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80AB" w14:textId="77777777" w:rsidR="00663C68" w:rsidRPr="00FD6CD0" w:rsidRDefault="0072511E" w:rsidP="00BC6095">
      <w:pPr>
        <w:pStyle w:val="Nagwek40"/>
        <w:keepNext/>
        <w:keepLines/>
        <w:numPr>
          <w:ilvl w:val="0"/>
          <w:numId w:val="6"/>
        </w:numPr>
        <w:shd w:val="clear" w:color="auto" w:fill="auto"/>
        <w:spacing w:before="0" w:line="240" w:lineRule="auto"/>
        <w:ind w:right="300"/>
        <w:rPr>
          <w:sz w:val="24"/>
          <w:szCs w:val="24"/>
          <w:lang w:val="it-IT"/>
        </w:rPr>
      </w:pPr>
      <w:bookmarkStart w:id="0" w:name="bookmark5"/>
      <w:r w:rsidRPr="00FD6CD0">
        <w:rPr>
          <w:sz w:val="24"/>
          <w:szCs w:val="24"/>
          <w:lang w:val="it-IT"/>
        </w:rPr>
        <w:t>INFORMAZIONE SULLE FACOLT</w:t>
      </w:r>
      <w:r w:rsidR="00D31918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E SUGLI OBBLIGHI DELLA PERSONA OFFESA NELL’AMBITO DELLA PROCEDURA PENALE</w:t>
      </w:r>
      <w:bookmarkEnd w:id="0"/>
    </w:p>
    <w:p w14:paraId="05FEEF8D" w14:textId="77777777" w:rsidR="00BC6095" w:rsidRPr="00FD6CD0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left="720" w:right="300"/>
        <w:jc w:val="left"/>
        <w:rPr>
          <w:sz w:val="24"/>
          <w:szCs w:val="24"/>
          <w:lang w:val="it-IT"/>
        </w:rPr>
      </w:pPr>
    </w:p>
    <w:p w14:paraId="20389605" w14:textId="77777777" w:rsidR="00BC6095" w:rsidRPr="00FD6CD0" w:rsidRDefault="0072511E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sz w:val="24"/>
          <w:szCs w:val="24"/>
          <w:lang w:val="it-IT"/>
        </w:rPr>
      </w:pPr>
      <w:r w:rsidRPr="00FD6CD0">
        <w:rPr>
          <w:b w:val="0"/>
          <w:i/>
          <w:sz w:val="24"/>
          <w:szCs w:val="24"/>
          <w:lang w:val="it-IT"/>
        </w:rPr>
        <w:t>Fonte</w:t>
      </w:r>
      <w:r w:rsidR="00BC6095" w:rsidRPr="00FD6CD0">
        <w:rPr>
          <w:b w:val="0"/>
          <w:i/>
          <w:sz w:val="24"/>
          <w:szCs w:val="24"/>
          <w:lang w:val="it-IT"/>
        </w:rPr>
        <w:t>:</w:t>
      </w:r>
      <w:r w:rsidRPr="00FD6CD0">
        <w:rPr>
          <w:b w:val="0"/>
          <w:i/>
          <w:sz w:val="24"/>
          <w:szCs w:val="24"/>
          <w:lang w:val="it-IT"/>
        </w:rPr>
        <w:t xml:space="preserve"> Decreto del Ministro della Giustizia del 14 settembre </w:t>
      </w:r>
      <w:r w:rsidR="00BC6095" w:rsidRPr="00FD6CD0">
        <w:rPr>
          <w:b w:val="0"/>
          <w:i/>
          <w:sz w:val="24"/>
          <w:szCs w:val="24"/>
          <w:lang w:val="it-IT"/>
        </w:rPr>
        <w:t>2020 (</w:t>
      </w:r>
      <w:r w:rsidRPr="00FD6CD0">
        <w:rPr>
          <w:b w:val="0"/>
          <w:i/>
          <w:sz w:val="24"/>
          <w:szCs w:val="24"/>
          <w:lang w:val="it-IT"/>
        </w:rPr>
        <w:t>voce</w:t>
      </w:r>
      <w:r w:rsidR="00BC6095" w:rsidRPr="00FD6CD0">
        <w:rPr>
          <w:b w:val="0"/>
          <w:i/>
          <w:sz w:val="24"/>
          <w:szCs w:val="24"/>
          <w:lang w:val="it-IT"/>
        </w:rPr>
        <w:t xml:space="preserve"> 1619)</w:t>
      </w:r>
    </w:p>
    <w:p w14:paraId="35DFEE39" w14:textId="77777777" w:rsidR="00BC6095" w:rsidRPr="00FD6CD0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sz w:val="24"/>
          <w:szCs w:val="24"/>
          <w:lang w:val="it-IT"/>
        </w:rPr>
      </w:pPr>
    </w:p>
    <w:p w14:paraId="6AC2C138" w14:textId="77777777" w:rsidR="00663C68" w:rsidRPr="00FD6CD0" w:rsidRDefault="0072511E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persona offesa è parte nelle indagini preliminari che precedono l’avvio della procedura giudiziaria</w:t>
      </w:r>
      <w:r w:rsidR="00B63045" w:rsidRPr="00FD6CD0">
        <w:rPr>
          <w:sz w:val="24"/>
          <w:szCs w:val="24"/>
          <w:lang w:val="it-IT"/>
        </w:rPr>
        <w:t xml:space="preserve"> (art. 299 §1)</w:t>
      </w:r>
      <w:r w:rsidR="00A41A7E" w:rsidRPr="00FD6CD0">
        <w:rPr>
          <w:rStyle w:val="Odwoanieprzypisudolnego"/>
          <w:sz w:val="24"/>
          <w:szCs w:val="24"/>
          <w:lang w:val="it-IT"/>
        </w:rPr>
        <w:footnoteReference w:id="1"/>
      </w:r>
    </w:p>
    <w:p w14:paraId="4C7B6A3E" w14:textId="6DBD7F45" w:rsidR="00663C68" w:rsidRPr="00FD6CD0" w:rsidRDefault="00D31918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Se lo richiede, </w:t>
      </w:r>
      <w:r w:rsidR="0072511E" w:rsidRPr="00FD6CD0">
        <w:rPr>
          <w:sz w:val="24"/>
          <w:szCs w:val="24"/>
          <w:lang w:val="it-IT"/>
        </w:rPr>
        <w:t>la persona offesa pu</w:t>
      </w:r>
      <w:r w:rsidR="000921DE" w:rsidRPr="00FD6CD0">
        <w:rPr>
          <w:sz w:val="24"/>
          <w:szCs w:val="24"/>
          <w:lang w:val="it-IT"/>
        </w:rPr>
        <w:t xml:space="preserve">ò </w:t>
      </w:r>
      <w:r w:rsidR="0072511E" w:rsidRPr="00FD6CD0">
        <w:rPr>
          <w:sz w:val="24"/>
          <w:szCs w:val="24"/>
          <w:lang w:val="it-IT"/>
        </w:rPr>
        <w:t>essere parte (accusatore privato)</w:t>
      </w:r>
      <w:r w:rsidRPr="00FD6CD0">
        <w:rPr>
          <w:sz w:val="24"/>
          <w:szCs w:val="24"/>
          <w:lang w:val="it-IT"/>
        </w:rPr>
        <w:t xml:space="preserve"> </w:t>
      </w:r>
      <w:r w:rsidR="00825E61" w:rsidRPr="00FD6CD0">
        <w:rPr>
          <w:sz w:val="24"/>
          <w:szCs w:val="24"/>
          <w:lang w:val="it-IT"/>
        </w:rPr>
        <w:t>n</w:t>
      </w:r>
      <w:r w:rsidRPr="00FD6CD0">
        <w:rPr>
          <w:sz w:val="24"/>
          <w:szCs w:val="24"/>
          <w:lang w:val="it-IT"/>
        </w:rPr>
        <w:t>ell’ambito della procedura giudiziaria</w:t>
      </w:r>
      <w:r w:rsidR="0072511E" w:rsidRPr="00FD6CD0">
        <w:rPr>
          <w:sz w:val="24"/>
          <w:szCs w:val="24"/>
          <w:lang w:val="it-IT"/>
        </w:rPr>
        <w:t>. La relativa dichiarazione deve essere depositata al pi</w:t>
      </w:r>
      <w:r w:rsidR="000921DE" w:rsidRPr="00FD6CD0">
        <w:rPr>
          <w:sz w:val="24"/>
          <w:szCs w:val="24"/>
          <w:lang w:val="it-IT"/>
        </w:rPr>
        <w:t xml:space="preserve">ù </w:t>
      </w:r>
      <w:r w:rsidR="0072511E" w:rsidRPr="00FD6CD0">
        <w:rPr>
          <w:sz w:val="24"/>
          <w:szCs w:val="24"/>
          <w:lang w:val="it-IT"/>
        </w:rPr>
        <w:t>tardi entro il momento dell’avvio del processo</w:t>
      </w:r>
      <w:r w:rsidR="00B63045" w:rsidRPr="00FD6CD0">
        <w:rPr>
          <w:sz w:val="24"/>
          <w:szCs w:val="24"/>
          <w:lang w:val="it-IT"/>
        </w:rPr>
        <w:t xml:space="preserve"> (art. 53 </w:t>
      </w:r>
      <w:r w:rsidR="0072511E"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54 §1).</w:t>
      </w:r>
      <w:r w:rsidR="0072511E" w:rsidRPr="00FD6CD0">
        <w:rPr>
          <w:sz w:val="24"/>
          <w:szCs w:val="24"/>
          <w:lang w:val="it-IT"/>
        </w:rPr>
        <w:t xml:space="preserve"> Se non presenti tale dichiarazione non potrai usufruire dell</w:t>
      </w:r>
      <w:r w:rsidR="000921DE" w:rsidRPr="00FD6CD0">
        <w:rPr>
          <w:sz w:val="24"/>
          <w:szCs w:val="24"/>
          <w:lang w:val="it-IT"/>
        </w:rPr>
        <w:t>e</w:t>
      </w:r>
      <w:r w:rsidR="0072511E" w:rsidRPr="00FD6CD0">
        <w:rPr>
          <w:sz w:val="24"/>
          <w:szCs w:val="24"/>
          <w:lang w:val="it-IT"/>
        </w:rPr>
        <w:t xml:space="preserve"> facolt</w:t>
      </w:r>
      <w:r w:rsidR="000921DE" w:rsidRPr="00FD6CD0">
        <w:rPr>
          <w:sz w:val="24"/>
          <w:szCs w:val="24"/>
          <w:lang w:val="it-IT"/>
        </w:rPr>
        <w:t>à</w:t>
      </w:r>
      <w:r w:rsidR="00FE3AF6" w:rsidRPr="00FD6CD0">
        <w:rPr>
          <w:sz w:val="24"/>
          <w:szCs w:val="24"/>
          <w:lang w:val="it-IT"/>
        </w:rPr>
        <w:tab/>
      </w:r>
      <w:r w:rsidR="000921DE" w:rsidRPr="00FD6CD0">
        <w:rPr>
          <w:sz w:val="24"/>
          <w:szCs w:val="24"/>
          <w:lang w:val="it-IT"/>
        </w:rPr>
        <w:t xml:space="preserve"> </w:t>
      </w:r>
      <w:r w:rsidR="00257DD1" w:rsidRPr="00FD6CD0">
        <w:rPr>
          <w:sz w:val="24"/>
          <w:szCs w:val="24"/>
          <w:lang w:val="it-IT"/>
        </w:rPr>
        <w:t xml:space="preserve">di </w:t>
      </w:r>
      <w:r w:rsidR="0072511E" w:rsidRPr="00FD6CD0">
        <w:rPr>
          <w:sz w:val="24"/>
          <w:szCs w:val="24"/>
          <w:lang w:val="it-IT"/>
        </w:rPr>
        <w:t xml:space="preserve">accusatore privato </w:t>
      </w:r>
      <w:r w:rsidR="00257DD1" w:rsidRPr="00FD6CD0">
        <w:rPr>
          <w:sz w:val="24"/>
          <w:szCs w:val="24"/>
          <w:lang w:val="it-IT"/>
        </w:rPr>
        <w:t>come previsto dalla procedura giudiziaria</w:t>
      </w:r>
      <w:r w:rsidR="004E118F" w:rsidRPr="00FD6CD0">
        <w:rPr>
          <w:sz w:val="24"/>
          <w:szCs w:val="24"/>
          <w:lang w:val="it-IT"/>
        </w:rPr>
        <w:t>.</w:t>
      </w:r>
      <w:r w:rsidR="009053F5" w:rsidRPr="00FD6CD0">
        <w:rPr>
          <w:sz w:val="24"/>
          <w:szCs w:val="24"/>
          <w:lang w:val="it-IT"/>
        </w:rPr>
        <w:t xml:space="preserve"> </w:t>
      </w:r>
      <w:r w:rsidR="0072511E" w:rsidRPr="00FD6CD0">
        <w:rPr>
          <w:sz w:val="24"/>
          <w:szCs w:val="24"/>
          <w:lang w:val="it-IT"/>
        </w:rPr>
        <w:t>La dichiarazione pu</w:t>
      </w:r>
      <w:r w:rsidR="000921DE" w:rsidRPr="00FD6CD0">
        <w:rPr>
          <w:sz w:val="24"/>
          <w:szCs w:val="24"/>
          <w:lang w:val="it-IT"/>
        </w:rPr>
        <w:t xml:space="preserve">ò </w:t>
      </w:r>
      <w:r w:rsidR="0072511E" w:rsidRPr="00FD6CD0">
        <w:rPr>
          <w:sz w:val="24"/>
          <w:szCs w:val="24"/>
          <w:lang w:val="it-IT"/>
        </w:rPr>
        <w:t xml:space="preserve">essere presentata per iscritto o oralmente, </w:t>
      </w:r>
      <w:r w:rsidR="004D1EC1" w:rsidRPr="00FD6CD0">
        <w:rPr>
          <w:sz w:val="24"/>
          <w:szCs w:val="24"/>
          <w:lang w:val="it-IT"/>
        </w:rPr>
        <w:t xml:space="preserve">per essere </w:t>
      </w:r>
      <w:r w:rsidR="00FE3AF6" w:rsidRPr="00FD6CD0">
        <w:rPr>
          <w:sz w:val="24"/>
          <w:szCs w:val="24"/>
          <w:lang w:val="it-IT"/>
        </w:rPr>
        <w:t xml:space="preserve">regolarmente registrata </w:t>
      </w:r>
      <w:r w:rsidR="004D1EC1" w:rsidRPr="00FD6CD0">
        <w:rPr>
          <w:sz w:val="24"/>
          <w:szCs w:val="24"/>
          <w:lang w:val="it-IT"/>
        </w:rPr>
        <w:t>nel verbale</w:t>
      </w:r>
      <w:r w:rsidR="00B63045" w:rsidRPr="00FD6CD0">
        <w:rPr>
          <w:sz w:val="24"/>
          <w:szCs w:val="24"/>
          <w:lang w:val="it-IT"/>
        </w:rPr>
        <w:t>.</w:t>
      </w:r>
    </w:p>
    <w:p w14:paraId="35A7B1C1" w14:textId="469B49FA" w:rsidR="00663C68" w:rsidRPr="00FD6CD0" w:rsidRDefault="00FE3AF6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I diritti della persona offesa minore, interdetta in parte o interamente oppure incapace possono essere esercitati dal suo rappresentante o dal suo tutore (art.51).</w:t>
      </w:r>
      <w:r w:rsidR="00B63045" w:rsidRPr="00FD6CD0">
        <w:rPr>
          <w:sz w:val="24"/>
          <w:szCs w:val="24"/>
          <w:lang w:val="it-IT"/>
        </w:rPr>
        <w:t xml:space="preserve"> </w:t>
      </w:r>
      <w:r w:rsidRPr="00FD6CD0">
        <w:rPr>
          <w:sz w:val="24"/>
          <w:szCs w:val="24"/>
          <w:lang w:val="it-IT"/>
        </w:rPr>
        <w:t xml:space="preserve"> </w:t>
      </w:r>
      <w:r w:rsidR="007A6B5B" w:rsidRPr="00FD6CD0">
        <w:rPr>
          <w:sz w:val="24"/>
          <w:szCs w:val="24"/>
          <w:lang w:val="it-IT"/>
        </w:rPr>
        <w:t xml:space="preserve">Può </w:t>
      </w:r>
      <w:r w:rsidRPr="00FD6CD0">
        <w:rPr>
          <w:sz w:val="24"/>
          <w:szCs w:val="24"/>
          <w:lang w:val="it-IT"/>
        </w:rPr>
        <w:t>altresì esercita</w:t>
      </w:r>
      <w:r w:rsidR="007A6B5B" w:rsidRPr="00FD6CD0">
        <w:rPr>
          <w:sz w:val="24"/>
          <w:szCs w:val="24"/>
          <w:lang w:val="it-IT"/>
        </w:rPr>
        <w:t>rli</w:t>
      </w:r>
      <w:r w:rsidRPr="00FD6CD0">
        <w:rPr>
          <w:sz w:val="24"/>
          <w:szCs w:val="24"/>
          <w:lang w:val="it-IT"/>
        </w:rPr>
        <w:t xml:space="preserve"> </w:t>
      </w:r>
      <w:r w:rsidR="007A6B5B" w:rsidRPr="00FD6CD0">
        <w:rPr>
          <w:sz w:val="24"/>
          <w:szCs w:val="24"/>
          <w:lang w:val="it-IT"/>
        </w:rPr>
        <w:t>il</w:t>
      </w:r>
      <w:r w:rsidRPr="00FD6CD0">
        <w:rPr>
          <w:sz w:val="24"/>
          <w:szCs w:val="24"/>
          <w:lang w:val="it-IT"/>
        </w:rPr>
        <w:t xml:space="preserve"> prossimo congiunto </w:t>
      </w:r>
      <w:r w:rsidR="007A6B5B" w:rsidRPr="00FD6CD0">
        <w:rPr>
          <w:sz w:val="24"/>
          <w:szCs w:val="24"/>
          <w:lang w:val="it-IT"/>
        </w:rPr>
        <w:t xml:space="preserve">della persona offesa </w:t>
      </w:r>
      <w:r w:rsidRPr="00FD6CD0">
        <w:rPr>
          <w:sz w:val="24"/>
          <w:szCs w:val="24"/>
          <w:lang w:val="it-IT"/>
        </w:rPr>
        <w:t xml:space="preserve">oppure </w:t>
      </w:r>
      <w:r w:rsidR="007A6B5B" w:rsidRPr="00FD6CD0">
        <w:rPr>
          <w:sz w:val="24"/>
          <w:szCs w:val="24"/>
          <w:lang w:val="it-IT"/>
        </w:rPr>
        <w:t>la</w:t>
      </w:r>
      <w:r w:rsidRPr="00FD6CD0">
        <w:rPr>
          <w:sz w:val="24"/>
          <w:szCs w:val="24"/>
          <w:lang w:val="it-IT"/>
        </w:rPr>
        <w:t xml:space="preserve"> persona che rimane a suo carico (art 52)</w:t>
      </w:r>
    </w:p>
    <w:p w14:paraId="7D5AFBCC" w14:textId="77777777" w:rsidR="00663C68" w:rsidRPr="00FD6CD0" w:rsidRDefault="0072511E" w:rsidP="00A41A7E">
      <w:pPr>
        <w:pStyle w:val="Teksttreci0"/>
        <w:shd w:val="clear" w:color="auto" w:fill="auto"/>
        <w:spacing w:after="0" w:line="240" w:lineRule="auto"/>
        <w:ind w:left="4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Se sei persona offesa oppure eserciti i suoi diritti, Ti spettano le seguenti facoltà</w:t>
      </w:r>
      <w:r w:rsidR="00B63045" w:rsidRPr="00FD6CD0">
        <w:rPr>
          <w:sz w:val="24"/>
          <w:szCs w:val="24"/>
          <w:lang w:val="it-IT"/>
        </w:rPr>
        <w:t>:</w:t>
      </w:r>
    </w:p>
    <w:p w14:paraId="267AB447" w14:textId="77777777" w:rsidR="00663C68" w:rsidRPr="00FD6CD0" w:rsidRDefault="00284021" w:rsidP="00A41A7E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1" w:name="bookmark6"/>
      <w:r w:rsidRPr="00FD6CD0">
        <w:rPr>
          <w:sz w:val="24"/>
          <w:szCs w:val="24"/>
          <w:lang w:val="it-IT"/>
        </w:rPr>
        <w:t>Assistenza legale</w:t>
      </w:r>
      <w:bookmarkEnd w:id="1"/>
    </w:p>
    <w:p w14:paraId="4C62C250" w14:textId="77296C4F" w:rsidR="00663C68" w:rsidRPr="00FD6CD0" w:rsidRDefault="00284021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Hai diritto ad usufruire dell’assistenza del</w:t>
      </w:r>
      <w:r w:rsidR="00825E61" w:rsidRPr="00FD6CD0">
        <w:rPr>
          <w:sz w:val="24"/>
          <w:szCs w:val="24"/>
          <w:lang w:val="it-IT"/>
        </w:rPr>
        <w:t>l’avvocato da Te nominato</w:t>
      </w:r>
      <w:r w:rsidR="00B63045" w:rsidRPr="00FD6CD0">
        <w:rPr>
          <w:sz w:val="24"/>
          <w:szCs w:val="24"/>
          <w:lang w:val="it-IT"/>
        </w:rPr>
        <w:t xml:space="preserve">. </w:t>
      </w:r>
      <w:r w:rsidR="007A6B5B" w:rsidRPr="00FD6CD0">
        <w:rPr>
          <w:sz w:val="24"/>
          <w:szCs w:val="24"/>
          <w:lang w:val="it-IT"/>
        </w:rPr>
        <w:t>Non puoi avere più di tre difensori di fiducia contemporaneamente</w:t>
      </w:r>
      <w:r w:rsidR="007A6B5B" w:rsidRPr="00FD6CD0" w:rsidDel="007A6B5B">
        <w:rPr>
          <w:sz w:val="24"/>
          <w:szCs w:val="24"/>
          <w:lang w:val="it-IT"/>
        </w:rPr>
        <w:t xml:space="preserve"> </w:t>
      </w:r>
      <w:r w:rsidR="00B63045" w:rsidRPr="00FD6CD0">
        <w:rPr>
          <w:sz w:val="24"/>
          <w:szCs w:val="24"/>
          <w:lang w:val="it-IT"/>
        </w:rPr>
        <w:t>(art. 77, art. 87 §</w:t>
      </w:r>
      <w:r w:rsidRPr="00FD6CD0">
        <w:rPr>
          <w:sz w:val="24"/>
          <w:szCs w:val="24"/>
          <w:lang w:val="it-IT"/>
        </w:rPr>
        <w:t>§</w:t>
      </w:r>
      <w:r w:rsidR="00B63045" w:rsidRPr="00FD6CD0">
        <w:rPr>
          <w:sz w:val="24"/>
          <w:szCs w:val="24"/>
          <w:lang w:val="it-IT"/>
        </w:rPr>
        <w:t xml:space="preserve"> 1 </w:t>
      </w:r>
      <w:r w:rsidRPr="00FD6CD0">
        <w:rPr>
          <w:sz w:val="24"/>
          <w:szCs w:val="24"/>
          <w:lang w:val="it-IT"/>
        </w:rPr>
        <w:t>e</w:t>
      </w:r>
      <w:r w:rsidR="00B63045" w:rsidRPr="00FD6CD0">
        <w:rPr>
          <w:sz w:val="24"/>
          <w:szCs w:val="24"/>
          <w:lang w:val="it-IT"/>
        </w:rPr>
        <w:t xml:space="preserve"> 2 </w:t>
      </w:r>
      <w:r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88).</w:t>
      </w:r>
    </w:p>
    <w:p w14:paraId="03C54B96" w14:textId="4E71E518" w:rsidR="00663C68" w:rsidRPr="00FD6CD0" w:rsidRDefault="00284021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Se dimostri di non poter</w:t>
      </w:r>
      <w:r w:rsidR="007A6B5B" w:rsidRPr="00FD6CD0">
        <w:rPr>
          <w:sz w:val="24"/>
          <w:szCs w:val="24"/>
          <w:lang w:val="it-IT"/>
        </w:rPr>
        <w:t>ti</w:t>
      </w:r>
      <w:r w:rsidRPr="00FD6CD0">
        <w:rPr>
          <w:sz w:val="24"/>
          <w:szCs w:val="24"/>
          <w:lang w:val="it-IT"/>
        </w:rPr>
        <w:t xml:space="preserve"> </w:t>
      </w:r>
      <w:r w:rsidR="00C0703D">
        <w:rPr>
          <w:sz w:val="24"/>
          <w:szCs w:val="24"/>
          <w:lang w:val="it-IT"/>
        </w:rPr>
        <w:t>permettere</w:t>
      </w:r>
      <w:r w:rsidR="00C0703D" w:rsidRPr="005D2F48">
        <w:rPr>
          <w:sz w:val="24"/>
          <w:szCs w:val="24"/>
          <w:lang w:val="it-IT"/>
        </w:rPr>
        <w:t xml:space="preserve"> </w:t>
      </w:r>
      <w:r w:rsidR="00825E61" w:rsidRPr="005D2F48">
        <w:rPr>
          <w:sz w:val="24"/>
          <w:szCs w:val="24"/>
          <w:lang w:val="it-IT"/>
        </w:rPr>
        <w:t>l’avvocato</w:t>
      </w:r>
      <w:r w:rsidRPr="00FD6CD0">
        <w:rPr>
          <w:sz w:val="24"/>
          <w:szCs w:val="24"/>
          <w:lang w:val="it-IT"/>
        </w:rPr>
        <w:t>, il Giudice pu</w:t>
      </w:r>
      <w:r w:rsidR="004B7895" w:rsidRPr="00FD6CD0">
        <w:rPr>
          <w:sz w:val="24"/>
          <w:szCs w:val="24"/>
          <w:lang w:val="it-IT"/>
        </w:rPr>
        <w:t xml:space="preserve">ò </w:t>
      </w:r>
      <w:r w:rsidRPr="00FD6CD0">
        <w:rPr>
          <w:sz w:val="24"/>
          <w:szCs w:val="24"/>
          <w:lang w:val="it-IT"/>
        </w:rPr>
        <w:t>designare, a Tua richiesta, il difensore d’ufficio, anche al fine di compiere un determinato atto processuale</w:t>
      </w:r>
      <w:r w:rsidR="00B63045" w:rsidRPr="00FD6CD0">
        <w:rPr>
          <w:sz w:val="24"/>
          <w:szCs w:val="24"/>
          <w:lang w:val="it-IT"/>
        </w:rPr>
        <w:t xml:space="preserve"> (art. 78 </w:t>
      </w:r>
      <w:r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88). </w:t>
      </w:r>
      <w:r w:rsidRPr="00FD6CD0">
        <w:rPr>
          <w:sz w:val="24"/>
          <w:szCs w:val="24"/>
          <w:lang w:val="it-IT"/>
        </w:rPr>
        <w:t xml:space="preserve">Puoi presentare tale domanda anche con </w:t>
      </w:r>
      <w:r w:rsidR="007A6B5B" w:rsidRPr="00FD6CD0">
        <w:rPr>
          <w:sz w:val="24"/>
          <w:szCs w:val="24"/>
          <w:lang w:val="it-IT"/>
        </w:rPr>
        <w:t>l’</w:t>
      </w:r>
      <w:r w:rsidRPr="00FD6CD0">
        <w:rPr>
          <w:sz w:val="24"/>
          <w:szCs w:val="24"/>
          <w:lang w:val="it-IT"/>
        </w:rPr>
        <w:t xml:space="preserve">intermediazione del </w:t>
      </w:r>
      <w:r w:rsidR="00825E61" w:rsidRPr="00FD6CD0">
        <w:rPr>
          <w:sz w:val="24"/>
          <w:szCs w:val="24"/>
          <w:lang w:val="it-IT"/>
        </w:rPr>
        <w:t xml:space="preserve">Pubblico Ministero </w:t>
      </w:r>
      <w:r w:rsidRPr="00FD6CD0">
        <w:rPr>
          <w:sz w:val="24"/>
          <w:szCs w:val="24"/>
          <w:lang w:val="it-IT"/>
        </w:rPr>
        <w:t>che la trasmetter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al tribunale</w:t>
      </w:r>
      <w:r w:rsidR="00B63045" w:rsidRPr="00FD6CD0">
        <w:rPr>
          <w:sz w:val="24"/>
          <w:szCs w:val="24"/>
          <w:lang w:val="it-IT"/>
        </w:rPr>
        <w:t xml:space="preserve"> (art. 116 </w:t>
      </w:r>
      <w:r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118 § 3).</w:t>
      </w:r>
    </w:p>
    <w:p w14:paraId="42F168C6" w14:textId="77777777" w:rsidR="00663C68" w:rsidRPr="00FD6CD0" w:rsidRDefault="00284021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2" w:name="bookmark7"/>
      <w:r w:rsidRPr="00FD6CD0">
        <w:rPr>
          <w:sz w:val="24"/>
          <w:szCs w:val="24"/>
          <w:lang w:val="it-IT"/>
        </w:rPr>
        <w:t>Assistenza del traduttore</w:t>
      </w:r>
      <w:bookmarkEnd w:id="2"/>
    </w:p>
    <w:p w14:paraId="424D3F02" w14:textId="2BA45A29" w:rsidR="00663C68" w:rsidRPr="00FD6CD0" w:rsidRDefault="00AE17FF" w:rsidP="00AE17FF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Se non parli la lingua polacca oppure – ove necessario – se sei sordo o muto, hai diritto all’assistenza gratuita del traduttore</w:t>
      </w:r>
      <w:r w:rsidR="007A6B5B" w:rsidRPr="00FD6CD0">
        <w:rPr>
          <w:sz w:val="24"/>
          <w:szCs w:val="24"/>
          <w:lang w:val="it-IT"/>
        </w:rPr>
        <w:t xml:space="preserve"> sia</w:t>
      </w:r>
      <w:r w:rsidR="00FD6CD0" w:rsidRPr="00FD6CD0">
        <w:rPr>
          <w:sz w:val="24"/>
          <w:szCs w:val="24"/>
          <w:lang w:val="it-IT"/>
        </w:rPr>
        <w:t xml:space="preserve"> </w:t>
      </w:r>
      <w:r w:rsidRPr="00FD6CD0">
        <w:rPr>
          <w:sz w:val="24"/>
          <w:szCs w:val="24"/>
          <w:lang w:val="it-IT"/>
        </w:rPr>
        <w:t xml:space="preserve">in occasione dell’interrogatorio </w:t>
      </w:r>
      <w:r w:rsidR="00792F84" w:rsidRPr="00FD6CD0">
        <w:rPr>
          <w:sz w:val="24"/>
          <w:szCs w:val="24"/>
          <w:lang w:val="it-IT"/>
        </w:rPr>
        <w:t>che nella</w:t>
      </w:r>
      <w:r w:rsidRPr="00FD6CD0">
        <w:rPr>
          <w:sz w:val="24"/>
          <w:szCs w:val="24"/>
          <w:lang w:val="it-IT"/>
        </w:rPr>
        <w:t xml:space="preserve"> messa a conoscenza del</w:t>
      </w:r>
      <w:r w:rsidR="00825E61" w:rsidRPr="00FD6CD0">
        <w:rPr>
          <w:sz w:val="24"/>
          <w:szCs w:val="24"/>
          <w:lang w:val="it-IT"/>
        </w:rPr>
        <w:t xml:space="preserve"> contenuto del</w:t>
      </w:r>
      <w:r w:rsidRPr="00FD6CD0">
        <w:rPr>
          <w:sz w:val="24"/>
          <w:szCs w:val="24"/>
          <w:lang w:val="it-IT"/>
        </w:rPr>
        <w:t xml:space="preserve">la prova </w:t>
      </w:r>
      <w:r w:rsidR="00B63045" w:rsidRPr="00FD6CD0">
        <w:rPr>
          <w:sz w:val="24"/>
          <w:szCs w:val="24"/>
          <w:lang w:val="it-IT"/>
        </w:rPr>
        <w:t>(art. 204 §</w:t>
      </w:r>
      <w:r w:rsidRPr="00FD6CD0">
        <w:rPr>
          <w:sz w:val="24"/>
          <w:szCs w:val="24"/>
          <w:lang w:val="it-IT"/>
        </w:rPr>
        <w:t>§</w:t>
      </w:r>
      <w:r w:rsidR="00B63045" w:rsidRPr="00FD6CD0">
        <w:rPr>
          <w:sz w:val="24"/>
          <w:szCs w:val="24"/>
          <w:lang w:val="it-IT"/>
        </w:rPr>
        <w:t xml:space="preserve"> 1 </w:t>
      </w:r>
      <w:r w:rsidRPr="00FD6CD0">
        <w:rPr>
          <w:sz w:val="24"/>
          <w:szCs w:val="24"/>
          <w:lang w:val="it-IT"/>
        </w:rPr>
        <w:t>e</w:t>
      </w:r>
      <w:r w:rsidR="00B63045" w:rsidRPr="00FD6CD0">
        <w:rPr>
          <w:sz w:val="24"/>
          <w:szCs w:val="24"/>
          <w:lang w:val="it-IT"/>
        </w:rPr>
        <w:t xml:space="preserve"> 2).</w:t>
      </w:r>
    </w:p>
    <w:p w14:paraId="287709B8" w14:textId="77777777" w:rsidR="00663C68" w:rsidRPr="00FD6CD0" w:rsidRDefault="00AE17FF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3" w:name="bookmark8"/>
      <w:r w:rsidRPr="00FD6CD0">
        <w:rPr>
          <w:sz w:val="24"/>
          <w:szCs w:val="24"/>
          <w:lang w:val="it-IT"/>
        </w:rPr>
        <w:t>Accesso agli atti della causa</w:t>
      </w:r>
      <w:bookmarkEnd w:id="3"/>
    </w:p>
    <w:p w14:paraId="79BC9116" w14:textId="3BC6CBD7" w:rsidR="00663C68" w:rsidRPr="00FD6CD0" w:rsidRDefault="00AE17FF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chiedere l’accesso agli atti della causa, predisporne copie autenticate e copie, anche dopo la conclusione delle indagini preliminari (indagini condotte dalla polizia oppure dalla procura). Nel</w:t>
      </w:r>
      <w:r w:rsidR="00792F84" w:rsidRPr="00FD6CD0">
        <w:rPr>
          <w:sz w:val="24"/>
          <w:szCs w:val="24"/>
          <w:lang w:val="it-IT"/>
        </w:rPr>
        <w:t xml:space="preserve"> corso delle</w:t>
      </w:r>
      <w:r w:rsidRPr="00FD6CD0">
        <w:rPr>
          <w:sz w:val="24"/>
          <w:szCs w:val="24"/>
          <w:lang w:val="it-IT"/>
        </w:rPr>
        <w:t xml:space="preserve"> indagini preliminari l’accesso agli atti Ti pu</w:t>
      </w:r>
      <w:r w:rsidR="004B7895" w:rsidRPr="00FD6CD0">
        <w:rPr>
          <w:sz w:val="24"/>
          <w:szCs w:val="24"/>
          <w:lang w:val="it-IT"/>
        </w:rPr>
        <w:t>ò</w:t>
      </w:r>
      <w:r w:rsidRPr="00FD6CD0">
        <w:rPr>
          <w:sz w:val="24"/>
          <w:szCs w:val="24"/>
          <w:lang w:val="it-IT"/>
        </w:rPr>
        <w:t xml:space="preserve"> essere negato in considerazione dell’interesse importante dello </w:t>
      </w:r>
      <w:r w:rsidRPr="005D2F48">
        <w:rPr>
          <w:sz w:val="24"/>
          <w:szCs w:val="24"/>
          <w:lang w:val="it-IT"/>
        </w:rPr>
        <w:t>stato oppure</w:t>
      </w:r>
      <w:r w:rsidR="00FD6CD0" w:rsidRPr="005D2F48">
        <w:rPr>
          <w:sz w:val="24"/>
          <w:szCs w:val="24"/>
          <w:lang w:val="it-IT"/>
        </w:rPr>
        <w:t xml:space="preserve"> </w:t>
      </w:r>
      <w:r w:rsidRPr="005D2F48">
        <w:rPr>
          <w:sz w:val="24"/>
          <w:szCs w:val="24"/>
          <w:lang w:val="it-IT"/>
        </w:rPr>
        <w:t>della proced</w:t>
      </w:r>
      <w:r w:rsidR="00792F84" w:rsidRPr="005D2F48">
        <w:rPr>
          <w:sz w:val="24"/>
          <w:szCs w:val="24"/>
          <w:lang w:val="it-IT"/>
        </w:rPr>
        <w:t>imento</w:t>
      </w:r>
      <w:r w:rsidRPr="00FD6CD0">
        <w:rPr>
          <w:sz w:val="24"/>
          <w:szCs w:val="24"/>
          <w:lang w:val="it-IT"/>
        </w:rPr>
        <w:t xml:space="preserve">. In caso </w:t>
      </w:r>
      <w:r w:rsidR="00792F84" w:rsidRPr="00FD6CD0">
        <w:rPr>
          <w:sz w:val="24"/>
          <w:szCs w:val="24"/>
          <w:lang w:val="it-IT"/>
        </w:rPr>
        <w:t>di rif</w:t>
      </w:r>
      <w:r w:rsidR="00FD6CD0">
        <w:rPr>
          <w:sz w:val="24"/>
          <w:szCs w:val="24"/>
          <w:lang w:val="it-IT"/>
        </w:rPr>
        <w:t>i</w:t>
      </w:r>
      <w:r w:rsidR="00792F84" w:rsidRPr="00FD6CD0">
        <w:rPr>
          <w:sz w:val="24"/>
          <w:szCs w:val="24"/>
          <w:lang w:val="it-IT"/>
        </w:rPr>
        <w:t>uto dello stesso e previa presentazione di apposita domanda</w:t>
      </w:r>
      <w:r w:rsidRPr="00FD6CD0">
        <w:rPr>
          <w:sz w:val="24"/>
          <w:szCs w:val="24"/>
          <w:lang w:val="it-IT"/>
        </w:rPr>
        <w:t>, verrai informato/a della possibilit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che gli atti vengano messi a Tua disposizione</w:t>
      </w:r>
      <w:r w:rsidR="00792F84" w:rsidRPr="00FD6CD0">
        <w:rPr>
          <w:sz w:val="24"/>
          <w:szCs w:val="24"/>
          <w:lang w:val="it-IT"/>
        </w:rPr>
        <w:t xml:space="preserve"> successivamente</w:t>
      </w:r>
      <w:r w:rsidRPr="00FD6CD0">
        <w:rPr>
          <w:sz w:val="24"/>
          <w:szCs w:val="24"/>
          <w:lang w:val="it-IT"/>
        </w:rPr>
        <w:t>. Gli atti possono essere resi disponibili in forma elettronica. Il PM non pu</w:t>
      </w:r>
      <w:r w:rsidR="004B7895" w:rsidRPr="00FD6CD0">
        <w:rPr>
          <w:sz w:val="24"/>
          <w:szCs w:val="24"/>
          <w:lang w:val="it-IT"/>
        </w:rPr>
        <w:t xml:space="preserve">ò </w:t>
      </w:r>
      <w:proofErr w:type="spellStart"/>
      <w:r w:rsidRPr="00FD6CD0">
        <w:rPr>
          <w:sz w:val="24"/>
          <w:szCs w:val="24"/>
          <w:lang w:val="it-IT"/>
        </w:rPr>
        <w:t>negarTi</w:t>
      </w:r>
      <w:proofErr w:type="spellEnd"/>
      <w:r w:rsidRPr="00FD6CD0">
        <w:rPr>
          <w:sz w:val="24"/>
          <w:szCs w:val="24"/>
          <w:lang w:val="it-IT"/>
        </w:rPr>
        <w:t xml:space="preserve"> l’accesso agli atti della causa se è stato definito il termine</w:t>
      </w:r>
      <w:r w:rsidR="00792F84" w:rsidRPr="00FD6CD0">
        <w:rPr>
          <w:sz w:val="24"/>
          <w:szCs w:val="24"/>
          <w:lang w:val="it-IT"/>
        </w:rPr>
        <w:t xml:space="preserve"> in cui l’indagato pu</w:t>
      </w:r>
      <w:r w:rsidR="00FD6CD0">
        <w:rPr>
          <w:sz w:val="24"/>
          <w:szCs w:val="24"/>
          <w:lang w:val="it-IT"/>
        </w:rPr>
        <w:t xml:space="preserve">ò </w:t>
      </w:r>
      <w:r w:rsidR="00792F84" w:rsidRPr="00FD6CD0">
        <w:rPr>
          <w:sz w:val="24"/>
          <w:szCs w:val="24"/>
          <w:lang w:val="it-IT"/>
        </w:rPr>
        <w:t xml:space="preserve"> prendere visione definitiva dei contenuti del procedimento</w:t>
      </w:r>
      <w:r w:rsidRPr="00FD6CD0">
        <w:rPr>
          <w:sz w:val="24"/>
          <w:szCs w:val="24"/>
          <w:lang w:val="it-IT"/>
        </w:rPr>
        <w:t xml:space="preserve"> </w:t>
      </w:r>
      <w:r w:rsidR="00B63045" w:rsidRPr="00FD6CD0">
        <w:rPr>
          <w:sz w:val="24"/>
          <w:szCs w:val="24"/>
          <w:lang w:val="it-IT"/>
        </w:rPr>
        <w:t>(art. 156).</w:t>
      </w:r>
    </w:p>
    <w:p w14:paraId="5216F081" w14:textId="77777777" w:rsidR="00663C68" w:rsidRPr="00FD6CD0" w:rsidRDefault="00AE17FF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4" w:name="bookmark9"/>
      <w:r w:rsidRPr="00FD6CD0">
        <w:rPr>
          <w:sz w:val="24"/>
          <w:szCs w:val="24"/>
          <w:lang w:val="it-IT"/>
        </w:rPr>
        <w:t>Giustificazione dell’assenza</w:t>
      </w:r>
      <w:bookmarkEnd w:id="4"/>
    </w:p>
    <w:p w14:paraId="551553E9" w14:textId="543D7DBD" w:rsidR="00663C68" w:rsidRPr="00FD6CD0" w:rsidRDefault="00AE17FF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Se sei stato/a chiamato/a </w:t>
      </w:r>
      <w:proofErr w:type="spellStart"/>
      <w:r w:rsidRPr="00FD6CD0">
        <w:rPr>
          <w:sz w:val="24"/>
          <w:szCs w:val="24"/>
          <w:lang w:val="it-IT"/>
        </w:rPr>
        <w:t>a</w:t>
      </w:r>
      <w:proofErr w:type="spellEnd"/>
      <w:r w:rsidRPr="00FD6CD0">
        <w:rPr>
          <w:sz w:val="24"/>
          <w:szCs w:val="24"/>
          <w:lang w:val="it-IT"/>
        </w:rPr>
        <w:t xml:space="preserve"> comparire personalmente, la giustificazione dell’assenza </w:t>
      </w:r>
      <w:r w:rsidR="00792F84" w:rsidRPr="00FD6CD0">
        <w:rPr>
          <w:sz w:val="24"/>
          <w:szCs w:val="24"/>
          <w:lang w:val="it-IT"/>
        </w:rPr>
        <w:t>dovuta alla malattia è ammessa</w:t>
      </w:r>
      <w:r w:rsidRPr="00FD6CD0">
        <w:rPr>
          <w:sz w:val="24"/>
          <w:szCs w:val="24"/>
          <w:lang w:val="it-IT"/>
        </w:rPr>
        <w:t xml:space="preserve"> esclusivamente previa presentazione del certificato emesso dal medico legale. Non sono </w:t>
      </w:r>
      <w:r w:rsidR="00792F84" w:rsidRPr="00FD6CD0">
        <w:rPr>
          <w:sz w:val="24"/>
          <w:szCs w:val="24"/>
          <w:lang w:val="it-IT"/>
        </w:rPr>
        <w:t xml:space="preserve">consentiti </w:t>
      </w:r>
      <w:r w:rsidRPr="00FD6CD0">
        <w:rPr>
          <w:sz w:val="24"/>
          <w:szCs w:val="24"/>
          <w:lang w:val="it-IT"/>
        </w:rPr>
        <w:t xml:space="preserve">certificati o giustificazioni </w:t>
      </w:r>
      <w:r w:rsidR="00792F84" w:rsidRPr="00FD6CD0">
        <w:rPr>
          <w:sz w:val="24"/>
          <w:szCs w:val="24"/>
          <w:lang w:val="it-IT"/>
        </w:rPr>
        <w:t xml:space="preserve">di altra natura </w:t>
      </w:r>
      <w:r w:rsidR="00B63045" w:rsidRPr="00FD6CD0">
        <w:rPr>
          <w:sz w:val="24"/>
          <w:szCs w:val="24"/>
          <w:lang w:val="it-IT"/>
        </w:rPr>
        <w:t>(art. 117 § 2a).</w:t>
      </w:r>
    </w:p>
    <w:p w14:paraId="2E4103B0" w14:textId="77777777" w:rsidR="00663C68" w:rsidRPr="00FD6CD0" w:rsidRDefault="00AE17FF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5" w:name="bookmark10"/>
      <w:r w:rsidRPr="00FD6CD0">
        <w:rPr>
          <w:sz w:val="24"/>
          <w:szCs w:val="24"/>
          <w:lang w:val="it-IT"/>
        </w:rPr>
        <w:t>Procedura di mediazione</w:t>
      </w:r>
      <w:bookmarkEnd w:id="5"/>
    </w:p>
    <w:p w14:paraId="0F373BF3" w14:textId="3B876A84" w:rsidR="00663C68" w:rsidRPr="00FD6CD0" w:rsidRDefault="00FA4BCF" w:rsidP="00FA4BCF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Puoi chiedere che la causa venga trasmessa alla procedura di mediazione, per arrivare ad un accordo con l’imputato ed eventualmente definire con esso </w:t>
      </w:r>
      <w:r w:rsidR="00792F84" w:rsidRPr="00FD6CD0">
        <w:rPr>
          <w:sz w:val="24"/>
          <w:szCs w:val="24"/>
          <w:lang w:val="it-IT"/>
        </w:rPr>
        <w:t>le modalità per la riparazione del danno</w:t>
      </w:r>
      <w:r w:rsidR="00792F84" w:rsidRPr="00FD6CD0" w:rsidDel="00792F84">
        <w:rPr>
          <w:sz w:val="24"/>
          <w:szCs w:val="24"/>
          <w:lang w:val="it-IT"/>
        </w:rPr>
        <w:t xml:space="preserve"> </w:t>
      </w:r>
      <w:r w:rsidR="00B63045" w:rsidRPr="00FD6CD0">
        <w:rPr>
          <w:sz w:val="24"/>
          <w:szCs w:val="24"/>
          <w:lang w:val="it-IT"/>
        </w:rPr>
        <w:t xml:space="preserve">(art. 23a § 1). </w:t>
      </w:r>
      <w:r w:rsidRPr="00FD6CD0">
        <w:rPr>
          <w:sz w:val="24"/>
          <w:szCs w:val="24"/>
          <w:lang w:val="it-IT"/>
        </w:rPr>
        <w:t>La partecipazione alla procedura di mediazione è volontaria</w:t>
      </w:r>
      <w:r w:rsidR="00B63045" w:rsidRPr="00FD6CD0">
        <w:rPr>
          <w:sz w:val="24"/>
          <w:szCs w:val="24"/>
          <w:lang w:val="it-IT"/>
        </w:rPr>
        <w:t>.</w:t>
      </w:r>
    </w:p>
    <w:p w14:paraId="550397EB" w14:textId="31B88194" w:rsidR="00663C68" w:rsidRPr="00FD6CD0" w:rsidRDefault="00FA4BCF" w:rsidP="00FA4BCF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La procedura di mediazione viene condotta dal mediatore designato, obbligato a mantenere il segreto relativamente </w:t>
      </w:r>
      <w:r w:rsidR="00792F84" w:rsidRPr="00FD6CD0">
        <w:rPr>
          <w:sz w:val="24"/>
          <w:szCs w:val="24"/>
          <w:lang w:val="it-IT"/>
        </w:rPr>
        <w:t xml:space="preserve">all’evoluzione </w:t>
      </w:r>
      <w:r w:rsidRPr="00FD6CD0">
        <w:rPr>
          <w:sz w:val="24"/>
          <w:szCs w:val="24"/>
          <w:lang w:val="it-IT"/>
        </w:rPr>
        <w:t>della procedura stessa</w:t>
      </w:r>
      <w:r w:rsidR="00B63045" w:rsidRPr="00FD6CD0">
        <w:rPr>
          <w:sz w:val="24"/>
          <w:szCs w:val="24"/>
          <w:lang w:val="it-IT"/>
        </w:rPr>
        <w:t xml:space="preserve"> (art. 178a).</w:t>
      </w:r>
    </w:p>
    <w:p w14:paraId="05E7E685" w14:textId="77777777" w:rsidR="00663C68" w:rsidRPr="00FD6CD0" w:rsidRDefault="00FA4BCF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240" w:lineRule="auto"/>
        <w:jc w:val="left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lastRenderedPageBreak/>
        <w:t>Risarcimento</w:t>
      </w:r>
    </w:p>
    <w:p w14:paraId="2C832F1F" w14:textId="6AB3490A" w:rsidR="00663C68" w:rsidRPr="00FD6CD0" w:rsidRDefault="00FA4BCF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Fino alla fine del processo puoi presentare la domanda di riparazione del danno</w:t>
      </w:r>
      <w:r w:rsidR="004D1EC1" w:rsidRPr="00FD6CD0">
        <w:rPr>
          <w:sz w:val="24"/>
          <w:szCs w:val="24"/>
          <w:lang w:val="it-IT"/>
        </w:rPr>
        <w:t xml:space="preserve"> materiale</w:t>
      </w:r>
      <w:r w:rsidRPr="00FD6CD0">
        <w:rPr>
          <w:sz w:val="24"/>
          <w:szCs w:val="24"/>
          <w:lang w:val="it-IT"/>
        </w:rPr>
        <w:t xml:space="preserve"> oppure</w:t>
      </w:r>
      <w:r w:rsidR="004D1EC1" w:rsidRPr="00FD6CD0">
        <w:rPr>
          <w:sz w:val="24"/>
          <w:szCs w:val="24"/>
          <w:lang w:val="it-IT"/>
        </w:rPr>
        <w:t xml:space="preserve"> di</w:t>
      </w:r>
      <w:r w:rsidRPr="00FD6CD0">
        <w:rPr>
          <w:sz w:val="24"/>
          <w:szCs w:val="24"/>
          <w:lang w:val="it-IT"/>
        </w:rPr>
        <w:t xml:space="preserve"> risarcimento del danno </w:t>
      </w:r>
      <w:r w:rsidR="004D1EC1" w:rsidRPr="00FD6CD0">
        <w:rPr>
          <w:sz w:val="24"/>
          <w:szCs w:val="24"/>
          <w:lang w:val="it-IT"/>
        </w:rPr>
        <w:t xml:space="preserve">non materiale </w:t>
      </w:r>
      <w:r w:rsidR="0077611F">
        <w:rPr>
          <w:sz w:val="24"/>
          <w:szCs w:val="24"/>
          <w:lang w:val="it-IT"/>
        </w:rPr>
        <w:t>subìto</w:t>
      </w:r>
      <w:r w:rsidR="0077611F" w:rsidRPr="00FD6CD0">
        <w:rPr>
          <w:sz w:val="24"/>
          <w:szCs w:val="24"/>
          <w:lang w:val="it-IT"/>
        </w:rPr>
        <w:t xml:space="preserve">  </w:t>
      </w:r>
      <w:r w:rsidR="00B63045" w:rsidRPr="00FD6CD0">
        <w:rPr>
          <w:sz w:val="24"/>
          <w:szCs w:val="24"/>
          <w:lang w:val="it-IT"/>
        </w:rPr>
        <w:t xml:space="preserve">(art. 49a). </w:t>
      </w:r>
      <w:r w:rsidRPr="00FD6CD0">
        <w:rPr>
          <w:sz w:val="24"/>
          <w:szCs w:val="24"/>
          <w:lang w:val="it-IT"/>
        </w:rPr>
        <w:t>La domanda pu</w:t>
      </w:r>
      <w:r w:rsidR="004B7895" w:rsidRPr="00FD6CD0">
        <w:rPr>
          <w:sz w:val="24"/>
          <w:szCs w:val="24"/>
          <w:lang w:val="it-IT"/>
        </w:rPr>
        <w:t>ò</w:t>
      </w:r>
      <w:r w:rsidRPr="00FD6CD0">
        <w:rPr>
          <w:sz w:val="24"/>
          <w:szCs w:val="24"/>
          <w:lang w:val="it-IT"/>
        </w:rPr>
        <w:t xml:space="preserve"> essere presentata per iscritto oppure oralmente, per essere </w:t>
      </w:r>
      <w:r w:rsidR="00944EFE" w:rsidRPr="00FD6CD0">
        <w:rPr>
          <w:sz w:val="24"/>
          <w:szCs w:val="24"/>
          <w:lang w:val="it-IT"/>
        </w:rPr>
        <w:t>regola</w:t>
      </w:r>
      <w:r w:rsidR="00FD6CD0">
        <w:rPr>
          <w:sz w:val="24"/>
          <w:szCs w:val="24"/>
          <w:lang w:val="it-IT"/>
        </w:rPr>
        <w:t>r</w:t>
      </w:r>
      <w:r w:rsidR="00944EFE" w:rsidRPr="00FD6CD0">
        <w:rPr>
          <w:sz w:val="24"/>
          <w:szCs w:val="24"/>
          <w:lang w:val="it-IT"/>
        </w:rPr>
        <w:t xml:space="preserve">mente registrata </w:t>
      </w:r>
      <w:r w:rsidRPr="00FD6CD0">
        <w:rPr>
          <w:sz w:val="24"/>
          <w:szCs w:val="24"/>
          <w:lang w:val="it-IT"/>
        </w:rPr>
        <w:t>nel verbale</w:t>
      </w:r>
      <w:r w:rsidR="00B63045" w:rsidRPr="00FD6CD0">
        <w:rPr>
          <w:sz w:val="24"/>
          <w:szCs w:val="24"/>
          <w:lang w:val="it-IT"/>
        </w:rPr>
        <w:t>.</w:t>
      </w:r>
    </w:p>
    <w:p w14:paraId="3FB37195" w14:textId="77777777" w:rsidR="00663C68" w:rsidRPr="00FD6CD0" w:rsidRDefault="00FA4BCF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6" w:name="bookmark12"/>
      <w:r w:rsidRPr="00FD6CD0">
        <w:rPr>
          <w:sz w:val="24"/>
          <w:szCs w:val="24"/>
          <w:lang w:val="it-IT"/>
        </w:rPr>
        <w:t>Diritto all’informazione</w:t>
      </w:r>
      <w:bookmarkEnd w:id="6"/>
    </w:p>
    <w:p w14:paraId="6219393E" w14:textId="4C35FEF6" w:rsidR="00663C68" w:rsidRPr="00FD6CD0" w:rsidRDefault="00944EFE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A meno che rinunci a questa facoltà, s</w:t>
      </w:r>
      <w:r w:rsidR="000C4A4B" w:rsidRPr="00FD6CD0">
        <w:rPr>
          <w:sz w:val="24"/>
          <w:szCs w:val="24"/>
          <w:lang w:val="it-IT"/>
        </w:rPr>
        <w:t xml:space="preserve">arai informato/a </w:t>
      </w:r>
      <w:r w:rsidR="004D1EC1" w:rsidRPr="00FD6CD0">
        <w:rPr>
          <w:sz w:val="24"/>
          <w:szCs w:val="24"/>
          <w:lang w:val="it-IT"/>
        </w:rPr>
        <w:t>quando</w:t>
      </w:r>
      <w:r w:rsidR="000C4A4B" w:rsidRPr="00FD6CD0">
        <w:rPr>
          <w:sz w:val="24"/>
          <w:szCs w:val="24"/>
          <w:lang w:val="it-IT"/>
        </w:rPr>
        <w:t xml:space="preserve"> la custodia cautelare applicata nei confronti dell’indagato </w:t>
      </w:r>
      <w:r w:rsidR="004D1EC1" w:rsidRPr="00FD6CD0">
        <w:rPr>
          <w:sz w:val="24"/>
          <w:szCs w:val="24"/>
          <w:lang w:val="it-IT"/>
        </w:rPr>
        <w:t xml:space="preserve">verrà </w:t>
      </w:r>
      <w:r w:rsidR="002C4E57" w:rsidRPr="00FD6CD0">
        <w:rPr>
          <w:sz w:val="24"/>
          <w:szCs w:val="24"/>
          <w:lang w:val="it-IT"/>
        </w:rPr>
        <w:t xml:space="preserve"> annullata oppure modificata in un’altra misura cautelare, come pure della sua </w:t>
      </w:r>
      <w:r w:rsidR="004D1EC1" w:rsidRPr="00FD6CD0">
        <w:rPr>
          <w:sz w:val="24"/>
          <w:szCs w:val="24"/>
          <w:lang w:val="it-IT"/>
        </w:rPr>
        <w:t>evasione</w:t>
      </w:r>
      <w:r w:rsidR="002C4E57" w:rsidRPr="00FD6CD0">
        <w:rPr>
          <w:sz w:val="24"/>
          <w:szCs w:val="24"/>
          <w:lang w:val="it-IT"/>
        </w:rPr>
        <w:t xml:space="preserve"> dal carcere preventivo, </w:t>
      </w:r>
      <w:r w:rsidR="00B63045" w:rsidRPr="00FD6CD0">
        <w:rPr>
          <w:sz w:val="24"/>
          <w:szCs w:val="24"/>
          <w:lang w:val="it-IT"/>
        </w:rPr>
        <w:t>(art. 253 § 3).</w:t>
      </w:r>
    </w:p>
    <w:p w14:paraId="7CB5F0BD" w14:textId="77777777" w:rsidR="00663C68" w:rsidRPr="00FD6CD0" w:rsidRDefault="002C4E5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presentare al tribunale la domanda di essere informato/a degli atti contestati all’imputato nonché della loro qualificazione giuridica</w:t>
      </w:r>
      <w:r w:rsidR="00B63045" w:rsidRPr="00FD6CD0">
        <w:rPr>
          <w:sz w:val="24"/>
          <w:szCs w:val="24"/>
          <w:lang w:val="it-IT"/>
        </w:rPr>
        <w:t xml:space="preserve">. </w:t>
      </w:r>
      <w:r w:rsidR="008E7E5F" w:rsidRPr="00FD6CD0">
        <w:rPr>
          <w:sz w:val="24"/>
          <w:szCs w:val="24"/>
          <w:lang w:val="it-IT"/>
        </w:rPr>
        <w:t>Se le domande verranno presentate da pi</w:t>
      </w:r>
      <w:r w:rsidR="004B7895" w:rsidRPr="00FD6CD0">
        <w:rPr>
          <w:sz w:val="24"/>
          <w:szCs w:val="24"/>
          <w:lang w:val="it-IT"/>
        </w:rPr>
        <w:t>ù</w:t>
      </w:r>
      <w:r w:rsidR="008E7E5F" w:rsidRPr="00FD6CD0">
        <w:rPr>
          <w:sz w:val="24"/>
          <w:szCs w:val="24"/>
          <w:lang w:val="it-IT"/>
        </w:rPr>
        <w:t xml:space="preserve"> persone offese, l’informazione relativa agli atti contestati all’imputato nonché alla loro qualificazione giuridica può essere pubblicata sul sito internet del tribunale</w:t>
      </w:r>
      <w:r w:rsidR="00B63045" w:rsidRPr="00FD6CD0">
        <w:rPr>
          <w:sz w:val="24"/>
          <w:szCs w:val="24"/>
          <w:lang w:val="it-IT"/>
        </w:rPr>
        <w:t xml:space="preserve"> (art. 337a).</w:t>
      </w:r>
    </w:p>
    <w:p w14:paraId="6AE16E1B" w14:textId="11A332A7" w:rsidR="00663C68" w:rsidRPr="00FD6CD0" w:rsidRDefault="008E7E5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4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Verrai informato/a del luogo e del termine dell’udienza</w:t>
      </w:r>
      <w:r w:rsidR="00B63045" w:rsidRPr="00FD6CD0">
        <w:rPr>
          <w:sz w:val="24"/>
          <w:szCs w:val="24"/>
          <w:lang w:val="it-IT"/>
        </w:rPr>
        <w:t xml:space="preserve"> (art. 350 § 4).</w:t>
      </w:r>
    </w:p>
    <w:p w14:paraId="6549EDEE" w14:textId="18D3B3F0" w:rsidR="00663C68" w:rsidRPr="00FD6CD0" w:rsidRDefault="008E7E5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Verrai informato/a del luogo e del termine della </w:t>
      </w:r>
      <w:r w:rsidR="00117C36" w:rsidRPr="00FD6CD0">
        <w:rPr>
          <w:sz w:val="24"/>
          <w:szCs w:val="24"/>
          <w:lang w:val="it-IT"/>
        </w:rPr>
        <w:t>seduta</w:t>
      </w:r>
      <w:r w:rsidRPr="00FD6CD0">
        <w:rPr>
          <w:sz w:val="24"/>
          <w:szCs w:val="24"/>
          <w:lang w:val="it-IT"/>
        </w:rPr>
        <w:t xml:space="preserve"> del tribunale avente per oggetto</w:t>
      </w:r>
      <w:r w:rsidR="00B63045" w:rsidRPr="00FD6CD0">
        <w:rPr>
          <w:sz w:val="24"/>
          <w:szCs w:val="24"/>
          <w:lang w:val="it-IT"/>
        </w:rPr>
        <w:t xml:space="preserve">: </w:t>
      </w:r>
      <w:r w:rsidR="00117C36" w:rsidRPr="00FD6CD0">
        <w:rPr>
          <w:sz w:val="24"/>
          <w:szCs w:val="24"/>
          <w:lang w:val="it-IT"/>
        </w:rPr>
        <w:t>archiviazione della procedura, archiviazione condizionata della procedura e pronuncia della sentenza di condanna senza lo svolgimento dell’udienza</w:t>
      </w:r>
      <w:r w:rsidR="00B63045" w:rsidRPr="00FD6CD0">
        <w:rPr>
          <w:sz w:val="24"/>
          <w:szCs w:val="24"/>
          <w:lang w:val="it-IT"/>
        </w:rPr>
        <w:t xml:space="preserve"> (art. 339, art. 341 </w:t>
      </w:r>
      <w:r w:rsidR="00117C36"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343).</w:t>
      </w:r>
    </w:p>
    <w:p w14:paraId="6039A17F" w14:textId="61F91EF9" w:rsidR="00663C68" w:rsidRPr="00FD6CD0" w:rsidRDefault="00117C3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Nel corso delle indagini preliminari puoi presentare </w:t>
      </w:r>
      <w:r w:rsidR="009C7C79" w:rsidRPr="00FD6CD0">
        <w:rPr>
          <w:sz w:val="24"/>
          <w:szCs w:val="24"/>
          <w:lang w:val="it-IT"/>
        </w:rPr>
        <w:t xml:space="preserve">al tribunale </w:t>
      </w:r>
      <w:r w:rsidRPr="00FD6CD0">
        <w:rPr>
          <w:sz w:val="24"/>
          <w:szCs w:val="24"/>
          <w:lang w:val="it-IT"/>
        </w:rPr>
        <w:t>la domanda di essere informato/a, con lettera semplice, via fax oppure per posta elettronica</w:t>
      </w:r>
      <w:r w:rsidR="009C7C79" w:rsidRPr="00FD6CD0">
        <w:rPr>
          <w:sz w:val="24"/>
          <w:szCs w:val="24"/>
          <w:lang w:val="it-IT"/>
        </w:rPr>
        <w:t xml:space="preserve">, della modalità </w:t>
      </w:r>
      <w:r w:rsidR="00944EFE" w:rsidRPr="00FD6CD0">
        <w:rPr>
          <w:sz w:val="24"/>
          <w:szCs w:val="24"/>
          <w:lang w:val="it-IT"/>
        </w:rPr>
        <w:t xml:space="preserve">con </w:t>
      </w:r>
      <w:r w:rsidR="009C7C79" w:rsidRPr="00FD6CD0">
        <w:rPr>
          <w:sz w:val="24"/>
          <w:szCs w:val="24"/>
          <w:lang w:val="it-IT"/>
        </w:rPr>
        <w:t xml:space="preserve">cui verrà conclusa la causa. </w:t>
      </w:r>
      <w:r w:rsidRPr="00FD6CD0">
        <w:rPr>
          <w:sz w:val="24"/>
          <w:szCs w:val="24"/>
          <w:lang w:val="it-IT"/>
        </w:rPr>
        <w:t xml:space="preserve">In tal caso riceverai la copia autenticata della sentenza passata in giudicato che conclude la procedura </w:t>
      </w:r>
      <w:r w:rsidR="00944EFE" w:rsidRPr="00FD6CD0">
        <w:rPr>
          <w:sz w:val="24"/>
          <w:szCs w:val="24"/>
          <w:lang w:val="it-IT"/>
        </w:rPr>
        <w:t xml:space="preserve">processuale </w:t>
      </w:r>
      <w:r w:rsidRPr="00FD6CD0">
        <w:rPr>
          <w:sz w:val="24"/>
          <w:szCs w:val="24"/>
          <w:lang w:val="it-IT"/>
        </w:rPr>
        <w:t xml:space="preserve">nella causa, oppure il suo estratto, </w:t>
      </w:r>
      <w:r w:rsidR="009C7C79" w:rsidRPr="00FD6CD0">
        <w:rPr>
          <w:sz w:val="24"/>
          <w:szCs w:val="24"/>
          <w:lang w:val="it-IT"/>
        </w:rPr>
        <w:t>fermo restando che tali documenti</w:t>
      </w:r>
      <w:r w:rsidRPr="00FD6CD0">
        <w:rPr>
          <w:sz w:val="24"/>
          <w:szCs w:val="24"/>
          <w:lang w:val="it-IT"/>
        </w:rPr>
        <w:t xml:space="preserve"> possono essere inviati </w:t>
      </w:r>
      <w:r w:rsidR="00944EFE" w:rsidRPr="00FD6CD0">
        <w:rPr>
          <w:sz w:val="24"/>
          <w:szCs w:val="24"/>
          <w:lang w:val="it-IT"/>
        </w:rPr>
        <w:t xml:space="preserve">in </w:t>
      </w:r>
      <w:r w:rsidRPr="00FD6CD0">
        <w:rPr>
          <w:sz w:val="24"/>
          <w:szCs w:val="24"/>
          <w:lang w:val="it-IT"/>
        </w:rPr>
        <w:t>forma elettronica</w:t>
      </w:r>
      <w:r w:rsidR="00B63045" w:rsidRPr="00FD6CD0">
        <w:rPr>
          <w:sz w:val="24"/>
          <w:szCs w:val="24"/>
          <w:lang w:val="it-IT"/>
        </w:rPr>
        <w:t xml:space="preserve"> (art. 299a § 2).</w:t>
      </w:r>
    </w:p>
    <w:p w14:paraId="1DF55D68" w14:textId="77777777" w:rsidR="00663C68" w:rsidRPr="00FD6CD0" w:rsidRDefault="00881E4C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7" w:name="bookmark13"/>
      <w:r w:rsidRPr="00FD6CD0">
        <w:rPr>
          <w:sz w:val="24"/>
          <w:szCs w:val="24"/>
          <w:lang w:val="it-IT"/>
        </w:rPr>
        <w:t>Risarcimento da parte dello stato</w:t>
      </w:r>
      <w:bookmarkEnd w:id="7"/>
    </w:p>
    <w:p w14:paraId="690D1135" w14:textId="23724546" w:rsidR="00663C68" w:rsidRPr="00FD6CD0" w:rsidRDefault="00944EFE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Se sei cittadino polacco oppure cittadino di un altro stato membro dell’Unione Europea, puoi depositare al tribunale la domanda di risarcimento i</w:t>
      </w:r>
      <w:r w:rsidR="009C7C79" w:rsidRPr="00FD6CD0">
        <w:rPr>
          <w:sz w:val="24"/>
          <w:szCs w:val="24"/>
          <w:lang w:val="it-IT"/>
        </w:rPr>
        <w:t>n conformità alle regole definite nella legge del 7 luglio 2005 sul risarcimento spettante alle vittime di alcuni atti illeciti (</w:t>
      </w:r>
      <w:proofErr w:type="spellStart"/>
      <w:r w:rsidR="009C7C79" w:rsidRPr="00FD6CD0">
        <w:rPr>
          <w:sz w:val="24"/>
          <w:szCs w:val="24"/>
          <w:lang w:val="it-IT"/>
        </w:rPr>
        <w:t>Gazz</w:t>
      </w:r>
      <w:proofErr w:type="spellEnd"/>
      <w:r w:rsidR="009C7C79" w:rsidRPr="00FD6CD0">
        <w:rPr>
          <w:sz w:val="24"/>
          <w:szCs w:val="24"/>
          <w:lang w:val="it-IT"/>
        </w:rPr>
        <w:t xml:space="preserve">. Uff. del 2016, voce 325), </w:t>
      </w:r>
      <w:r w:rsidR="00B63045" w:rsidRPr="00FD6CD0">
        <w:rPr>
          <w:sz w:val="24"/>
          <w:szCs w:val="24"/>
          <w:lang w:val="it-IT"/>
        </w:rPr>
        <w:t xml:space="preserve">. </w:t>
      </w:r>
      <w:r w:rsidR="00881E4C" w:rsidRPr="00FD6CD0">
        <w:rPr>
          <w:sz w:val="24"/>
          <w:szCs w:val="24"/>
          <w:lang w:val="it-IT"/>
        </w:rPr>
        <w:t xml:space="preserve">La domanda contempla i </w:t>
      </w:r>
      <w:r w:rsidRPr="00FD6CD0">
        <w:rPr>
          <w:sz w:val="24"/>
          <w:szCs w:val="24"/>
          <w:lang w:val="it-IT"/>
        </w:rPr>
        <w:t xml:space="preserve">profitti </w:t>
      </w:r>
      <w:r w:rsidR="00881E4C" w:rsidRPr="00FD6CD0">
        <w:rPr>
          <w:sz w:val="24"/>
          <w:szCs w:val="24"/>
          <w:lang w:val="it-IT"/>
        </w:rPr>
        <w:t xml:space="preserve">persi oppure altri mezzi di </w:t>
      </w:r>
      <w:r w:rsidRPr="00FD6CD0">
        <w:rPr>
          <w:sz w:val="24"/>
          <w:szCs w:val="24"/>
          <w:lang w:val="it-IT"/>
        </w:rPr>
        <w:t>sostentamento</w:t>
      </w:r>
      <w:r w:rsidR="00881E4C" w:rsidRPr="00FD6CD0">
        <w:rPr>
          <w:sz w:val="24"/>
          <w:szCs w:val="24"/>
          <w:lang w:val="it-IT"/>
        </w:rPr>
        <w:t>, i costi connessi a</w:t>
      </w:r>
      <w:r w:rsidR="009C7C79" w:rsidRPr="00FD6CD0">
        <w:rPr>
          <w:sz w:val="24"/>
          <w:szCs w:val="24"/>
          <w:lang w:val="it-IT"/>
        </w:rPr>
        <w:t>lle</w:t>
      </w:r>
      <w:r w:rsidR="00881E4C" w:rsidRPr="00FD6CD0">
        <w:rPr>
          <w:sz w:val="24"/>
          <w:szCs w:val="24"/>
          <w:lang w:val="it-IT"/>
        </w:rPr>
        <w:t xml:space="preserve"> cure mediche ed alla riabilitazione nonché i costi del funerale, quando costituiscono le conseguenze del fatto illecito. Puoi presentare la domanda solo quando non è possibile ottenere </w:t>
      </w:r>
      <w:r w:rsidRPr="00FD6CD0">
        <w:rPr>
          <w:sz w:val="24"/>
          <w:szCs w:val="24"/>
          <w:lang w:val="it-IT"/>
        </w:rPr>
        <w:t>gli inden</w:t>
      </w:r>
      <w:r w:rsidR="00FD6CD0">
        <w:rPr>
          <w:sz w:val="24"/>
          <w:szCs w:val="24"/>
          <w:lang w:val="it-IT"/>
        </w:rPr>
        <w:t>n</w:t>
      </w:r>
      <w:r w:rsidRPr="00FD6CD0">
        <w:rPr>
          <w:sz w:val="24"/>
          <w:szCs w:val="24"/>
          <w:lang w:val="it-IT"/>
        </w:rPr>
        <w:t>izzi dal colpevole, dall’assicurazione oppure dalle risorse dell’assistenza sociale</w:t>
      </w:r>
      <w:r w:rsidR="00B63045" w:rsidRPr="00FD6CD0">
        <w:rPr>
          <w:sz w:val="24"/>
          <w:szCs w:val="24"/>
          <w:lang w:val="it-IT"/>
        </w:rPr>
        <w:t>.</w:t>
      </w:r>
    </w:p>
    <w:p w14:paraId="355A0176" w14:textId="77777777" w:rsidR="00663C68" w:rsidRPr="00FD6CD0" w:rsidRDefault="00B6304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8" w:name="bookmark14"/>
      <w:proofErr w:type="spellStart"/>
      <w:r w:rsidRPr="00FD6CD0">
        <w:rPr>
          <w:sz w:val="24"/>
          <w:szCs w:val="24"/>
          <w:lang w:val="it-IT"/>
        </w:rPr>
        <w:t>Anonimiz</w:t>
      </w:r>
      <w:r w:rsidR="00A101C7" w:rsidRPr="00FD6CD0">
        <w:rPr>
          <w:sz w:val="24"/>
          <w:szCs w:val="24"/>
          <w:lang w:val="it-IT"/>
        </w:rPr>
        <w:t>zazione</w:t>
      </w:r>
      <w:proofErr w:type="spellEnd"/>
      <w:r w:rsidR="00A101C7" w:rsidRPr="00FD6CD0">
        <w:rPr>
          <w:sz w:val="24"/>
          <w:szCs w:val="24"/>
          <w:lang w:val="it-IT"/>
        </w:rPr>
        <w:t xml:space="preserve"> dei dati</w:t>
      </w:r>
      <w:bookmarkEnd w:id="8"/>
    </w:p>
    <w:p w14:paraId="58F6D239" w14:textId="33A0329B" w:rsidR="00663C68" w:rsidRPr="00FD6CD0" w:rsidRDefault="00A101C7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I dati relativi alla Tua residenza ed al luogo di lavoro, </w:t>
      </w:r>
      <w:r w:rsidR="009C7C79" w:rsidRPr="00FD6CD0">
        <w:rPr>
          <w:sz w:val="24"/>
          <w:szCs w:val="24"/>
          <w:lang w:val="it-IT"/>
        </w:rPr>
        <w:t>all’</w:t>
      </w:r>
      <w:r w:rsidRPr="00FD6CD0">
        <w:rPr>
          <w:sz w:val="24"/>
          <w:szCs w:val="24"/>
          <w:lang w:val="it-IT"/>
        </w:rPr>
        <w:t>indirizzo di posta elettronica e</w:t>
      </w:r>
      <w:r w:rsidR="009C7C79" w:rsidRPr="00FD6CD0">
        <w:rPr>
          <w:sz w:val="24"/>
          <w:szCs w:val="24"/>
          <w:lang w:val="it-IT"/>
        </w:rPr>
        <w:t>d al</w:t>
      </w:r>
      <w:r w:rsidRPr="00FD6CD0">
        <w:rPr>
          <w:sz w:val="24"/>
          <w:szCs w:val="24"/>
          <w:lang w:val="it-IT"/>
        </w:rPr>
        <w:t xml:space="preserve"> numero di telefono o </w:t>
      </w:r>
      <w:r w:rsidR="00944EFE" w:rsidRPr="00FD6CD0">
        <w:rPr>
          <w:sz w:val="24"/>
          <w:szCs w:val="24"/>
          <w:lang w:val="it-IT"/>
        </w:rPr>
        <w:t>fax</w:t>
      </w:r>
      <w:r w:rsidRPr="00FD6CD0">
        <w:rPr>
          <w:sz w:val="24"/>
          <w:szCs w:val="24"/>
          <w:lang w:val="it-IT"/>
        </w:rPr>
        <w:t xml:space="preserve">, non vengono </w:t>
      </w:r>
      <w:r w:rsidR="00944EFE" w:rsidRPr="00FD6CD0">
        <w:rPr>
          <w:sz w:val="24"/>
          <w:szCs w:val="24"/>
          <w:lang w:val="it-IT"/>
        </w:rPr>
        <w:t xml:space="preserve">ravvisati </w:t>
      </w:r>
      <w:r w:rsidRPr="00FD6CD0">
        <w:rPr>
          <w:sz w:val="24"/>
          <w:szCs w:val="24"/>
          <w:lang w:val="it-IT"/>
        </w:rPr>
        <w:t xml:space="preserve">negli atti della causa. Verranno riportati in un separato allegato, </w:t>
      </w:r>
      <w:r w:rsidR="00944EFE" w:rsidRPr="00FD6CD0">
        <w:rPr>
          <w:sz w:val="24"/>
          <w:szCs w:val="24"/>
          <w:lang w:val="it-IT"/>
        </w:rPr>
        <w:t>ad uso esclusivo</w:t>
      </w:r>
      <w:r w:rsidRPr="00FD6CD0">
        <w:rPr>
          <w:sz w:val="24"/>
          <w:szCs w:val="24"/>
          <w:lang w:val="it-IT"/>
        </w:rPr>
        <w:t xml:space="preserve"> dell’organo che conduce le procedura. Possono essere </w:t>
      </w:r>
      <w:r w:rsidR="009C7C79" w:rsidRPr="00FD6CD0">
        <w:rPr>
          <w:sz w:val="24"/>
          <w:szCs w:val="24"/>
          <w:lang w:val="it-IT"/>
        </w:rPr>
        <w:t>rivelati</w:t>
      </w:r>
      <w:r w:rsidRPr="00FD6CD0">
        <w:rPr>
          <w:sz w:val="24"/>
          <w:szCs w:val="24"/>
          <w:lang w:val="it-IT"/>
        </w:rPr>
        <w:t xml:space="preserve"> solo in casi eccezionali</w:t>
      </w:r>
      <w:r w:rsidR="00B63045" w:rsidRPr="00FD6CD0">
        <w:rPr>
          <w:sz w:val="24"/>
          <w:szCs w:val="24"/>
          <w:lang w:val="it-IT"/>
        </w:rPr>
        <w:t xml:space="preserve"> (art. 148a </w:t>
      </w:r>
      <w:r w:rsidRPr="00FD6CD0">
        <w:rPr>
          <w:sz w:val="24"/>
          <w:szCs w:val="24"/>
          <w:lang w:val="it-IT"/>
        </w:rPr>
        <w:t xml:space="preserve">ed </w:t>
      </w:r>
      <w:r w:rsidR="00B63045" w:rsidRPr="00FD6CD0">
        <w:rPr>
          <w:sz w:val="24"/>
          <w:szCs w:val="24"/>
          <w:lang w:val="it-IT"/>
        </w:rPr>
        <w:t>art. 156a).</w:t>
      </w:r>
    </w:p>
    <w:p w14:paraId="0FEBC40E" w14:textId="77777777" w:rsidR="00663C68" w:rsidRPr="00FD6CD0" w:rsidRDefault="00A101C7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9" w:name="bookmark15"/>
      <w:r w:rsidRPr="00FD6CD0">
        <w:rPr>
          <w:sz w:val="24"/>
          <w:szCs w:val="24"/>
          <w:lang w:val="it-IT"/>
        </w:rPr>
        <w:t>Protezione, assistenza e supporto</w:t>
      </w:r>
      <w:bookmarkEnd w:id="9"/>
    </w:p>
    <w:p w14:paraId="62CCFD6A" w14:textId="7BBE9967" w:rsidR="00663C68" w:rsidRPr="00FD6CD0" w:rsidRDefault="00A101C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In caso di pericolo per la vita o salute Tua o dei Tuoi prossimi congiunti puoi presentare la domanda di protezione d</w:t>
      </w:r>
      <w:r w:rsidR="009C7C79" w:rsidRPr="00FD6CD0">
        <w:rPr>
          <w:sz w:val="24"/>
          <w:szCs w:val="24"/>
          <w:lang w:val="it-IT"/>
        </w:rPr>
        <w:t>e</w:t>
      </w:r>
      <w:r w:rsidRPr="00FD6CD0">
        <w:rPr>
          <w:sz w:val="24"/>
          <w:szCs w:val="24"/>
          <w:lang w:val="it-IT"/>
        </w:rPr>
        <w:t xml:space="preserve">lla Polizia per la durata dell’atto processuale e, se il grado di pericolo è elevato, di protezione personale o assistenza </w:t>
      </w:r>
      <w:r w:rsidR="00944EFE" w:rsidRPr="00FD6CD0">
        <w:rPr>
          <w:sz w:val="24"/>
          <w:szCs w:val="24"/>
          <w:lang w:val="it-IT"/>
        </w:rPr>
        <w:t>circoscritta</w:t>
      </w:r>
      <w:r w:rsidRPr="00FD6CD0">
        <w:rPr>
          <w:sz w:val="24"/>
          <w:szCs w:val="24"/>
          <w:lang w:val="it-IT"/>
        </w:rPr>
        <w:t xml:space="preserve"> </w:t>
      </w:r>
      <w:r w:rsidR="00BE6626">
        <w:rPr>
          <w:sz w:val="24"/>
          <w:szCs w:val="24"/>
          <w:lang w:val="it-IT"/>
        </w:rPr>
        <w:t xml:space="preserve">alla </w:t>
      </w:r>
      <w:r w:rsidRPr="00FD6CD0">
        <w:rPr>
          <w:sz w:val="24"/>
          <w:szCs w:val="24"/>
          <w:lang w:val="it-IT"/>
        </w:rPr>
        <w:t>variazione del luogo di dimora</w:t>
      </w:r>
      <w:r w:rsidR="00FD6CD0">
        <w:rPr>
          <w:sz w:val="24"/>
          <w:szCs w:val="24"/>
          <w:lang w:val="it-IT"/>
        </w:rPr>
        <w:t>.</w:t>
      </w:r>
      <w:r w:rsidRPr="00FD6CD0">
        <w:rPr>
          <w:sz w:val="24"/>
          <w:szCs w:val="24"/>
          <w:lang w:val="it-IT"/>
        </w:rPr>
        <w:t xml:space="preserve"> La domanda di protezione deve essere rivolta al comandante voivodale della Polizia, con intermediazione dell’organo che conduce la procedura oppure del tribunale </w:t>
      </w:r>
      <w:r w:rsidR="00B63045" w:rsidRPr="00FD6CD0">
        <w:rPr>
          <w:sz w:val="24"/>
          <w:szCs w:val="24"/>
          <w:lang w:val="it-IT"/>
        </w:rPr>
        <w:t>(art</w:t>
      </w:r>
      <w:r w:rsidRPr="00FD6CD0">
        <w:rPr>
          <w:sz w:val="24"/>
          <w:szCs w:val="24"/>
          <w:lang w:val="it-IT"/>
        </w:rPr>
        <w:t>t</w:t>
      </w:r>
      <w:r w:rsidR="00B63045" w:rsidRPr="00FD6CD0">
        <w:rPr>
          <w:sz w:val="24"/>
          <w:szCs w:val="24"/>
          <w:lang w:val="it-IT"/>
        </w:rPr>
        <w:t xml:space="preserve">. 1-17 </w:t>
      </w:r>
      <w:r w:rsidRPr="00FD6CD0">
        <w:rPr>
          <w:sz w:val="24"/>
          <w:szCs w:val="24"/>
          <w:lang w:val="it-IT"/>
        </w:rPr>
        <w:t xml:space="preserve">della legge del 28 novembre </w:t>
      </w:r>
      <w:r w:rsidR="00B63045" w:rsidRPr="00FD6CD0">
        <w:rPr>
          <w:sz w:val="24"/>
          <w:szCs w:val="24"/>
          <w:lang w:val="it-IT"/>
        </w:rPr>
        <w:t xml:space="preserve">2014 </w:t>
      </w:r>
      <w:r w:rsidRPr="00FD6CD0">
        <w:rPr>
          <w:sz w:val="24"/>
          <w:szCs w:val="24"/>
          <w:lang w:val="it-IT"/>
        </w:rPr>
        <w:t>sulla protezione ed assistenza alla persona offesa ed al testimone</w:t>
      </w:r>
      <w:r w:rsidR="00B63045" w:rsidRPr="00FD6CD0">
        <w:rPr>
          <w:sz w:val="24"/>
          <w:szCs w:val="24"/>
          <w:lang w:val="it-IT"/>
        </w:rPr>
        <w:t xml:space="preserve"> (</w:t>
      </w:r>
      <w:proofErr w:type="spellStart"/>
      <w:r w:rsidRPr="00FD6CD0">
        <w:rPr>
          <w:sz w:val="24"/>
          <w:szCs w:val="24"/>
          <w:lang w:val="it-IT"/>
        </w:rPr>
        <w:t>Gazz</w:t>
      </w:r>
      <w:proofErr w:type="spellEnd"/>
      <w:r w:rsidRPr="00FD6CD0">
        <w:rPr>
          <w:sz w:val="24"/>
          <w:szCs w:val="24"/>
          <w:lang w:val="it-IT"/>
        </w:rPr>
        <w:t xml:space="preserve">. Uff. del </w:t>
      </w:r>
      <w:r w:rsidR="00B63045" w:rsidRPr="00FD6CD0">
        <w:rPr>
          <w:sz w:val="24"/>
          <w:szCs w:val="24"/>
          <w:lang w:val="it-IT"/>
        </w:rPr>
        <w:t>2015</w:t>
      </w:r>
      <w:r w:rsidRPr="00FD6CD0">
        <w:rPr>
          <w:sz w:val="24"/>
          <w:szCs w:val="24"/>
          <w:lang w:val="it-IT"/>
        </w:rPr>
        <w:t>, voce</w:t>
      </w:r>
      <w:r w:rsidR="00B63045" w:rsidRPr="00FD6CD0">
        <w:rPr>
          <w:sz w:val="24"/>
          <w:szCs w:val="24"/>
          <w:lang w:val="it-IT"/>
        </w:rPr>
        <w:t xml:space="preserve"> 21)).</w:t>
      </w:r>
    </w:p>
    <w:p w14:paraId="333A0AF7" w14:textId="5A100ECF" w:rsidR="00944EFE" w:rsidRPr="00FD6CD0" w:rsidRDefault="00A101C7" w:rsidP="00510AC3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Hai diritto a ricevere, a titolo gratuito, </w:t>
      </w:r>
      <w:r w:rsidR="008B3A53" w:rsidRPr="00FD6CD0">
        <w:rPr>
          <w:sz w:val="24"/>
          <w:szCs w:val="24"/>
          <w:lang w:val="it-IT"/>
        </w:rPr>
        <w:t xml:space="preserve">l’assistenza medica, psicologica, </w:t>
      </w:r>
      <w:r w:rsidR="008B3A53" w:rsidRPr="00C41AF2">
        <w:rPr>
          <w:strike/>
          <w:sz w:val="24"/>
          <w:szCs w:val="24"/>
          <w:lang w:val="it-IT"/>
        </w:rPr>
        <w:t>di</w:t>
      </w:r>
      <w:r w:rsidR="008B3A53" w:rsidRPr="00FD6CD0">
        <w:rPr>
          <w:sz w:val="24"/>
          <w:szCs w:val="24"/>
          <w:lang w:val="it-IT"/>
        </w:rPr>
        <w:t xml:space="preserve"> </w:t>
      </w:r>
      <w:r w:rsidR="00944EFE" w:rsidRPr="00FD6CD0">
        <w:rPr>
          <w:sz w:val="24"/>
          <w:szCs w:val="24"/>
          <w:lang w:val="it-IT"/>
        </w:rPr>
        <w:t>riabilitativa</w:t>
      </w:r>
      <w:r w:rsidR="008B3A53" w:rsidRPr="00FD6CD0">
        <w:rPr>
          <w:sz w:val="24"/>
          <w:szCs w:val="24"/>
          <w:lang w:val="it-IT"/>
        </w:rPr>
        <w:t>, legale e materiale dalla Rete di Assistenza per le Persone Offese dal Reato</w:t>
      </w:r>
      <w:r w:rsidR="00B63045" w:rsidRPr="00FD6CD0">
        <w:rPr>
          <w:sz w:val="24"/>
          <w:szCs w:val="24"/>
          <w:lang w:val="it-IT"/>
        </w:rPr>
        <w:t xml:space="preserve"> (art. 43 §8 p</w:t>
      </w:r>
      <w:r w:rsidR="008B3A53" w:rsidRPr="00FD6CD0">
        <w:rPr>
          <w:sz w:val="24"/>
          <w:szCs w:val="24"/>
          <w:lang w:val="it-IT"/>
        </w:rPr>
        <w:t>.</w:t>
      </w:r>
      <w:r w:rsidR="00B63045" w:rsidRPr="00FD6CD0">
        <w:rPr>
          <w:sz w:val="24"/>
          <w:szCs w:val="24"/>
          <w:lang w:val="it-IT"/>
        </w:rPr>
        <w:t xml:space="preserve"> 1</w:t>
      </w:r>
      <w:r w:rsidR="008B3A53" w:rsidRPr="00FD6CD0">
        <w:rPr>
          <w:sz w:val="24"/>
          <w:szCs w:val="24"/>
          <w:lang w:val="it-IT"/>
        </w:rPr>
        <w:t xml:space="preserve"> della legge del 6 giugno </w:t>
      </w:r>
      <w:r w:rsidR="00B63045" w:rsidRPr="00FD6CD0">
        <w:rPr>
          <w:sz w:val="24"/>
          <w:szCs w:val="24"/>
          <w:lang w:val="it-IT"/>
        </w:rPr>
        <w:t xml:space="preserve">1997 </w:t>
      </w:r>
      <w:r w:rsidR="008B3A53" w:rsidRPr="00FD6CD0">
        <w:rPr>
          <w:sz w:val="24"/>
          <w:szCs w:val="24"/>
          <w:lang w:val="it-IT"/>
        </w:rPr>
        <w:t>–</w:t>
      </w:r>
      <w:r w:rsidR="00B63045" w:rsidRPr="00FD6CD0">
        <w:rPr>
          <w:sz w:val="24"/>
          <w:szCs w:val="24"/>
          <w:lang w:val="it-IT"/>
        </w:rPr>
        <w:t xml:space="preserve"> </w:t>
      </w:r>
      <w:r w:rsidR="008B3A53" w:rsidRPr="00FD6CD0">
        <w:rPr>
          <w:sz w:val="24"/>
          <w:szCs w:val="24"/>
          <w:lang w:val="it-IT"/>
        </w:rPr>
        <w:t>Codice penale esecutivo</w:t>
      </w:r>
      <w:r w:rsidR="00B63045" w:rsidRPr="00FD6CD0">
        <w:rPr>
          <w:sz w:val="24"/>
          <w:szCs w:val="24"/>
          <w:lang w:val="it-IT"/>
        </w:rPr>
        <w:t xml:space="preserve"> (</w:t>
      </w:r>
      <w:proofErr w:type="spellStart"/>
      <w:r w:rsidR="00AD44CB" w:rsidRPr="00FD6CD0">
        <w:rPr>
          <w:sz w:val="24"/>
          <w:szCs w:val="24"/>
          <w:lang w:val="it-IT"/>
        </w:rPr>
        <w:t>Gazz</w:t>
      </w:r>
      <w:proofErr w:type="spellEnd"/>
      <w:r w:rsidR="00AD44CB" w:rsidRPr="00FD6CD0">
        <w:rPr>
          <w:sz w:val="24"/>
          <w:szCs w:val="24"/>
          <w:lang w:val="it-IT"/>
        </w:rPr>
        <w:t>. Uff. del</w:t>
      </w:r>
      <w:r w:rsidR="00B63045" w:rsidRPr="00FD6CD0">
        <w:rPr>
          <w:sz w:val="24"/>
          <w:szCs w:val="24"/>
          <w:lang w:val="it-IT"/>
        </w:rPr>
        <w:t xml:space="preserve"> 2020</w:t>
      </w:r>
      <w:r w:rsidR="00AD44CB" w:rsidRPr="00FD6CD0">
        <w:rPr>
          <w:sz w:val="24"/>
          <w:szCs w:val="24"/>
          <w:lang w:val="it-IT"/>
        </w:rPr>
        <w:t>, voce</w:t>
      </w:r>
      <w:r w:rsidR="00B63045" w:rsidRPr="00FD6CD0">
        <w:rPr>
          <w:sz w:val="24"/>
          <w:szCs w:val="24"/>
          <w:lang w:val="it-IT"/>
        </w:rPr>
        <w:t xml:space="preserve"> 523 </w:t>
      </w:r>
      <w:r w:rsidR="00AD44CB" w:rsidRPr="00FD6CD0">
        <w:rPr>
          <w:sz w:val="24"/>
          <w:szCs w:val="24"/>
          <w:lang w:val="it-IT"/>
        </w:rPr>
        <w:t>e</w:t>
      </w:r>
      <w:r w:rsidR="00B63045" w:rsidRPr="00FD6CD0">
        <w:rPr>
          <w:sz w:val="24"/>
          <w:szCs w:val="24"/>
          <w:lang w:val="it-IT"/>
        </w:rPr>
        <w:t xml:space="preserve"> 568)). </w:t>
      </w:r>
      <w:r w:rsidR="00AD44CB" w:rsidRPr="00FD6CD0">
        <w:rPr>
          <w:sz w:val="24"/>
          <w:szCs w:val="24"/>
          <w:lang w:val="it-IT"/>
        </w:rPr>
        <w:t>Il diritto in oggetto spetta altresì ai Tuoi prossimi congiunti. Puoi trovare le informazioni dettagliate sul sito internet</w:t>
      </w:r>
      <w:r w:rsidR="00B63045" w:rsidRPr="00FD6CD0">
        <w:rPr>
          <w:sz w:val="24"/>
          <w:szCs w:val="24"/>
          <w:lang w:val="it-IT"/>
        </w:rPr>
        <w:t xml:space="preserve"> </w:t>
      </w:r>
      <w:hyperlink r:id="rId8" w:history="1">
        <w:r w:rsidR="00B63045" w:rsidRPr="00FD6CD0">
          <w:rPr>
            <w:rStyle w:val="Hipercze"/>
            <w:color w:val="auto"/>
            <w:sz w:val="24"/>
            <w:szCs w:val="24"/>
            <w:lang w:val="it-IT"/>
          </w:rPr>
          <w:t>https://www.funduszsprawiedliwosci.gov.pl</w:t>
        </w:r>
      </w:hyperlink>
      <w:r w:rsidR="00B63045" w:rsidRPr="00FD6CD0">
        <w:rPr>
          <w:color w:val="auto"/>
          <w:sz w:val="24"/>
          <w:szCs w:val="24"/>
          <w:lang w:val="it-IT"/>
        </w:rPr>
        <w:t xml:space="preserve"> </w:t>
      </w:r>
      <w:r w:rsidR="00AD44CB" w:rsidRPr="00FD6CD0">
        <w:rPr>
          <w:sz w:val="24"/>
          <w:szCs w:val="24"/>
          <w:lang w:val="it-IT"/>
        </w:rPr>
        <w:t>oppure al numero di telefono</w:t>
      </w:r>
      <w:r w:rsidR="00B63045" w:rsidRPr="00FD6CD0">
        <w:rPr>
          <w:sz w:val="24"/>
          <w:szCs w:val="24"/>
          <w:lang w:val="it-IT"/>
        </w:rPr>
        <w:t>: +48 222 309 900.</w:t>
      </w:r>
      <w:r w:rsidR="00BE6626">
        <w:rPr>
          <w:sz w:val="24"/>
          <w:szCs w:val="24"/>
          <w:lang w:val="it-IT"/>
        </w:rPr>
        <w:t xml:space="preserve"> </w:t>
      </w:r>
      <w:r w:rsidR="00944EFE" w:rsidRPr="00FD6CD0">
        <w:rPr>
          <w:sz w:val="24"/>
          <w:szCs w:val="24"/>
          <w:lang w:val="it-IT"/>
        </w:rPr>
        <w:t>Puoi indicare chi sarà la persona che ti affiancherà nel corso degli atti compiuti relativi alle indagini preliminari, sempre che ciò non impedisca di compiere quell’atto o non lo ostacoli in modo sostanziale</w:t>
      </w:r>
    </w:p>
    <w:p w14:paraId="6616EE87" w14:textId="56D48046" w:rsidR="00663C68" w:rsidRPr="00FD6CD0" w:rsidRDefault="00944EFE" w:rsidP="00944EF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 w:rsidDel="00944EFE">
        <w:rPr>
          <w:sz w:val="24"/>
          <w:szCs w:val="24"/>
          <w:lang w:val="it-IT"/>
        </w:rPr>
        <w:t xml:space="preserve"> </w:t>
      </w:r>
      <w:r w:rsidR="00B63045" w:rsidRPr="00FD6CD0">
        <w:rPr>
          <w:sz w:val="24"/>
          <w:szCs w:val="24"/>
          <w:lang w:val="it-IT"/>
        </w:rPr>
        <w:t>(art. 299a §1).</w:t>
      </w:r>
    </w:p>
    <w:p w14:paraId="18C995F9" w14:textId="77777777" w:rsidR="00663C68" w:rsidRPr="00FD6CD0" w:rsidRDefault="001B629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lastRenderedPageBreak/>
        <w:t>In base all’ordine di protezione europeo (artt. 611w-611wc) p</w:t>
      </w:r>
      <w:r w:rsidR="00AD44CB" w:rsidRPr="00FD6CD0">
        <w:rPr>
          <w:sz w:val="24"/>
          <w:szCs w:val="24"/>
          <w:lang w:val="it-IT"/>
        </w:rPr>
        <w:t>uoi presentare la richiesta di esecuzione del divieto di avvicinamento o di contatto da parte del colpevole, anche in un altro stato membro dell’Unione Europea</w:t>
      </w:r>
      <w:r w:rsidR="00B63045" w:rsidRPr="00FD6CD0">
        <w:rPr>
          <w:sz w:val="24"/>
          <w:szCs w:val="24"/>
          <w:lang w:val="it-IT"/>
        </w:rPr>
        <w:t>.</w:t>
      </w:r>
    </w:p>
    <w:p w14:paraId="088B3EA3" w14:textId="77777777" w:rsidR="00663C68" w:rsidRPr="00FD6CD0" w:rsidRDefault="008C157B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  <w:lang w:val="it-IT"/>
        </w:rPr>
      </w:pPr>
      <w:bookmarkStart w:id="10" w:name="bookmark16"/>
      <w:r w:rsidRPr="00FD6CD0">
        <w:rPr>
          <w:sz w:val="24"/>
          <w:szCs w:val="24"/>
          <w:lang w:val="it-IT"/>
        </w:rPr>
        <w:t xml:space="preserve">Rimborso </w:t>
      </w:r>
      <w:r w:rsidR="001B6299" w:rsidRPr="00FD6CD0">
        <w:rPr>
          <w:sz w:val="24"/>
          <w:szCs w:val="24"/>
          <w:lang w:val="it-IT"/>
        </w:rPr>
        <w:t xml:space="preserve">dei </w:t>
      </w:r>
      <w:r w:rsidRPr="00FD6CD0">
        <w:rPr>
          <w:sz w:val="24"/>
          <w:szCs w:val="24"/>
          <w:lang w:val="it-IT"/>
        </w:rPr>
        <w:t>costi sostenuti in relazione alla procedura penale</w:t>
      </w:r>
      <w:bookmarkEnd w:id="10"/>
    </w:p>
    <w:p w14:paraId="60EEAA23" w14:textId="77777777" w:rsidR="00663C68" w:rsidRPr="00FD6CD0" w:rsidRDefault="008C157B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</w:t>
      </w:r>
      <w:r w:rsidR="008B5F4D" w:rsidRPr="00FD6CD0">
        <w:rPr>
          <w:sz w:val="24"/>
          <w:szCs w:val="24"/>
          <w:lang w:val="it-IT"/>
        </w:rPr>
        <w:t>r</w:t>
      </w:r>
      <w:r w:rsidRPr="00FD6CD0">
        <w:rPr>
          <w:sz w:val="24"/>
          <w:szCs w:val="24"/>
          <w:lang w:val="it-IT"/>
        </w:rPr>
        <w:t>e al tribunale la domanda di rimborso dei costi che hai sostenuto in relazione alla procedura penale, comprese le spese connesse all</w:t>
      </w:r>
      <w:r w:rsidR="001B6299" w:rsidRPr="00FD6CD0">
        <w:rPr>
          <w:sz w:val="24"/>
          <w:szCs w:val="24"/>
          <w:lang w:val="it-IT"/>
        </w:rPr>
        <w:t>a designazione del difensore</w:t>
      </w:r>
      <w:r w:rsidRPr="00FD6CD0">
        <w:rPr>
          <w:sz w:val="24"/>
          <w:szCs w:val="24"/>
          <w:lang w:val="it-IT"/>
        </w:rPr>
        <w:t xml:space="preserve"> oppure alla comparizione in tribunale</w:t>
      </w:r>
      <w:r w:rsidR="00B63045" w:rsidRPr="00FD6CD0">
        <w:rPr>
          <w:sz w:val="24"/>
          <w:szCs w:val="24"/>
          <w:lang w:val="it-IT"/>
        </w:rPr>
        <w:t xml:space="preserve"> (art. 618j </w:t>
      </w:r>
      <w:r w:rsidRPr="00FD6CD0">
        <w:rPr>
          <w:sz w:val="24"/>
          <w:szCs w:val="24"/>
          <w:lang w:val="it-IT"/>
        </w:rPr>
        <w:t>ed</w:t>
      </w:r>
      <w:r w:rsidR="00B63045" w:rsidRPr="00FD6CD0">
        <w:rPr>
          <w:sz w:val="24"/>
          <w:szCs w:val="24"/>
          <w:lang w:val="it-IT"/>
        </w:rPr>
        <w:t xml:space="preserve"> art. 627).</w:t>
      </w:r>
    </w:p>
    <w:p w14:paraId="3F01E006" w14:textId="77777777" w:rsidR="00663C68" w:rsidRPr="00FD6CD0" w:rsidRDefault="00B63045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  <w:lang w:val="it-IT"/>
        </w:rPr>
      </w:pPr>
      <w:bookmarkStart w:id="11" w:name="bookmark17"/>
      <w:r w:rsidRPr="00FD6CD0">
        <w:rPr>
          <w:sz w:val="24"/>
          <w:szCs w:val="24"/>
          <w:lang w:val="it-IT"/>
        </w:rPr>
        <w:t xml:space="preserve">12. </w:t>
      </w:r>
      <w:r w:rsidR="008B5F4D" w:rsidRPr="00FD6CD0">
        <w:rPr>
          <w:sz w:val="24"/>
          <w:szCs w:val="24"/>
          <w:lang w:val="it-IT"/>
        </w:rPr>
        <w:t>Facolt</w:t>
      </w:r>
      <w:r w:rsidR="000921DE" w:rsidRPr="00FD6CD0">
        <w:rPr>
          <w:sz w:val="24"/>
          <w:szCs w:val="24"/>
          <w:lang w:val="it-IT"/>
        </w:rPr>
        <w:t>à</w:t>
      </w:r>
      <w:r w:rsidR="008B5F4D" w:rsidRPr="00FD6CD0">
        <w:rPr>
          <w:sz w:val="24"/>
          <w:szCs w:val="24"/>
          <w:lang w:val="it-IT"/>
        </w:rPr>
        <w:t xml:space="preserve"> processuali</w:t>
      </w:r>
      <w:bookmarkEnd w:id="11"/>
    </w:p>
    <w:p w14:paraId="45FC21D1" w14:textId="77777777" w:rsidR="00663C68" w:rsidRPr="00FD6CD0" w:rsidRDefault="008B5F4D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Se hai presentato la denuncia del reato, </w:t>
      </w:r>
      <w:r w:rsidR="005D2369" w:rsidRPr="00FD6CD0">
        <w:rPr>
          <w:sz w:val="24"/>
          <w:szCs w:val="24"/>
          <w:lang w:val="it-IT"/>
        </w:rPr>
        <w:t>a Tua richiesta viene rilasciata la conferma dell’avvenuto deposito della denuncia</w:t>
      </w:r>
      <w:r w:rsidR="00B63045" w:rsidRPr="00FD6CD0">
        <w:rPr>
          <w:sz w:val="24"/>
          <w:szCs w:val="24"/>
          <w:lang w:val="it-IT"/>
        </w:rPr>
        <w:t xml:space="preserve"> (art. 304b).</w:t>
      </w:r>
    </w:p>
    <w:p w14:paraId="74AA2E62" w14:textId="50F7A5F5" w:rsidR="00663C68" w:rsidRPr="00FD6CD0" w:rsidRDefault="005D236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presentare la domanda di compimento di un atto</w:t>
      </w:r>
      <w:r w:rsidR="00944EFE" w:rsidRPr="00FD6CD0">
        <w:rPr>
          <w:sz w:val="24"/>
          <w:szCs w:val="24"/>
          <w:lang w:val="it-IT"/>
        </w:rPr>
        <w:t xml:space="preserve"> all’interno </w:t>
      </w:r>
      <w:r w:rsidRPr="00FD6CD0">
        <w:rPr>
          <w:sz w:val="24"/>
          <w:szCs w:val="24"/>
          <w:lang w:val="it-IT"/>
        </w:rPr>
        <w:t xml:space="preserve">della procedura, p.e. di audizione </w:t>
      </w:r>
      <w:r w:rsidR="001B6299" w:rsidRPr="00FD6CD0">
        <w:rPr>
          <w:sz w:val="24"/>
          <w:szCs w:val="24"/>
          <w:lang w:val="it-IT"/>
        </w:rPr>
        <w:t>di un</w:t>
      </w:r>
      <w:r w:rsidRPr="00FD6CD0">
        <w:rPr>
          <w:sz w:val="24"/>
          <w:szCs w:val="24"/>
          <w:lang w:val="it-IT"/>
        </w:rPr>
        <w:t xml:space="preserve"> testimone, acquisizione </w:t>
      </w:r>
      <w:r w:rsidR="001B6299" w:rsidRPr="00FD6CD0">
        <w:rPr>
          <w:sz w:val="24"/>
          <w:szCs w:val="24"/>
          <w:lang w:val="it-IT"/>
        </w:rPr>
        <w:t>di un</w:t>
      </w:r>
      <w:r w:rsidRPr="00FD6CD0">
        <w:rPr>
          <w:sz w:val="24"/>
          <w:szCs w:val="24"/>
          <w:lang w:val="it-IT"/>
        </w:rPr>
        <w:t xml:space="preserve"> documento, ammissione dell’opinione di un perito</w:t>
      </w:r>
      <w:r w:rsidR="00B63045" w:rsidRPr="00FD6CD0">
        <w:rPr>
          <w:sz w:val="24"/>
          <w:szCs w:val="24"/>
          <w:lang w:val="it-IT"/>
        </w:rPr>
        <w:t xml:space="preserve"> (art. 315 § 1).</w:t>
      </w:r>
    </w:p>
    <w:p w14:paraId="3FC24F2D" w14:textId="77777777" w:rsidR="00663C68" w:rsidRPr="00FD6CD0" w:rsidRDefault="005D236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Tua domanda non verr</w:t>
      </w:r>
      <w:r w:rsidR="004B7895" w:rsidRPr="00FD6CD0">
        <w:rPr>
          <w:sz w:val="24"/>
          <w:szCs w:val="24"/>
          <w:lang w:val="it-IT"/>
        </w:rPr>
        <w:t xml:space="preserve">à </w:t>
      </w:r>
      <w:r w:rsidRPr="00FD6CD0">
        <w:rPr>
          <w:sz w:val="24"/>
          <w:szCs w:val="24"/>
          <w:lang w:val="it-IT"/>
        </w:rPr>
        <w:t>accettata, se</w:t>
      </w:r>
      <w:r w:rsidR="00B63045" w:rsidRPr="00FD6CD0">
        <w:rPr>
          <w:sz w:val="24"/>
          <w:szCs w:val="24"/>
          <w:lang w:val="it-IT"/>
        </w:rPr>
        <w:t xml:space="preserve"> (art. 170 § 1):</w:t>
      </w:r>
    </w:p>
    <w:p w14:paraId="1C6448A4" w14:textId="77777777" w:rsidR="00663C68" w:rsidRPr="00FD6CD0" w:rsidRDefault="00C46CE0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hanging="2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formazione della prova è inammissibile</w:t>
      </w:r>
      <w:r w:rsidR="00B63045" w:rsidRPr="00FD6CD0">
        <w:rPr>
          <w:sz w:val="24"/>
          <w:szCs w:val="24"/>
          <w:lang w:val="it-IT"/>
        </w:rPr>
        <w:t>,</w:t>
      </w:r>
    </w:p>
    <w:p w14:paraId="4E438682" w14:textId="77777777" w:rsidR="00663C68" w:rsidRPr="00FD6CD0" w:rsidRDefault="00C46CE0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right="20" w:hanging="2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circostanza che deve essere provata non ha significato per la risoluzione della causa oppure è già stata dimostrata in modo conforme alla Tua affermazione</w:t>
      </w:r>
      <w:r w:rsidR="00B63045" w:rsidRPr="00FD6CD0">
        <w:rPr>
          <w:sz w:val="24"/>
          <w:szCs w:val="24"/>
          <w:lang w:val="it-IT"/>
        </w:rPr>
        <w:t>,</w:t>
      </w:r>
    </w:p>
    <w:p w14:paraId="0F8BF548" w14:textId="77777777" w:rsidR="00663C68" w:rsidRPr="00FD6CD0" w:rsidRDefault="00C46CE0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prova è inutile per l’accertamento della data circostanza</w:t>
      </w:r>
      <w:r w:rsidR="00B63045" w:rsidRPr="00FD6CD0">
        <w:rPr>
          <w:sz w:val="24"/>
          <w:szCs w:val="24"/>
          <w:lang w:val="it-IT"/>
        </w:rPr>
        <w:t>,</w:t>
      </w:r>
    </w:p>
    <w:p w14:paraId="074D8CA6" w14:textId="77777777" w:rsidR="00663C68" w:rsidRPr="00FD6CD0" w:rsidRDefault="00C46CE0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prova non pu</w:t>
      </w:r>
      <w:r w:rsidR="004B7895" w:rsidRPr="00FD6CD0">
        <w:rPr>
          <w:sz w:val="24"/>
          <w:szCs w:val="24"/>
          <w:lang w:val="it-IT"/>
        </w:rPr>
        <w:t xml:space="preserve">ò </w:t>
      </w:r>
      <w:r w:rsidRPr="00FD6CD0">
        <w:rPr>
          <w:sz w:val="24"/>
          <w:szCs w:val="24"/>
          <w:lang w:val="it-IT"/>
        </w:rPr>
        <w:t xml:space="preserve"> essere assunta</w:t>
      </w:r>
      <w:r w:rsidR="00B63045" w:rsidRPr="00FD6CD0">
        <w:rPr>
          <w:sz w:val="24"/>
          <w:szCs w:val="24"/>
          <w:lang w:val="it-IT"/>
        </w:rPr>
        <w:t>,</w:t>
      </w:r>
    </w:p>
    <w:p w14:paraId="45196657" w14:textId="77777777" w:rsidR="00663C68" w:rsidRPr="00FD6CD0" w:rsidRDefault="00C46CE0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right="20" w:hanging="28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la domanda di compimento d</w:t>
      </w:r>
      <w:r w:rsidR="001B6299" w:rsidRPr="00FD6CD0">
        <w:rPr>
          <w:sz w:val="24"/>
          <w:szCs w:val="24"/>
          <w:lang w:val="it-IT"/>
        </w:rPr>
        <w:t>ell’</w:t>
      </w:r>
      <w:r w:rsidRPr="00FD6CD0">
        <w:rPr>
          <w:sz w:val="24"/>
          <w:szCs w:val="24"/>
          <w:lang w:val="it-IT"/>
        </w:rPr>
        <w:t>atto è in modo evidente</w:t>
      </w:r>
      <w:r w:rsidR="00B63045" w:rsidRPr="00FD6CD0">
        <w:rPr>
          <w:sz w:val="24"/>
          <w:szCs w:val="24"/>
          <w:lang w:val="it-IT"/>
        </w:rPr>
        <w:t xml:space="preserve"> </w:t>
      </w:r>
      <w:r w:rsidRPr="00FD6CD0">
        <w:rPr>
          <w:sz w:val="24"/>
          <w:szCs w:val="24"/>
          <w:lang w:val="it-IT"/>
        </w:rPr>
        <w:t xml:space="preserve">volta a prolungare la procedura oppure è stata depositata dopo la scadenza del termine definito da chi conduce la procedura, </w:t>
      </w:r>
      <w:r w:rsidR="001B6299" w:rsidRPr="00FD6CD0">
        <w:rPr>
          <w:sz w:val="24"/>
          <w:szCs w:val="24"/>
          <w:lang w:val="it-IT"/>
        </w:rPr>
        <w:t>di cui</w:t>
      </w:r>
      <w:r w:rsidRPr="00FD6CD0">
        <w:rPr>
          <w:sz w:val="24"/>
          <w:szCs w:val="24"/>
          <w:lang w:val="it-IT"/>
        </w:rPr>
        <w:t xml:space="preserve"> sei stato informato/a</w:t>
      </w:r>
      <w:r w:rsidR="00B63045" w:rsidRPr="00FD6CD0">
        <w:rPr>
          <w:sz w:val="24"/>
          <w:szCs w:val="24"/>
          <w:lang w:val="it-IT"/>
        </w:rPr>
        <w:t>.</w:t>
      </w:r>
    </w:p>
    <w:p w14:paraId="7A77ED9F" w14:textId="50F9F2D7" w:rsidR="00663C68" w:rsidRPr="00FD6CD0" w:rsidRDefault="00C46CE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Chi conduce la procedura non pu</w:t>
      </w:r>
      <w:r w:rsidR="004B7895" w:rsidRPr="00FD6CD0">
        <w:rPr>
          <w:sz w:val="24"/>
          <w:szCs w:val="24"/>
          <w:lang w:val="it-IT"/>
        </w:rPr>
        <w:t xml:space="preserve">ò </w:t>
      </w:r>
      <w:r w:rsidR="001B6299" w:rsidRPr="00FD6CD0">
        <w:rPr>
          <w:sz w:val="24"/>
          <w:szCs w:val="24"/>
          <w:lang w:val="it-IT"/>
        </w:rPr>
        <w:t>rifiutar</w:t>
      </w:r>
      <w:r w:rsidR="00944EFE" w:rsidRPr="00FD6CD0">
        <w:rPr>
          <w:sz w:val="24"/>
          <w:szCs w:val="24"/>
          <w:lang w:val="it-IT"/>
        </w:rPr>
        <w:t>e la Tua partecipazione</w:t>
      </w:r>
      <w:r w:rsidRPr="00FD6CD0">
        <w:rPr>
          <w:sz w:val="24"/>
          <w:szCs w:val="24"/>
          <w:lang w:val="it-IT"/>
        </w:rPr>
        <w:t xml:space="preserve"> all’atto se hai presentato la domanda di suo compimento</w:t>
      </w:r>
      <w:r w:rsidR="00B63045" w:rsidRPr="00FD6CD0">
        <w:rPr>
          <w:sz w:val="24"/>
          <w:szCs w:val="24"/>
          <w:lang w:val="it-IT"/>
        </w:rPr>
        <w:t xml:space="preserve"> (art. 315 § 2).</w:t>
      </w:r>
    </w:p>
    <w:p w14:paraId="65E3DAAE" w14:textId="095F2648" w:rsidR="00663C68" w:rsidRPr="00FD6CD0" w:rsidRDefault="00C46CE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Puoi chiedere di essere ammesso ad altri atti della procedura. Il </w:t>
      </w:r>
      <w:r w:rsidR="001B6299" w:rsidRPr="00FD6CD0">
        <w:rPr>
          <w:sz w:val="24"/>
          <w:szCs w:val="24"/>
          <w:lang w:val="it-IT"/>
        </w:rPr>
        <w:t xml:space="preserve">Pubblico Ministero </w:t>
      </w:r>
      <w:r w:rsidRPr="00FD6CD0">
        <w:rPr>
          <w:sz w:val="24"/>
          <w:szCs w:val="24"/>
          <w:lang w:val="it-IT"/>
        </w:rPr>
        <w:t>pu</w:t>
      </w:r>
      <w:r w:rsidR="004B7895" w:rsidRPr="00FD6CD0">
        <w:rPr>
          <w:sz w:val="24"/>
          <w:szCs w:val="24"/>
          <w:lang w:val="it-IT"/>
        </w:rPr>
        <w:t>ò</w:t>
      </w:r>
      <w:r w:rsidRPr="00FD6CD0">
        <w:rPr>
          <w:sz w:val="24"/>
          <w:szCs w:val="24"/>
          <w:lang w:val="it-IT"/>
        </w:rPr>
        <w:t xml:space="preserve"> rifiutarsi di </w:t>
      </w:r>
      <w:proofErr w:type="spellStart"/>
      <w:r w:rsidRPr="00FD6CD0">
        <w:rPr>
          <w:sz w:val="24"/>
          <w:szCs w:val="24"/>
          <w:lang w:val="it-IT"/>
        </w:rPr>
        <w:t>ammetterTi</w:t>
      </w:r>
      <w:proofErr w:type="spellEnd"/>
      <w:r w:rsidRPr="00FD6CD0">
        <w:rPr>
          <w:sz w:val="24"/>
          <w:szCs w:val="24"/>
          <w:lang w:val="it-IT"/>
        </w:rPr>
        <w:t xml:space="preserve"> a partecipare a quegli atti in </w:t>
      </w:r>
      <w:r w:rsidR="00944EFE" w:rsidRPr="00FD6CD0">
        <w:rPr>
          <w:sz w:val="24"/>
          <w:szCs w:val="24"/>
          <w:lang w:val="it-IT"/>
        </w:rPr>
        <w:t>presenza di giustificati motivi</w:t>
      </w:r>
      <w:r w:rsidRPr="00FD6CD0">
        <w:rPr>
          <w:sz w:val="24"/>
          <w:szCs w:val="24"/>
          <w:lang w:val="it-IT"/>
        </w:rPr>
        <w:t>, in considerazione dell’interesse importante della procedura</w:t>
      </w:r>
      <w:r w:rsidR="00B63045" w:rsidRPr="00FD6CD0">
        <w:rPr>
          <w:sz w:val="24"/>
          <w:szCs w:val="24"/>
          <w:lang w:val="it-IT"/>
        </w:rPr>
        <w:t xml:space="preserve"> (art. 317).</w:t>
      </w:r>
    </w:p>
    <w:p w14:paraId="71493108" w14:textId="4BA3D87B" w:rsidR="00663C68" w:rsidRPr="00FD6CD0" w:rsidRDefault="00C46CE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Puoi partecipare all’atto </w:t>
      </w:r>
      <w:r w:rsidR="001B6299" w:rsidRPr="00FD6CD0">
        <w:rPr>
          <w:sz w:val="24"/>
          <w:szCs w:val="24"/>
          <w:lang w:val="it-IT"/>
        </w:rPr>
        <w:t>comp</w:t>
      </w:r>
      <w:r w:rsidR="00944EFE" w:rsidRPr="00FD6CD0">
        <w:rPr>
          <w:sz w:val="24"/>
          <w:szCs w:val="24"/>
          <w:lang w:val="it-IT"/>
        </w:rPr>
        <w:t>i</w:t>
      </w:r>
      <w:r w:rsidR="001B6299" w:rsidRPr="00FD6CD0">
        <w:rPr>
          <w:sz w:val="24"/>
          <w:szCs w:val="24"/>
          <w:lang w:val="it-IT"/>
        </w:rPr>
        <w:t xml:space="preserve">uto nell’ambito </w:t>
      </w:r>
      <w:r w:rsidRPr="00FD6CD0">
        <w:rPr>
          <w:sz w:val="24"/>
          <w:szCs w:val="24"/>
          <w:lang w:val="it-IT"/>
        </w:rPr>
        <w:t>della procedura se lo stesso non potr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essere ripetuto, a meno che si verific</w:t>
      </w:r>
      <w:r w:rsidR="001B6299" w:rsidRPr="00FD6CD0">
        <w:rPr>
          <w:sz w:val="24"/>
          <w:szCs w:val="24"/>
          <w:lang w:val="it-IT"/>
        </w:rPr>
        <w:t>hi</w:t>
      </w:r>
      <w:r w:rsidRPr="00FD6CD0">
        <w:rPr>
          <w:sz w:val="24"/>
          <w:szCs w:val="24"/>
          <w:lang w:val="it-IT"/>
        </w:rPr>
        <w:t xml:space="preserve"> il pericolo di perdita o di deformazione della prova in caso di mora</w:t>
      </w:r>
      <w:r w:rsidR="00B63045" w:rsidRPr="00FD6CD0">
        <w:rPr>
          <w:sz w:val="24"/>
          <w:szCs w:val="24"/>
          <w:lang w:val="it-IT"/>
        </w:rPr>
        <w:t xml:space="preserve"> (art. 316 § 1).</w:t>
      </w:r>
    </w:p>
    <w:p w14:paraId="1FEAE85C" w14:textId="5ED99909" w:rsidR="00663C68" w:rsidRPr="00FD6CD0" w:rsidRDefault="00C46CE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Se sussiste il timore che non sar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possibile interrogare il testimone in udienza, puoi chiedere che esso</w:t>
      </w:r>
      <w:r w:rsidR="0039592E">
        <w:rPr>
          <w:sz w:val="24"/>
          <w:szCs w:val="24"/>
          <w:lang w:val="it-IT"/>
        </w:rPr>
        <w:t>/a</w:t>
      </w:r>
      <w:r w:rsidRPr="00FD6CD0">
        <w:rPr>
          <w:sz w:val="24"/>
          <w:szCs w:val="24"/>
          <w:lang w:val="it-IT"/>
        </w:rPr>
        <w:t xml:space="preserve"> venga interrogato</w:t>
      </w:r>
      <w:r w:rsidR="0039592E">
        <w:rPr>
          <w:sz w:val="24"/>
          <w:szCs w:val="24"/>
          <w:lang w:val="it-IT"/>
        </w:rPr>
        <w:t>/a</w:t>
      </w:r>
      <w:r w:rsidRPr="00FD6CD0">
        <w:rPr>
          <w:sz w:val="24"/>
          <w:szCs w:val="24"/>
          <w:lang w:val="it-IT"/>
        </w:rPr>
        <w:t xml:space="preserve"> dal tribunale oppure </w:t>
      </w:r>
      <w:proofErr w:type="spellStart"/>
      <w:r w:rsidRPr="00FD6CD0">
        <w:rPr>
          <w:sz w:val="24"/>
          <w:szCs w:val="24"/>
          <w:lang w:val="it-IT"/>
        </w:rPr>
        <w:t>rivolgerTi</w:t>
      </w:r>
      <w:proofErr w:type="spellEnd"/>
      <w:r w:rsidRPr="00FD6CD0">
        <w:rPr>
          <w:sz w:val="24"/>
          <w:szCs w:val="24"/>
          <w:lang w:val="it-IT"/>
        </w:rPr>
        <w:t xml:space="preserve"> al </w:t>
      </w:r>
      <w:r w:rsidR="001B6299" w:rsidRPr="00FD6CD0">
        <w:rPr>
          <w:sz w:val="24"/>
          <w:szCs w:val="24"/>
          <w:lang w:val="it-IT"/>
        </w:rPr>
        <w:t>Pubblico Ministero con la richiesta</w:t>
      </w:r>
      <w:r w:rsidRPr="00FD6CD0">
        <w:rPr>
          <w:sz w:val="24"/>
          <w:szCs w:val="24"/>
          <w:lang w:val="it-IT"/>
        </w:rPr>
        <w:t xml:space="preserve"> di provvedere a</w:t>
      </w:r>
      <w:r w:rsidR="001B6299" w:rsidRPr="00FD6CD0">
        <w:rPr>
          <w:sz w:val="24"/>
          <w:szCs w:val="24"/>
          <w:lang w:val="it-IT"/>
        </w:rPr>
        <w:t xml:space="preserve"> far</w:t>
      </w:r>
      <w:r w:rsidRPr="00FD6CD0">
        <w:rPr>
          <w:sz w:val="24"/>
          <w:szCs w:val="24"/>
          <w:lang w:val="it-IT"/>
        </w:rPr>
        <w:t xml:space="preserve"> interrogare il testimone in questa prassi</w:t>
      </w:r>
      <w:r w:rsidR="00B63045" w:rsidRPr="00FD6CD0">
        <w:rPr>
          <w:sz w:val="24"/>
          <w:szCs w:val="24"/>
          <w:lang w:val="it-IT"/>
        </w:rPr>
        <w:t xml:space="preserve"> (art. 316 §3).</w:t>
      </w:r>
    </w:p>
    <w:p w14:paraId="11E0CCFE" w14:textId="0480E9B5" w:rsidR="00663C68" w:rsidRPr="00FD6CD0" w:rsidRDefault="00C46CE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Se </w:t>
      </w:r>
      <w:r w:rsidR="00944EFE" w:rsidRPr="00FD6CD0">
        <w:rPr>
          <w:sz w:val="24"/>
          <w:szCs w:val="24"/>
          <w:lang w:val="it-IT"/>
        </w:rPr>
        <w:t xml:space="preserve">nel corso </w:t>
      </w:r>
      <w:r w:rsidRPr="00FD6CD0">
        <w:rPr>
          <w:sz w:val="24"/>
          <w:szCs w:val="24"/>
          <w:lang w:val="it-IT"/>
        </w:rPr>
        <w:t>della procedura verr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ammessa la prova ex opinione del perito, puoi partecipare all’interrogatorio del perito e prendere conoscenza della sua opinione, se presentata per iscritto</w:t>
      </w:r>
      <w:r w:rsidR="00B63045" w:rsidRPr="00FD6CD0">
        <w:rPr>
          <w:sz w:val="24"/>
          <w:szCs w:val="24"/>
          <w:lang w:val="it-IT"/>
        </w:rPr>
        <w:t xml:space="preserve"> (art. 318).</w:t>
      </w:r>
    </w:p>
    <w:p w14:paraId="7824EF42" w14:textId="6C3E1692" w:rsidR="00663C68" w:rsidRPr="00FD6CD0" w:rsidRDefault="00D947D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chiedere di essere interrogato, se tale atto è stato om</w:t>
      </w:r>
      <w:bookmarkStart w:id="12" w:name="_GoBack"/>
      <w:r w:rsidRPr="00FD6CD0">
        <w:rPr>
          <w:sz w:val="24"/>
          <w:szCs w:val="24"/>
          <w:lang w:val="it-IT"/>
        </w:rPr>
        <w:t>esso</w:t>
      </w:r>
      <w:bookmarkEnd w:id="12"/>
      <w:r w:rsidRPr="00FD6CD0">
        <w:rPr>
          <w:sz w:val="24"/>
          <w:szCs w:val="24"/>
          <w:lang w:val="it-IT"/>
        </w:rPr>
        <w:t xml:space="preserve"> nel corso delle indagini. La Tua richiesta non verr</w:t>
      </w:r>
      <w:r w:rsidR="001B6299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accettata se comporter</w:t>
      </w:r>
      <w:r w:rsidR="001B6299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</w:t>
      </w:r>
      <w:r w:rsidR="00944EFE" w:rsidRPr="00FD6CD0">
        <w:rPr>
          <w:sz w:val="24"/>
          <w:szCs w:val="24"/>
          <w:lang w:val="it-IT"/>
        </w:rPr>
        <w:t xml:space="preserve">il prolungarsi </w:t>
      </w:r>
      <w:r w:rsidRPr="00FD6CD0">
        <w:rPr>
          <w:sz w:val="24"/>
          <w:szCs w:val="24"/>
          <w:lang w:val="it-IT"/>
        </w:rPr>
        <w:t xml:space="preserve"> eccessiv</w:t>
      </w:r>
      <w:r w:rsidR="00944EFE" w:rsidRPr="00FD6CD0">
        <w:rPr>
          <w:sz w:val="24"/>
          <w:szCs w:val="24"/>
          <w:lang w:val="it-IT"/>
        </w:rPr>
        <w:t>o</w:t>
      </w:r>
      <w:r w:rsidRPr="00FD6CD0">
        <w:rPr>
          <w:sz w:val="24"/>
          <w:szCs w:val="24"/>
          <w:lang w:val="it-IT"/>
        </w:rPr>
        <w:t xml:space="preserve"> della procedura</w:t>
      </w:r>
      <w:r w:rsidR="00B63045" w:rsidRPr="00FD6CD0">
        <w:rPr>
          <w:sz w:val="24"/>
          <w:szCs w:val="24"/>
          <w:lang w:val="it-IT"/>
        </w:rPr>
        <w:t xml:space="preserve"> (art. 315a).</w:t>
      </w:r>
    </w:p>
    <w:p w14:paraId="3BFB9FA7" w14:textId="46DF6C7C" w:rsidR="00663C68" w:rsidRPr="00FD6CD0" w:rsidRDefault="00D947D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presentare il reclamo avverso il provvedimento di rifiuto di avviare le indagini o</w:t>
      </w:r>
      <w:r w:rsidR="001B6299" w:rsidRPr="00FD6CD0">
        <w:rPr>
          <w:sz w:val="24"/>
          <w:szCs w:val="24"/>
          <w:lang w:val="it-IT"/>
        </w:rPr>
        <w:t>ppure avverso</w:t>
      </w:r>
      <w:r w:rsidRPr="00FD6CD0">
        <w:rPr>
          <w:sz w:val="24"/>
          <w:szCs w:val="24"/>
          <w:lang w:val="it-IT"/>
        </w:rPr>
        <w:t xml:space="preserve"> l’ordinanza della loro archiviazione</w:t>
      </w:r>
      <w:r w:rsidR="00B63045" w:rsidRPr="00FD6CD0">
        <w:rPr>
          <w:sz w:val="24"/>
          <w:szCs w:val="24"/>
          <w:lang w:val="it-IT"/>
        </w:rPr>
        <w:t xml:space="preserve"> (art. 306 §1 </w:t>
      </w:r>
      <w:r w:rsidRPr="00FD6CD0">
        <w:rPr>
          <w:sz w:val="24"/>
          <w:szCs w:val="24"/>
          <w:lang w:val="it-IT"/>
        </w:rPr>
        <w:t>e</w:t>
      </w:r>
      <w:r w:rsidR="00B63045" w:rsidRPr="00FD6CD0">
        <w:rPr>
          <w:sz w:val="24"/>
          <w:szCs w:val="24"/>
          <w:lang w:val="it-IT"/>
        </w:rPr>
        <w:t xml:space="preserve"> 1a)</w:t>
      </w:r>
      <w:r w:rsidR="001B6299" w:rsidRPr="00FD6CD0">
        <w:rPr>
          <w:sz w:val="24"/>
          <w:szCs w:val="24"/>
          <w:lang w:val="it-IT"/>
        </w:rPr>
        <w:t>,</w:t>
      </w:r>
      <w:r w:rsidR="00B63045" w:rsidRPr="00FD6CD0">
        <w:rPr>
          <w:sz w:val="24"/>
          <w:szCs w:val="24"/>
          <w:lang w:val="it-IT"/>
        </w:rPr>
        <w:t xml:space="preserve"> </w:t>
      </w:r>
      <w:r w:rsidR="00141204" w:rsidRPr="00FD6CD0">
        <w:rPr>
          <w:sz w:val="24"/>
          <w:szCs w:val="24"/>
          <w:lang w:val="it-IT"/>
        </w:rPr>
        <w:t>nel termine di 7 giorni dalla data della sua notifica</w:t>
      </w:r>
      <w:r w:rsidR="00B63045" w:rsidRPr="00FD6CD0">
        <w:rPr>
          <w:sz w:val="24"/>
          <w:szCs w:val="24"/>
          <w:lang w:val="it-IT"/>
        </w:rPr>
        <w:t>.</w:t>
      </w:r>
      <w:r w:rsidR="00141204" w:rsidRPr="00FD6CD0">
        <w:rPr>
          <w:sz w:val="24"/>
          <w:szCs w:val="24"/>
          <w:lang w:val="it-IT"/>
        </w:rPr>
        <w:t xml:space="preserve"> Ti spetta il relativo diritto a visionare gli atti della causa, fermo restando che il </w:t>
      </w:r>
      <w:r w:rsidR="001B6299" w:rsidRPr="00FD6CD0">
        <w:rPr>
          <w:sz w:val="24"/>
          <w:szCs w:val="24"/>
          <w:lang w:val="it-IT"/>
        </w:rPr>
        <w:t xml:space="preserve">Pubblico Ministero </w:t>
      </w:r>
      <w:r w:rsidR="00141204" w:rsidRPr="00FD6CD0">
        <w:rPr>
          <w:sz w:val="24"/>
          <w:szCs w:val="24"/>
          <w:lang w:val="it-IT"/>
        </w:rPr>
        <w:t>pu</w:t>
      </w:r>
      <w:r w:rsidR="004B7895" w:rsidRPr="00FD6CD0">
        <w:rPr>
          <w:sz w:val="24"/>
          <w:szCs w:val="24"/>
          <w:lang w:val="it-IT"/>
        </w:rPr>
        <w:t>ò</w:t>
      </w:r>
      <w:r w:rsidR="00141204" w:rsidRPr="00FD6CD0">
        <w:rPr>
          <w:sz w:val="24"/>
          <w:szCs w:val="24"/>
          <w:lang w:val="it-IT"/>
        </w:rPr>
        <w:t xml:space="preserve"> metterli a Tua disposizione anche </w:t>
      </w:r>
      <w:r w:rsidR="00944EFE" w:rsidRPr="00FD6CD0">
        <w:rPr>
          <w:sz w:val="24"/>
          <w:szCs w:val="24"/>
          <w:lang w:val="it-IT"/>
        </w:rPr>
        <w:t xml:space="preserve">in </w:t>
      </w:r>
      <w:r w:rsidR="00141204" w:rsidRPr="00FD6CD0">
        <w:rPr>
          <w:sz w:val="24"/>
          <w:szCs w:val="24"/>
          <w:lang w:val="it-IT"/>
        </w:rPr>
        <w:t>forma elettronica</w:t>
      </w:r>
      <w:r w:rsidR="00B63045" w:rsidRPr="00FD6CD0">
        <w:rPr>
          <w:sz w:val="24"/>
          <w:szCs w:val="24"/>
          <w:lang w:val="it-IT"/>
        </w:rPr>
        <w:t xml:space="preserve"> (art. 306 § 1b).</w:t>
      </w:r>
    </w:p>
    <w:p w14:paraId="3F289A11" w14:textId="77777777" w:rsidR="00663C68" w:rsidRPr="00FD6CD0" w:rsidRDefault="0098628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presentare il reclamo avverso l’inattivit</w:t>
      </w:r>
      <w:r w:rsidR="004B7895" w:rsidRPr="00FD6CD0">
        <w:rPr>
          <w:sz w:val="24"/>
          <w:szCs w:val="24"/>
          <w:lang w:val="it-IT"/>
        </w:rPr>
        <w:t>à</w:t>
      </w:r>
      <w:r w:rsidRPr="00FD6CD0">
        <w:rPr>
          <w:sz w:val="24"/>
          <w:szCs w:val="24"/>
          <w:lang w:val="it-IT"/>
        </w:rPr>
        <w:t xml:space="preserve"> dell’organo, se nel termine di 6 settimane dal deposito della denuncia del reato non avrai ricevuto la comunicazione </w:t>
      </w:r>
      <w:r w:rsidR="001B6299" w:rsidRPr="00FD6CD0">
        <w:rPr>
          <w:sz w:val="24"/>
          <w:szCs w:val="24"/>
          <w:lang w:val="it-IT"/>
        </w:rPr>
        <w:t>relativa a</w:t>
      </w:r>
      <w:r w:rsidRPr="00FD6CD0">
        <w:rPr>
          <w:sz w:val="24"/>
          <w:szCs w:val="24"/>
          <w:lang w:val="it-IT"/>
        </w:rPr>
        <w:t>ll’avvio o</w:t>
      </w:r>
      <w:r w:rsidR="001B6299" w:rsidRPr="00FD6CD0">
        <w:rPr>
          <w:sz w:val="24"/>
          <w:szCs w:val="24"/>
          <w:lang w:val="it-IT"/>
        </w:rPr>
        <w:t>ppure a</w:t>
      </w:r>
      <w:r w:rsidRPr="00FD6CD0">
        <w:rPr>
          <w:sz w:val="24"/>
          <w:szCs w:val="24"/>
          <w:lang w:val="it-IT"/>
        </w:rPr>
        <w:t>l rifiuto di avviare le indagini</w:t>
      </w:r>
      <w:r w:rsidR="00B63045" w:rsidRPr="00FD6CD0">
        <w:rPr>
          <w:sz w:val="24"/>
          <w:szCs w:val="24"/>
          <w:lang w:val="it-IT"/>
        </w:rPr>
        <w:t xml:space="preserve"> (art. 306 § 3).</w:t>
      </w:r>
    </w:p>
    <w:p w14:paraId="13AB5432" w14:textId="009B1F8C" w:rsidR="00663C68" w:rsidRPr="00FD6CD0" w:rsidRDefault="0098628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Puoi presentare la domanda di integrazione delle indagini. Tale domanda deve essere presentata nel termine di 3 giorni dalla data in cui l’indagato ha preso conoscenza definitiva dei materiali della procedura</w:t>
      </w:r>
      <w:r w:rsidR="00B63045" w:rsidRPr="00FD6CD0">
        <w:rPr>
          <w:sz w:val="24"/>
          <w:szCs w:val="24"/>
          <w:lang w:val="it-IT"/>
        </w:rPr>
        <w:t xml:space="preserve"> (art. 321 § 5).</w:t>
      </w:r>
    </w:p>
    <w:p w14:paraId="2EC9C9B9" w14:textId="2D466A00" w:rsidR="00663C68" w:rsidRPr="00FD6CD0" w:rsidRDefault="0098628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Puoi presentare il reclamo avverso i provvedimenti e le ordinanze che </w:t>
      </w:r>
      <w:r w:rsidR="00944EFE" w:rsidRPr="00FD6CD0">
        <w:rPr>
          <w:sz w:val="24"/>
          <w:szCs w:val="24"/>
          <w:lang w:val="it-IT"/>
        </w:rPr>
        <w:t xml:space="preserve">impediscono </w:t>
      </w:r>
      <w:r w:rsidRPr="00FD6CD0">
        <w:rPr>
          <w:sz w:val="24"/>
          <w:szCs w:val="24"/>
          <w:lang w:val="it-IT"/>
        </w:rPr>
        <w:t>la pronuncia del verdetto (a meno ch</w:t>
      </w:r>
      <w:r w:rsidR="00944EFE" w:rsidRPr="00FD6CD0">
        <w:rPr>
          <w:sz w:val="24"/>
          <w:szCs w:val="24"/>
          <w:lang w:val="it-IT"/>
        </w:rPr>
        <w:t>e</w:t>
      </w:r>
      <w:r w:rsidRPr="00FD6CD0">
        <w:rPr>
          <w:sz w:val="24"/>
          <w:szCs w:val="24"/>
          <w:lang w:val="it-IT"/>
        </w:rPr>
        <w:t xml:space="preserve"> la legge reciti diversamente), relativi alla misura cautelare, nonché</w:t>
      </w:r>
      <w:r w:rsidR="00510AC3" w:rsidRPr="00FD6CD0">
        <w:rPr>
          <w:sz w:val="24"/>
          <w:szCs w:val="24"/>
          <w:lang w:val="it-IT"/>
        </w:rPr>
        <w:t xml:space="preserve"> in altri casi</w:t>
      </w:r>
      <w:r w:rsidRPr="00FD6CD0">
        <w:rPr>
          <w:sz w:val="24"/>
          <w:szCs w:val="24"/>
          <w:lang w:val="it-IT"/>
        </w:rPr>
        <w:t xml:space="preserve"> previst</w:t>
      </w:r>
      <w:r w:rsidR="00510AC3" w:rsidRPr="00FD6CD0">
        <w:rPr>
          <w:sz w:val="24"/>
          <w:szCs w:val="24"/>
          <w:lang w:val="it-IT"/>
        </w:rPr>
        <w:t>i</w:t>
      </w:r>
      <w:r w:rsidRPr="00FD6CD0">
        <w:rPr>
          <w:sz w:val="24"/>
          <w:szCs w:val="24"/>
          <w:lang w:val="it-IT"/>
        </w:rPr>
        <w:t xml:space="preserve"> nella legge</w:t>
      </w:r>
      <w:r w:rsidR="00B63045" w:rsidRPr="00FD6CD0">
        <w:rPr>
          <w:sz w:val="24"/>
          <w:szCs w:val="24"/>
          <w:lang w:val="it-IT"/>
        </w:rPr>
        <w:t xml:space="preserve"> (art. 459).</w:t>
      </w:r>
      <w:r w:rsidRPr="00FD6CD0">
        <w:rPr>
          <w:sz w:val="24"/>
          <w:szCs w:val="24"/>
          <w:lang w:val="it-IT"/>
        </w:rPr>
        <w:t xml:space="preserve"> Oltre ai reclami avverso i provvedimenti e le ordinanze puoi altresì formulare il reclamo avverso gli atti che violano i Tuoi diritti</w:t>
      </w:r>
      <w:r w:rsidR="00B63045" w:rsidRPr="00FD6CD0">
        <w:rPr>
          <w:sz w:val="24"/>
          <w:szCs w:val="24"/>
          <w:lang w:val="it-IT"/>
        </w:rPr>
        <w:t xml:space="preserve"> (art. 302 §2).</w:t>
      </w:r>
    </w:p>
    <w:p w14:paraId="0E4C8398" w14:textId="77777777" w:rsidR="00663C68" w:rsidRPr="00FD6CD0" w:rsidRDefault="00986289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  <w:lang w:val="it-IT"/>
        </w:rPr>
      </w:pPr>
      <w:bookmarkStart w:id="13" w:name="bookmark18"/>
      <w:r w:rsidRPr="00FD6CD0">
        <w:rPr>
          <w:sz w:val="24"/>
          <w:szCs w:val="24"/>
          <w:lang w:val="it-IT"/>
        </w:rPr>
        <w:lastRenderedPageBreak/>
        <w:t>Ricorda che sei obbligato/a</w:t>
      </w:r>
      <w:r w:rsidR="00B63045" w:rsidRPr="00FD6CD0">
        <w:rPr>
          <w:sz w:val="24"/>
          <w:szCs w:val="24"/>
          <w:lang w:val="it-IT"/>
        </w:rPr>
        <w:t>:</w:t>
      </w:r>
      <w:bookmarkEnd w:id="13"/>
    </w:p>
    <w:p w14:paraId="28611957" w14:textId="7B05F9AB" w:rsidR="00663C68" w:rsidRPr="00FD6CD0" w:rsidRDefault="00BE6626" w:rsidP="00986289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sottoporTi</w:t>
      </w:r>
      <w:proofErr w:type="spellEnd"/>
      <w:r w:rsidRPr="00FD6CD0">
        <w:rPr>
          <w:sz w:val="24"/>
          <w:szCs w:val="24"/>
          <w:lang w:val="it-IT"/>
        </w:rPr>
        <w:t xml:space="preserve"> </w:t>
      </w:r>
      <w:r w:rsidR="00986289" w:rsidRPr="00FD6CD0">
        <w:rPr>
          <w:sz w:val="24"/>
          <w:szCs w:val="24"/>
          <w:lang w:val="it-IT"/>
        </w:rPr>
        <w:t>alla visita ed agli esami medici non legati all’intervento chirurgico oppure all’osservazione in un istituto di cura, se la punibilità del fatto dipende dallo stato della Tua salute</w:t>
      </w:r>
      <w:r w:rsidR="00B63045" w:rsidRPr="00FD6CD0">
        <w:rPr>
          <w:sz w:val="24"/>
          <w:szCs w:val="24"/>
          <w:lang w:val="it-IT"/>
        </w:rPr>
        <w:t xml:space="preserve"> (art. 192 §1),</w:t>
      </w:r>
    </w:p>
    <w:p w14:paraId="3015DE25" w14:textId="77777777" w:rsidR="00663C68" w:rsidRPr="00FD6CD0" w:rsidRDefault="0098628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designare il destinatario</w:t>
      </w:r>
      <w:r w:rsidR="00B63045" w:rsidRPr="00FD6CD0">
        <w:rPr>
          <w:sz w:val="24"/>
          <w:szCs w:val="24"/>
          <w:lang w:val="it-IT"/>
        </w:rPr>
        <w:t xml:space="preserve"> (</w:t>
      </w:r>
      <w:r w:rsidRPr="00FD6CD0">
        <w:rPr>
          <w:sz w:val="24"/>
          <w:szCs w:val="24"/>
          <w:lang w:val="it-IT"/>
        </w:rPr>
        <w:t>ossia la persona o l’ente ed il suo indirizzo) delle notificazioni</w:t>
      </w:r>
      <w:r w:rsidR="00982525" w:rsidRPr="00FD6CD0">
        <w:rPr>
          <w:sz w:val="24"/>
          <w:szCs w:val="24"/>
          <w:lang w:val="it-IT"/>
        </w:rPr>
        <w:t xml:space="preserve"> in Polonia oppure in un altro stato dell’Unione Europea, quando non ci soggiorni; se non lo fai, la nota verrà inviata al Tuo ultimo indirizzo conosciuto e</w:t>
      </w:r>
      <w:r w:rsidR="001B6299" w:rsidRPr="00FD6CD0">
        <w:rPr>
          <w:sz w:val="24"/>
          <w:szCs w:val="24"/>
          <w:lang w:val="it-IT"/>
        </w:rPr>
        <w:t xml:space="preserve"> sarà </w:t>
      </w:r>
      <w:r w:rsidR="00982525" w:rsidRPr="00FD6CD0">
        <w:rPr>
          <w:sz w:val="24"/>
          <w:szCs w:val="24"/>
          <w:lang w:val="it-IT"/>
        </w:rPr>
        <w:t xml:space="preserve">ritenuta efficacemente notificata </w:t>
      </w:r>
      <w:r w:rsidR="00B63045" w:rsidRPr="00FD6CD0">
        <w:rPr>
          <w:sz w:val="24"/>
          <w:szCs w:val="24"/>
          <w:lang w:val="it-IT"/>
        </w:rPr>
        <w:t>(art. 138),</w:t>
      </w:r>
    </w:p>
    <w:p w14:paraId="51F80C7A" w14:textId="487AD200" w:rsidR="00663C68" w:rsidRPr="00FD6CD0" w:rsidRDefault="006D112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indicare il nuovo indirizzo </w:t>
      </w:r>
      <w:r w:rsidR="00510AC3" w:rsidRPr="00FD6CD0">
        <w:rPr>
          <w:sz w:val="24"/>
          <w:szCs w:val="24"/>
          <w:lang w:val="it-IT"/>
        </w:rPr>
        <w:t xml:space="preserve">nel caso di variazione </w:t>
      </w:r>
      <w:r w:rsidRPr="00FD6CD0">
        <w:rPr>
          <w:sz w:val="24"/>
          <w:szCs w:val="24"/>
          <w:lang w:val="it-IT"/>
        </w:rPr>
        <w:t>se hai cambiato</w:t>
      </w:r>
      <w:r w:rsidR="00BE6626">
        <w:rPr>
          <w:sz w:val="24"/>
          <w:szCs w:val="24"/>
          <w:lang w:val="it-IT"/>
        </w:rPr>
        <w:t xml:space="preserve"> il</w:t>
      </w:r>
      <w:r w:rsidRPr="00FD6CD0">
        <w:rPr>
          <w:sz w:val="24"/>
          <w:szCs w:val="24"/>
          <w:lang w:val="it-IT"/>
        </w:rPr>
        <w:t xml:space="preserve"> luogo di residenza o di dimora, tra cui anche a </w:t>
      </w:r>
      <w:r w:rsidR="00510AC3" w:rsidRPr="00FD6CD0">
        <w:rPr>
          <w:sz w:val="24"/>
          <w:szCs w:val="24"/>
          <w:lang w:val="it-IT"/>
        </w:rPr>
        <w:t>fronte</w:t>
      </w:r>
      <w:r w:rsidRPr="00FD6CD0">
        <w:rPr>
          <w:sz w:val="24"/>
          <w:szCs w:val="24"/>
          <w:lang w:val="it-IT"/>
        </w:rPr>
        <w:t xml:space="preserve"> della </w:t>
      </w:r>
      <w:r w:rsidR="00EB3DEF" w:rsidRPr="00FD6CD0">
        <w:rPr>
          <w:sz w:val="24"/>
          <w:szCs w:val="24"/>
          <w:lang w:val="it-IT"/>
        </w:rPr>
        <w:t>misura detentiva</w:t>
      </w:r>
      <w:r w:rsidRPr="00FD6CD0">
        <w:rPr>
          <w:sz w:val="24"/>
          <w:szCs w:val="24"/>
          <w:lang w:val="it-IT"/>
        </w:rPr>
        <w:t xml:space="preserve"> disposta in un’altra causa</w:t>
      </w:r>
      <w:r w:rsidR="00B63045" w:rsidRPr="00FD6CD0">
        <w:rPr>
          <w:sz w:val="24"/>
          <w:szCs w:val="24"/>
          <w:lang w:val="it-IT"/>
        </w:rPr>
        <w:t xml:space="preserve"> (</w:t>
      </w:r>
      <w:r w:rsidRPr="00FD6CD0">
        <w:rPr>
          <w:sz w:val="24"/>
          <w:szCs w:val="24"/>
          <w:lang w:val="it-IT"/>
        </w:rPr>
        <w:t>custodia cautelare, detenzione in un penitenziario al fine di scontare la pena</w:t>
      </w:r>
      <w:r w:rsidR="00B63045" w:rsidRPr="00FD6CD0">
        <w:rPr>
          <w:sz w:val="24"/>
          <w:szCs w:val="24"/>
          <w:lang w:val="it-IT"/>
        </w:rPr>
        <w:t xml:space="preserve">); </w:t>
      </w:r>
      <w:r w:rsidRPr="00FD6CD0">
        <w:rPr>
          <w:sz w:val="24"/>
          <w:szCs w:val="24"/>
          <w:lang w:val="it-IT"/>
        </w:rPr>
        <w:t>se non lo fai, la nota verrà inviata all’indirizzo utilizzato fino a quel momento (compreso l’indirizzo di una casella postale</w:t>
      </w:r>
      <w:r w:rsidR="00B63045" w:rsidRPr="00FD6CD0">
        <w:rPr>
          <w:sz w:val="24"/>
          <w:szCs w:val="24"/>
          <w:lang w:val="it-IT"/>
        </w:rPr>
        <w:t>)</w:t>
      </w:r>
      <w:r w:rsidRPr="00FD6CD0">
        <w:rPr>
          <w:sz w:val="24"/>
          <w:szCs w:val="24"/>
          <w:lang w:val="it-IT"/>
        </w:rPr>
        <w:t xml:space="preserve"> e </w:t>
      </w:r>
      <w:r w:rsidR="00EB3DEF" w:rsidRPr="00FD6CD0">
        <w:rPr>
          <w:sz w:val="24"/>
          <w:szCs w:val="24"/>
          <w:lang w:val="it-IT"/>
        </w:rPr>
        <w:t xml:space="preserve">sarà </w:t>
      </w:r>
      <w:r w:rsidRPr="00FD6CD0">
        <w:rPr>
          <w:sz w:val="24"/>
          <w:szCs w:val="24"/>
          <w:lang w:val="it-IT"/>
        </w:rPr>
        <w:t>riconosciuta</w:t>
      </w:r>
      <w:r w:rsidR="00EB3DEF" w:rsidRPr="00FD6CD0">
        <w:rPr>
          <w:sz w:val="24"/>
          <w:szCs w:val="24"/>
          <w:lang w:val="it-IT"/>
        </w:rPr>
        <w:t xml:space="preserve"> efficacemente notificata</w:t>
      </w:r>
      <w:r w:rsidRPr="00FD6CD0">
        <w:rPr>
          <w:sz w:val="24"/>
          <w:szCs w:val="24"/>
          <w:lang w:val="it-IT"/>
        </w:rPr>
        <w:t xml:space="preserve"> </w:t>
      </w:r>
      <w:r w:rsidR="00B63045" w:rsidRPr="00FD6CD0">
        <w:rPr>
          <w:sz w:val="24"/>
          <w:szCs w:val="24"/>
          <w:lang w:val="it-IT"/>
        </w:rPr>
        <w:t>(art. 139).</w:t>
      </w:r>
    </w:p>
    <w:p w14:paraId="340398C3" w14:textId="05C02865" w:rsidR="00663C68" w:rsidRPr="00FD6CD0" w:rsidRDefault="006D112A" w:rsidP="00A41A7E">
      <w:pPr>
        <w:pStyle w:val="Teksttreci40"/>
        <w:shd w:val="clear" w:color="auto" w:fill="auto"/>
        <w:spacing w:after="0" w:line="240" w:lineRule="auto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Interrogatorio svolto dal </w:t>
      </w:r>
      <w:r w:rsidR="005B1892">
        <w:rPr>
          <w:sz w:val="24"/>
          <w:szCs w:val="24"/>
          <w:lang w:val="it-IT"/>
        </w:rPr>
        <w:t>C</w:t>
      </w:r>
      <w:r w:rsidRPr="00FD6CD0">
        <w:rPr>
          <w:sz w:val="24"/>
          <w:szCs w:val="24"/>
          <w:lang w:val="it-IT"/>
        </w:rPr>
        <w:t>onsole</w:t>
      </w:r>
    </w:p>
    <w:p w14:paraId="09082EA9" w14:textId="509A7AF0" w:rsidR="00663C68" w:rsidRPr="00FD6CD0" w:rsidRDefault="006D112A" w:rsidP="00A41A7E">
      <w:pPr>
        <w:pStyle w:val="Teksttreci0"/>
        <w:shd w:val="clear" w:color="auto" w:fill="auto"/>
        <w:spacing w:after="0" w:line="240" w:lineRule="auto"/>
        <w:ind w:left="800" w:firstLine="0"/>
        <w:jc w:val="both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 xml:space="preserve">Se soggiorni all’estero puoi essere interrogato/a dal </w:t>
      </w:r>
      <w:r w:rsidR="005B1892">
        <w:rPr>
          <w:sz w:val="24"/>
          <w:szCs w:val="24"/>
          <w:lang w:val="it-IT"/>
        </w:rPr>
        <w:t>C</w:t>
      </w:r>
      <w:r w:rsidRPr="00FD6CD0">
        <w:rPr>
          <w:sz w:val="24"/>
          <w:szCs w:val="24"/>
          <w:lang w:val="it-IT"/>
        </w:rPr>
        <w:t>onsole. L’interrogatorio pu</w:t>
      </w:r>
      <w:r w:rsidR="004B7895" w:rsidRPr="00FD6CD0">
        <w:rPr>
          <w:sz w:val="24"/>
          <w:szCs w:val="24"/>
          <w:lang w:val="it-IT"/>
        </w:rPr>
        <w:t>ò</w:t>
      </w:r>
      <w:r w:rsidRPr="00FD6CD0">
        <w:rPr>
          <w:sz w:val="24"/>
          <w:szCs w:val="24"/>
          <w:lang w:val="it-IT"/>
        </w:rPr>
        <w:t xml:space="preserve"> svolgersi solo se esprimerai il consenso. In tal caso non trovano applicazione le disposizioni relative all’obbligo di comparizione ed alle conseguenze che ne derivano, o le disposizioni che consentono di eseguire l’audizione sotto la forma di videoconferenza, quelle relative alla protezione della persona offesa, alla partecipazione di altre persone all’interrogatorio, quali medico o psicologo</w:t>
      </w:r>
      <w:r w:rsidR="00B63045" w:rsidRPr="00FD6CD0">
        <w:rPr>
          <w:sz w:val="24"/>
          <w:szCs w:val="24"/>
          <w:lang w:val="it-IT"/>
        </w:rPr>
        <w:t xml:space="preserve"> (art. 26 </w:t>
      </w:r>
      <w:r w:rsidRPr="00FD6CD0">
        <w:rPr>
          <w:sz w:val="24"/>
          <w:szCs w:val="24"/>
          <w:lang w:val="it-IT"/>
        </w:rPr>
        <w:t>c</w:t>
      </w:r>
      <w:r w:rsidR="00B63045" w:rsidRPr="00FD6CD0">
        <w:rPr>
          <w:sz w:val="24"/>
          <w:szCs w:val="24"/>
          <w:lang w:val="it-IT"/>
        </w:rPr>
        <w:t>. 1 p</w:t>
      </w:r>
      <w:r w:rsidRPr="00FD6CD0">
        <w:rPr>
          <w:sz w:val="24"/>
          <w:szCs w:val="24"/>
          <w:lang w:val="it-IT"/>
        </w:rPr>
        <w:t>.</w:t>
      </w:r>
      <w:r w:rsidR="00B63045" w:rsidRPr="00FD6CD0">
        <w:rPr>
          <w:sz w:val="24"/>
          <w:szCs w:val="24"/>
          <w:lang w:val="it-IT"/>
        </w:rPr>
        <w:t xml:space="preserve"> 2 </w:t>
      </w:r>
      <w:r w:rsidRPr="00FD6CD0">
        <w:rPr>
          <w:sz w:val="24"/>
          <w:szCs w:val="24"/>
          <w:lang w:val="it-IT"/>
        </w:rPr>
        <w:t>della legge del 25 giugno</w:t>
      </w:r>
      <w:r w:rsidR="00B63045" w:rsidRPr="00FD6CD0">
        <w:rPr>
          <w:sz w:val="24"/>
          <w:szCs w:val="24"/>
          <w:lang w:val="it-IT"/>
        </w:rPr>
        <w:t xml:space="preserve"> 2015</w:t>
      </w:r>
      <w:r w:rsidRPr="00FD6CD0">
        <w:rPr>
          <w:sz w:val="24"/>
          <w:szCs w:val="24"/>
          <w:lang w:val="it-IT"/>
        </w:rPr>
        <w:t xml:space="preserve"> –</w:t>
      </w:r>
      <w:r w:rsidR="00B63045" w:rsidRPr="00FD6CD0">
        <w:rPr>
          <w:sz w:val="24"/>
          <w:szCs w:val="24"/>
          <w:lang w:val="it-IT"/>
        </w:rPr>
        <w:t xml:space="preserve"> </w:t>
      </w:r>
      <w:r w:rsidRPr="00FD6CD0">
        <w:rPr>
          <w:sz w:val="24"/>
          <w:szCs w:val="24"/>
          <w:lang w:val="it-IT"/>
        </w:rPr>
        <w:t>Diritto consolare</w:t>
      </w:r>
      <w:r w:rsidR="00B63045" w:rsidRPr="00FD6CD0">
        <w:rPr>
          <w:sz w:val="24"/>
          <w:szCs w:val="24"/>
          <w:lang w:val="it-IT"/>
        </w:rPr>
        <w:t xml:space="preserve"> (</w:t>
      </w:r>
      <w:proofErr w:type="spellStart"/>
      <w:r w:rsidRPr="00FD6CD0">
        <w:rPr>
          <w:sz w:val="24"/>
          <w:szCs w:val="24"/>
          <w:lang w:val="it-IT"/>
        </w:rPr>
        <w:t>Gazz</w:t>
      </w:r>
      <w:proofErr w:type="spellEnd"/>
      <w:r w:rsidRPr="00FD6CD0">
        <w:rPr>
          <w:sz w:val="24"/>
          <w:szCs w:val="24"/>
          <w:lang w:val="it-IT"/>
        </w:rPr>
        <w:t xml:space="preserve">. Uff. del </w:t>
      </w:r>
      <w:r w:rsidR="00B63045" w:rsidRPr="00FD6CD0">
        <w:rPr>
          <w:sz w:val="24"/>
          <w:szCs w:val="24"/>
          <w:lang w:val="it-IT"/>
        </w:rPr>
        <w:t>2020</w:t>
      </w:r>
      <w:r w:rsidRPr="00FD6CD0">
        <w:rPr>
          <w:sz w:val="24"/>
          <w:szCs w:val="24"/>
          <w:lang w:val="it-IT"/>
        </w:rPr>
        <w:t xml:space="preserve">, voce </w:t>
      </w:r>
      <w:r w:rsidR="00B63045" w:rsidRPr="00FD6CD0">
        <w:rPr>
          <w:sz w:val="24"/>
          <w:szCs w:val="24"/>
          <w:lang w:val="it-IT"/>
        </w:rPr>
        <w:t xml:space="preserve">195 </w:t>
      </w:r>
      <w:r w:rsidRPr="00FD6CD0">
        <w:rPr>
          <w:sz w:val="24"/>
          <w:szCs w:val="24"/>
          <w:lang w:val="it-IT"/>
        </w:rPr>
        <w:t>e</w:t>
      </w:r>
      <w:r w:rsidR="00B63045" w:rsidRPr="00FD6CD0">
        <w:rPr>
          <w:sz w:val="24"/>
          <w:szCs w:val="24"/>
          <w:lang w:val="it-IT"/>
        </w:rPr>
        <w:t xml:space="preserve"> 1086)).</w:t>
      </w:r>
    </w:p>
    <w:p w14:paraId="19F2B741" w14:textId="77777777" w:rsidR="006D112A" w:rsidRPr="00FD6CD0" w:rsidRDefault="006D112A" w:rsidP="00A41A7E">
      <w:pPr>
        <w:pStyle w:val="Teksttreci40"/>
        <w:shd w:val="clear" w:color="auto" w:fill="auto"/>
        <w:spacing w:after="0" w:line="240" w:lineRule="auto"/>
        <w:rPr>
          <w:sz w:val="24"/>
          <w:szCs w:val="24"/>
          <w:lang w:val="it-IT"/>
        </w:rPr>
      </w:pPr>
    </w:p>
    <w:p w14:paraId="0F6CF263" w14:textId="77777777" w:rsidR="00663C68" w:rsidRPr="00FD6CD0" w:rsidRDefault="006D112A" w:rsidP="00A41A7E">
      <w:pPr>
        <w:pStyle w:val="Teksttreci40"/>
        <w:shd w:val="clear" w:color="auto" w:fill="auto"/>
        <w:spacing w:after="0" w:line="240" w:lineRule="auto"/>
        <w:rPr>
          <w:sz w:val="24"/>
          <w:szCs w:val="24"/>
          <w:lang w:val="it-IT"/>
        </w:rPr>
      </w:pPr>
      <w:r w:rsidRPr="00FD6CD0">
        <w:rPr>
          <w:sz w:val="24"/>
          <w:szCs w:val="24"/>
          <w:lang w:val="it-IT"/>
        </w:rPr>
        <w:t>Ricorda che, se l’informazione presentata Ti sembra poco chiara o non completa, puoi richiedere alla persona che conduce la procedura informazioni aggiuntive, dettagliate, relative alle Tue facoltà e obblighi</w:t>
      </w:r>
      <w:r w:rsidR="00B63045" w:rsidRPr="00FD6CD0">
        <w:rPr>
          <w:sz w:val="24"/>
          <w:szCs w:val="24"/>
          <w:lang w:val="it-IT"/>
        </w:rPr>
        <w:t>.</w:t>
      </w:r>
    </w:p>
    <w:p w14:paraId="619B752A" w14:textId="77777777" w:rsidR="00663C68" w:rsidRPr="00FD6CD0" w:rsidRDefault="006D112A" w:rsidP="00A41A7E">
      <w:pPr>
        <w:pStyle w:val="Teksttreci40"/>
        <w:shd w:val="clear" w:color="auto" w:fill="auto"/>
        <w:spacing w:after="0" w:line="240" w:lineRule="auto"/>
        <w:rPr>
          <w:sz w:val="24"/>
          <w:szCs w:val="24"/>
          <w:lang w:val="it-IT"/>
        </w:rPr>
        <w:sectPr w:rsidR="00663C68" w:rsidRPr="00FD6CD0">
          <w:headerReference w:type="default" r:id="rId9"/>
          <w:footnotePr>
            <w:numRestart w:val="eachPage"/>
          </w:footnotePr>
          <w:type w:val="continuous"/>
          <w:pgSz w:w="11905" w:h="16837"/>
          <w:pgMar w:top="1252" w:right="912" w:bottom="1053" w:left="946" w:header="0" w:footer="3" w:gutter="0"/>
          <w:cols w:space="720"/>
          <w:noEndnote/>
          <w:titlePg/>
          <w:docGrid w:linePitch="360"/>
        </w:sectPr>
      </w:pPr>
      <w:r w:rsidRPr="00FD6CD0">
        <w:rPr>
          <w:sz w:val="24"/>
          <w:szCs w:val="24"/>
          <w:lang w:val="it-IT"/>
        </w:rPr>
        <w:t xml:space="preserve">Sei obbligato/a </w:t>
      </w:r>
      <w:proofErr w:type="spellStart"/>
      <w:r w:rsidRPr="00FD6CD0">
        <w:rPr>
          <w:sz w:val="24"/>
          <w:szCs w:val="24"/>
          <w:lang w:val="it-IT"/>
        </w:rPr>
        <w:t>a</w:t>
      </w:r>
      <w:proofErr w:type="spellEnd"/>
      <w:r w:rsidRPr="00FD6CD0">
        <w:rPr>
          <w:sz w:val="24"/>
          <w:szCs w:val="24"/>
          <w:lang w:val="it-IT"/>
        </w:rPr>
        <w:t xml:space="preserve"> depositare agli atti della causa la dichiarazione attestante l’avvenuto ricevimento della presente informazione</w:t>
      </w:r>
      <w:r w:rsidR="00B63045" w:rsidRPr="00FD6CD0">
        <w:rPr>
          <w:sz w:val="24"/>
          <w:szCs w:val="24"/>
          <w:lang w:val="it-IT"/>
        </w:rPr>
        <w:t>.</w:t>
      </w:r>
    </w:p>
    <w:p w14:paraId="23EAA4C0" w14:textId="77777777" w:rsidR="00A41A7E" w:rsidRPr="00FD6CD0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sz w:val="24"/>
          <w:szCs w:val="24"/>
          <w:lang w:val="it-IT"/>
        </w:rPr>
      </w:pPr>
    </w:p>
    <w:tbl>
      <w:tblPr>
        <w:tblW w:w="4550" w:type="pct"/>
        <w:tblCellSpacing w:w="15" w:type="dxa"/>
        <w:tblLook w:val="04A0" w:firstRow="1" w:lastRow="0" w:firstColumn="1" w:lastColumn="0" w:noHBand="0" w:noVBand="1"/>
      </w:tblPr>
      <w:tblGrid>
        <w:gridCol w:w="229"/>
        <w:gridCol w:w="8914"/>
      </w:tblGrid>
      <w:tr w:rsidR="00A41A7E" w:rsidRPr="00FD6CD0" w14:paraId="32C35E84" w14:textId="77777777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F2114" w14:textId="77777777" w:rsidR="00A41A7E" w:rsidRPr="00FD6CD0" w:rsidRDefault="00A41A7E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F978" w14:textId="77777777" w:rsidR="00A41A7E" w:rsidRPr="00FD6CD0" w:rsidRDefault="006D112A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>Per ricevuta dell’informazione</w:t>
            </w:r>
          </w:p>
        </w:tc>
      </w:tr>
      <w:tr w:rsidR="00A41A7E" w:rsidRPr="00FD6CD0" w14:paraId="55CBC800" w14:textId="77777777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DB36A" w14:textId="77777777" w:rsidR="00A41A7E" w:rsidRPr="00FD6CD0" w:rsidRDefault="00A41A7E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8AB99" w14:textId="77777777" w:rsidR="00A41A7E" w:rsidRPr="00FD6CD0" w:rsidRDefault="00A41A7E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>........................................................................</w:t>
            </w:r>
          </w:p>
        </w:tc>
      </w:tr>
      <w:tr w:rsidR="00A41A7E" w:rsidRPr="00FD6CD0" w14:paraId="0F29E964" w14:textId="77777777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4836B" w14:textId="77777777" w:rsidR="00A41A7E" w:rsidRPr="00FD6CD0" w:rsidRDefault="00A41A7E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2440F" w14:textId="77777777" w:rsidR="00A41A7E" w:rsidRPr="00FD6CD0" w:rsidRDefault="00A41A7E" w:rsidP="00A41A7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FD6CD0">
              <w:rPr>
                <w:rFonts w:ascii="Times New Roman" w:eastAsia="Times New Roman" w:hAnsi="Times New Roman" w:cs="Times New Roman"/>
                <w:lang w:val="it-IT"/>
              </w:rPr>
              <w:t xml:space="preserve">(data, </w:t>
            </w:r>
            <w:r w:rsidR="006D112A" w:rsidRPr="00FD6CD0">
              <w:rPr>
                <w:rFonts w:ascii="Times New Roman" w:eastAsia="Times New Roman" w:hAnsi="Times New Roman" w:cs="Times New Roman"/>
                <w:lang w:val="it-IT"/>
              </w:rPr>
              <w:t>firma</w:t>
            </w:r>
            <w:r w:rsidRPr="00FD6CD0">
              <w:rPr>
                <w:rFonts w:ascii="Times New Roman" w:eastAsia="Times New Roman" w:hAnsi="Times New Roman" w:cs="Times New Roman"/>
                <w:lang w:val="it-IT"/>
              </w:rPr>
              <w:t>)</w:t>
            </w:r>
          </w:p>
        </w:tc>
      </w:tr>
    </w:tbl>
    <w:p w14:paraId="55EB510E" w14:textId="77777777" w:rsidR="00A41A7E" w:rsidRPr="00FD6CD0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sz w:val="24"/>
          <w:szCs w:val="24"/>
          <w:lang w:val="it-IT"/>
        </w:rPr>
      </w:pPr>
    </w:p>
    <w:sectPr w:rsidR="00A41A7E" w:rsidRPr="00FD6CD0">
      <w:type w:val="continuous"/>
      <w:pgSz w:w="11905" w:h="16837"/>
      <w:pgMar w:top="1252" w:right="912" w:bottom="1053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58C9" w14:textId="77777777" w:rsidR="00082CD8" w:rsidRDefault="00082CD8">
      <w:r>
        <w:separator/>
      </w:r>
    </w:p>
  </w:endnote>
  <w:endnote w:type="continuationSeparator" w:id="0">
    <w:p w14:paraId="74BDA9C2" w14:textId="77777777" w:rsidR="00082CD8" w:rsidRDefault="0008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47BA" w14:textId="77777777" w:rsidR="00082CD8" w:rsidRDefault="00082CD8">
      <w:r>
        <w:separator/>
      </w:r>
    </w:p>
  </w:footnote>
  <w:footnote w:type="continuationSeparator" w:id="0">
    <w:p w14:paraId="4DF0C0FC" w14:textId="77777777" w:rsidR="00082CD8" w:rsidRDefault="00082CD8">
      <w:r>
        <w:continuationSeparator/>
      </w:r>
    </w:p>
  </w:footnote>
  <w:footnote w:id="1">
    <w:p w14:paraId="5273464F" w14:textId="5486BCA3" w:rsidR="00986289" w:rsidRPr="00FA4BCF" w:rsidRDefault="00986289" w:rsidP="00FA4BCF">
      <w:pPr>
        <w:pStyle w:val="Tekstprzypisudolnego"/>
        <w:jc w:val="both"/>
        <w:rPr>
          <w:lang w:val="it-IT"/>
        </w:rPr>
      </w:pPr>
      <w:r>
        <w:rPr>
          <w:rStyle w:val="Odwoanieprzypisudolnego"/>
        </w:rPr>
        <w:footnoteRef/>
      </w:r>
      <w:r w:rsidRPr="00FA4BCF">
        <w:rPr>
          <w:lang w:val="it-IT"/>
        </w:rPr>
        <w:t xml:space="preserve"> Se non è stata indicata base giuridica diversa</w:t>
      </w:r>
      <w:r w:rsidR="004D1EC1">
        <w:rPr>
          <w:lang w:val="it-IT"/>
        </w:rPr>
        <w:t>,</w:t>
      </w:r>
      <w:r w:rsidRPr="00FA4BCF">
        <w:rPr>
          <w:lang w:val="it-IT"/>
        </w:rPr>
        <w:t xml:space="preserve"> le disposizioni indicate tra parentesi si riferiscono </w:t>
      </w:r>
      <w:r w:rsidR="00813AF8">
        <w:rPr>
          <w:lang w:val="it-IT"/>
        </w:rPr>
        <w:t xml:space="preserve">ai corrispondenti </w:t>
      </w:r>
      <w:r w:rsidRPr="00FA4BCF">
        <w:rPr>
          <w:lang w:val="it-IT"/>
        </w:rPr>
        <w:t>articoli della legge del 6 g</w:t>
      </w:r>
      <w:r>
        <w:rPr>
          <w:lang w:val="it-IT"/>
        </w:rPr>
        <w:t>iugno</w:t>
      </w:r>
      <w:r w:rsidRPr="00FA4BCF">
        <w:rPr>
          <w:lang w:val="it-IT"/>
        </w:rPr>
        <w:t xml:space="preserve"> 1997 </w:t>
      </w:r>
      <w:r>
        <w:rPr>
          <w:lang w:val="it-IT"/>
        </w:rPr>
        <w:t>–</w:t>
      </w:r>
      <w:r w:rsidRPr="00FA4BCF">
        <w:rPr>
          <w:lang w:val="it-IT"/>
        </w:rPr>
        <w:t xml:space="preserve"> </w:t>
      </w:r>
      <w:r>
        <w:rPr>
          <w:lang w:val="it-IT"/>
        </w:rPr>
        <w:t>Codice di procedura penale</w:t>
      </w:r>
      <w:r w:rsidRPr="00FA4BCF">
        <w:rPr>
          <w:lang w:val="it-IT"/>
        </w:rPr>
        <w:t xml:space="preserve"> (</w:t>
      </w:r>
      <w:r>
        <w:rPr>
          <w:lang w:val="it-IT"/>
        </w:rPr>
        <w:t xml:space="preserve">Gazz.Uff. del </w:t>
      </w:r>
      <w:r w:rsidRPr="00FA4BCF">
        <w:rPr>
          <w:lang w:val="it-IT"/>
        </w:rPr>
        <w:t>2020</w:t>
      </w:r>
      <w:r>
        <w:rPr>
          <w:lang w:val="it-IT"/>
        </w:rPr>
        <w:t>, voce</w:t>
      </w:r>
      <w:r w:rsidRPr="00FA4BCF">
        <w:rPr>
          <w:lang w:val="it-IT"/>
        </w:rPr>
        <w:t xml:space="preserve"> 30, 413, 568, 1086 </w:t>
      </w:r>
      <w:r>
        <w:rPr>
          <w:lang w:val="it-IT"/>
        </w:rPr>
        <w:t xml:space="preserve">e </w:t>
      </w:r>
      <w:r w:rsidRPr="00FA4BCF">
        <w:rPr>
          <w:lang w:val="it-IT"/>
        </w:rPr>
        <w:t>1458).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0106A" w14:textId="77777777" w:rsidR="00986289" w:rsidRDefault="00986289">
    <w:pPr>
      <w:pStyle w:val="Nagweklubstopka0"/>
      <w:framePr w:w="12053" w:h="144" w:wrap="none" w:vAnchor="text" w:hAnchor="page" w:x="-73" w:y="1019"/>
      <w:shd w:val="clear" w:color="auto" w:fill="auto"/>
      <w:tabs>
        <w:tab w:val="center" w:pos="5986"/>
        <w:tab w:val="right" w:pos="10877"/>
      </w:tabs>
      <w:ind w:left="10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D529F1"/>
    <w:multiLevelType w:val="multilevel"/>
    <w:tmpl w:val="6BE6D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00" w:hanging="1440"/>
      </w:pPr>
      <w:rPr>
        <w:rFonts w:hint="default"/>
      </w:rPr>
    </w:lvl>
  </w:abstractNum>
  <w:abstractNum w:abstractNumId="2" w15:restartNumberingAfterBreak="0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54A79"/>
    <w:multiLevelType w:val="hybridMultilevel"/>
    <w:tmpl w:val="EB0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1ABE"/>
    <w:multiLevelType w:val="multilevel"/>
    <w:tmpl w:val="347E1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68"/>
    <w:rsid w:val="00015B63"/>
    <w:rsid w:val="00082CD8"/>
    <w:rsid w:val="000921DE"/>
    <w:rsid w:val="000C4A4B"/>
    <w:rsid w:val="000C64D9"/>
    <w:rsid w:val="00117C36"/>
    <w:rsid w:val="00124E11"/>
    <w:rsid w:val="00141204"/>
    <w:rsid w:val="00164C9A"/>
    <w:rsid w:val="001B1E72"/>
    <w:rsid w:val="001B6299"/>
    <w:rsid w:val="0023271F"/>
    <w:rsid w:val="00257DD1"/>
    <w:rsid w:val="00270641"/>
    <w:rsid w:val="00284021"/>
    <w:rsid w:val="0029511B"/>
    <w:rsid w:val="002C4E57"/>
    <w:rsid w:val="00322275"/>
    <w:rsid w:val="00386C55"/>
    <w:rsid w:val="0039592E"/>
    <w:rsid w:val="004054AE"/>
    <w:rsid w:val="00423F75"/>
    <w:rsid w:val="00462BC3"/>
    <w:rsid w:val="004937E5"/>
    <w:rsid w:val="004B7895"/>
    <w:rsid w:val="004C2E35"/>
    <w:rsid w:val="004D1EC1"/>
    <w:rsid w:val="004E118F"/>
    <w:rsid w:val="00510AC3"/>
    <w:rsid w:val="00570ED5"/>
    <w:rsid w:val="005A4D65"/>
    <w:rsid w:val="005B1892"/>
    <w:rsid w:val="005D2369"/>
    <w:rsid w:val="005D2F48"/>
    <w:rsid w:val="005F2CC1"/>
    <w:rsid w:val="006020F9"/>
    <w:rsid w:val="00610E81"/>
    <w:rsid w:val="006438D3"/>
    <w:rsid w:val="00663C68"/>
    <w:rsid w:val="00685E0C"/>
    <w:rsid w:val="006A7B65"/>
    <w:rsid w:val="006D112A"/>
    <w:rsid w:val="006F5566"/>
    <w:rsid w:val="0072511E"/>
    <w:rsid w:val="0077611F"/>
    <w:rsid w:val="00792F84"/>
    <w:rsid w:val="007A6B5B"/>
    <w:rsid w:val="007C4349"/>
    <w:rsid w:val="007D58F6"/>
    <w:rsid w:val="00813AF8"/>
    <w:rsid w:val="00825E61"/>
    <w:rsid w:val="008447CA"/>
    <w:rsid w:val="00881E4C"/>
    <w:rsid w:val="008B3A53"/>
    <w:rsid w:val="008B5F4D"/>
    <w:rsid w:val="008C157B"/>
    <w:rsid w:val="008E7E5F"/>
    <w:rsid w:val="009053F5"/>
    <w:rsid w:val="00944EFE"/>
    <w:rsid w:val="00982525"/>
    <w:rsid w:val="00986289"/>
    <w:rsid w:val="009A3460"/>
    <w:rsid w:val="009B355C"/>
    <w:rsid w:val="009C5CFE"/>
    <w:rsid w:val="009C7C79"/>
    <w:rsid w:val="00A101C7"/>
    <w:rsid w:val="00A108E1"/>
    <w:rsid w:val="00A41A7E"/>
    <w:rsid w:val="00A94F34"/>
    <w:rsid w:val="00AA1AD2"/>
    <w:rsid w:val="00AD44CB"/>
    <w:rsid w:val="00AE17FF"/>
    <w:rsid w:val="00B2677D"/>
    <w:rsid w:val="00B63045"/>
    <w:rsid w:val="00B727CD"/>
    <w:rsid w:val="00BA75F1"/>
    <w:rsid w:val="00BC6095"/>
    <w:rsid w:val="00BE6626"/>
    <w:rsid w:val="00C0703D"/>
    <w:rsid w:val="00C41AF2"/>
    <w:rsid w:val="00C46CE0"/>
    <w:rsid w:val="00CC2C6F"/>
    <w:rsid w:val="00D31918"/>
    <w:rsid w:val="00D947D3"/>
    <w:rsid w:val="00DA335A"/>
    <w:rsid w:val="00E579B7"/>
    <w:rsid w:val="00E64BDC"/>
    <w:rsid w:val="00E72A87"/>
    <w:rsid w:val="00EB3DEF"/>
    <w:rsid w:val="00EF3EEB"/>
    <w:rsid w:val="00F1511F"/>
    <w:rsid w:val="00FA4BCF"/>
    <w:rsid w:val="00FC1E48"/>
    <w:rsid w:val="00FD6CD0"/>
    <w:rsid w:val="00FE3AF6"/>
    <w:rsid w:val="00FE406F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D8EA"/>
  <w15:docId w15:val="{6D1E4E99-0E78-4A20-ADA4-3BC518A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1" w:lineRule="exact"/>
      <w:ind w:hanging="2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42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A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A7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A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4D9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C64D9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8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8F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8F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8F6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257D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8E3-4129-4B02-B7D9-8E52CB64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2343</Words>
  <Characters>11458</Characters>
  <Application>Microsoft Office Word</Application>
  <DocSecurity>0</DocSecurity>
  <Lines>1145</Lines>
  <Paragraphs>1150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>❦JM</cp:keywords>
  <cp:lastModifiedBy>Dorota Jodkowska</cp:lastModifiedBy>
  <cp:revision>4</cp:revision>
  <dcterms:created xsi:type="dcterms:W3CDTF">2020-11-11T10:22:00Z</dcterms:created>
  <dcterms:modified xsi:type="dcterms:W3CDTF">2020-11-11T11:00:00Z</dcterms:modified>
</cp:coreProperties>
</file>