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2B" w:rsidRPr="002855A4" w:rsidRDefault="0019152B" w:rsidP="00496CB8">
      <w:pPr>
        <w:spacing w:after="0" w:line="240" w:lineRule="auto"/>
        <w:rPr>
          <w:rFonts w:ascii="Arial" w:hAnsi="Arial" w:cs="Arial"/>
        </w:rPr>
      </w:pPr>
      <w:bookmarkStart w:id="0" w:name="_Hlk87272370"/>
      <w:r w:rsidRPr="002855A4">
        <w:rPr>
          <w:rFonts w:ascii="Arial" w:hAnsi="Arial" w:cs="Arial"/>
        </w:rPr>
        <w:t>RDOŚ-Gd-WOO.420.</w:t>
      </w:r>
      <w:r w:rsidR="00853BD0" w:rsidRPr="002855A4">
        <w:rPr>
          <w:rFonts w:ascii="Arial" w:hAnsi="Arial" w:cs="Arial"/>
        </w:rPr>
        <w:t>7</w:t>
      </w:r>
      <w:r w:rsidRPr="002855A4">
        <w:rPr>
          <w:rFonts w:ascii="Arial" w:hAnsi="Arial" w:cs="Arial"/>
        </w:rPr>
        <w:t>.202</w:t>
      </w:r>
      <w:r w:rsidR="00853BD0" w:rsidRPr="002855A4">
        <w:rPr>
          <w:rFonts w:ascii="Arial" w:hAnsi="Arial" w:cs="Arial"/>
        </w:rPr>
        <w:t>2</w:t>
      </w:r>
      <w:r w:rsidRPr="002855A4">
        <w:rPr>
          <w:rFonts w:ascii="Arial" w:hAnsi="Arial" w:cs="Arial"/>
        </w:rPr>
        <w:t>.JP.</w:t>
      </w:r>
      <w:r w:rsidR="00AC610C" w:rsidRPr="002855A4">
        <w:rPr>
          <w:rFonts w:ascii="Arial" w:hAnsi="Arial" w:cs="Arial"/>
        </w:rPr>
        <w:t>IBA.6</w:t>
      </w:r>
      <w:r w:rsidRPr="002855A4">
        <w:rPr>
          <w:rFonts w:ascii="Arial" w:hAnsi="Arial" w:cs="Arial"/>
        </w:rPr>
        <w:t xml:space="preserve">  </w:t>
      </w:r>
      <w:r w:rsidR="002855A4">
        <w:rPr>
          <w:rFonts w:ascii="Arial" w:hAnsi="Arial" w:cs="Arial"/>
        </w:rPr>
        <w:t xml:space="preserve"> </w:t>
      </w:r>
      <w:r w:rsidRPr="002855A4">
        <w:rPr>
          <w:rFonts w:ascii="Arial" w:hAnsi="Arial" w:cs="Arial"/>
        </w:rPr>
        <w:t xml:space="preserve">             </w:t>
      </w:r>
      <w:r w:rsidR="003A5715" w:rsidRPr="002855A4">
        <w:rPr>
          <w:rFonts w:ascii="Arial" w:hAnsi="Arial" w:cs="Arial"/>
        </w:rPr>
        <w:t xml:space="preserve">                  </w:t>
      </w:r>
      <w:r w:rsidRPr="002855A4">
        <w:rPr>
          <w:rFonts w:ascii="Arial" w:hAnsi="Arial" w:cs="Arial"/>
        </w:rPr>
        <w:t xml:space="preserve">Gdańsk, dnia </w:t>
      </w:r>
      <w:r w:rsidR="005E5F89" w:rsidRPr="002855A4">
        <w:rPr>
          <w:rFonts w:ascii="Arial" w:hAnsi="Arial" w:cs="Arial"/>
        </w:rPr>
        <w:t xml:space="preserve">      </w:t>
      </w:r>
      <w:r w:rsidR="00AC610C" w:rsidRPr="002855A4">
        <w:rPr>
          <w:rFonts w:ascii="Arial" w:hAnsi="Arial" w:cs="Arial"/>
        </w:rPr>
        <w:t xml:space="preserve">sierpnia </w:t>
      </w:r>
      <w:r w:rsidRPr="002855A4">
        <w:rPr>
          <w:rFonts w:ascii="Arial" w:hAnsi="Arial" w:cs="Arial"/>
        </w:rPr>
        <w:t>202</w:t>
      </w:r>
      <w:r w:rsidR="00853BD0" w:rsidRPr="002855A4">
        <w:rPr>
          <w:rFonts w:ascii="Arial" w:hAnsi="Arial" w:cs="Arial"/>
        </w:rPr>
        <w:t>2</w:t>
      </w:r>
      <w:r w:rsidRPr="002855A4">
        <w:rPr>
          <w:rFonts w:ascii="Arial" w:hAnsi="Arial" w:cs="Arial"/>
        </w:rPr>
        <w:t xml:space="preserve"> r.</w:t>
      </w:r>
    </w:p>
    <w:p w:rsidR="0019152B" w:rsidRPr="002855A4" w:rsidRDefault="002855A4" w:rsidP="00496CB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19152B" w:rsidRPr="002855A4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:rsidR="0019152B" w:rsidRPr="002855A4" w:rsidRDefault="0019152B" w:rsidP="00496CB8">
      <w:pPr>
        <w:spacing w:before="120" w:after="120"/>
        <w:rPr>
          <w:rFonts w:ascii="Arial" w:hAnsi="Arial" w:cs="Arial"/>
        </w:rPr>
      </w:pPr>
      <w:r w:rsidRPr="002855A4">
        <w:rPr>
          <w:rFonts w:ascii="Arial" w:hAnsi="Arial" w:cs="Arial"/>
          <w:b/>
        </w:rPr>
        <w:t>ZAWIADOMIENIE</w:t>
      </w:r>
    </w:p>
    <w:p w:rsidR="002855A4" w:rsidRPr="002855A4" w:rsidRDefault="003475FF" w:rsidP="00496CB8">
      <w:pPr>
        <w:spacing w:after="0"/>
        <w:rPr>
          <w:rFonts w:ascii="Arial" w:hAnsi="Arial" w:cs="Arial"/>
        </w:rPr>
      </w:pPr>
      <w:r w:rsidRPr="002855A4">
        <w:rPr>
          <w:rFonts w:ascii="Arial" w:hAnsi="Arial" w:cs="Arial"/>
        </w:rPr>
        <w:t>Regionalny Dyrektor Ochrony Środowiska w Gdańsku, d</w:t>
      </w:r>
      <w:r w:rsidR="00FA588F">
        <w:rPr>
          <w:rFonts w:ascii="Arial" w:hAnsi="Arial" w:cs="Arial"/>
        </w:rPr>
        <w:t>ziałając na podstawie art. 61 § </w:t>
      </w:r>
      <w:r w:rsidRPr="002855A4">
        <w:rPr>
          <w:rFonts w:ascii="Arial" w:hAnsi="Arial" w:cs="Arial"/>
        </w:rPr>
        <w:t xml:space="preserve">4 </w:t>
      </w:r>
      <w:r w:rsidR="002855A4">
        <w:rPr>
          <w:rFonts w:ascii="Arial" w:hAnsi="Arial" w:cs="Arial"/>
        </w:rPr>
        <w:t xml:space="preserve">i art. 49 </w:t>
      </w:r>
      <w:r w:rsidRPr="002855A4">
        <w:rPr>
          <w:rFonts w:ascii="Arial" w:hAnsi="Arial" w:cs="Arial"/>
          <w:i/>
        </w:rPr>
        <w:t>ustawy z dnia 14 czerwca 1960 r. Kodeks postępowania administracyjnego (t.j. Dz. U. z 2021 r. poz. 735 z późn. zm.),</w:t>
      </w:r>
      <w:r w:rsidRPr="002855A4">
        <w:rPr>
          <w:rFonts w:ascii="Arial" w:hAnsi="Arial" w:cs="Arial"/>
        </w:rPr>
        <w:t xml:space="preserve"> w związku z art. 75 ust. 1 pkt 1 lit. d) oraz art. 74 ust. 3 f </w:t>
      </w:r>
      <w:r w:rsidR="002855A4" w:rsidRPr="002855A4">
        <w:rPr>
          <w:rFonts w:ascii="Arial" w:hAnsi="Arial" w:cs="Arial"/>
        </w:rPr>
        <w:t xml:space="preserve">i 3 g </w:t>
      </w:r>
      <w:r w:rsidRPr="002855A4">
        <w:rPr>
          <w:rFonts w:ascii="Arial" w:hAnsi="Arial" w:cs="Arial"/>
          <w:i/>
        </w:rPr>
        <w:t>ustawy z dnia 3 października 2008 r. o udostępnianiu informacji o środowisku i jego ochronie, udziale społeczeństwa w ochronie środowiska oraz o ocenach oddziaływania na środowisko (t.j. Dz. U. z 2022 r. poz. 1029)</w:t>
      </w:r>
      <w:r w:rsidRPr="002855A4">
        <w:rPr>
          <w:rFonts w:ascii="Arial" w:hAnsi="Arial" w:cs="Arial"/>
        </w:rPr>
        <w:t>,</w:t>
      </w:r>
      <w:r w:rsidRPr="002855A4">
        <w:rPr>
          <w:rFonts w:ascii="Arial" w:hAnsi="Arial" w:cs="Arial"/>
          <w:i/>
        </w:rPr>
        <w:t xml:space="preserve"> </w:t>
      </w:r>
      <w:r w:rsidRPr="002855A4">
        <w:rPr>
          <w:rFonts w:ascii="Arial" w:hAnsi="Arial" w:cs="Arial"/>
          <w:u w:val="single"/>
        </w:rPr>
        <w:t xml:space="preserve">zawiadamia </w:t>
      </w:r>
      <w:r w:rsidR="002855A4" w:rsidRPr="002855A4">
        <w:rPr>
          <w:rFonts w:ascii="Arial" w:hAnsi="Arial" w:cs="Arial"/>
          <w:u w:val="single"/>
        </w:rPr>
        <w:t xml:space="preserve">pozostałe </w:t>
      </w:r>
      <w:r w:rsidRPr="002855A4">
        <w:rPr>
          <w:rFonts w:ascii="Arial" w:hAnsi="Arial" w:cs="Arial"/>
          <w:u w:val="single"/>
        </w:rPr>
        <w:t>strony postępowania,</w:t>
      </w:r>
      <w:r w:rsidRPr="002855A4">
        <w:rPr>
          <w:rFonts w:ascii="Arial" w:hAnsi="Arial" w:cs="Arial"/>
        </w:rPr>
        <w:t xml:space="preserve"> że na wniosek </w:t>
      </w:r>
      <w:r w:rsidR="002855A4" w:rsidRPr="002855A4">
        <w:rPr>
          <w:rFonts w:ascii="Arial" w:hAnsi="Arial" w:cs="Arial"/>
        </w:rPr>
        <w:t xml:space="preserve">p. Kamila </w:t>
      </w:r>
      <w:proofErr w:type="spellStart"/>
      <w:r w:rsidR="002855A4" w:rsidRPr="002855A4">
        <w:rPr>
          <w:rFonts w:ascii="Arial" w:hAnsi="Arial" w:cs="Arial"/>
        </w:rPr>
        <w:t>Skorowskiego</w:t>
      </w:r>
      <w:proofErr w:type="spellEnd"/>
      <w:r w:rsidR="002855A4" w:rsidRPr="002855A4">
        <w:rPr>
          <w:rFonts w:ascii="Arial" w:hAnsi="Arial" w:cs="Arial"/>
        </w:rPr>
        <w:t xml:space="preserve">, reprezentowanego przez pełnomocnika p. Tomasza Skarżyńskiego z dnia 17.01.2022 r. (data wpływu 20.01.2022 r.), w sprawie wydania decyzji o środowiskowych uwarunkowaniach dla przedsięwzięcia pn.: </w:t>
      </w:r>
      <w:r w:rsidR="002855A4" w:rsidRPr="002855A4">
        <w:rPr>
          <w:rFonts w:ascii="Arial" w:hAnsi="Arial" w:cs="Arial"/>
          <w:b/>
          <w:bCs/>
        </w:rPr>
        <w:t>„zmiana lasu na użytek rolny fragmentu działki nr 31/8, obr. Cieszenie (0004) w m. Cieszenie, gm. Chmielno, pow. kartuski, woj. pomorskie”:</w:t>
      </w:r>
    </w:p>
    <w:p w:rsidR="003475FF" w:rsidRPr="002855A4" w:rsidRDefault="003475FF" w:rsidP="00496CB8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0"/>
        <w:rPr>
          <w:rFonts w:cs="Arial"/>
          <w:sz w:val="22"/>
          <w:szCs w:val="22"/>
        </w:rPr>
      </w:pPr>
      <w:r w:rsidRPr="002855A4">
        <w:rPr>
          <w:rFonts w:cs="Arial"/>
          <w:sz w:val="22"/>
          <w:szCs w:val="22"/>
          <w:u w:val="single"/>
        </w:rPr>
        <w:t>zostało wszczęte postępowanie administracyjne zmierzające do wydania decyzji o środowiskowych uwarunkowaniach</w:t>
      </w:r>
      <w:r w:rsidRPr="002855A4">
        <w:rPr>
          <w:rFonts w:cs="Arial"/>
          <w:sz w:val="22"/>
          <w:szCs w:val="22"/>
        </w:rPr>
        <w:t xml:space="preserve">. W związku z powyższym informuje się właściwe organy administracji rządowej i samorządowej oraz właścicieli, zarządców i użytkowników terenów objętych inwestycją, a także terenów znajdujących się w obszarze oddziaływania przedsięwzięcia, o możliwości zgłaszania wniosków, uwag i zastrzeżeń dotyczących ww. sprawy do Regionalnej Dyrekcji Ochrony Środowiska w Gdańsku, ul. Chmielna 54/57, Wydział Ocen Oddziaływania na Środowisko, pokój nr 108 </w:t>
      </w:r>
      <w:r w:rsidRPr="002855A4">
        <w:rPr>
          <w:rFonts w:cs="Arial"/>
          <w:color w:val="000000"/>
          <w:sz w:val="22"/>
          <w:szCs w:val="22"/>
        </w:rPr>
        <w:t>po wcześniejszym umówieniu (np. telefonicznie).</w:t>
      </w:r>
    </w:p>
    <w:p w:rsidR="003475FF" w:rsidRPr="002855A4" w:rsidRDefault="003475FF" w:rsidP="00496CB8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0"/>
        <w:rPr>
          <w:rFonts w:cs="Arial"/>
          <w:sz w:val="22"/>
          <w:szCs w:val="22"/>
          <w:u w:val="single"/>
        </w:rPr>
      </w:pPr>
      <w:r w:rsidRPr="002855A4">
        <w:rPr>
          <w:rFonts w:cs="Arial"/>
          <w:sz w:val="22"/>
          <w:szCs w:val="22"/>
          <w:u w:val="single"/>
        </w:rPr>
        <w:t>wystąpiono do</w:t>
      </w:r>
      <w:r w:rsidRPr="002855A4">
        <w:rPr>
          <w:rFonts w:cs="Arial"/>
          <w:b/>
          <w:sz w:val="22"/>
          <w:szCs w:val="22"/>
          <w:u w:val="single"/>
        </w:rPr>
        <w:t xml:space="preserve"> </w:t>
      </w:r>
      <w:r w:rsidRPr="002855A4">
        <w:rPr>
          <w:rStyle w:val="Pogrubienie"/>
          <w:rFonts w:cs="Arial"/>
          <w:b w:val="0"/>
          <w:sz w:val="22"/>
          <w:szCs w:val="22"/>
          <w:u w:val="single"/>
        </w:rPr>
        <w:t xml:space="preserve">Dyrektora Zarządu Zlewni w </w:t>
      </w:r>
      <w:r w:rsidR="002855A4" w:rsidRPr="002855A4">
        <w:rPr>
          <w:rStyle w:val="Pogrubienie"/>
          <w:rFonts w:cs="Arial"/>
          <w:b w:val="0"/>
          <w:sz w:val="22"/>
          <w:szCs w:val="22"/>
          <w:u w:val="single"/>
        </w:rPr>
        <w:t>Gdańsku</w:t>
      </w:r>
      <w:r w:rsidRPr="002855A4">
        <w:rPr>
          <w:rStyle w:val="Pogrubienie"/>
          <w:rFonts w:cs="Arial"/>
          <w:b w:val="0"/>
          <w:sz w:val="22"/>
          <w:szCs w:val="22"/>
        </w:rPr>
        <w:t>,</w:t>
      </w:r>
      <w:r w:rsidRPr="002855A4">
        <w:rPr>
          <w:rFonts w:cs="Arial"/>
          <w:sz w:val="22"/>
          <w:szCs w:val="22"/>
        </w:rPr>
        <w:t xml:space="preserve"> Państwowego Gospodarstwa Wodnego Wody Polskie, o opinię/uzgodnienie co do konieczności przeprowadzenia oceny oddziaływania przedsięwzięcia na środowisko i ewentualne określenie zakresu raportu.</w:t>
      </w:r>
    </w:p>
    <w:p w:rsidR="003475FF" w:rsidRPr="002855A4" w:rsidRDefault="003475FF" w:rsidP="00496CB8">
      <w:pPr>
        <w:spacing w:after="0"/>
        <w:rPr>
          <w:rFonts w:ascii="Arial" w:hAnsi="Arial" w:cs="Arial"/>
        </w:rPr>
      </w:pPr>
      <w:r w:rsidRPr="002855A4">
        <w:rPr>
          <w:rFonts w:ascii="Arial" w:hAnsi="Arial" w:cs="Arial"/>
        </w:rPr>
        <w:t xml:space="preserve">Ponadto zgodnie z art. 41 § 1 Kpa: </w:t>
      </w:r>
      <w:r w:rsidRPr="002855A4">
        <w:rPr>
          <w:rFonts w:ascii="Arial" w:hAnsi="Arial" w:cs="Arial"/>
          <w:i/>
        </w:rPr>
        <w:t>„w toku postępowania strony oraz ich przedstawiciele i pełnomocnicy mają obowiązek zawiadomić o</w:t>
      </w:r>
      <w:r w:rsidR="00FA588F">
        <w:rPr>
          <w:rFonts w:ascii="Arial" w:hAnsi="Arial" w:cs="Arial"/>
          <w:i/>
        </w:rPr>
        <w:t>rgan administracji publicznej o </w:t>
      </w:r>
      <w:r w:rsidRPr="002855A4">
        <w:rPr>
          <w:rFonts w:ascii="Arial" w:hAnsi="Arial" w:cs="Arial"/>
          <w:i/>
        </w:rPr>
        <w:t>każdej zmianie swojego adresu, w tym adresu elektronicznego. W razie zaniedbania obowiązku określonego w § 1 doręczenie pisma pod dotychczasowym adresem ma skutek prawny”</w:t>
      </w:r>
      <w:r w:rsidRPr="002855A4">
        <w:rPr>
          <w:rFonts w:ascii="Arial" w:hAnsi="Arial" w:cs="Arial"/>
        </w:rPr>
        <w:t>.</w:t>
      </w:r>
    </w:p>
    <w:p w:rsidR="00FA588F" w:rsidRDefault="00FA588F" w:rsidP="00496CB8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FA588F" w:rsidRPr="00294032" w:rsidRDefault="00FA588F" w:rsidP="00496CB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FA588F" w:rsidRPr="00665D17" w:rsidRDefault="00FA588F" w:rsidP="00496CB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FA588F" w:rsidRDefault="00FA588F" w:rsidP="00FA588F">
      <w:pPr>
        <w:spacing w:after="0"/>
        <w:jc w:val="both"/>
        <w:rPr>
          <w:rFonts w:ascii="Arial" w:hAnsi="Arial" w:cs="Arial"/>
        </w:rPr>
      </w:pPr>
    </w:p>
    <w:p w:rsidR="00A767F0" w:rsidRDefault="00A767F0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9152B" w:rsidRDefault="0019152B" w:rsidP="00496CB8">
      <w:pPr>
        <w:spacing w:after="0" w:line="240" w:lineRule="auto"/>
        <w:rPr>
          <w:rFonts w:ascii="Arial" w:hAnsi="Arial" w:cs="Arial"/>
          <w:iCs/>
          <w:sz w:val="14"/>
          <w:szCs w:val="14"/>
        </w:rPr>
      </w:pPr>
      <w:r w:rsidRPr="002855A4">
        <w:rPr>
          <w:rFonts w:ascii="Arial" w:hAnsi="Arial" w:cs="Arial"/>
          <w:iCs/>
          <w:sz w:val="14"/>
          <w:szCs w:val="14"/>
          <w:u w:val="single"/>
        </w:rPr>
        <w:t>Art. 61 § 4 kpa</w:t>
      </w:r>
      <w:r w:rsidRPr="002855A4">
        <w:rPr>
          <w:rFonts w:ascii="Arial" w:hAnsi="Arial" w:cs="Arial"/>
          <w:iCs/>
          <w:sz w:val="14"/>
          <w:szCs w:val="14"/>
        </w:rPr>
        <w:t>: O wszczęciu postępowania z urzędu lub na żądanie jednej ze stron należy zawiadomić ws</w:t>
      </w:r>
      <w:r w:rsidR="00FA588F">
        <w:rPr>
          <w:rFonts w:ascii="Arial" w:hAnsi="Arial" w:cs="Arial"/>
          <w:iCs/>
          <w:sz w:val="14"/>
          <w:szCs w:val="14"/>
        </w:rPr>
        <w:t>zystkie osoby będące stronami w </w:t>
      </w:r>
      <w:r w:rsidRPr="002855A4">
        <w:rPr>
          <w:rFonts w:ascii="Arial" w:hAnsi="Arial" w:cs="Arial"/>
          <w:iCs/>
          <w:sz w:val="14"/>
          <w:szCs w:val="14"/>
        </w:rPr>
        <w:t>sprawie.</w:t>
      </w:r>
    </w:p>
    <w:p w:rsidR="002855A4" w:rsidRPr="002C1027" w:rsidRDefault="002855A4" w:rsidP="00496CB8">
      <w:pPr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2C1027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2C1027">
        <w:rPr>
          <w:rFonts w:ascii="Arial" w:hAnsi="Arial" w:cs="Arial"/>
          <w:i/>
          <w:sz w:val="14"/>
          <w:szCs w:val="14"/>
        </w:rPr>
        <w:t xml:space="preserve">: </w:t>
      </w:r>
      <w:r w:rsidRPr="002C102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2C1027">
        <w:rPr>
          <w:rFonts w:ascii="Arial" w:hAnsi="Arial" w:cs="Arial"/>
          <w:sz w:val="14"/>
          <w:szCs w:val="14"/>
        </w:rPr>
        <w:t xml:space="preserve">Jeżeli </w:t>
      </w:r>
      <w:r w:rsidRPr="00752BC6">
        <w:rPr>
          <w:rFonts w:ascii="Arial" w:hAnsi="Arial" w:cs="Arial"/>
          <w:sz w:val="14"/>
          <w:szCs w:val="14"/>
        </w:rPr>
        <w:t>przepis</w:t>
      </w:r>
      <w:r w:rsidRPr="002C102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855A4" w:rsidRPr="002C1027" w:rsidRDefault="002855A4" w:rsidP="00496CB8">
      <w:pPr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2C102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2C102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9152B" w:rsidRPr="002855A4" w:rsidRDefault="0019152B" w:rsidP="00496CB8">
      <w:pPr>
        <w:spacing w:after="0" w:line="240" w:lineRule="auto"/>
        <w:rPr>
          <w:rFonts w:ascii="Arial" w:hAnsi="Arial" w:cs="Arial"/>
          <w:iCs/>
          <w:sz w:val="14"/>
          <w:szCs w:val="14"/>
        </w:rPr>
      </w:pPr>
      <w:bookmarkStart w:id="1" w:name="_Hlk59006112"/>
      <w:bookmarkStart w:id="2" w:name="_Hlk76132564"/>
      <w:r w:rsidRPr="002855A4">
        <w:rPr>
          <w:rFonts w:ascii="Arial" w:hAnsi="Arial" w:cs="Arial"/>
          <w:iCs/>
          <w:sz w:val="14"/>
          <w:szCs w:val="14"/>
          <w:u w:val="single"/>
        </w:rPr>
        <w:t xml:space="preserve">Art. 75 ust. 1 pkt 1 lit. </w:t>
      </w:r>
      <w:r w:rsidR="00C4583D" w:rsidRPr="002855A4">
        <w:rPr>
          <w:rFonts w:ascii="Arial" w:hAnsi="Arial" w:cs="Arial"/>
          <w:iCs/>
          <w:sz w:val="14"/>
          <w:szCs w:val="14"/>
          <w:u w:val="single"/>
        </w:rPr>
        <w:t>d</w:t>
      </w:r>
      <w:r w:rsidRPr="002855A4">
        <w:rPr>
          <w:rFonts w:ascii="Arial" w:hAnsi="Arial" w:cs="Arial"/>
          <w:iCs/>
          <w:sz w:val="14"/>
          <w:szCs w:val="14"/>
          <w:u w:val="single"/>
        </w:rPr>
        <w:t>) ustawy ooś</w:t>
      </w:r>
      <w:r w:rsidRPr="002855A4">
        <w:rPr>
          <w:rFonts w:ascii="Arial" w:hAnsi="Arial" w:cs="Arial"/>
          <w:iCs/>
          <w:sz w:val="14"/>
          <w:szCs w:val="14"/>
        </w:rPr>
        <w:t>: Organem właściwym do wydania decyzji o środowiskowych uwarunkowaniach jest regionalny dyrektor ochrony środowiska - w przypadku</w:t>
      </w:r>
      <w:bookmarkEnd w:id="1"/>
      <w:r w:rsidRPr="002855A4">
        <w:rPr>
          <w:rFonts w:ascii="Arial" w:hAnsi="Arial" w:cs="Arial"/>
          <w:iCs/>
          <w:sz w:val="14"/>
          <w:szCs w:val="14"/>
        </w:rPr>
        <w:t xml:space="preserve"> </w:t>
      </w:r>
      <w:bookmarkStart w:id="3" w:name="_Hlk87269275"/>
      <w:r w:rsidRPr="002855A4">
        <w:rPr>
          <w:rStyle w:val="markedcontent"/>
          <w:rFonts w:ascii="Arial" w:hAnsi="Arial" w:cs="Arial"/>
          <w:iCs/>
          <w:sz w:val="14"/>
          <w:szCs w:val="14"/>
        </w:rPr>
        <w:t xml:space="preserve">inwestycji w zakresie </w:t>
      </w:r>
      <w:r w:rsidR="00C4583D" w:rsidRPr="002855A4">
        <w:rPr>
          <w:rStyle w:val="markedcontent"/>
          <w:rFonts w:ascii="Arial" w:hAnsi="Arial" w:cs="Arial"/>
          <w:iCs/>
          <w:sz w:val="14"/>
          <w:szCs w:val="14"/>
        </w:rPr>
        <w:t>zmiany lasu, niestanowiącego własności Skarbu Państwa, na użytek rolny.</w:t>
      </w:r>
    </w:p>
    <w:bookmarkEnd w:id="2"/>
    <w:bookmarkEnd w:id="3"/>
    <w:p w:rsidR="002855A4" w:rsidRPr="002855A4" w:rsidRDefault="002855A4" w:rsidP="00496CB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855A4">
        <w:rPr>
          <w:rFonts w:ascii="Arial" w:hAnsi="Arial" w:cs="Arial"/>
          <w:sz w:val="14"/>
          <w:szCs w:val="14"/>
          <w:u w:val="single"/>
        </w:rPr>
        <w:t xml:space="preserve">Art. 74 ust. 3f ustawy ooś: </w:t>
      </w:r>
      <w:r w:rsidRPr="002855A4">
        <w:rPr>
          <w:rFonts w:ascii="Arial" w:hAnsi="Arial" w:cs="Arial"/>
          <w:sz w:val="14"/>
          <w:szCs w:val="14"/>
        </w:rPr>
        <w:t>Nieuregulowany lub nieujawniony stan prawny nieruchomości znajdujących się w obszarze, na który będzie oddziaływać przedsięwzięcie, nie stanowi przeszkody do wszczęcia i prowadzenia postępowania oraz wydania decyzji o środowiskowych uwarunkowaniach. Do zawiadomień o decyzjach i innych czynnościach organu osób, którym przysługują pr</w:t>
      </w:r>
      <w:r w:rsidR="00FA588F">
        <w:rPr>
          <w:rFonts w:ascii="Arial" w:hAnsi="Arial" w:cs="Arial"/>
          <w:sz w:val="14"/>
          <w:szCs w:val="14"/>
        </w:rPr>
        <w:t>awa rzeczowe do nieruchomości o </w:t>
      </w:r>
      <w:r w:rsidRPr="002855A4">
        <w:rPr>
          <w:rFonts w:ascii="Arial" w:hAnsi="Arial" w:cs="Arial"/>
          <w:sz w:val="14"/>
          <w:szCs w:val="14"/>
        </w:rPr>
        <w:t xml:space="preserve">nieuregulowanym lub nieujawnionym stanie prawnym, stosuje się przepis </w:t>
      </w:r>
      <w:hyperlink r:id="rId8" w:anchor="/document/16784712?unitId=art(49)&amp;cm=DOCUMENT" w:history="1">
        <w:r w:rsidRPr="002855A4">
          <w:rPr>
            <w:rFonts w:ascii="Arial" w:hAnsi="Arial" w:cs="Arial"/>
            <w:sz w:val="14"/>
            <w:szCs w:val="14"/>
          </w:rPr>
          <w:t>art. 49</w:t>
        </w:r>
      </w:hyperlink>
      <w:r w:rsidRPr="002855A4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2855A4" w:rsidRPr="002855A4" w:rsidRDefault="002855A4" w:rsidP="00496CB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855A4">
        <w:rPr>
          <w:rFonts w:ascii="Arial" w:hAnsi="Arial" w:cs="Arial"/>
          <w:sz w:val="14"/>
          <w:szCs w:val="14"/>
          <w:u w:val="single"/>
        </w:rPr>
        <w:lastRenderedPageBreak/>
        <w:t>art. 74 ust. 3 g ustawy ooś:</w:t>
      </w:r>
      <w:r w:rsidRPr="002855A4">
        <w:rPr>
          <w:rFonts w:ascii="Arial" w:hAnsi="Arial" w:cs="Arial"/>
          <w:sz w:val="14"/>
          <w:szCs w:val="14"/>
        </w:rPr>
        <w:t xml:space="preserve"> </w:t>
      </w:r>
      <w:r w:rsidRPr="002855A4">
        <w:rPr>
          <w:rFonts w:ascii="Arial" w:eastAsia="Times New Roman" w:hAnsi="Arial" w:cs="Arial"/>
          <w:sz w:val="14"/>
          <w:szCs w:val="14"/>
          <w:lang w:eastAsia="pl-PL"/>
        </w:rPr>
        <w:t>Przez nieuregulowany stan prawny należy rozumieć sytuację, w której:</w:t>
      </w:r>
    </w:p>
    <w:p w:rsidR="002855A4" w:rsidRPr="002855A4" w:rsidRDefault="002855A4" w:rsidP="00496CB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855A4">
        <w:rPr>
          <w:rFonts w:ascii="Arial" w:eastAsia="Times New Roman" w:hAnsi="Arial" w:cs="Arial"/>
          <w:sz w:val="14"/>
          <w:szCs w:val="14"/>
          <w:lang w:eastAsia="pl-PL"/>
        </w:rPr>
        <w:t>1) dotychczasowy właściciel lub użytkownik wieczysty nieruchomości nie żyje i nie przeprowadzono postępowania spadkowego lub nie zostało ono zakończone;</w:t>
      </w:r>
    </w:p>
    <w:p w:rsidR="002855A4" w:rsidRPr="002855A4" w:rsidRDefault="002855A4" w:rsidP="00496CB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855A4">
        <w:rPr>
          <w:rFonts w:ascii="Arial" w:eastAsia="Times New Roman" w:hAnsi="Arial" w:cs="Arial"/>
          <w:sz w:val="14"/>
          <w:szCs w:val="14"/>
          <w:lang w:eastAsia="pl-PL"/>
        </w:rPr>
        <w:t>2) nieruchomość, dla której ze względu na brak księgi wieczystej, zbioru dokumentów albo innych dokumentów nie można ustalić osób, którym przysługują do niej prawa rzeczowe.</w:t>
      </w:r>
    </w:p>
    <w:p w:rsidR="00FA0B7F" w:rsidRPr="002855A4" w:rsidRDefault="00FA0B7F" w:rsidP="00496CB8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46268B" w:rsidRDefault="0046268B" w:rsidP="00496CB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496CB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19152B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bookmarkEnd w:id="0"/>
    <w:p w:rsidR="002855A4" w:rsidRPr="00FA588F" w:rsidRDefault="002855A4" w:rsidP="00FA588F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A588F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FA588F" w:rsidRPr="00FA588F" w:rsidRDefault="002855A4" w:rsidP="00FA588F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 w:rsidRPr="00FA588F">
        <w:rPr>
          <w:rFonts w:ascii="Arial" w:hAnsi="Arial" w:cs="Arial"/>
          <w:sz w:val="20"/>
        </w:rPr>
        <w:t xml:space="preserve">strona internetowa RDOŚ w Gdańsku, </w:t>
      </w:r>
    </w:p>
    <w:p w:rsidR="002855A4" w:rsidRPr="00FA588F" w:rsidRDefault="002855A4" w:rsidP="00FA588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</w:rPr>
      </w:pPr>
      <w:r w:rsidRPr="00FA588F">
        <w:rPr>
          <w:rFonts w:ascii="Arial" w:hAnsi="Arial" w:cs="Arial"/>
          <w:sz w:val="20"/>
        </w:rPr>
        <w:t>https://www.gov.pl/web/rdos-gdansk/obwieszczenia-i-zawiadomienia</w:t>
      </w:r>
    </w:p>
    <w:p w:rsidR="002855A4" w:rsidRPr="00FA588F" w:rsidRDefault="002855A4" w:rsidP="00FA588F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 w:rsidRPr="00FA588F">
        <w:rPr>
          <w:rFonts w:ascii="Arial" w:hAnsi="Arial" w:cs="Arial"/>
          <w:sz w:val="20"/>
        </w:rPr>
        <w:t>tablica ogłoszeń RDOŚ w Gdańsku</w:t>
      </w:r>
    </w:p>
    <w:p w:rsidR="00FA588F" w:rsidRPr="00FA588F" w:rsidRDefault="002855A4" w:rsidP="00FA588F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 w:rsidRPr="00FA588F">
        <w:rPr>
          <w:rFonts w:ascii="Arial" w:hAnsi="Arial" w:cs="Arial"/>
          <w:sz w:val="20"/>
        </w:rPr>
        <w:t xml:space="preserve">Gmina </w:t>
      </w:r>
      <w:r w:rsidR="00FA588F" w:rsidRPr="00FA588F">
        <w:rPr>
          <w:rFonts w:ascii="Arial" w:hAnsi="Arial" w:cs="Arial"/>
          <w:sz w:val="20"/>
        </w:rPr>
        <w:t>Chmielno</w:t>
      </w:r>
      <w:r w:rsidRPr="00FA588F">
        <w:rPr>
          <w:rFonts w:ascii="Arial" w:hAnsi="Arial" w:cs="Arial"/>
          <w:sz w:val="20"/>
        </w:rPr>
        <w:t>,</w:t>
      </w:r>
      <w:r w:rsidR="00FA588F" w:rsidRPr="00FA588F">
        <w:rPr>
          <w:rFonts w:ascii="Arial" w:hAnsi="Arial" w:cs="Arial"/>
          <w:noProof/>
          <w:sz w:val="20"/>
        </w:rPr>
        <w:t xml:space="preserve"> ul. Gryfa Pomorskiego 22, 83-333 Chmielno</w:t>
      </w:r>
    </w:p>
    <w:p w:rsidR="00633F2F" w:rsidRPr="00FA588F" w:rsidRDefault="002855A4" w:rsidP="00FA588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A588F">
        <w:rPr>
          <w:rFonts w:ascii="Arial" w:hAnsi="Arial" w:cs="Arial"/>
          <w:sz w:val="20"/>
          <w:szCs w:val="20"/>
        </w:rPr>
        <w:t>aa</w:t>
      </w:r>
      <w:r w:rsidRPr="00FA588F">
        <w:rPr>
          <w:rFonts w:ascii="Arial" w:hAnsi="Arial" w:cs="Arial"/>
          <w:sz w:val="20"/>
          <w:szCs w:val="20"/>
        </w:rPr>
        <w:tab/>
      </w:r>
    </w:p>
    <w:sectPr w:rsidR="00633F2F" w:rsidRPr="00FA588F" w:rsidSect="00FA588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7AF" w:rsidRDefault="00F317AF" w:rsidP="000F38F9">
      <w:pPr>
        <w:spacing w:after="0" w:line="240" w:lineRule="auto"/>
      </w:pPr>
      <w:r>
        <w:separator/>
      </w:r>
    </w:p>
  </w:endnote>
  <w:endnote w:type="continuationSeparator" w:id="0">
    <w:p w:rsidR="00F317AF" w:rsidRDefault="00F317A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FA588F" w:rsidRDefault="0046268B" w:rsidP="00FA588F">
    <w:pPr>
      <w:pStyle w:val="Stopka"/>
      <w:jc w:val="center"/>
      <w:rPr>
        <w:sz w:val="20"/>
        <w:szCs w:val="20"/>
      </w:rPr>
    </w:pPr>
    <w:r w:rsidRPr="00FA588F">
      <w:rPr>
        <w:rFonts w:ascii="Arial" w:hAnsi="Arial" w:cs="Arial"/>
        <w:sz w:val="20"/>
        <w:szCs w:val="20"/>
      </w:rPr>
      <w:t>RDOŚ-Gd-WOO.420.7.2022.JP</w:t>
    </w:r>
    <w:r w:rsidR="00FA588F" w:rsidRPr="00FA588F">
      <w:rPr>
        <w:rFonts w:ascii="Arial" w:hAnsi="Arial" w:cs="Arial"/>
        <w:sz w:val="20"/>
        <w:szCs w:val="20"/>
      </w:rPr>
      <w:t>.IBA</w:t>
    </w:r>
    <w:r w:rsidRPr="00FA588F">
      <w:rPr>
        <w:rFonts w:ascii="Arial" w:hAnsi="Arial" w:cs="Arial"/>
        <w:sz w:val="20"/>
        <w:szCs w:val="20"/>
      </w:rPr>
      <w:t>.</w:t>
    </w:r>
    <w:r w:rsidR="00FA588F" w:rsidRPr="00FA588F">
      <w:rPr>
        <w:rFonts w:ascii="Arial" w:hAnsi="Arial" w:cs="Arial"/>
        <w:sz w:val="20"/>
        <w:szCs w:val="20"/>
      </w:rPr>
      <w:t>6</w:t>
    </w:r>
    <w:r w:rsidR="00FA588F" w:rsidRPr="00FA588F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2115938072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FA588F" w:rsidRPr="00FA588F"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6CB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6CB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836FA" w:rsidRPr="00FA588F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855A4" w:rsidP="002855A4">
    <w:pPr>
      <w:pStyle w:val="Stopka"/>
      <w:tabs>
        <w:tab w:val="clear" w:pos="4536"/>
        <w:tab w:val="clear" w:pos="9072"/>
      </w:tabs>
      <w:ind w:hanging="426"/>
      <w:jc w:val="center"/>
    </w:pPr>
    <w:r w:rsidRPr="002855A4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7AF" w:rsidRDefault="00F317AF" w:rsidP="000F38F9">
      <w:pPr>
        <w:spacing w:after="0" w:line="240" w:lineRule="auto"/>
      </w:pPr>
      <w:r>
        <w:separator/>
      </w:r>
    </w:p>
  </w:footnote>
  <w:footnote w:type="continuationSeparator" w:id="0">
    <w:p w:rsidR="00F317AF" w:rsidRDefault="00F317A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3A5715" w:rsidP="00425F85">
    <w:pPr>
      <w:pStyle w:val="Nagwek"/>
      <w:tabs>
        <w:tab w:val="clear" w:pos="4536"/>
        <w:tab w:val="clear" w:pos="9072"/>
      </w:tabs>
      <w:ind w:hanging="851"/>
    </w:pPr>
    <w:r w:rsidRPr="003A5715"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171E5EAE"/>
    <w:lvl w:ilvl="0" w:tplc="BDB696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37C21"/>
    <w:rsid w:val="00065408"/>
    <w:rsid w:val="00073B92"/>
    <w:rsid w:val="000F3813"/>
    <w:rsid w:val="000F38F9"/>
    <w:rsid w:val="000F6CE1"/>
    <w:rsid w:val="00152CA5"/>
    <w:rsid w:val="00175D69"/>
    <w:rsid w:val="001766D0"/>
    <w:rsid w:val="0019152B"/>
    <w:rsid w:val="001A12FD"/>
    <w:rsid w:val="001E1DC2"/>
    <w:rsid w:val="001E5D3D"/>
    <w:rsid w:val="001F489F"/>
    <w:rsid w:val="002078CB"/>
    <w:rsid w:val="00221F98"/>
    <w:rsid w:val="00225414"/>
    <w:rsid w:val="0024534D"/>
    <w:rsid w:val="002458E9"/>
    <w:rsid w:val="002506A6"/>
    <w:rsid w:val="002836FA"/>
    <w:rsid w:val="002855A4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475FF"/>
    <w:rsid w:val="00350DC0"/>
    <w:rsid w:val="0036229F"/>
    <w:rsid w:val="003714E9"/>
    <w:rsid w:val="00383FDD"/>
    <w:rsid w:val="00390E4A"/>
    <w:rsid w:val="00393829"/>
    <w:rsid w:val="003A5715"/>
    <w:rsid w:val="003B53EB"/>
    <w:rsid w:val="003F14C8"/>
    <w:rsid w:val="004200CE"/>
    <w:rsid w:val="00425F85"/>
    <w:rsid w:val="0046268B"/>
    <w:rsid w:val="00476E20"/>
    <w:rsid w:val="004959AC"/>
    <w:rsid w:val="00496CB8"/>
    <w:rsid w:val="004A2F36"/>
    <w:rsid w:val="004B0A36"/>
    <w:rsid w:val="004E165F"/>
    <w:rsid w:val="0050798C"/>
    <w:rsid w:val="00522C1A"/>
    <w:rsid w:val="0054781B"/>
    <w:rsid w:val="00557FD4"/>
    <w:rsid w:val="005665AE"/>
    <w:rsid w:val="005C7609"/>
    <w:rsid w:val="005E1CC4"/>
    <w:rsid w:val="005E5F89"/>
    <w:rsid w:val="005F4F3B"/>
    <w:rsid w:val="0062060B"/>
    <w:rsid w:val="0062316B"/>
    <w:rsid w:val="00626F39"/>
    <w:rsid w:val="00633F2F"/>
    <w:rsid w:val="006657C0"/>
    <w:rsid w:val="0068341B"/>
    <w:rsid w:val="006D02EF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530D0"/>
    <w:rsid w:val="00853BD0"/>
    <w:rsid w:val="00891C5D"/>
    <w:rsid w:val="008B6E97"/>
    <w:rsid w:val="008C27ED"/>
    <w:rsid w:val="008D77DE"/>
    <w:rsid w:val="00901593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67F0"/>
    <w:rsid w:val="00A9313E"/>
    <w:rsid w:val="00AC24BB"/>
    <w:rsid w:val="00AC610C"/>
    <w:rsid w:val="00AD3A55"/>
    <w:rsid w:val="00AE1E84"/>
    <w:rsid w:val="00AF0B90"/>
    <w:rsid w:val="00B432DB"/>
    <w:rsid w:val="00B502B2"/>
    <w:rsid w:val="00B86EF5"/>
    <w:rsid w:val="00B977DC"/>
    <w:rsid w:val="00BC407A"/>
    <w:rsid w:val="00C106CC"/>
    <w:rsid w:val="00C15C8B"/>
    <w:rsid w:val="00C36A08"/>
    <w:rsid w:val="00C4583D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E3A1E"/>
    <w:rsid w:val="00DE720A"/>
    <w:rsid w:val="00E049D8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7AF"/>
    <w:rsid w:val="00F318C7"/>
    <w:rsid w:val="00F31C60"/>
    <w:rsid w:val="00FA0B7F"/>
    <w:rsid w:val="00FA588F"/>
    <w:rsid w:val="00FA6137"/>
    <w:rsid w:val="00FB6C6B"/>
    <w:rsid w:val="00FC25DD"/>
    <w:rsid w:val="00FF1ACA"/>
    <w:rsid w:val="00FF3A71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1915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locked/>
    <w:rsid w:val="0019152B"/>
    <w:rPr>
      <w:rFonts w:ascii="Arial" w:eastAsia="Times New Roman" w:hAnsi="Arial"/>
      <w:lang w:eastAsia="en-US"/>
    </w:rPr>
  </w:style>
  <w:style w:type="character" w:customStyle="1" w:styleId="markedcontent">
    <w:name w:val="markedcontent"/>
    <w:basedOn w:val="Domylnaczcionkaakapitu"/>
    <w:rsid w:val="0019152B"/>
  </w:style>
  <w:style w:type="character" w:styleId="Pogrubienie">
    <w:name w:val="Strong"/>
    <w:basedOn w:val="Domylnaczcionkaakapitu"/>
    <w:uiPriority w:val="22"/>
    <w:qFormat/>
    <w:rsid w:val="003475FF"/>
    <w:rPr>
      <w:b/>
      <w:bCs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855A4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855A4"/>
    <w:rPr>
      <w:rFonts w:ascii="Times New Roman" w:eastAsia="Times New Roman" w:hAnsi="Times New Roman"/>
      <w:sz w:val="24"/>
      <w:lang w:eastAsia="en-US"/>
    </w:rPr>
  </w:style>
  <w:style w:type="character" w:customStyle="1" w:styleId="alb">
    <w:name w:val="a_lb"/>
    <w:basedOn w:val="Domylnaczcionkaakapitu"/>
    <w:rsid w:val="002855A4"/>
  </w:style>
  <w:style w:type="paragraph" w:styleId="Adreszwrotnynakopercie">
    <w:name w:val="envelope return"/>
    <w:basedOn w:val="Normalny"/>
    <w:uiPriority w:val="99"/>
    <w:unhideWhenUsed/>
    <w:rsid w:val="00FA588F"/>
    <w:pPr>
      <w:spacing w:after="0" w:line="240" w:lineRule="auto"/>
    </w:pPr>
    <w:rPr>
      <w:rFonts w:ascii="Cambria" w:eastAsia="Times New Roman" w:hAnsi="Cambr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1237-A770-4D9D-A9B3-23B71167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39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i.babis</cp:lastModifiedBy>
  <cp:revision>7</cp:revision>
  <cp:lastPrinted>2022-08-19T14:37:00Z</cp:lastPrinted>
  <dcterms:created xsi:type="dcterms:W3CDTF">2022-08-19T13:54:00Z</dcterms:created>
  <dcterms:modified xsi:type="dcterms:W3CDTF">2022-08-23T12:25:00Z</dcterms:modified>
</cp:coreProperties>
</file>