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11" w:rsidRPr="004D4941" w:rsidRDefault="00F50B11" w:rsidP="00F50B11">
      <w:pPr>
        <w:spacing w:after="160" w:line="259" w:lineRule="auto"/>
        <w:ind w:left="0" w:right="0" w:firstLine="0"/>
        <w:jc w:val="right"/>
        <w:rPr>
          <w:rFonts w:eastAsiaTheme="minorHAnsi"/>
          <w:color w:val="auto"/>
          <w:sz w:val="22"/>
          <w:lang w:eastAsia="en-US"/>
        </w:rPr>
      </w:pPr>
      <w:bookmarkStart w:id="0" w:name="_GoBack"/>
      <w:bookmarkEnd w:id="0"/>
    </w:p>
    <w:p w:rsidR="00F50B11" w:rsidRPr="004D4941" w:rsidRDefault="00F50B11" w:rsidP="00F50B11">
      <w:pPr>
        <w:spacing w:after="160" w:line="259" w:lineRule="auto"/>
        <w:ind w:left="0" w:right="0" w:firstLine="0"/>
        <w:jc w:val="center"/>
        <w:rPr>
          <w:rFonts w:eastAsiaTheme="minorHAnsi"/>
          <w:b/>
          <w:color w:val="auto"/>
          <w:sz w:val="22"/>
          <w:u w:val="single"/>
          <w:lang w:eastAsia="en-US"/>
        </w:rPr>
      </w:pPr>
      <w:r w:rsidRPr="004D4941">
        <w:rPr>
          <w:rFonts w:eastAsiaTheme="minorHAnsi"/>
          <w:b/>
          <w:color w:val="auto"/>
          <w:sz w:val="22"/>
          <w:u w:val="single"/>
          <w:lang w:eastAsia="en-US"/>
        </w:rPr>
        <w:t>Szczegółowy Opis Przedmiotu Zamówienia (SOPZ)</w:t>
      </w:r>
    </w:p>
    <w:p w:rsidR="00F50B11" w:rsidRPr="004D4941" w:rsidRDefault="00F50B11" w:rsidP="00F50B11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:rsidR="00F50B11" w:rsidRPr="004D4941" w:rsidRDefault="00F50B11" w:rsidP="00F50B11">
      <w:pPr>
        <w:spacing w:after="160" w:line="259" w:lineRule="auto"/>
        <w:ind w:left="-397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4D4941">
        <w:rPr>
          <w:rFonts w:eastAsiaTheme="minorHAnsi"/>
          <w:b/>
          <w:color w:val="auto"/>
          <w:sz w:val="22"/>
          <w:lang w:eastAsia="en-US"/>
        </w:rPr>
        <w:t>A. Zakres świadczenia usługi:</w:t>
      </w:r>
    </w:p>
    <w:p w:rsidR="00F50B11" w:rsidRPr="004D4941" w:rsidRDefault="00F50B11" w:rsidP="00F50B11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b/>
          <w:color w:val="auto"/>
          <w:sz w:val="22"/>
          <w:lang w:eastAsia="en-US"/>
        </w:rPr>
        <w:t>1. Czas trwania:</w:t>
      </w:r>
      <w:r w:rsidR="00B47A25">
        <w:rPr>
          <w:rFonts w:eastAsiaTheme="minorHAnsi"/>
          <w:color w:val="auto"/>
          <w:sz w:val="22"/>
          <w:lang w:eastAsia="en-US"/>
        </w:rPr>
        <w:t xml:space="preserve"> 1 stycznia 2026 r. – 31 grudnia 2026</w:t>
      </w:r>
      <w:r w:rsidRPr="004D4941">
        <w:rPr>
          <w:rFonts w:eastAsiaTheme="minorHAnsi"/>
          <w:color w:val="auto"/>
          <w:sz w:val="22"/>
          <w:lang w:eastAsia="en-US"/>
        </w:rPr>
        <w:t xml:space="preserve"> r.</w:t>
      </w:r>
    </w:p>
    <w:p w:rsidR="00F50B11" w:rsidRPr="004D4941" w:rsidRDefault="00F50B11" w:rsidP="00F50B11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4D4941">
        <w:rPr>
          <w:rFonts w:eastAsiaTheme="minorHAnsi"/>
          <w:b/>
          <w:color w:val="auto"/>
          <w:sz w:val="22"/>
          <w:lang w:eastAsia="en-US"/>
        </w:rPr>
        <w:t>2. Realizacja dostaw w formie pisemnej prasy codziennej i wydawnictw periodycznych do Ministerstwa Aktywów Państwowych w ww. okresie:</w:t>
      </w:r>
    </w:p>
    <w:p w:rsidR="00F50B11" w:rsidRPr="004D4941" w:rsidRDefault="00F50B11" w:rsidP="00F50B11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a) systematyczna;</w:t>
      </w:r>
    </w:p>
    <w:p w:rsidR="00F50B11" w:rsidRPr="004D4941" w:rsidRDefault="00F50B11" w:rsidP="00F50B11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b) w ilościach wg załączonego w pkt 6 wykazu;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c) w zbiorczym opakowaniu foliowym zawierającym pojedyncze, zafoliowane pakiety prasy codziennej i wydawnictw periodycznych z podziałem na komórki organizacyjne;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d) rozdzielnik z podziałem tytułów na pakiety zostanie przekazany Wykonawcy po zawarciu umowy.</w:t>
      </w:r>
    </w:p>
    <w:p w:rsidR="00F50B11" w:rsidRPr="004D4941" w:rsidRDefault="00F50B11" w:rsidP="00F50B11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4D4941">
        <w:rPr>
          <w:rFonts w:eastAsiaTheme="minorHAnsi"/>
          <w:b/>
          <w:color w:val="auto"/>
          <w:sz w:val="22"/>
          <w:lang w:eastAsia="en-US"/>
        </w:rPr>
        <w:t xml:space="preserve">3. Realizacja usługi dostępu do publikacji prasowych periodycznych i nieperiodycznych w formie cyfrowej poprzez serwis internetowy </w:t>
      </w:r>
      <w:r w:rsidR="002E5E0D">
        <w:rPr>
          <w:rFonts w:eastAsiaTheme="minorHAnsi"/>
          <w:b/>
          <w:color w:val="auto"/>
          <w:sz w:val="22"/>
          <w:lang w:eastAsia="en-US"/>
        </w:rPr>
        <w:t>i</w:t>
      </w:r>
      <w:r w:rsidR="00C33383">
        <w:rPr>
          <w:rFonts w:eastAsiaTheme="minorHAnsi"/>
          <w:b/>
          <w:color w:val="auto"/>
          <w:sz w:val="22"/>
          <w:lang w:eastAsia="en-US"/>
        </w:rPr>
        <w:t xml:space="preserve"> aplikację </w:t>
      </w:r>
      <w:r w:rsidRPr="004D4941">
        <w:rPr>
          <w:rFonts w:eastAsiaTheme="minorHAnsi"/>
          <w:b/>
          <w:color w:val="auto"/>
          <w:sz w:val="22"/>
          <w:lang w:eastAsia="en-US"/>
        </w:rPr>
        <w:t>dla Ministerstwa Aktywów Państwowych w ww. okresie:</w:t>
      </w:r>
    </w:p>
    <w:p w:rsidR="00F50B11" w:rsidRPr="004D4941" w:rsidRDefault="00F50B11" w:rsidP="00F50B11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a) systematyczna;</w:t>
      </w:r>
    </w:p>
    <w:p w:rsidR="00F50B11" w:rsidRPr="004D4941" w:rsidRDefault="00F50B11" w:rsidP="00F50B11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b) poprzez zapewnienie stałego dost</w:t>
      </w:r>
      <w:r w:rsidR="00C33383">
        <w:rPr>
          <w:rFonts w:eastAsiaTheme="minorHAnsi"/>
          <w:color w:val="auto"/>
          <w:sz w:val="22"/>
          <w:lang w:eastAsia="en-US"/>
        </w:rPr>
        <w:t>ę</w:t>
      </w:r>
      <w:r w:rsidR="002E5E0D">
        <w:rPr>
          <w:rFonts w:eastAsiaTheme="minorHAnsi"/>
          <w:color w:val="auto"/>
          <w:sz w:val="22"/>
          <w:lang w:eastAsia="en-US"/>
        </w:rPr>
        <w:t>pu do serwisu internetowego i aplikację</w:t>
      </w:r>
      <w:r w:rsidRPr="004D4941">
        <w:rPr>
          <w:rFonts w:eastAsiaTheme="minorHAnsi"/>
          <w:color w:val="auto"/>
          <w:sz w:val="22"/>
          <w:lang w:eastAsia="en-US"/>
        </w:rPr>
        <w:t>;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c) udzielenie licencji do oprogramowania komputerowego służącego pobieraniu i odczytywaniu e-wydań;</w:t>
      </w:r>
    </w:p>
    <w:p w:rsidR="00F50B11" w:rsidRPr="004D4941" w:rsidRDefault="00F50B11" w:rsidP="00F50B11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d) zapewnienie możliwości korzystania z ww. oprogramowania;</w:t>
      </w:r>
    </w:p>
    <w:p w:rsidR="00F50B11" w:rsidRPr="004D4941" w:rsidRDefault="00F50B11" w:rsidP="00F50B11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e) w ilościach wg załączonego w pkt 6 wykazu – w pakietach;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f) każdy pakiet musi zawierać dane dostępowe (login i hasło) z podziałem na komórki organizacyjne;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g) rozdzielnik z podziałem tytułów na pakiety zostanie przekazany Wykonawcy po zawarciu umowy.</w:t>
      </w:r>
    </w:p>
    <w:p w:rsidR="00F50B11" w:rsidRPr="004D4941" w:rsidRDefault="00F50B11" w:rsidP="00F50B11">
      <w:pPr>
        <w:spacing w:after="160" w:line="259" w:lineRule="auto"/>
        <w:ind w:left="-397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4D4941">
        <w:rPr>
          <w:rFonts w:eastAsiaTheme="minorHAnsi"/>
          <w:b/>
          <w:color w:val="auto"/>
          <w:sz w:val="22"/>
          <w:lang w:eastAsia="en-US"/>
        </w:rPr>
        <w:t>B. Wymagania szczegółowe:</w:t>
      </w:r>
    </w:p>
    <w:p w:rsidR="00F50B11" w:rsidRPr="004D4941" w:rsidRDefault="00F50B11" w:rsidP="00F50B11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4D4941">
        <w:rPr>
          <w:rFonts w:eastAsiaTheme="minorHAnsi"/>
          <w:b/>
          <w:color w:val="auto"/>
          <w:sz w:val="22"/>
          <w:lang w:eastAsia="en-US"/>
        </w:rPr>
        <w:t>1. Terminy dostarczania prasy w formie pisemnej: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a) dostawy prasy realizowane będą w dacie wydania i zgodnie z kolejnym numerem ich wydania, od ponie</w:t>
      </w:r>
      <w:r w:rsidR="00324CD7">
        <w:rPr>
          <w:rFonts w:eastAsiaTheme="minorHAnsi"/>
          <w:color w:val="auto"/>
          <w:sz w:val="22"/>
          <w:lang w:eastAsia="en-US"/>
        </w:rPr>
        <w:t>działku do piątku do godz. 7.00;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b) wydania sobotnio-niedzielne oraz wydania świąteczne będą dostarczane w pierwszy dzień roboczy;</w:t>
      </w:r>
    </w:p>
    <w:p w:rsidR="00F50B11" w:rsidRPr="004D4941" w:rsidRDefault="00F50B11" w:rsidP="00F50B11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c) prasa krajowa dostarczana będzie w dniu wydania tytułu;</w:t>
      </w:r>
    </w:p>
    <w:p w:rsidR="00F50B11" w:rsidRPr="004D4941" w:rsidRDefault="00F50B11" w:rsidP="00F50B11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d) dzienniki zagraniczne dostarczane będą następnego dnia od daty wydania tytułu;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e) zagraniczne wydawnictwa periodyczne dostarczane będą niezwłocznie po ich wydaniu.</w:t>
      </w:r>
    </w:p>
    <w:p w:rsidR="00F50B11" w:rsidRPr="004D4941" w:rsidRDefault="00F50B11" w:rsidP="00F50B11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4D4941">
        <w:rPr>
          <w:rFonts w:eastAsiaTheme="minorHAnsi"/>
          <w:b/>
          <w:color w:val="auto"/>
          <w:sz w:val="22"/>
          <w:lang w:eastAsia="en-US"/>
        </w:rPr>
        <w:t>2. Adres dostaw: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lastRenderedPageBreak/>
        <w:t>a) Ministerstwo Aktywów Państwowych, 00-522 Warszawa, ul. Krucza 36/Wspólna 6 – biuro podawcze.</w:t>
      </w:r>
    </w:p>
    <w:p w:rsidR="00F50B11" w:rsidRPr="004D4941" w:rsidRDefault="00F50B11" w:rsidP="00F50B11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4D4941">
        <w:rPr>
          <w:rFonts w:eastAsiaTheme="minorHAnsi"/>
          <w:b/>
          <w:color w:val="auto"/>
          <w:sz w:val="22"/>
          <w:lang w:eastAsia="en-US"/>
        </w:rPr>
        <w:t>3. Wykonawca odpowiada za: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a) zgodną z zamówieniem ilość dostarczanej prasy, prawidłową kompletację pakietów;</w:t>
      </w:r>
    </w:p>
    <w:p w:rsidR="00F50B11" w:rsidRPr="004D4941" w:rsidRDefault="00F50B11" w:rsidP="00F50B11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b) jakość techniczną prasy, uszkodzenia mechan</w:t>
      </w:r>
      <w:r w:rsidR="00324CD7">
        <w:rPr>
          <w:rFonts w:eastAsiaTheme="minorHAnsi"/>
          <w:color w:val="auto"/>
          <w:sz w:val="22"/>
          <w:lang w:eastAsia="en-US"/>
        </w:rPr>
        <w:t>iczne, zalania, odbarwienia itp.;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c) inną zawartość znajdującą się w opakowaniu niż dostarczona prasa, w tym substancje szkodliwe dla człowieka;</w:t>
      </w:r>
    </w:p>
    <w:p w:rsidR="00F50B11" w:rsidRPr="004D4941" w:rsidRDefault="00F50B11" w:rsidP="00F50B11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d) brak dostępu lub przerwy w dostępie do</w:t>
      </w:r>
      <w:r w:rsidR="002E5E0D">
        <w:rPr>
          <w:rFonts w:eastAsiaTheme="minorHAnsi"/>
          <w:color w:val="auto"/>
          <w:sz w:val="22"/>
          <w:lang w:eastAsia="en-US"/>
        </w:rPr>
        <w:t xml:space="preserve"> serwisu internetowego i</w:t>
      </w:r>
      <w:r w:rsidRPr="004D4941">
        <w:rPr>
          <w:rFonts w:eastAsiaTheme="minorHAnsi"/>
          <w:color w:val="auto"/>
          <w:sz w:val="22"/>
          <w:lang w:eastAsia="en-US"/>
        </w:rPr>
        <w:t xml:space="preserve"> aplikacji.</w:t>
      </w:r>
    </w:p>
    <w:p w:rsidR="00F50B11" w:rsidRPr="004D4941" w:rsidRDefault="00F50B11" w:rsidP="00F50B11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4D4941">
        <w:rPr>
          <w:rFonts w:eastAsiaTheme="minorHAnsi"/>
          <w:b/>
          <w:color w:val="auto"/>
          <w:sz w:val="22"/>
          <w:lang w:eastAsia="en-US"/>
        </w:rPr>
        <w:t>4. Pozostałe warunki realizacji zamówienia: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a) prasa brakująca w formie papierowej podlega uzupełnieniu, a obciążona wadą techniczną podlega wymianie na wolną od wad;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b) prasa w formie cyfrowej podlega uzupełnieniu na wypadek niezgodności z załączonym wykazem;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c) reklamacje pisemne lub elektroniczne z wyżej wymienionych tytułów załatwiane są przez Wykonawcę w dniu zgłoszenia przez Zamawiającego.</w:t>
      </w:r>
    </w:p>
    <w:p w:rsidR="00F50B11" w:rsidRPr="004D4941" w:rsidRDefault="00F50B11" w:rsidP="00F50B11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4D4941">
        <w:rPr>
          <w:rFonts w:eastAsiaTheme="minorHAnsi"/>
          <w:b/>
          <w:color w:val="auto"/>
          <w:sz w:val="22"/>
          <w:lang w:eastAsia="en-US"/>
        </w:rPr>
        <w:t>5. Obowiązki i uprawnienia: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a) Zamawiający ma prawo do korekty tytułów i ilości egzemplarzy oraz kompletacji pakietów dostaw zgodnie z postanowieniami Umowy. Wykonawca obowiązany jest do dokonania korek</w:t>
      </w:r>
      <w:r w:rsidR="00324CD7">
        <w:rPr>
          <w:rFonts w:eastAsiaTheme="minorHAnsi"/>
          <w:color w:val="auto"/>
          <w:sz w:val="22"/>
          <w:lang w:eastAsia="en-US"/>
        </w:rPr>
        <w:t>ty z zachowaniem ceny ofertowej;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 xml:space="preserve">b) Wykonawca zobowiązany jest do pokrycia poniesionych strat Zamawiającemu wynikających z powodu nie wywiązania się przez </w:t>
      </w:r>
      <w:r w:rsidR="00324CD7">
        <w:rPr>
          <w:rFonts w:eastAsiaTheme="minorHAnsi"/>
          <w:color w:val="auto"/>
          <w:sz w:val="22"/>
          <w:lang w:eastAsia="en-US"/>
        </w:rPr>
        <w:t>Wykonawcę z warunków zamówienia;</w:t>
      </w:r>
    </w:p>
    <w:p w:rsidR="00F50B11" w:rsidRPr="004D4941" w:rsidRDefault="00F50B11" w:rsidP="00F50B11">
      <w:pPr>
        <w:spacing w:after="160" w:line="259" w:lineRule="auto"/>
        <w:ind w:left="708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c) W sprawach realizacji zamówienia możliwe jest porozumiewanie się pocztą elektroniczną lub pisemnie. Zamawiający preferuje formę elektroniczną.</w:t>
      </w:r>
    </w:p>
    <w:p w:rsidR="00F50B11" w:rsidRPr="004D4941" w:rsidRDefault="00F50B11" w:rsidP="00F50B11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2"/>
          <w:lang w:eastAsia="en-US"/>
        </w:rPr>
      </w:pPr>
      <w:r w:rsidRPr="004D4941">
        <w:rPr>
          <w:rFonts w:eastAsiaTheme="minorHAnsi"/>
          <w:b/>
          <w:color w:val="auto"/>
          <w:sz w:val="22"/>
          <w:lang w:eastAsia="en-US"/>
        </w:rPr>
        <w:t>6. Zestawienie tytułów prasowych:</w:t>
      </w:r>
    </w:p>
    <w:p w:rsidR="00F50B11" w:rsidRPr="004D4941" w:rsidRDefault="00F50B11" w:rsidP="00F50B11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a) prasa codzienna i wydawnictwa periodyczne w formie pisemnej: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6379"/>
        <w:gridCol w:w="1559"/>
      </w:tblGrid>
      <w:tr w:rsidR="00F50B11" w:rsidRPr="004D4941" w:rsidTr="00B405B3">
        <w:tc>
          <w:tcPr>
            <w:tcW w:w="1129" w:type="dxa"/>
          </w:tcPr>
          <w:p w:rsidR="00F50B11" w:rsidRPr="004D4941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Lp.</w:t>
            </w:r>
          </w:p>
        </w:tc>
        <w:tc>
          <w:tcPr>
            <w:tcW w:w="6379" w:type="dxa"/>
          </w:tcPr>
          <w:p w:rsidR="00F50B11" w:rsidRPr="004D4941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Tytuł – prenumerata w okresie</w:t>
            </w:r>
          </w:p>
          <w:p w:rsidR="00F50B11" w:rsidRPr="004D4941" w:rsidRDefault="00B47A25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>
              <w:rPr>
                <w:rFonts w:eastAsiaTheme="minorHAnsi"/>
                <w:color w:val="auto"/>
                <w:sz w:val="22"/>
              </w:rPr>
              <w:t>1 stycznia 2026 r. – 31 grudnia 2026</w:t>
            </w:r>
            <w:r w:rsidR="00F50B11" w:rsidRPr="004D4941">
              <w:rPr>
                <w:rFonts w:eastAsiaTheme="minorHAnsi"/>
                <w:color w:val="auto"/>
                <w:sz w:val="22"/>
              </w:rPr>
              <w:t xml:space="preserve"> r.</w:t>
            </w:r>
          </w:p>
        </w:tc>
        <w:tc>
          <w:tcPr>
            <w:tcW w:w="1559" w:type="dxa"/>
          </w:tcPr>
          <w:p w:rsidR="00F50B11" w:rsidRPr="004D4941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Ilość egz.</w:t>
            </w:r>
          </w:p>
        </w:tc>
      </w:tr>
      <w:tr w:rsidR="00F50B11" w:rsidRPr="004D4941" w:rsidTr="00B405B3">
        <w:tc>
          <w:tcPr>
            <w:tcW w:w="1129" w:type="dxa"/>
            <w:shd w:val="clear" w:color="auto" w:fill="AEAAAA" w:themeFill="background2" w:themeFillShade="BF"/>
          </w:tcPr>
          <w:p w:rsidR="00F50B11" w:rsidRPr="004D4941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A</w:t>
            </w:r>
          </w:p>
        </w:tc>
        <w:tc>
          <w:tcPr>
            <w:tcW w:w="6379" w:type="dxa"/>
            <w:shd w:val="clear" w:color="auto" w:fill="AEAAAA" w:themeFill="background2" w:themeFillShade="BF"/>
          </w:tcPr>
          <w:p w:rsidR="00F50B11" w:rsidRPr="004D4941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B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:rsidR="00F50B11" w:rsidRPr="004D4941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C</w:t>
            </w:r>
          </w:p>
        </w:tc>
      </w:tr>
      <w:tr w:rsidR="00F50B11" w:rsidRPr="004D4941" w:rsidTr="00B405B3">
        <w:tc>
          <w:tcPr>
            <w:tcW w:w="1129" w:type="dxa"/>
          </w:tcPr>
          <w:p w:rsidR="00F50B11" w:rsidRPr="004D4941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B11" w:rsidRPr="004D4941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Dziennik Gazeta Prawna (z dodatkiem)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11" w:rsidRPr="004D4941" w:rsidRDefault="00B47A25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5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Fakt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Finanse Publiczne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Forbes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Gazeta Wyborcza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IT w administracji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Kadry i płace w administracji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Newsweek Polska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4</w:t>
            </w:r>
          </w:p>
        </w:tc>
      </w:tr>
      <w:tr w:rsidR="00B47A25" w:rsidRPr="004D4941" w:rsidTr="00B405B3">
        <w:tc>
          <w:tcPr>
            <w:tcW w:w="1129" w:type="dxa"/>
            <w:tcBorders>
              <w:right w:val="single" w:sz="4" w:space="0" w:color="auto"/>
            </w:tcBorders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Parkiet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Polityka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Polska Times wyd.  Press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B47A25" w:rsidRPr="004D4941" w:rsidTr="00B405B3">
        <w:tc>
          <w:tcPr>
            <w:tcW w:w="1129" w:type="dxa"/>
            <w:tcBorders>
              <w:right w:val="single" w:sz="4" w:space="0" w:color="auto"/>
            </w:tcBorders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Polska Zbrojna - miesięcznik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Przegląd Prawa Handlowego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Przetargi Publiczne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lastRenderedPageBreak/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Puls Biznesu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5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Radca Prawny w Administracji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Rzeczpospolita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5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Super Express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The Economist (w. ang.)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20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Trybuna Górnicza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B47A25" w:rsidRPr="004D4941" w:rsidTr="00B405B3">
        <w:tc>
          <w:tcPr>
            <w:tcW w:w="1129" w:type="dxa"/>
          </w:tcPr>
          <w:p w:rsidR="00B47A25" w:rsidRPr="004D4941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A25" w:rsidRPr="00B47A25" w:rsidRDefault="00B47A25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Ubezpieczenia i prawo pracy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A25" w:rsidRPr="00B47A25" w:rsidRDefault="00B47A25" w:rsidP="00B47A25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7A25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F50B11" w:rsidRPr="004D4941" w:rsidTr="00B405B3">
        <w:tc>
          <w:tcPr>
            <w:tcW w:w="1129" w:type="dxa"/>
          </w:tcPr>
          <w:p w:rsidR="00F50B11" w:rsidRPr="00B405B3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B405B3">
              <w:rPr>
                <w:rFonts w:eastAsiaTheme="minorHAnsi"/>
                <w:b/>
                <w:color w:val="auto"/>
                <w:sz w:val="22"/>
              </w:rPr>
              <w:t>Razem</w:t>
            </w:r>
          </w:p>
        </w:tc>
        <w:tc>
          <w:tcPr>
            <w:tcW w:w="6379" w:type="dxa"/>
          </w:tcPr>
          <w:p w:rsidR="00F50B11" w:rsidRPr="00B405B3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</w:p>
        </w:tc>
        <w:tc>
          <w:tcPr>
            <w:tcW w:w="1559" w:type="dxa"/>
          </w:tcPr>
          <w:p w:rsidR="00F50B11" w:rsidRPr="00B405B3" w:rsidRDefault="00B47A25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B405B3">
              <w:rPr>
                <w:rFonts w:eastAsiaTheme="minorHAnsi"/>
                <w:b/>
                <w:color w:val="auto"/>
                <w:sz w:val="22"/>
              </w:rPr>
              <w:t>53</w:t>
            </w:r>
          </w:p>
        </w:tc>
      </w:tr>
    </w:tbl>
    <w:p w:rsidR="00F50B11" w:rsidRPr="004D4941" w:rsidRDefault="00F50B11" w:rsidP="00F50B11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:rsidR="00F50B11" w:rsidRPr="004D4941" w:rsidRDefault="00F50B11" w:rsidP="00F50B11">
      <w:pPr>
        <w:spacing w:after="160" w:line="259" w:lineRule="auto"/>
        <w:ind w:left="0" w:right="0" w:firstLine="708"/>
        <w:jc w:val="left"/>
        <w:rPr>
          <w:rFonts w:eastAsiaTheme="minorHAnsi"/>
          <w:color w:val="auto"/>
          <w:sz w:val="22"/>
          <w:lang w:eastAsia="en-US"/>
        </w:rPr>
      </w:pPr>
      <w:r w:rsidRPr="004D4941">
        <w:rPr>
          <w:rFonts w:eastAsiaTheme="minorHAnsi"/>
          <w:color w:val="auto"/>
          <w:sz w:val="22"/>
          <w:lang w:eastAsia="en-US"/>
        </w:rPr>
        <w:t>b) publikacje prasowe periodyczne i nieperiodyczne w formie cyfrowej: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1554"/>
      </w:tblGrid>
      <w:tr w:rsidR="00F50B11" w:rsidRPr="004D4941" w:rsidTr="00FD1DEB">
        <w:tc>
          <w:tcPr>
            <w:tcW w:w="1129" w:type="dxa"/>
          </w:tcPr>
          <w:p w:rsidR="00F50B11" w:rsidRPr="004D4941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Lp.</w:t>
            </w:r>
          </w:p>
        </w:tc>
        <w:tc>
          <w:tcPr>
            <w:tcW w:w="6379" w:type="dxa"/>
          </w:tcPr>
          <w:p w:rsidR="00F50B11" w:rsidRPr="004D4941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Tytuł – publikacje prasowe w formie cyf</w:t>
            </w:r>
            <w:r w:rsidR="00B47A25">
              <w:rPr>
                <w:rFonts w:eastAsiaTheme="minorHAnsi"/>
                <w:color w:val="auto"/>
                <w:sz w:val="22"/>
              </w:rPr>
              <w:t xml:space="preserve">rowej w okresie </w:t>
            </w:r>
            <w:r w:rsidR="00B47A25">
              <w:rPr>
                <w:rFonts w:eastAsiaTheme="minorHAnsi"/>
                <w:color w:val="auto"/>
                <w:sz w:val="22"/>
              </w:rPr>
              <w:br/>
              <w:t>1 stycznia 2026</w:t>
            </w:r>
            <w:r w:rsidRPr="004D4941">
              <w:rPr>
                <w:rFonts w:eastAsiaTheme="minorHAnsi"/>
                <w:color w:val="auto"/>
                <w:sz w:val="22"/>
              </w:rPr>
              <w:t xml:space="preserve"> r. – 31 grudnia </w:t>
            </w:r>
            <w:r w:rsidR="00B47A25">
              <w:rPr>
                <w:rFonts w:eastAsiaTheme="minorHAnsi"/>
                <w:color w:val="auto"/>
                <w:sz w:val="22"/>
              </w:rPr>
              <w:t>2026</w:t>
            </w:r>
            <w:r w:rsidRPr="004D4941">
              <w:rPr>
                <w:rFonts w:eastAsiaTheme="minorHAnsi"/>
                <w:color w:val="auto"/>
                <w:sz w:val="22"/>
              </w:rPr>
              <w:t xml:space="preserve"> r.</w:t>
            </w:r>
          </w:p>
        </w:tc>
        <w:tc>
          <w:tcPr>
            <w:tcW w:w="1554" w:type="dxa"/>
          </w:tcPr>
          <w:p w:rsidR="00F50B11" w:rsidRPr="004D4941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Ilość szt.</w:t>
            </w:r>
          </w:p>
        </w:tc>
      </w:tr>
      <w:tr w:rsidR="00F50B11" w:rsidRPr="004D4941" w:rsidTr="00FD1DEB">
        <w:tc>
          <w:tcPr>
            <w:tcW w:w="1129" w:type="dxa"/>
            <w:shd w:val="clear" w:color="auto" w:fill="AEAAAA" w:themeFill="background2" w:themeFillShade="BF"/>
          </w:tcPr>
          <w:p w:rsidR="00F50B11" w:rsidRPr="004D4941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A</w:t>
            </w:r>
          </w:p>
        </w:tc>
        <w:tc>
          <w:tcPr>
            <w:tcW w:w="6379" w:type="dxa"/>
            <w:shd w:val="clear" w:color="auto" w:fill="AEAAAA" w:themeFill="background2" w:themeFillShade="BF"/>
          </w:tcPr>
          <w:p w:rsidR="00F50B11" w:rsidRPr="004D4941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B</w:t>
            </w:r>
          </w:p>
        </w:tc>
        <w:tc>
          <w:tcPr>
            <w:tcW w:w="1554" w:type="dxa"/>
            <w:shd w:val="clear" w:color="auto" w:fill="AEAAAA" w:themeFill="background2" w:themeFillShade="BF"/>
          </w:tcPr>
          <w:p w:rsidR="00F50B11" w:rsidRPr="004D4941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C</w:t>
            </w:r>
          </w:p>
        </w:tc>
      </w:tr>
      <w:tr w:rsidR="00F50B11" w:rsidRPr="004D4941" w:rsidTr="00FD1DEB">
        <w:tc>
          <w:tcPr>
            <w:tcW w:w="1129" w:type="dxa"/>
          </w:tcPr>
          <w:p w:rsidR="00F50B11" w:rsidRPr="004D4941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B11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Do Rzeczy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B11" w:rsidRPr="004D4941" w:rsidRDefault="00B405B3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 xml:space="preserve">Dziennik Gazeta Prawna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Fakt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Gazeta Polska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Gazeta Polska Codziennie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Gazeta Wyborcza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INFOR (Monitor Prawa Pracy i Ubezpieczeń)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INFORLEX - Księgowość i kadry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Kwartalnik Bellona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 xml:space="preserve">Newsweek Polska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Parkiet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Personel i zarządzanie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Polityka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Polska Zbrojna (miesięcznik)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Puls Biznesu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3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Rzeczpospolita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Sieci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Super Express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2</w:t>
            </w:r>
          </w:p>
        </w:tc>
      </w:tr>
      <w:tr w:rsidR="00B405B3" w:rsidRPr="004D4941" w:rsidTr="00FD1DEB">
        <w:tc>
          <w:tcPr>
            <w:tcW w:w="1129" w:type="dxa"/>
          </w:tcPr>
          <w:p w:rsidR="00B405B3" w:rsidRPr="004D4941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4D4941">
              <w:rPr>
                <w:rFonts w:eastAsiaTheme="minorHAnsi"/>
                <w:color w:val="auto"/>
                <w:sz w:val="22"/>
              </w:rPr>
              <w:t>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Wprost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5B3" w:rsidRPr="00B405B3" w:rsidRDefault="00B405B3" w:rsidP="00B405B3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</w:rPr>
            </w:pPr>
            <w:r w:rsidRPr="00B405B3">
              <w:rPr>
                <w:rFonts w:eastAsiaTheme="minorHAnsi"/>
                <w:color w:val="auto"/>
                <w:sz w:val="22"/>
              </w:rPr>
              <w:t>1</w:t>
            </w:r>
          </w:p>
        </w:tc>
      </w:tr>
      <w:tr w:rsidR="00F50B11" w:rsidRPr="004D4941" w:rsidTr="00FD1DEB">
        <w:tc>
          <w:tcPr>
            <w:tcW w:w="1129" w:type="dxa"/>
          </w:tcPr>
          <w:p w:rsidR="00F50B11" w:rsidRPr="00B405B3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B405B3">
              <w:rPr>
                <w:rFonts w:eastAsiaTheme="minorHAnsi"/>
                <w:b/>
                <w:color w:val="auto"/>
                <w:sz w:val="22"/>
              </w:rPr>
              <w:t>Razem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50B11" w:rsidRPr="00B405B3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F50B11" w:rsidRPr="00B405B3" w:rsidRDefault="00F50B11" w:rsidP="00FD1DEB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color w:val="auto"/>
                <w:sz w:val="22"/>
              </w:rPr>
            </w:pPr>
            <w:r w:rsidRPr="00B405B3">
              <w:rPr>
                <w:rFonts w:eastAsiaTheme="minorHAnsi"/>
                <w:b/>
                <w:color w:val="auto"/>
                <w:sz w:val="22"/>
              </w:rPr>
              <w:t>35</w:t>
            </w:r>
          </w:p>
        </w:tc>
      </w:tr>
    </w:tbl>
    <w:p w:rsidR="00234103" w:rsidRPr="00F50B11" w:rsidRDefault="00234103" w:rsidP="00F50B11"/>
    <w:sectPr w:rsidR="00234103" w:rsidRPr="00F5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EC"/>
    <w:rsid w:val="00234103"/>
    <w:rsid w:val="002E5E0D"/>
    <w:rsid w:val="00324CD7"/>
    <w:rsid w:val="0052541B"/>
    <w:rsid w:val="00813FEC"/>
    <w:rsid w:val="00B405B3"/>
    <w:rsid w:val="00B47A25"/>
    <w:rsid w:val="00C33383"/>
    <w:rsid w:val="00F5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073A"/>
  <w15:chartTrackingRefBased/>
  <w15:docId w15:val="{C1FA01CA-5DDB-490B-9F51-C71AF522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FEC"/>
    <w:pPr>
      <w:spacing w:after="15" w:line="249" w:lineRule="auto"/>
      <w:ind w:left="3392" w:right="2927" w:hanging="350"/>
      <w:jc w:val="both"/>
    </w:pPr>
    <w:rPr>
      <w:rFonts w:ascii="Times New Roman" w:eastAsia="Times New Roman" w:hAnsi="Times New Roman" w:cs="Times New Roman"/>
      <w:color w:val="000000"/>
      <w:sz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1">
    <w:name w:val="TableGrid1"/>
    <w:rsid w:val="00813F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5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Sadlakowska Agnieszka</dc:creator>
  <cp:keywords/>
  <dc:description/>
  <cp:lastModifiedBy>Sadlakowska Agnieszka</cp:lastModifiedBy>
  <cp:revision>2</cp:revision>
  <dcterms:created xsi:type="dcterms:W3CDTF">2025-11-14T12:11:00Z</dcterms:created>
  <dcterms:modified xsi:type="dcterms:W3CDTF">2025-11-14T12:11:00Z</dcterms:modified>
</cp:coreProperties>
</file>