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F43F" w14:textId="5895D071" w:rsidR="00140B08" w:rsidRPr="00057284" w:rsidRDefault="00140B08" w:rsidP="00C45182">
      <w:pPr>
        <w:shd w:val="clear" w:color="auto" w:fill="FFFFFF"/>
        <w:spacing w:before="149" w:line="276" w:lineRule="auto"/>
        <w:ind w:right="5"/>
        <w:jc w:val="center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b/>
          <w:bCs/>
          <w:sz w:val="22"/>
          <w:szCs w:val="22"/>
        </w:rPr>
        <w:t xml:space="preserve">REGULAMIN </w:t>
      </w:r>
      <w:r w:rsidR="004C6E54" w:rsidRPr="00057284">
        <w:rPr>
          <w:rFonts w:ascii="Barlow" w:hAnsi="Barlow"/>
          <w:b/>
          <w:bCs/>
          <w:sz w:val="22"/>
          <w:szCs w:val="22"/>
        </w:rPr>
        <w:t xml:space="preserve">OGÓLNOPOLSKIEGO </w:t>
      </w:r>
      <w:r w:rsidRPr="00057284">
        <w:rPr>
          <w:rFonts w:ascii="Barlow" w:hAnsi="Barlow"/>
          <w:b/>
          <w:bCs/>
          <w:sz w:val="22"/>
          <w:szCs w:val="22"/>
        </w:rPr>
        <w:t>PRAWNICZEGO TURNIEJU NEGOCJACYJNEGO</w:t>
      </w:r>
    </w:p>
    <w:p w14:paraId="4088093D" w14:textId="04DD6735" w:rsidR="00140B08" w:rsidRPr="00057284" w:rsidRDefault="00140B08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bCs/>
          <w:sz w:val="22"/>
          <w:szCs w:val="22"/>
        </w:rPr>
      </w:pPr>
      <w:r w:rsidRPr="00057284">
        <w:rPr>
          <w:rFonts w:ascii="Barlow" w:hAnsi="Barlow" w:cs="Times New Roman"/>
          <w:b/>
          <w:bCs/>
          <w:sz w:val="22"/>
          <w:szCs w:val="22"/>
        </w:rPr>
        <w:t>§ 1</w:t>
      </w:r>
    </w:p>
    <w:p w14:paraId="3DD7458C" w14:textId="77777777" w:rsidR="00140B08" w:rsidRPr="00057284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Regulamin określa zasady przeprowadzenia Ogólnopolskiego Prawniczego Turnieju Negocjacyjnego, zwanego dalej „</w:t>
      </w:r>
      <w:r w:rsidR="00E26BB9" w:rsidRPr="00057284">
        <w:rPr>
          <w:rFonts w:ascii="Barlow" w:hAnsi="Barlow" w:cs="Times New Roman"/>
          <w:sz w:val="22"/>
          <w:szCs w:val="22"/>
        </w:rPr>
        <w:t>T</w:t>
      </w:r>
      <w:r w:rsidRPr="00057284">
        <w:rPr>
          <w:rFonts w:ascii="Barlow" w:hAnsi="Barlow" w:cs="Times New Roman"/>
          <w:sz w:val="22"/>
          <w:szCs w:val="22"/>
        </w:rPr>
        <w:t>urniejem”.</w:t>
      </w:r>
    </w:p>
    <w:p w14:paraId="021AF899" w14:textId="77777777" w:rsidR="00A05A21" w:rsidRPr="00057284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Organizatorami </w:t>
      </w:r>
      <w:r w:rsidR="00E26BB9" w:rsidRPr="00057284">
        <w:rPr>
          <w:rFonts w:ascii="Barlow" w:hAnsi="Barlow" w:cs="Times New Roman"/>
          <w:sz w:val="22"/>
          <w:szCs w:val="22"/>
        </w:rPr>
        <w:t>T</w:t>
      </w:r>
      <w:r w:rsidRPr="00057284">
        <w:rPr>
          <w:rFonts w:ascii="Barlow" w:hAnsi="Barlow" w:cs="Times New Roman"/>
          <w:sz w:val="22"/>
          <w:szCs w:val="22"/>
        </w:rPr>
        <w:t>urnieju są</w:t>
      </w:r>
      <w:r w:rsidR="00A05A21" w:rsidRPr="00057284">
        <w:rPr>
          <w:rFonts w:ascii="Barlow" w:hAnsi="Barlow" w:cs="Times New Roman"/>
          <w:sz w:val="22"/>
          <w:szCs w:val="22"/>
        </w:rPr>
        <w:t>:</w:t>
      </w:r>
    </w:p>
    <w:p w14:paraId="6058E899" w14:textId="598517B7" w:rsidR="00A05A21" w:rsidRPr="00057284" w:rsidRDefault="00357425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Urząd </w:t>
      </w:r>
      <w:r w:rsidR="00140B08" w:rsidRPr="00057284">
        <w:rPr>
          <w:rFonts w:ascii="Barlow" w:hAnsi="Barlow" w:cs="Times New Roman"/>
          <w:sz w:val="22"/>
          <w:szCs w:val="22"/>
        </w:rPr>
        <w:t>Prokuratori</w:t>
      </w:r>
      <w:r w:rsidRPr="00057284">
        <w:rPr>
          <w:rFonts w:ascii="Barlow" w:hAnsi="Barlow" w:cs="Times New Roman"/>
          <w:sz w:val="22"/>
          <w:szCs w:val="22"/>
        </w:rPr>
        <w:t>i</w:t>
      </w:r>
      <w:r w:rsidR="00140B08" w:rsidRPr="00057284">
        <w:rPr>
          <w:rFonts w:ascii="Barlow" w:hAnsi="Barlow" w:cs="Times New Roman"/>
          <w:sz w:val="22"/>
          <w:szCs w:val="22"/>
        </w:rPr>
        <w:t xml:space="preserve"> Generaln</w:t>
      </w:r>
      <w:r w:rsidRPr="00057284">
        <w:rPr>
          <w:rFonts w:ascii="Barlow" w:hAnsi="Barlow" w:cs="Times New Roman"/>
          <w:sz w:val="22"/>
          <w:szCs w:val="22"/>
        </w:rPr>
        <w:t>ej</w:t>
      </w:r>
      <w:r w:rsidR="00140B08" w:rsidRPr="00057284">
        <w:rPr>
          <w:rFonts w:ascii="Barlow" w:hAnsi="Barlow" w:cs="Times New Roman"/>
          <w:sz w:val="22"/>
          <w:szCs w:val="22"/>
        </w:rPr>
        <w:t xml:space="preserve"> Rzeczypospolitej Polskiej, </w:t>
      </w:r>
      <w:r w:rsidRPr="00057284">
        <w:rPr>
          <w:rFonts w:ascii="Barlow" w:hAnsi="Barlow" w:cs="Times New Roman"/>
          <w:sz w:val="22"/>
          <w:szCs w:val="22"/>
        </w:rPr>
        <w:t>ul. Hoża 76/78, 00-682 Warszawa, NIP: 5262883664</w:t>
      </w:r>
      <w:r w:rsidR="00F41388" w:rsidRPr="00057284">
        <w:rPr>
          <w:rFonts w:ascii="Barlow" w:hAnsi="Barlow" w:cs="Times New Roman"/>
          <w:sz w:val="22"/>
          <w:szCs w:val="22"/>
        </w:rPr>
        <w:t>, działający na podstawie ustawy z 15 grudnia 2016 r. o Prokuratorii Generalnej Rzeczypospolitej Polskiej (Dz. U. 2023 poz. 1109</w:t>
      </w:r>
      <w:r w:rsidR="009D112F">
        <w:rPr>
          <w:rFonts w:ascii="Barlow" w:hAnsi="Barlow" w:cs="Times New Roman"/>
          <w:sz w:val="22"/>
          <w:szCs w:val="22"/>
        </w:rPr>
        <w:t>,</w:t>
      </w:r>
      <w:r w:rsidR="00F41388" w:rsidRPr="00057284">
        <w:rPr>
          <w:rFonts w:ascii="Barlow" w:hAnsi="Barlow" w:cs="Times New Roman"/>
          <w:sz w:val="22"/>
          <w:szCs w:val="22"/>
        </w:rPr>
        <w:t xml:space="preserve"> z późn. zm.)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3A3ACECE" w14:textId="126587AE" w:rsidR="003235A8" w:rsidRPr="00057284" w:rsidRDefault="003235A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Izba Adwokacka w Warszawie</w:t>
      </w:r>
      <w:r w:rsidRPr="00057284">
        <w:rPr>
          <w:rFonts w:ascii="Barlow" w:hAnsi="Barlow" w:cs="Calibri"/>
          <w:sz w:val="22"/>
          <w:szCs w:val="22"/>
        </w:rPr>
        <w:t xml:space="preserve"> z siedzibą Al. Ujazdowskie 49 00-536 Warszawa NIP</w:t>
      </w:r>
      <w:r w:rsidR="00F62731" w:rsidRPr="00057284">
        <w:rPr>
          <w:rFonts w:ascii="Barlow" w:hAnsi="Barlow" w:cs="Calibri"/>
          <w:sz w:val="22"/>
          <w:szCs w:val="22"/>
        </w:rPr>
        <w:t> </w:t>
      </w:r>
      <w:r w:rsidRPr="00057284">
        <w:rPr>
          <w:rFonts w:ascii="Barlow" w:hAnsi="Barlow" w:cs="Calibri"/>
          <w:sz w:val="22"/>
          <w:szCs w:val="22"/>
        </w:rPr>
        <w:t xml:space="preserve">526-10-57-527, działającą na postawie ustawy z </w:t>
      </w:r>
      <w:r w:rsidR="00E60E09" w:rsidRPr="00057284">
        <w:rPr>
          <w:rFonts w:ascii="Barlow" w:hAnsi="Barlow" w:cs="Calibri"/>
          <w:sz w:val="22"/>
          <w:szCs w:val="22"/>
        </w:rPr>
        <w:t>26 maja 1982 r.</w:t>
      </w:r>
      <w:r w:rsidRPr="00057284">
        <w:rPr>
          <w:rFonts w:ascii="Barlow" w:hAnsi="Barlow" w:cs="Calibri"/>
          <w:sz w:val="22"/>
          <w:szCs w:val="22"/>
        </w:rPr>
        <w:t xml:space="preserve"> prawo</w:t>
      </w:r>
      <w:r w:rsidR="00F62731" w:rsidRPr="00057284">
        <w:rPr>
          <w:rFonts w:ascii="Barlow" w:hAnsi="Barlow" w:cs="Calibri"/>
          <w:sz w:val="22"/>
          <w:szCs w:val="22"/>
        </w:rPr>
        <w:t xml:space="preserve"> </w:t>
      </w:r>
      <w:r w:rsidRPr="00057284">
        <w:rPr>
          <w:rFonts w:ascii="Barlow" w:hAnsi="Barlow" w:cs="Calibri"/>
          <w:sz w:val="22"/>
          <w:szCs w:val="22"/>
        </w:rPr>
        <w:t>o</w:t>
      </w:r>
      <w:r w:rsidR="00F62731" w:rsidRPr="00057284">
        <w:rPr>
          <w:rFonts w:ascii="Barlow" w:hAnsi="Barlow" w:cs="Calibri"/>
          <w:sz w:val="22"/>
          <w:szCs w:val="22"/>
        </w:rPr>
        <w:t> </w:t>
      </w:r>
      <w:r w:rsidRPr="00057284">
        <w:rPr>
          <w:rFonts w:ascii="Barlow" w:hAnsi="Barlow" w:cs="Calibri"/>
          <w:sz w:val="22"/>
          <w:szCs w:val="22"/>
        </w:rPr>
        <w:t>adwokaturze (</w:t>
      </w:r>
      <w:r w:rsidR="00E60E09" w:rsidRPr="00057284">
        <w:rPr>
          <w:rFonts w:ascii="Barlow" w:hAnsi="Barlow" w:cs="Times New Roman"/>
          <w:sz w:val="22"/>
          <w:szCs w:val="22"/>
        </w:rPr>
        <w:t xml:space="preserve">Dz. U. </w:t>
      </w:r>
      <w:r w:rsidR="00D27096">
        <w:rPr>
          <w:rFonts w:ascii="Barlow" w:hAnsi="Barlow" w:cs="Times New Roman"/>
          <w:sz w:val="22"/>
          <w:szCs w:val="22"/>
        </w:rPr>
        <w:t>2022</w:t>
      </w:r>
      <w:r w:rsidR="00D27096" w:rsidRPr="00057284">
        <w:rPr>
          <w:rFonts w:ascii="Barlow" w:hAnsi="Barlow" w:cs="Times New Roman"/>
          <w:sz w:val="22"/>
          <w:szCs w:val="22"/>
        </w:rPr>
        <w:t xml:space="preserve"> </w:t>
      </w:r>
      <w:r w:rsidR="00E60E09" w:rsidRPr="00057284">
        <w:rPr>
          <w:rFonts w:ascii="Barlow" w:hAnsi="Barlow" w:cs="Times New Roman"/>
          <w:sz w:val="22"/>
          <w:szCs w:val="22"/>
        </w:rPr>
        <w:t xml:space="preserve">poz. </w:t>
      </w:r>
      <w:r w:rsidR="00D27096">
        <w:rPr>
          <w:rFonts w:ascii="Barlow" w:hAnsi="Barlow" w:cs="Times New Roman"/>
          <w:sz w:val="22"/>
          <w:szCs w:val="22"/>
        </w:rPr>
        <w:t>1184</w:t>
      </w:r>
      <w:r w:rsidR="009D112F">
        <w:rPr>
          <w:rFonts w:ascii="Barlow" w:hAnsi="Barlow" w:cs="Times New Roman"/>
          <w:sz w:val="22"/>
          <w:szCs w:val="22"/>
        </w:rPr>
        <w:t>,</w:t>
      </w:r>
      <w:r w:rsidR="00D27096" w:rsidRPr="00057284">
        <w:rPr>
          <w:rFonts w:ascii="Barlow" w:hAnsi="Barlow" w:cs="Times New Roman"/>
          <w:sz w:val="22"/>
          <w:szCs w:val="22"/>
        </w:rPr>
        <w:t xml:space="preserve"> </w:t>
      </w:r>
      <w:r w:rsidR="00E60E09" w:rsidRPr="00057284">
        <w:rPr>
          <w:rFonts w:ascii="Barlow" w:hAnsi="Barlow" w:cs="Times New Roman"/>
          <w:sz w:val="22"/>
          <w:szCs w:val="22"/>
        </w:rPr>
        <w:t xml:space="preserve">z </w:t>
      </w:r>
      <w:r w:rsidR="00F41388" w:rsidRPr="00057284">
        <w:rPr>
          <w:rFonts w:ascii="Barlow" w:hAnsi="Barlow" w:cs="Times New Roman"/>
          <w:sz w:val="22"/>
          <w:szCs w:val="22"/>
        </w:rPr>
        <w:t>późn. zm.</w:t>
      </w:r>
      <w:r w:rsidR="00E60E09" w:rsidRPr="00057284">
        <w:rPr>
          <w:rFonts w:ascii="Barlow" w:hAnsi="Barlow" w:cs="Times New Roman"/>
          <w:sz w:val="22"/>
          <w:szCs w:val="22"/>
        </w:rPr>
        <w:t>)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2FC5F7E5" w14:textId="077E9798" w:rsidR="00A05A21" w:rsidRPr="00057284" w:rsidRDefault="00140B0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Okręgowa Izba Radców Prawnych w</w:t>
      </w:r>
      <w:r w:rsidR="00E26BB9" w:rsidRPr="00057284">
        <w:rPr>
          <w:rFonts w:ascii="Barlow" w:hAnsi="Barlow" w:cs="Times New Roman"/>
          <w:sz w:val="22"/>
          <w:szCs w:val="22"/>
        </w:rPr>
        <w:t> </w:t>
      </w:r>
      <w:r w:rsidR="00880833" w:rsidRPr="00057284">
        <w:rPr>
          <w:rFonts w:ascii="Barlow" w:hAnsi="Barlow" w:cs="Times New Roman"/>
          <w:sz w:val="22"/>
          <w:szCs w:val="22"/>
        </w:rPr>
        <w:t>Warszawie</w:t>
      </w:r>
      <w:r w:rsidR="00A05A21" w:rsidRPr="00057284">
        <w:rPr>
          <w:rFonts w:ascii="Barlow" w:hAnsi="Barlow"/>
        </w:rPr>
        <w:t xml:space="preserve"> </w:t>
      </w:r>
      <w:r w:rsidR="00A05A21" w:rsidRPr="00057284">
        <w:rPr>
          <w:rFonts w:ascii="Barlow" w:hAnsi="Barlow" w:cs="Times New Roman"/>
          <w:sz w:val="22"/>
          <w:szCs w:val="22"/>
        </w:rPr>
        <w:t>z siedzibą pod adresem: ul. Żytnia 15 lok.</w:t>
      </w:r>
      <w:r w:rsidR="006018D4" w:rsidRPr="00057284">
        <w:rPr>
          <w:rFonts w:ascii="Barlow" w:hAnsi="Barlow" w:cs="Times New Roman"/>
          <w:sz w:val="22"/>
          <w:szCs w:val="22"/>
        </w:rPr>
        <w:t> </w:t>
      </w:r>
      <w:r w:rsidR="00A05A21" w:rsidRPr="00057284">
        <w:rPr>
          <w:rFonts w:ascii="Barlow" w:hAnsi="Barlow" w:cs="Times New Roman"/>
          <w:sz w:val="22"/>
          <w:szCs w:val="22"/>
        </w:rPr>
        <w:t>16, 01-014 Warszawa, NIP: 526 025 09 43, działającą na podstawie ustawy z</w:t>
      </w:r>
      <w:r w:rsidR="00F41388" w:rsidRPr="00057284">
        <w:rPr>
          <w:rFonts w:ascii="Barlow" w:hAnsi="Barlow" w:cs="Times New Roman"/>
          <w:sz w:val="22"/>
          <w:szCs w:val="22"/>
        </w:rPr>
        <w:t> </w:t>
      </w:r>
      <w:r w:rsidR="00A05A21" w:rsidRPr="00057284">
        <w:rPr>
          <w:rFonts w:ascii="Barlow" w:hAnsi="Barlow" w:cs="Times New Roman"/>
          <w:sz w:val="22"/>
          <w:szCs w:val="22"/>
        </w:rPr>
        <w:t>6</w:t>
      </w:r>
      <w:r w:rsidR="00F41388" w:rsidRPr="00057284">
        <w:rPr>
          <w:rFonts w:ascii="Barlow" w:hAnsi="Barlow" w:cs="Times New Roman"/>
          <w:sz w:val="22"/>
          <w:szCs w:val="22"/>
        </w:rPr>
        <w:t> </w:t>
      </w:r>
      <w:r w:rsidR="00A05A21" w:rsidRPr="00057284">
        <w:rPr>
          <w:rFonts w:ascii="Barlow" w:hAnsi="Barlow" w:cs="Times New Roman"/>
          <w:sz w:val="22"/>
          <w:szCs w:val="22"/>
        </w:rPr>
        <w:t>lipca 1982 r. o</w:t>
      </w:r>
      <w:r w:rsidR="006018D4" w:rsidRPr="00057284">
        <w:rPr>
          <w:rFonts w:ascii="Barlow" w:hAnsi="Barlow" w:cs="Times New Roman"/>
          <w:sz w:val="22"/>
          <w:szCs w:val="22"/>
        </w:rPr>
        <w:t> </w:t>
      </w:r>
      <w:r w:rsidR="00A05A21" w:rsidRPr="00057284">
        <w:rPr>
          <w:rFonts w:ascii="Barlow" w:hAnsi="Barlow" w:cs="Times New Roman"/>
          <w:sz w:val="22"/>
          <w:szCs w:val="22"/>
        </w:rPr>
        <w:t>radcach prawnych (Dz. U. 2022 poz. 1166</w:t>
      </w:r>
      <w:r w:rsidR="009D112F">
        <w:rPr>
          <w:rFonts w:ascii="Barlow" w:hAnsi="Barlow" w:cs="Times New Roman"/>
          <w:sz w:val="22"/>
          <w:szCs w:val="22"/>
        </w:rPr>
        <w:t>,</w:t>
      </w:r>
      <w:r w:rsidR="00E60E09" w:rsidRPr="00057284">
        <w:rPr>
          <w:rFonts w:ascii="Barlow" w:hAnsi="Barlow" w:cs="Times New Roman"/>
          <w:sz w:val="22"/>
          <w:szCs w:val="22"/>
        </w:rPr>
        <w:t xml:space="preserve"> z póź</w:t>
      </w:r>
      <w:r w:rsidR="00F41388" w:rsidRPr="00057284">
        <w:rPr>
          <w:rFonts w:ascii="Barlow" w:hAnsi="Barlow" w:cs="Times New Roman"/>
          <w:sz w:val="22"/>
          <w:szCs w:val="22"/>
        </w:rPr>
        <w:t>n.</w:t>
      </w:r>
      <w:r w:rsidR="00E60E09" w:rsidRPr="00057284">
        <w:rPr>
          <w:rFonts w:ascii="Barlow" w:hAnsi="Barlow" w:cs="Times New Roman"/>
          <w:sz w:val="22"/>
          <w:szCs w:val="22"/>
        </w:rPr>
        <w:t xml:space="preserve"> zm</w:t>
      </w:r>
      <w:r w:rsidR="00F41388" w:rsidRPr="00057284">
        <w:rPr>
          <w:rFonts w:ascii="Barlow" w:hAnsi="Barlow" w:cs="Times New Roman"/>
          <w:sz w:val="22"/>
          <w:szCs w:val="22"/>
        </w:rPr>
        <w:t>.</w:t>
      </w:r>
      <w:r w:rsidR="00A05A21" w:rsidRPr="00057284">
        <w:rPr>
          <w:rFonts w:ascii="Barlow" w:hAnsi="Barlow" w:cs="Times New Roman"/>
          <w:sz w:val="22"/>
          <w:szCs w:val="22"/>
        </w:rPr>
        <w:t>)</w:t>
      </w:r>
    </w:p>
    <w:p w14:paraId="0693E447" w14:textId="35951391" w:rsidR="00140B08" w:rsidRPr="00057284" w:rsidRDefault="008A7C10" w:rsidP="006018D4">
      <w:pPr>
        <w:pStyle w:val="ARTartustawynprozporzdzenia"/>
        <w:spacing w:line="276" w:lineRule="auto"/>
        <w:ind w:left="567" w:firstLine="0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- </w:t>
      </w:r>
      <w:r w:rsidR="00880833" w:rsidRPr="00057284">
        <w:rPr>
          <w:rFonts w:ascii="Barlow" w:hAnsi="Barlow" w:cs="Times New Roman"/>
          <w:sz w:val="22"/>
          <w:szCs w:val="22"/>
        </w:rPr>
        <w:t>zwani</w:t>
      </w:r>
      <w:r w:rsidR="00140B08" w:rsidRPr="00057284">
        <w:rPr>
          <w:rFonts w:ascii="Barlow" w:hAnsi="Barlow" w:cs="Times New Roman"/>
          <w:sz w:val="22"/>
          <w:szCs w:val="22"/>
        </w:rPr>
        <w:t xml:space="preserve"> dalej „</w:t>
      </w:r>
      <w:r w:rsidR="005A3FD7" w:rsidRPr="00057284">
        <w:rPr>
          <w:rFonts w:ascii="Barlow" w:hAnsi="Barlow" w:cs="Times New Roman"/>
          <w:sz w:val="22"/>
          <w:szCs w:val="22"/>
        </w:rPr>
        <w:t>Organizator</w:t>
      </w:r>
      <w:r w:rsidR="005A3FD7">
        <w:rPr>
          <w:rFonts w:ascii="Barlow" w:hAnsi="Barlow" w:cs="Times New Roman"/>
          <w:sz w:val="22"/>
          <w:szCs w:val="22"/>
        </w:rPr>
        <w:t>ami</w:t>
      </w:r>
      <w:r w:rsidR="00140B08" w:rsidRPr="00057284">
        <w:rPr>
          <w:rFonts w:ascii="Barlow" w:hAnsi="Barlow" w:cs="Times New Roman"/>
          <w:sz w:val="22"/>
          <w:szCs w:val="22"/>
        </w:rPr>
        <w:t>”.</w:t>
      </w:r>
    </w:p>
    <w:p w14:paraId="009D5807" w14:textId="63084239" w:rsidR="00E60E09" w:rsidRPr="00057284" w:rsidRDefault="00E60E09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Nad organizacją Konkursu czuwa Komitet Organizacyjny w składzie </w:t>
      </w:r>
      <w:r w:rsidR="0022609D" w:rsidRPr="00057284">
        <w:rPr>
          <w:rFonts w:ascii="Barlow" w:hAnsi="Barlow" w:cs="Times New Roman"/>
          <w:sz w:val="22"/>
          <w:szCs w:val="22"/>
        </w:rPr>
        <w:t xml:space="preserve">dziewięciu osób, wskazanych po trzy przez </w:t>
      </w:r>
      <w:r w:rsidR="005A3FD7">
        <w:rPr>
          <w:rFonts w:ascii="Barlow" w:hAnsi="Barlow" w:cs="Times New Roman"/>
          <w:sz w:val="22"/>
          <w:szCs w:val="22"/>
        </w:rPr>
        <w:t>Organizatorów</w:t>
      </w:r>
      <w:r w:rsidR="0022609D" w:rsidRPr="00057284">
        <w:rPr>
          <w:rFonts w:ascii="Barlow" w:hAnsi="Barlow" w:cs="Times New Roman"/>
          <w:sz w:val="22"/>
          <w:szCs w:val="22"/>
        </w:rPr>
        <w:t>.</w:t>
      </w:r>
    </w:p>
    <w:p w14:paraId="72A93827" w14:textId="77777777" w:rsidR="00140B08" w:rsidRPr="00057284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Celem </w:t>
      </w:r>
      <w:r w:rsidR="00E26BB9" w:rsidRPr="00057284">
        <w:rPr>
          <w:rFonts w:ascii="Barlow" w:hAnsi="Barlow" w:cs="Times New Roman"/>
          <w:sz w:val="22"/>
          <w:szCs w:val="22"/>
        </w:rPr>
        <w:t>T</w:t>
      </w:r>
      <w:r w:rsidRPr="00057284">
        <w:rPr>
          <w:rFonts w:ascii="Barlow" w:hAnsi="Barlow" w:cs="Times New Roman"/>
          <w:sz w:val="22"/>
          <w:szCs w:val="22"/>
        </w:rPr>
        <w:t>urnieju jest:</w:t>
      </w:r>
    </w:p>
    <w:p w14:paraId="60DC317E" w14:textId="38B34A09" w:rsidR="00140B08" w:rsidRPr="00057284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popularyzacja wśród </w:t>
      </w:r>
      <w:r w:rsidR="00A12DDB" w:rsidRPr="00057284">
        <w:rPr>
          <w:rFonts w:ascii="Barlow" w:hAnsi="Barlow" w:cs="Times New Roman"/>
          <w:sz w:val="22"/>
          <w:szCs w:val="22"/>
        </w:rPr>
        <w:t>młodych</w:t>
      </w:r>
      <w:r w:rsidRPr="00057284">
        <w:rPr>
          <w:rFonts w:ascii="Barlow" w:hAnsi="Barlow" w:cs="Times New Roman"/>
          <w:sz w:val="22"/>
          <w:szCs w:val="22"/>
        </w:rPr>
        <w:t xml:space="preserve"> prawników polubownych </w:t>
      </w:r>
      <w:r w:rsidR="00CA4743" w:rsidRPr="00057284">
        <w:rPr>
          <w:rFonts w:ascii="Barlow" w:hAnsi="Barlow" w:cs="Times New Roman"/>
          <w:sz w:val="22"/>
          <w:szCs w:val="22"/>
        </w:rPr>
        <w:t>metod</w:t>
      </w:r>
      <w:r w:rsidRPr="00057284">
        <w:rPr>
          <w:rFonts w:ascii="Barlow" w:hAnsi="Barlow" w:cs="Times New Roman"/>
          <w:sz w:val="22"/>
          <w:szCs w:val="22"/>
        </w:rPr>
        <w:t xml:space="preserve"> rozwiązywania sporów, w</w:t>
      </w:r>
      <w:r w:rsidR="006018D4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 xml:space="preserve">szczególności </w:t>
      </w:r>
      <w:r w:rsidR="00F21146" w:rsidRPr="00057284">
        <w:rPr>
          <w:rFonts w:ascii="Barlow" w:hAnsi="Barlow" w:cs="Times New Roman"/>
          <w:sz w:val="22"/>
          <w:szCs w:val="22"/>
        </w:rPr>
        <w:t>tych</w:t>
      </w:r>
      <w:r w:rsidR="00E26BB9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>z udziałem podmiotów sektora publicznego;</w:t>
      </w:r>
    </w:p>
    <w:p w14:paraId="1E7A52D7" w14:textId="0543A142" w:rsidR="00CA4743" w:rsidRPr="00057284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rozwój umiejętności w zakresie efektywnego rozwiązywania sp</w:t>
      </w:r>
      <w:r w:rsidR="00B0576A" w:rsidRPr="00057284">
        <w:rPr>
          <w:rFonts w:ascii="Barlow" w:hAnsi="Barlow" w:cs="Times New Roman"/>
          <w:sz w:val="22"/>
          <w:szCs w:val="22"/>
        </w:rPr>
        <w:t>o</w:t>
      </w:r>
      <w:r w:rsidRPr="00057284">
        <w:rPr>
          <w:rFonts w:ascii="Barlow" w:hAnsi="Barlow" w:cs="Times New Roman"/>
          <w:sz w:val="22"/>
          <w:szCs w:val="22"/>
        </w:rPr>
        <w:t>rów w drodze negocjacji,</w:t>
      </w:r>
      <w:r w:rsidR="00424CE2" w:rsidRPr="00057284">
        <w:rPr>
          <w:rFonts w:ascii="Barlow" w:hAnsi="Barlow" w:cs="Times New Roman"/>
          <w:sz w:val="22"/>
          <w:szCs w:val="22"/>
        </w:rPr>
        <w:t xml:space="preserve"> </w:t>
      </w:r>
      <w:r w:rsidR="00F93FD4" w:rsidRPr="00057284">
        <w:rPr>
          <w:rFonts w:ascii="Barlow" w:hAnsi="Barlow" w:cs="Times New Roman"/>
          <w:sz w:val="22"/>
          <w:szCs w:val="22"/>
        </w:rPr>
        <w:t>w tym umiejętności sprawnej</w:t>
      </w:r>
      <w:r w:rsidR="00424CE2" w:rsidRPr="00057284">
        <w:rPr>
          <w:rFonts w:ascii="Barlow" w:hAnsi="Barlow" w:cs="Times New Roman"/>
          <w:sz w:val="22"/>
          <w:szCs w:val="22"/>
        </w:rPr>
        <w:t xml:space="preserve"> identyfikacji problemów, </w:t>
      </w:r>
      <w:r w:rsidR="00F93FD4" w:rsidRPr="00057284">
        <w:rPr>
          <w:rFonts w:ascii="Barlow" w:hAnsi="Barlow" w:cs="Times New Roman"/>
          <w:sz w:val="22"/>
          <w:szCs w:val="22"/>
        </w:rPr>
        <w:t xml:space="preserve">interesów stron, </w:t>
      </w:r>
      <w:r w:rsidR="00424CE2" w:rsidRPr="00057284">
        <w:rPr>
          <w:rFonts w:ascii="Barlow" w:hAnsi="Barlow" w:cs="Times New Roman"/>
          <w:sz w:val="22"/>
          <w:szCs w:val="22"/>
        </w:rPr>
        <w:t>rozwijani</w:t>
      </w:r>
      <w:r w:rsidR="00F93FD4" w:rsidRPr="00057284">
        <w:rPr>
          <w:rFonts w:ascii="Barlow" w:hAnsi="Barlow" w:cs="Times New Roman"/>
          <w:sz w:val="22"/>
          <w:szCs w:val="22"/>
        </w:rPr>
        <w:t>e</w:t>
      </w:r>
      <w:r w:rsidR="00424CE2" w:rsidRPr="00057284">
        <w:rPr>
          <w:rFonts w:ascii="Barlow" w:hAnsi="Barlow" w:cs="Times New Roman"/>
          <w:sz w:val="22"/>
          <w:szCs w:val="22"/>
        </w:rPr>
        <w:t xml:space="preserve"> zdolności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424CE2" w:rsidRPr="00057284">
        <w:rPr>
          <w:rFonts w:ascii="Barlow" w:hAnsi="Barlow" w:cs="Times New Roman"/>
          <w:sz w:val="22"/>
          <w:szCs w:val="22"/>
        </w:rPr>
        <w:t>analitycznych,</w:t>
      </w:r>
      <w:r w:rsidR="00AE399B" w:rsidRPr="00057284">
        <w:rPr>
          <w:rFonts w:ascii="Barlow" w:hAnsi="Barlow" w:cs="Times New Roman"/>
          <w:sz w:val="22"/>
          <w:szCs w:val="22"/>
        </w:rPr>
        <w:t xml:space="preserve"> tworzeni</w:t>
      </w:r>
      <w:r w:rsidR="00B06141" w:rsidRPr="00057284">
        <w:rPr>
          <w:rFonts w:ascii="Barlow" w:hAnsi="Barlow" w:cs="Times New Roman"/>
          <w:sz w:val="22"/>
          <w:szCs w:val="22"/>
        </w:rPr>
        <w:t>a</w:t>
      </w:r>
      <w:r w:rsidR="00AE399B" w:rsidRPr="00057284">
        <w:rPr>
          <w:rFonts w:ascii="Barlow" w:hAnsi="Barlow" w:cs="Times New Roman"/>
          <w:sz w:val="22"/>
          <w:szCs w:val="22"/>
        </w:rPr>
        <w:t xml:space="preserve"> alternatywnych</w:t>
      </w:r>
      <w:r w:rsidR="009218C2" w:rsidRPr="00057284">
        <w:rPr>
          <w:rFonts w:ascii="Barlow" w:hAnsi="Barlow" w:cs="Times New Roman"/>
          <w:sz w:val="22"/>
          <w:szCs w:val="22"/>
        </w:rPr>
        <w:t xml:space="preserve"> polubownych</w:t>
      </w:r>
      <w:r w:rsidR="00AE399B" w:rsidRPr="00057284">
        <w:rPr>
          <w:rFonts w:ascii="Barlow" w:hAnsi="Barlow" w:cs="Times New Roman"/>
          <w:sz w:val="22"/>
          <w:szCs w:val="22"/>
        </w:rPr>
        <w:t xml:space="preserve"> rozwiązań, szybkoś</w:t>
      </w:r>
      <w:r w:rsidR="005E1582" w:rsidRPr="00057284">
        <w:rPr>
          <w:rFonts w:ascii="Barlow" w:hAnsi="Barlow" w:cs="Times New Roman"/>
          <w:sz w:val="22"/>
          <w:szCs w:val="22"/>
        </w:rPr>
        <w:t>ci</w:t>
      </w:r>
      <w:r w:rsidR="00AE399B" w:rsidRPr="00057284">
        <w:rPr>
          <w:rFonts w:ascii="Barlow" w:hAnsi="Barlow" w:cs="Times New Roman"/>
          <w:sz w:val="22"/>
          <w:szCs w:val="22"/>
        </w:rPr>
        <w:t xml:space="preserve"> myślenia oraz </w:t>
      </w:r>
      <w:r w:rsidR="00F93FD4" w:rsidRPr="00057284">
        <w:rPr>
          <w:rFonts w:ascii="Barlow" w:hAnsi="Barlow" w:cs="Times New Roman"/>
          <w:sz w:val="22"/>
          <w:szCs w:val="22"/>
        </w:rPr>
        <w:t xml:space="preserve">sprawności </w:t>
      </w:r>
      <w:r w:rsidR="00AE399B" w:rsidRPr="00057284">
        <w:rPr>
          <w:rFonts w:ascii="Barlow" w:hAnsi="Barlow" w:cs="Times New Roman"/>
          <w:sz w:val="22"/>
          <w:szCs w:val="22"/>
        </w:rPr>
        <w:t>podejmowania decyzji</w:t>
      </w:r>
      <w:r w:rsidRPr="00057284">
        <w:rPr>
          <w:rFonts w:ascii="Barlow" w:hAnsi="Barlow" w:cs="Times New Roman"/>
          <w:sz w:val="22"/>
          <w:szCs w:val="22"/>
        </w:rPr>
        <w:t xml:space="preserve">; </w:t>
      </w:r>
    </w:p>
    <w:p w14:paraId="12690A18" w14:textId="52773817" w:rsidR="00CA4743" w:rsidRPr="00057284" w:rsidRDefault="00CA4743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podkreślenie znaczenia polubownych metod rozwiązywania sporów w praktyce zawodów prawniczych</w:t>
      </w:r>
      <w:r w:rsidR="00CE36E0" w:rsidRPr="00057284">
        <w:rPr>
          <w:rFonts w:ascii="Barlow" w:hAnsi="Barlow" w:cs="Times New Roman"/>
          <w:sz w:val="22"/>
          <w:szCs w:val="22"/>
        </w:rPr>
        <w:t>.</w:t>
      </w:r>
    </w:p>
    <w:p w14:paraId="2096EC6E" w14:textId="1D8FDB35" w:rsidR="00140B08" w:rsidRPr="00057284" w:rsidRDefault="00140B08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b/>
          <w:bCs/>
          <w:sz w:val="22"/>
          <w:szCs w:val="22"/>
        </w:rPr>
        <w:t>§ 2</w:t>
      </w:r>
    </w:p>
    <w:p w14:paraId="58F903F0" w14:textId="77777777" w:rsidR="00140B08" w:rsidRPr="00057284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Uczestnikami </w:t>
      </w:r>
      <w:r w:rsidR="00071BA8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 mogą być:</w:t>
      </w:r>
    </w:p>
    <w:p w14:paraId="6418EF11" w14:textId="470DF4D2" w:rsidR="00140B08" w:rsidRPr="00057284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aplikanci adwokaccy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2B985A0F" w14:textId="30BDE9AE" w:rsidR="00140B08" w:rsidRPr="00057284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aplikanci radcowscy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0008EF74" w14:textId="0E7C65AD" w:rsidR="00140B08" w:rsidRPr="00057284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studenci 4-5 roku studiów prawniczych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2A20F79A" w14:textId="46FAE4DC" w:rsidR="00466B08" w:rsidRPr="00057284" w:rsidRDefault="003A6203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absolwenci wydziałów prawa</w:t>
      </w:r>
      <w:r w:rsidR="00140B08" w:rsidRPr="00057284">
        <w:rPr>
          <w:rFonts w:ascii="Barlow" w:hAnsi="Barlow" w:cs="Times New Roman"/>
          <w:sz w:val="22"/>
          <w:szCs w:val="22"/>
        </w:rPr>
        <w:t xml:space="preserve"> do </w:t>
      </w:r>
      <w:r w:rsidR="00C9458F" w:rsidRPr="00057284">
        <w:rPr>
          <w:rFonts w:ascii="Barlow" w:hAnsi="Barlow" w:cs="Times New Roman"/>
          <w:sz w:val="22"/>
          <w:szCs w:val="22"/>
        </w:rPr>
        <w:t xml:space="preserve">ukończenia </w:t>
      </w:r>
      <w:r w:rsidR="00140B08" w:rsidRPr="00057284">
        <w:rPr>
          <w:rFonts w:ascii="Barlow" w:hAnsi="Barlow" w:cs="Times New Roman"/>
          <w:sz w:val="22"/>
          <w:szCs w:val="22"/>
        </w:rPr>
        <w:t>28 roku życia</w:t>
      </w:r>
      <w:r w:rsidR="007A6848" w:rsidRPr="00057284">
        <w:rPr>
          <w:rFonts w:ascii="Barlow" w:hAnsi="Barlow" w:cs="Times New Roman"/>
          <w:sz w:val="22"/>
          <w:szCs w:val="22"/>
        </w:rPr>
        <w:t xml:space="preserve"> (na dzień zgłoszenia)</w:t>
      </w:r>
      <w:r w:rsidR="00140B08" w:rsidRPr="00057284">
        <w:rPr>
          <w:rFonts w:ascii="Barlow" w:hAnsi="Barlow" w:cs="Times New Roman"/>
          <w:sz w:val="22"/>
          <w:szCs w:val="22"/>
        </w:rPr>
        <w:t>, któ</w:t>
      </w:r>
      <w:r w:rsidRPr="00057284">
        <w:rPr>
          <w:rFonts w:ascii="Barlow" w:hAnsi="Barlow" w:cs="Times New Roman"/>
          <w:sz w:val="22"/>
          <w:szCs w:val="22"/>
        </w:rPr>
        <w:t>rzy</w:t>
      </w:r>
      <w:r w:rsidR="00140B08" w:rsidRPr="00057284">
        <w:rPr>
          <w:rFonts w:ascii="Barlow" w:hAnsi="Barlow" w:cs="Times New Roman"/>
          <w:sz w:val="22"/>
          <w:szCs w:val="22"/>
        </w:rPr>
        <w:t xml:space="preserve"> uzyska</w:t>
      </w:r>
      <w:r w:rsidRPr="00057284">
        <w:rPr>
          <w:rFonts w:ascii="Barlow" w:hAnsi="Barlow" w:cs="Times New Roman"/>
          <w:sz w:val="22"/>
          <w:szCs w:val="22"/>
        </w:rPr>
        <w:t>li</w:t>
      </w:r>
      <w:r w:rsidR="00140B08" w:rsidRPr="00057284">
        <w:rPr>
          <w:rFonts w:ascii="Barlow" w:hAnsi="Barlow" w:cs="Times New Roman"/>
          <w:sz w:val="22"/>
          <w:szCs w:val="22"/>
        </w:rPr>
        <w:t xml:space="preserve"> tytuł magistra prawa i nie posiadają uprawnień zawodowych</w:t>
      </w:r>
      <w:r w:rsidR="00D71539" w:rsidRPr="00057284">
        <w:rPr>
          <w:rFonts w:ascii="Barlow" w:hAnsi="Barlow" w:cs="Times New Roman"/>
          <w:sz w:val="22"/>
          <w:szCs w:val="22"/>
        </w:rPr>
        <w:t xml:space="preserve"> </w:t>
      </w:r>
      <w:bookmarkStart w:id="0" w:name="_Hlk156992848"/>
      <w:r w:rsidR="00D71539" w:rsidRPr="00057284">
        <w:rPr>
          <w:rFonts w:ascii="Barlow" w:hAnsi="Barlow" w:cs="Times New Roman"/>
          <w:sz w:val="22"/>
          <w:szCs w:val="22"/>
        </w:rPr>
        <w:t>(na dzień rozgrywek półfinałowych i finałowych)</w:t>
      </w:r>
      <w:bookmarkEnd w:id="0"/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71D6DDC0" w14:textId="62F74908" w:rsidR="00140B08" w:rsidRPr="00057284" w:rsidRDefault="00466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bookmarkStart w:id="1" w:name="_Hlk159491767"/>
      <w:r w:rsidRPr="00057284">
        <w:rPr>
          <w:rFonts w:ascii="Barlow" w:hAnsi="Barlow" w:cs="Times New Roman"/>
          <w:sz w:val="22"/>
          <w:szCs w:val="22"/>
        </w:rPr>
        <w:t xml:space="preserve">pracownicy Prokuratorii Generalnej </w:t>
      </w:r>
      <w:bookmarkEnd w:id="1"/>
      <w:r w:rsidRPr="00057284">
        <w:rPr>
          <w:rFonts w:ascii="Barlow" w:hAnsi="Barlow" w:cs="Times New Roman"/>
          <w:sz w:val="22"/>
          <w:szCs w:val="22"/>
        </w:rPr>
        <w:t>spełniający jedn</w:t>
      </w:r>
      <w:r w:rsidR="00635217" w:rsidRPr="00057284">
        <w:rPr>
          <w:rFonts w:ascii="Barlow" w:hAnsi="Barlow" w:cs="Times New Roman"/>
          <w:sz w:val="22"/>
          <w:szCs w:val="22"/>
        </w:rPr>
        <w:t>o</w:t>
      </w:r>
      <w:r w:rsidRPr="00057284">
        <w:rPr>
          <w:rFonts w:ascii="Barlow" w:hAnsi="Barlow" w:cs="Times New Roman"/>
          <w:sz w:val="22"/>
          <w:szCs w:val="22"/>
        </w:rPr>
        <w:t xml:space="preserve"> z </w:t>
      </w:r>
      <w:r w:rsidR="0048607D" w:rsidRPr="00057284">
        <w:rPr>
          <w:rFonts w:ascii="Barlow" w:hAnsi="Barlow" w:cs="Times New Roman"/>
          <w:sz w:val="22"/>
          <w:szCs w:val="22"/>
        </w:rPr>
        <w:t>kryteri</w:t>
      </w:r>
      <w:r w:rsidR="00D27096">
        <w:rPr>
          <w:rFonts w:ascii="Barlow" w:hAnsi="Barlow" w:cs="Times New Roman"/>
          <w:sz w:val="22"/>
          <w:szCs w:val="22"/>
        </w:rPr>
        <w:t>ów</w:t>
      </w:r>
      <w:r w:rsidR="0048607D" w:rsidRPr="00057284">
        <w:rPr>
          <w:rFonts w:ascii="Barlow" w:hAnsi="Barlow" w:cs="Times New Roman"/>
          <w:sz w:val="22"/>
          <w:szCs w:val="22"/>
        </w:rPr>
        <w:t xml:space="preserve"> od a</w:t>
      </w:r>
      <w:r w:rsidR="00E05930" w:rsidRPr="00057284">
        <w:rPr>
          <w:rFonts w:ascii="Barlow" w:hAnsi="Barlow" w:cs="Times New Roman"/>
          <w:sz w:val="22"/>
          <w:szCs w:val="22"/>
        </w:rPr>
        <w:t>)</w:t>
      </w:r>
      <w:r w:rsidR="0048607D" w:rsidRPr="00057284">
        <w:rPr>
          <w:rFonts w:ascii="Barlow" w:hAnsi="Barlow" w:cs="Times New Roman"/>
          <w:sz w:val="22"/>
          <w:szCs w:val="22"/>
        </w:rPr>
        <w:t xml:space="preserve"> do </w:t>
      </w:r>
      <w:r w:rsidR="0061173F" w:rsidRPr="00057284">
        <w:rPr>
          <w:rFonts w:ascii="Barlow" w:hAnsi="Barlow" w:cs="Times New Roman"/>
          <w:sz w:val="22"/>
          <w:szCs w:val="22"/>
        </w:rPr>
        <w:t>d</w:t>
      </w:r>
      <w:r w:rsidR="00E05930" w:rsidRPr="00057284">
        <w:rPr>
          <w:rFonts w:ascii="Barlow" w:hAnsi="Barlow" w:cs="Times New Roman"/>
          <w:sz w:val="22"/>
          <w:szCs w:val="22"/>
        </w:rPr>
        <w:t>)</w:t>
      </w:r>
      <w:r w:rsidR="006841B6" w:rsidRPr="00057284">
        <w:rPr>
          <w:rFonts w:ascii="Barlow" w:hAnsi="Barlow" w:cs="Times New Roman"/>
          <w:sz w:val="22"/>
          <w:szCs w:val="22"/>
        </w:rPr>
        <w:t>, a</w:t>
      </w:r>
      <w:r w:rsidR="00026A81" w:rsidRPr="00057284">
        <w:rPr>
          <w:rFonts w:ascii="Barlow" w:hAnsi="Barlow" w:cs="Times New Roman"/>
          <w:sz w:val="22"/>
          <w:szCs w:val="22"/>
        </w:rPr>
        <w:t> </w:t>
      </w:r>
      <w:r w:rsidR="006841B6" w:rsidRPr="00057284">
        <w:rPr>
          <w:rFonts w:ascii="Barlow" w:hAnsi="Barlow" w:cs="Times New Roman"/>
          <w:sz w:val="22"/>
          <w:szCs w:val="22"/>
        </w:rPr>
        <w:t xml:space="preserve">także referendarze </w:t>
      </w:r>
      <w:r w:rsidR="00F522EE" w:rsidRPr="00057284">
        <w:rPr>
          <w:rFonts w:ascii="Barlow" w:hAnsi="Barlow" w:cs="Times New Roman"/>
          <w:sz w:val="22"/>
          <w:szCs w:val="22"/>
        </w:rPr>
        <w:t xml:space="preserve">PGRP </w:t>
      </w:r>
      <w:r w:rsidR="006841B6" w:rsidRPr="00057284">
        <w:rPr>
          <w:rFonts w:ascii="Barlow" w:hAnsi="Barlow" w:cs="Times New Roman"/>
          <w:sz w:val="22"/>
          <w:szCs w:val="22"/>
        </w:rPr>
        <w:t>– do ukończenia 28 roku życia</w:t>
      </w:r>
      <w:r w:rsidR="007A6848" w:rsidRPr="00057284">
        <w:rPr>
          <w:rFonts w:ascii="Barlow" w:hAnsi="Barlow" w:cs="Times New Roman"/>
          <w:sz w:val="22"/>
          <w:szCs w:val="22"/>
        </w:rPr>
        <w:t xml:space="preserve"> (na dzień zgłoszenia)</w:t>
      </w:r>
      <w:r w:rsidR="006841B6" w:rsidRPr="00057284">
        <w:rPr>
          <w:rFonts w:ascii="Barlow" w:hAnsi="Barlow" w:cs="Times New Roman"/>
          <w:sz w:val="22"/>
          <w:szCs w:val="22"/>
        </w:rPr>
        <w:t>, którzy nie posiadają innych uprawnień zawodowych</w:t>
      </w:r>
      <w:r w:rsidR="00D71539" w:rsidRPr="00057284">
        <w:rPr>
          <w:rFonts w:ascii="Barlow" w:hAnsi="Barlow" w:cs="Times New Roman"/>
          <w:sz w:val="22"/>
          <w:szCs w:val="22"/>
        </w:rPr>
        <w:t xml:space="preserve"> (na dzień rozgrywek półfinałowych i</w:t>
      </w:r>
      <w:r w:rsidR="0022609D" w:rsidRPr="00057284">
        <w:rPr>
          <w:rFonts w:ascii="Barlow" w:hAnsi="Barlow" w:cs="Times New Roman"/>
          <w:sz w:val="22"/>
          <w:szCs w:val="22"/>
        </w:rPr>
        <w:t> </w:t>
      </w:r>
      <w:r w:rsidR="00D71539" w:rsidRPr="00057284">
        <w:rPr>
          <w:rFonts w:ascii="Barlow" w:hAnsi="Barlow" w:cs="Times New Roman"/>
          <w:sz w:val="22"/>
          <w:szCs w:val="22"/>
        </w:rPr>
        <w:t>finałowych)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5B05F9D3" w14:textId="6516C99C" w:rsidR="00140B08" w:rsidRPr="00057284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lastRenderedPageBreak/>
        <w:t>Uczestnicy zgłaszają swój udział jako drużyna. Drużyn</w:t>
      </w:r>
      <w:r w:rsidR="00F21146" w:rsidRPr="00057284">
        <w:rPr>
          <w:rFonts w:ascii="Barlow" w:hAnsi="Barlow" w:cs="Times New Roman"/>
          <w:sz w:val="22"/>
          <w:szCs w:val="22"/>
        </w:rPr>
        <w:t>a</w:t>
      </w:r>
      <w:r w:rsidRPr="00057284">
        <w:rPr>
          <w:rFonts w:ascii="Barlow" w:hAnsi="Barlow" w:cs="Times New Roman"/>
          <w:sz w:val="22"/>
          <w:szCs w:val="22"/>
        </w:rPr>
        <w:t xml:space="preserve"> składa się z trzech uczestników</w:t>
      </w:r>
      <w:r w:rsidR="00613B44" w:rsidRPr="00057284">
        <w:rPr>
          <w:rFonts w:ascii="Barlow" w:hAnsi="Barlow" w:cs="Times New Roman"/>
          <w:sz w:val="22"/>
          <w:szCs w:val="22"/>
        </w:rPr>
        <w:t>.</w:t>
      </w:r>
      <w:r w:rsidR="00CA4743" w:rsidRPr="00057284">
        <w:rPr>
          <w:rFonts w:ascii="Barlow" w:hAnsi="Barlow" w:cs="Times New Roman"/>
          <w:sz w:val="22"/>
          <w:szCs w:val="22"/>
        </w:rPr>
        <w:t xml:space="preserve"> U</w:t>
      </w:r>
      <w:r w:rsidRPr="00057284">
        <w:rPr>
          <w:rFonts w:ascii="Barlow" w:hAnsi="Barlow" w:cs="Times New Roman"/>
          <w:sz w:val="22"/>
          <w:szCs w:val="22"/>
        </w:rPr>
        <w:t>czestnik może być członkiem jednej drużyny.</w:t>
      </w:r>
    </w:p>
    <w:p w14:paraId="5C92E665" w14:textId="68C7476C" w:rsidR="00140B08" w:rsidRPr="00057284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Zmian</w:t>
      </w:r>
      <w:r w:rsidR="00F21146" w:rsidRPr="00057284">
        <w:rPr>
          <w:rFonts w:ascii="Barlow" w:hAnsi="Barlow" w:cs="Times New Roman"/>
          <w:sz w:val="22"/>
          <w:szCs w:val="22"/>
        </w:rPr>
        <w:t>a</w:t>
      </w:r>
      <w:r w:rsidRPr="00057284">
        <w:rPr>
          <w:rFonts w:ascii="Barlow" w:hAnsi="Barlow" w:cs="Times New Roman"/>
          <w:sz w:val="22"/>
          <w:szCs w:val="22"/>
        </w:rPr>
        <w:t xml:space="preserve"> składu drużyny po </w:t>
      </w:r>
      <w:r w:rsidR="00BA24F2" w:rsidRPr="00057284">
        <w:rPr>
          <w:rFonts w:ascii="Barlow" w:hAnsi="Barlow" w:cs="Times New Roman"/>
          <w:sz w:val="22"/>
          <w:szCs w:val="22"/>
        </w:rPr>
        <w:t>etapie kwalifikacji jest możliwa jedynie</w:t>
      </w:r>
      <w:r w:rsidR="00FB6B7E" w:rsidRPr="00057284">
        <w:rPr>
          <w:rFonts w:ascii="Barlow" w:hAnsi="Barlow" w:cs="Times New Roman"/>
          <w:sz w:val="22"/>
          <w:szCs w:val="22"/>
        </w:rPr>
        <w:t xml:space="preserve"> w uzasadnionych przypadkach,</w:t>
      </w:r>
      <w:r w:rsidR="00BA24F2" w:rsidRPr="00057284">
        <w:rPr>
          <w:rFonts w:ascii="Barlow" w:hAnsi="Barlow" w:cs="Times New Roman"/>
          <w:sz w:val="22"/>
          <w:szCs w:val="22"/>
        </w:rPr>
        <w:t xml:space="preserve"> za zgodą</w:t>
      </w:r>
      <w:r w:rsidR="00F522EE" w:rsidRPr="00057284">
        <w:rPr>
          <w:rFonts w:ascii="Barlow" w:hAnsi="Barlow" w:cs="Times New Roman"/>
          <w:sz w:val="22"/>
          <w:szCs w:val="22"/>
        </w:rPr>
        <w:t xml:space="preserve"> Komitetu Organizacyjnego</w:t>
      </w:r>
      <w:r w:rsidR="00BA24F2" w:rsidRPr="00057284">
        <w:rPr>
          <w:rFonts w:ascii="Barlow" w:hAnsi="Barlow" w:cs="Times New Roman"/>
          <w:sz w:val="22"/>
          <w:szCs w:val="22"/>
        </w:rPr>
        <w:t>.</w:t>
      </w:r>
    </w:p>
    <w:p w14:paraId="0179C632" w14:textId="127DDF90" w:rsidR="00F522EE" w:rsidRPr="00057284" w:rsidRDefault="004C688D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Podczas przygotowania do Turnieju drużyna może korzystać z pomocy opiekuna</w:t>
      </w:r>
      <w:r w:rsidR="006D1804" w:rsidRPr="00057284">
        <w:rPr>
          <w:rFonts w:ascii="Barlow" w:hAnsi="Barlow" w:cs="Times New Roman"/>
          <w:sz w:val="22"/>
          <w:szCs w:val="22"/>
        </w:rPr>
        <w:t>.</w:t>
      </w:r>
      <w:r w:rsidR="0022609D" w:rsidRPr="00057284">
        <w:rPr>
          <w:rFonts w:ascii="Barlow" w:hAnsi="Barlow" w:cs="Times New Roman"/>
          <w:sz w:val="22"/>
          <w:szCs w:val="22"/>
        </w:rPr>
        <w:t xml:space="preserve"> </w:t>
      </w:r>
      <w:r w:rsidR="00F522EE" w:rsidRPr="00057284">
        <w:rPr>
          <w:rFonts w:ascii="Barlow" w:hAnsi="Barlow" w:cs="Times New Roman"/>
          <w:sz w:val="22"/>
          <w:szCs w:val="22"/>
        </w:rPr>
        <w:t>Opiekun nie może być członkiem Komitetu Organizacyjnego</w:t>
      </w:r>
      <w:r w:rsidR="006D1804" w:rsidRPr="00057284">
        <w:rPr>
          <w:rFonts w:ascii="Barlow" w:hAnsi="Barlow" w:cs="Times New Roman"/>
          <w:sz w:val="22"/>
          <w:szCs w:val="22"/>
        </w:rPr>
        <w:t xml:space="preserve"> o którym mowa w </w:t>
      </w:r>
      <w:r w:rsidR="0022609D" w:rsidRPr="00057284">
        <w:rPr>
          <w:rFonts w:ascii="Barlow" w:hAnsi="Barlow" w:cs="Times New Roman"/>
          <w:sz w:val="22"/>
          <w:szCs w:val="22"/>
        </w:rPr>
        <w:t xml:space="preserve">§ 1 ust. </w:t>
      </w:r>
      <w:r w:rsidR="00671500" w:rsidRPr="00057284">
        <w:rPr>
          <w:rFonts w:ascii="Barlow" w:hAnsi="Barlow" w:cs="Times New Roman"/>
          <w:sz w:val="22"/>
          <w:szCs w:val="22"/>
        </w:rPr>
        <w:t>3</w:t>
      </w:r>
      <w:r w:rsidR="00F522EE" w:rsidRPr="00057284">
        <w:rPr>
          <w:rFonts w:ascii="Barlow" w:hAnsi="Barlow" w:cs="Times New Roman"/>
          <w:sz w:val="22"/>
          <w:szCs w:val="22"/>
        </w:rPr>
        <w:t xml:space="preserve">, </w:t>
      </w:r>
      <w:r w:rsidR="006D1804" w:rsidRPr="00057284">
        <w:rPr>
          <w:rFonts w:ascii="Barlow" w:hAnsi="Barlow" w:cs="Times New Roman"/>
          <w:sz w:val="22"/>
          <w:szCs w:val="22"/>
        </w:rPr>
        <w:t xml:space="preserve">ani </w:t>
      </w:r>
      <w:r w:rsidR="00F522EE" w:rsidRPr="00057284">
        <w:rPr>
          <w:rFonts w:ascii="Barlow" w:hAnsi="Barlow" w:cs="Times New Roman"/>
          <w:sz w:val="22"/>
          <w:szCs w:val="22"/>
        </w:rPr>
        <w:t xml:space="preserve">członkiem </w:t>
      </w:r>
      <w:r w:rsidR="0022609D" w:rsidRPr="00057284">
        <w:rPr>
          <w:rFonts w:ascii="Barlow" w:hAnsi="Barlow" w:cs="Times New Roman"/>
          <w:sz w:val="22"/>
          <w:szCs w:val="22"/>
        </w:rPr>
        <w:t>K</w:t>
      </w:r>
      <w:r w:rsidR="00F522EE" w:rsidRPr="00057284">
        <w:rPr>
          <w:rFonts w:ascii="Barlow" w:hAnsi="Barlow" w:cs="Times New Roman"/>
          <w:sz w:val="22"/>
          <w:szCs w:val="22"/>
        </w:rPr>
        <w:t>omisji</w:t>
      </w:r>
      <w:r w:rsidR="0022609D" w:rsidRPr="00057284">
        <w:rPr>
          <w:rFonts w:ascii="Barlow" w:hAnsi="Barlow" w:cs="Times New Roman"/>
          <w:sz w:val="22"/>
          <w:szCs w:val="22"/>
        </w:rPr>
        <w:t>, o której mowa w § 3 ust. 3</w:t>
      </w:r>
      <w:r w:rsidR="00F522EE" w:rsidRPr="00057284">
        <w:rPr>
          <w:rFonts w:ascii="Barlow" w:hAnsi="Barlow" w:cs="Times New Roman"/>
          <w:sz w:val="22"/>
          <w:szCs w:val="22"/>
        </w:rPr>
        <w:t>.</w:t>
      </w:r>
      <w:r w:rsidR="006D1804" w:rsidRPr="00057284">
        <w:rPr>
          <w:rFonts w:ascii="Barlow" w:hAnsi="Barlow" w:cs="Times New Roman"/>
          <w:sz w:val="22"/>
          <w:szCs w:val="22"/>
        </w:rPr>
        <w:t xml:space="preserve"> W trakcie rozgrywki półfinałowej i</w:t>
      </w:r>
      <w:r w:rsidR="00B936DD" w:rsidRPr="00057284">
        <w:rPr>
          <w:rFonts w:ascii="Barlow" w:hAnsi="Barlow" w:cs="Times New Roman"/>
          <w:sz w:val="22"/>
          <w:szCs w:val="22"/>
        </w:rPr>
        <w:t> </w:t>
      </w:r>
      <w:r w:rsidR="006D1804" w:rsidRPr="00057284">
        <w:rPr>
          <w:rFonts w:ascii="Barlow" w:hAnsi="Barlow" w:cs="Times New Roman"/>
          <w:sz w:val="22"/>
          <w:szCs w:val="22"/>
        </w:rPr>
        <w:t>finałowej opiekun może być obecny na sali tylko w charakterze publiczności.</w:t>
      </w:r>
    </w:p>
    <w:p w14:paraId="0A9D9360" w14:textId="0D58A20C" w:rsidR="008A5C67" w:rsidRPr="00057284" w:rsidRDefault="00140B08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3</w:t>
      </w:r>
    </w:p>
    <w:p w14:paraId="0908C6B5" w14:textId="334DBB12" w:rsidR="00BA24F2" w:rsidRPr="00057284" w:rsidRDefault="00D052CD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Turniej składa się z </w:t>
      </w:r>
      <w:r w:rsidR="00BA24F2" w:rsidRPr="00057284">
        <w:rPr>
          <w:rFonts w:ascii="Barlow" w:hAnsi="Barlow" w:cs="Times New Roman"/>
          <w:sz w:val="22"/>
          <w:szCs w:val="22"/>
        </w:rPr>
        <w:t xml:space="preserve">3 </w:t>
      </w:r>
      <w:r w:rsidRPr="00057284">
        <w:rPr>
          <w:rFonts w:ascii="Barlow" w:hAnsi="Barlow" w:cs="Times New Roman"/>
          <w:sz w:val="22"/>
          <w:szCs w:val="22"/>
        </w:rPr>
        <w:t>etap</w:t>
      </w:r>
      <w:r w:rsidR="00BA24F2" w:rsidRPr="00057284">
        <w:rPr>
          <w:rFonts w:ascii="Barlow" w:hAnsi="Barlow" w:cs="Times New Roman"/>
          <w:sz w:val="22"/>
          <w:szCs w:val="22"/>
        </w:rPr>
        <w:t>ów:</w:t>
      </w:r>
    </w:p>
    <w:p w14:paraId="6CB1A027" w14:textId="567CBA29" w:rsidR="00BA24F2" w:rsidRPr="00057284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kwalifikacji (forma pisemna)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085D3C5F" w14:textId="09FEA1E5" w:rsidR="00BA24F2" w:rsidRPr="00057284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rozgryw</w:t>
      </w:r>
      <w:r w:rsidR="0077204C" w:rsidRPr="00057284">
        <w:rPr>
          <w:rFonts w:ascii="Barlow" w:hAnsi="Barlow" w:cs="Times New Roman"/>
          <w:sz w:val="22"/>
          <w:szCs w:val="22"/>
        </w:rPr>
        <w:t>ki</w:t>
      </w:r>
      <w:r w:rsidRPr="00057284">
        <w:rPr>
          <w:rFonts w:ascii="Barlow" w:hAnsi="Barlow" w:cs="Times New Roman"/>
          <w:sz w:val="22"/>
          <w:szCs w:val="22"/>
        </w:rPr>
        <w:t xml:space="preserve"> p</w:t>
      </w:r>
      <w:r w:rsidR="003E55CB" w:rsidRPr="00057284">
        <w:rPr>
          <w:rFonts w:ascii="Barlow" w:hAnsi="Barlow" w:cs="Times New Roman"/>
          <w:sz w:val="22"/>
          <w:szCs w:val="22"/>
        </w:rPr>
        <w:t>ółfinałow</w:t>
      </w:r>
      <w:r w:rsidR="0077204C" w:rsidRPr="00057284">
        <w:rPr>
          <w:rFonts w:ascii="Barlow" w:hAnsi="Barlow" w:cs="Times New Roman"/>
          <w:sz w:val="22"/>
          <w:szCs w:val="22"/>
        </w:rPr>
        <w:t>ej</w:t>
      </w:r>
      <w:r w:rsidR="003E55CB" w:rsidRPr="00057284">
        <w:rPr>
          <w:rFonts w:ascii="Barlow" w:hAnsi="Barlow" w:cs="Times New Roman"/>
          <w:sz w:val="22"/>
          <w:szCs w:val="22"/>
        </w:rPr>
        <w:t xml:space="preserve"> </w:t>
      </w:r>
      <w:r w:rsidR="00BA24F2" w:rsidRPr="00057284">
        <w:rPr>
          <w:rFonts w:ascii="Barlow" w:hAnsi="Barlow" w:cs="Times New Roman"/>
          <w:sz w:val="22"/>
          <w:szCs w:val="22"/>
        </w:rPr>
        <w:t>(forma ustna)</w:t>
      </w:r>
      <w:r w:rsidR="00224851" w:rsidRPr="00057284">
        <w:rPr>
          <w:rFonts w:ascii="Barlow" w:hAnsi="Barlow" w:cs="Times New Roman"/>
          <w:sz w:val="22"/>
          <w:szCs w:val="22"/>
        </w:rPr>
        <w:t>;</w:t>
      </w:r>
    </w:p>
    <w:p w14:paraId="0BE099E5" w14:textId="77777777" w:rsidR="00BA24F2" w:rsidRPr="00057284" w:rsidRDefault="004F41D6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rozgrywki </w:t>
      </w:r>
      <w:r w:rsidR="003E55CB" w:rsidRPr="00057284">
        <w:rPr>
          <w:rFonts w:ascii="Barlow" w:hAnsi="Barlow" w:cs="Times New Roman"/>
          <w:sz w:val="22"/>
          <w:szCs w:val="22"/>
        </w:rPr>
        <w:t>finałow</w:t>
      </w:r>
      <w:r w:rsidRPr="00057284">
        <w:rPr>
          <w:rFonts w:ascii="Barlow" w:hAnsi="Barlow" w:cs="Times New Roman"/>
          <w:sz w:val="22"/>
          <w:szCs w:val="22"/>
        </w:rPr>
        <w:t>ej</w:t>
      </w:r>
      <w:r w:rsidR="003E55CB" w:rsidRPr="00057284">
        <w:rPr>
          <w:rFonts w:ascii="Barlow" w:hAnsi="Barlow" w:cs="Times New Roman"/>
          <w:sz w:val="22"/>
          <w:szCs w:val="22"/>
        </w:rPr>
        <w:t xml:space="preserve"> (forma ustna)</w:t>
      </w:r>
      <w:r w:rsidR="009B4A97" w:rsidRPr="00057284">
        <w:rPr>
          <w:rFonts w:ascii="Barlow" w:hAnsi="Barlow" w:cs="Times New Roman"/>
          <w:sz w:val="22"/>
          <w:szCs w:val="22"/>
        </w:rPr>
        <w:t>.</w:t>
      </w:r>
      <w:r w:rsidR="003E55CB" w:rsidRPr="00057284">
        <w:rPr>
          <w:rFonts w:ascii="Barlow" w:hAnsi="Barlow" w:cs="Times New Roman"/>
          <w:sz w:val="22"/>
          <w:szCs w:val="22"/>
        </w:rPr>
        <w:t xml:space="preserve"> </w:t>
      </w:r>
    </w:p>
    <w:p w14:paraId="5A2B85D1" w14:textId="17D596E1" w:rsidR="00D052CD" w:rsidRPr="00057284" w:rsidRDefault="00466B08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Prawem właściwym dla zadań turniejowych jest prawo polskie</w:t>
      </w:r>
      <w:r w:rsidR="00D301E2" w:rsidRPr="00057284">
        <w:rPr>
          <w:rFonts w:ascii="Barlow" w:hAnsi="Barlow" w:cs="Times New Roman"/>
          <w:sz w:val="22"/>
          <w:szCs w:val="22"/>
        </w:rPr>
        <w:t>.</w:t>
      </w:r>
    </w:p>
    <w:p w14:paraId="52B988C1" w14:textId="24CE8ECB" w:rsidR="00042183" w:rsidRPr="00057284" w:rsidRDefault="00042183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Każdy z etapów Turnieju</w:t>
      </w:r>
      <w:r w:rsidR="00B0576A" w:rsidRPr="00057284">
        <w:rPr>
          <w:rFonts w:ascii="Barlow" w:hAnsi="Barlow" w:cs="Times New Roman"/>
          <w:sz w:val="22"/>
          <w:szCs w:val="22"/>
        </w:rPr>
        <w:t xml:space="preserve"> ocenia</w:t>
      </w:r>
      <w:r w:rsidR="009B4A97" w:rsidRPr="00057284">
        <w:rPr>
          <w:rFonts w:ascii="Barlow" w:hAnsi="Barlow" w:cs="Times New Roman"/>
          <w:sz w:val="22"/>
          <w:szCs w:val="22"/>
        </w:rPr>
        <w:t>ją</w:t>
      </w:r>
      <w:r w:rsidR="00B0576A" w:rsidRPr="00057284">
        <w:rPr>
          <w:rFonts w:ascii="Barlow" w:hAnsi="Barlow" w:cs="Times New Roman"/>
          <w:sz w:val="22"/>
          <w:szCs w:val="22"/>
        </w:rPr>
        <w:t xml:space="preserve"> eksperci tworzący Komisję. W skład Komisji </w:t>
      </w:r>
      <w:r w:rsidR="00072A39" w:rsidRPr="00057284">
        <w:rPr>
          <w:rFonts w:ascii="Barlow" w:hAnsi="Barlow" w:cs="Times New Roman"/>
          <w:sz w:val="22"/>
          <w:szCs w:val="22"/>
        </w:rPr>
        <w:t xml:space="preserve">wchodzi </w:t>
      </w:r>
      <w:r w:rsidR="00B0576A" w:rsidRPr="00057284">
        <w:rPr>
          <w:rFonts w:ascii="Barlow" w:hAnsi="Barlow" w:cs="Times New Roman"/>
          <w:sz w:val="22"/>
          <w:szCs w:val="22"/>
        </w:rPr>
        <w:t>od 3</w:t>
      </w:r>
      <w:r w:rsidR="00224851" w:rsidRPr="00057284">
        <w:rPr>
          <w:rFonts w:ascii="Barlow" w:hAnsi="Barlow" w:cs="Times New Roman"/>
          <w:sz w:val="22"/>
          <w:szCs w:val="22"/>
        </w:rPr>
        <w:t> </w:t>
      </w:r>
      <w:r w:rsidR="00B0576A" w:rsidRPr="00057284">
        <w:rPr>
          <w:rFonts w:ascii="Barlow" w:hAnsi="Barlow" w:cs="Times New Roman"/>
          <w:sz w:val="22"/>
          <w:szCs w:val="22"/>
        </w:rPr>
        <w:t xml:space="preserve">do 12 ekspertów, specjalistów z obszaru </w:t>
      </w:r>
      <w:r w:rsidR="006D1804" w:rsidRPr="00057284">
        <w:rPr>
          <w:rFonts w:ascii="Barlow" w:hAnsi="Barlow" w:cs="Times New Roman"/>
          <w:sz w:val="22"/>
          <w:szCs w:val="22"/>
        </w:rPr>
        <w:t>negocjacji i innych polubownych metod rozwiązywania sporów</w:t>
      </w:r>
      <w:r w:rsidR="00F27050" w:rsidRPr="00057284">
        <w:rPr>
          <w:rFonts w:ascii="Barlow" w:hAnsi="Barlow" w:cs="Times New Roman"/>
          <w:sz w:val="22"/>
          <w:szCs w:val="22"/>
        </w:rPr>
        <w:t>.</w:t>
      </w:r>
      <w:r w:rsidR="00DA3F20" w:rsidRPr="00057284">
        <w:rPr>
          <w:rFonts w:ascii="Barlow" w:hAnsi="Barlow" w:cs="Times New Roman"/>
          <w:sz w:val="22"/>
          <w:szCs w:val="22"/>
        </w:rPr>
        <w:t xml:space="preserve"> </w:t>
      </w:r>
      <w:r w:rsidR="00FC7824" w:rsidRPr="00057284">
        <w:rPr>
          <w:rFonts w:ascii="Barlow" w:hAnsi="Barlow" w:cs="Times New Roman"/>
          <w:sz w:val="22"/>
          <w:szCs w:val="22"/>
        </w:rPr>
        <w:t xml:space="preserve">Komisję wyłania Komitet Organizacyjny. </w:t>
      </w:r>
    </w:p>
    <w:p w14:paraId="32C0282F" w14:textId="77777777" w:rsidR="00140B08" w:rsidRPr="00057284" w:rsidRDefault="009B4A97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H</w:t>
      </w:r>
      <w:r w:rsidR="00140B08" w:rsidRPr="00057284">
        <w:rPr>
          <w:rFonts w:ascii="Barlow" w:hAnsi="Barlow" w:cs="Times New Roman"/>
          <w:sz w:val="22"/>
          <w:szCs w:val="22"/>
        </w:rPr>
        <w:t>armonogramu</w:t>
      </w:r>
      <w:r w:rsidRPr="00057284">
        <w:rPr>
          <w:rFonts w:ascii="Barlow" w:hAnsi="Barlow" w:cs="Times New Roman"/>
          <w:sz w:val="22"/>
          <w:szCs w:val="22"/>
        </w:rPr>
        <w:t xml:space="preserve"> Turnieju</w:t>
      </w:r>
      <w:r w:rsidR="00140B08" w:rsidRPr="00057284">
        <w:rPr>
          <w:rFonts w:ascii="Barlow" w:hAnsi="Barlow" w:cs="Times New Roman"/>
          <w:sz w:val="22"/>
          <w:szCs w:val="22"/>
        </w:rPr>
        <w:t>:</w:t>
      </w:r>
    </w:p>
    <w:p w14:paraId="491FCC9C" w14:textId="345EC145" w:rsidR="00057284" w:rsidRPr="00057284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zgłaszanie drużyn – do </w:t>
      </w:r>
      <w:r w:rsidR="00A00EDF">
        <w:rPr>
          <w:rFonts w:ascii="Barlow" w:hAnsi="Barlow" w:cs="Times New Roman"/>
          <w:sz w:val="22"/>
          <w:szCs w:val="22"/>
        </w:rPr>
        <w:t>14</w:t>
      </w:r>
      <w:r w:rsidR="00A00EDF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>kwietnia  2024 r.;</w:t>
      </w:r>
    </w:p>
    <w:p w14:paraId="63F94DE4" w14:textId="0AF8278C" w:rsidR="00057284" w:rsidRPr="00057284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publikacja kazusu – do </w:t>
      </w:r>
      <w:r w:rsidR="00A00EDF">
        <w:rPr>
          <w:rFonts w:ascii="Barlow" w:hAnsi="Barlow" w:cs="Times New Roman"/>
          <w:sz w:val="22"/>
          <w:szCs w:val="22"/>
        </w:rPr>
        <w:t>15</w:t>
      </w:r>
      <w:r w:rsidRPr="00057284">
        <w:rPr>
          <w:rFonts w:ascii="Barlow" w:hAnsi="Barlow" w:cs="Times New Roman"/>
          <w:sz w:val="22"/>
          <w:szCs w:val="22"/>
        </w:rPr>
        <w:t xml:space="preserve"> kwietnia 2024 r.;</w:t>
      </w:r>
    </w:p>
    <w:p w14:paraId="6E2E2022" w14:textId="029DD7D5" w:rsidR="00057284" w:rsidRPr="00057284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nadsyłanie prac pisemnych – do 2</w:t>
      </w:r>
      <w:r w:rsidR="001A2206">
        <w:rPr>
          <w:rFonts w:ascii="Barlow" w:hAnsi="Barlow" w:cs="Times New Roman"/>
          <w:sz w:val="22"/>
          <w:szCs w:val="22"/>
        </w:rPr>
        <w:t>9</w:t>
      </w:r>
      <w:r w:rsidRPr="00057284">
        <w:rPr>
          <w:rFonts w:ascii="Barlow" w:hAnsi="Barlow" w:cs="Times New Roman"/>
          <w:sz w:val="22"/>
          <w:szCs w:val="22"/>
        </w:rPr>
        <w:t xml:space="preserve"> kwietnia 2024 r.;</w:t>
      </w:r>
    </w:p>
    <w:p w14:paraId="7A939F4D" w14:textId="77777777" w:rsidR="00057284" w:rsidRPr="00057284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ogłoszenie wyników kwalifikacji – do 10 maja 2024 r.;</w:t>
      </w:r>
    </w:p>
    <w:p w14:paraId="0C533CFE" w14:textId="77777777" w:rsidR="00057284" w:rsidRPr="00057284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półfinał i finał – 18 maja 2024 r.</w:t>
      </w:r>
    </w:p>
    <w:p w14:paraId="4F7D4B49" w14:textId="33D90D50" w:rsidR="00042183" w:rsidRPr="00057284" w:rsidRDefault="00042183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bookmarkStart w:id="2" w:name="_Hlk136008702"/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4</w:t>
      </w:r>
    </w:p>
    <w:p w14:paraId="14BE17BF" w14:textId="5E18EB0C" w:rsidR="00042183" w:rsidRPr="00057284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Ogłoszenie </w:t>
      </w:r>
      <w:r w:rsidR="00B936DD" w:rsidRPr="00057284">
        <w:rPr>
          <w:rFonts w:ascii="Barlow" w:hAnsi="Barlow" w:cs="Times New Roman"/>
          <w:sz w:val="22"/>
          <w:szCs w:val="22"/>
        </w:rPr>
        <w:t xml:space="preserve">o </w:t>
      </w:r>
      <w:r w:rsidR="00042183" w:rsidRPr="00057284">
        <w:rPr>
          <w:rFonts w:ascii="Barlow" w:hAnsi="Barlow" w:cs="Times New Roman"/>
          <w:sz w:val="22"/>
          <w:szCs w:val="22"/>
        </w:rPr>
        <w:t>Turniej</w:t>
      </w:r>
      <w:r w:rsidRPr="00057284">
        <w:rPr>
          <w:rFonts w:ascii="Barlow" w:hAnsi="Barlow" w:cs="Times New Roman"/>
          <w:sz w:val="22"/>
          <w:szCs w:val="22"/>
        </w:rPr>
        <w:t>u</w:t>
      </w:r>
      <w:r w:rsidR="00042183" w:rsidRPr="00057284">
        <w:rPr>
          <w:rFonts w:ascii="Barlow" w:hAnsi="Barlow" w:cs="Times New Roman"/>
          <w:sz w:val="22"/>
          <w:szCs w:val="22"/>
        </w:rPr>
        <w:t xml:space="preserve"> i </w:t>
      </w:r>
      <w:r w:rsidR="005B39D5" w:rsidRPr="00057284">
        <w:rPr>
          <w:rFonts w:ascii="Barlow" w:hAnsi="Barlow" w:cs="Times New Roman"/>
          <w:sz w:val="22"/>
          <w:szCs w:val="22"/>
        </w:rPr>
        <w:t>R</w:t>
      </w:r>
      <w:r w:rsidR="00042183" w:rsidRPr="00057284">
        <w:rPr>
          <w:rFonts w:ascii="Barlow" w:hAnsi="Barlow" w:cs="Times New Roman"/>
          <w:sz w:val="22"/>
          <w:szCs w:val="22"/>
        </w:rPr>
        <w:t xml:space="preserve">egulamin </w:t>
      </w:r>
      <w:r w:rsidR="0061173F" w:rsidRPr="00057284">
        <w:rPr>
          <w:rFonts w:ascii="Barlow" w:hAnsi="Barlow" w:cs="Times New Roman"/>
          <w:sz w:val="22"/>
          <w:szCs w:val="22"/>
        </w:rPr>
        <w:t>zamieszcz</w:t>
      </w:r>
      <w:r w:rsidR="00B936DD" w:rsidRPr="00057284">
        <w:rPr>
          <w:rFonts w:ascii="Barlow" w:hAnsi="Barlow" w:cs="Times New Roman"/>
          <w:sz w:val="22"/>
          <w:szCs w:val="22"/>
        </w:rPr>
        <w:t>o</w:t>
      </w:r>
      <w:r w:rsidR="0061173F" w:rsidRPr="00057284">
        <w:rPr>
          <w:rFonts w:ascii="Barlow" w:hAnsi="Barlow" w:cs="Times New Roman"/>
          <w:sz w:val="22"/>
          <w:szCs w:val="22"/>
        </w:rPr>
        <w:t xml:space="preserve">ne są </w:t>
      </w:r>
      <w:r w:rsidRPr="00057284">
        <w:rPr>
          <w:rFonts w:ascii="Barlow" w:hAnsi="Barlow" w:cs="Times New Roman"/>
          <w:sz w:val="22"/>
          <w:szCs w:val="22"/>
        </w:rPr>
        <w:t xml:space="preserve">na </w:t>
      </w:r>
      <w:r w:rsidR="00224851" w:rsidRPr="00057284">
        <w:rPr>
          <w:rFonts w:ascii="Barlow" w:hAnsi="Barlow" w:cs="Times New Roman"/>
          <w:sz w:val="22"/>
          <w:szCs w:val="22"/>
        </w:rPr>
        <w:t>stronach internetowych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="00224851" w:rsidRPr="00057284">
        <w:rPr>
          <w:rFonts w:ascii="Barlow" w:hAnsi="Barlow" w:cs="Times New Roman"/>
          <w:sz w:val="22"/>
          <w:szCs w:val="22"/>
        </w:rPr>
        <w:t>:</w:t>
      </w:r>
      <w:r w:rsidR="00C776CB" w:rsidRPr="00057284">
        <w:rPr>
          <w:rFonts w:ascii="Barlow" w:hAnsi="Barlow" w:cs="Times New Roman"/>
          <w:sz w:val="22"/>
          <w:szCs w:val="22"/>
        </w:rPr>
        <w:t> </w:t>
      </w:r>
      <w:r w:rsidR="00224851" w:rsidRPr="00057284">
        <w:rPr>
          <w:rFonts w:ascii="Barlow" w:hAnsi="Barlow" w:cs="Times New Roman"/>
          <w:sz w:val="22"/>
          <w:szCs w:val="22"/>
        </w:rPr>
        <w:t>www.prokuratoria.gov.pl/aktualnosci, https://www.ora-warszawa.com.pl/</w:t>
      </w:r>
      <w:r w:rsidR="00C776CB" w:rsidRPr="00057284">
        <w:rPr>
          <w:rFonts w:ascii="Barlow" w:hAnsi="Barlow" w:cs="Times New Roman"/>
          <w:sz w:val="22"/>
          <w:szCs w:val="22"/>
        </w:rPr>
        <w:br/>
      </w:r>
      <w:r w:rsidR="00224851" w:rsidRPr="00057284">
        <w:rPr>
          <w:rFonts w:ascii="Barlow" w:hAnsi="Barlow" w:cs="Times New Roman"/>
          <w:sz w:val="22"/>
          <w:szCs w:val="22"/>
        </w:rPr>
        <w:t xml:space="preserve">kategoria/aktualnosci/, </w:t>
      </w:r>
      <w:r w:rsidR="00671500" w:rsidRPr="00057284">
        <w:rPr>
          <w:rFonts w:ascii="Barlow" w:hAnsi="Barlow" w:cs="Times New Roman"/>
          <w:sz w:val="22"/>
          <w:szCs w:val="22"/>
        </w:rPr>
        <w:t>oirp.warszawa.pl/</w:t>
      </w:r>
      <w:r w:rsidR="000C74D2" w:rsidRPr="00057284">
        <w:rPr>
          <w:rFonts w:ascii="Barlow" w:hAnsi="Barlow" w:cs="Times New Roman"/>
          <w:sz w:val="22"/>
          <w:szCs w:val="22"/>
        </w:rPr>
        <w:t>aktualno</w:t>
      </w:r>
      <w:r w:rsidR="00C45AEA" w:rsidRPr="00057284">
        <w:rPr>
          <w:rFonts w:ascii="Barlow" w:hAnsi="Barlow" w:cs="Times New Roman"/>
          <w:sz w:val="22"/>
          <w:szCs w:val="22"/>
        </w:rPr>
        <w:t>s</w:t>
      </w:r>
      <w:r w:rsidR="000C74D2" w:rsidRPr="00057284">
        <w:rPr>
          <w:rFonts w:ascii="Barlow" w:hAnsi="Barlow" w:cs="Times New Roman"/>
          <w:sz w:val="22"/>
          <w:szCs w:val="22"/>
        </w:rPr>
        <w:t>ci.</w:t>
      </w:r>
    </w:p>
    <w:p w14:paraId="5BA1C743" w14:textId="3BABB815" w:rsidR="00CD5791" w:rsidRPr="00057284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Zgłoszen</w:t>
      </w:r>
      <w:r w:rsidR="00420E12" w:rsidRPr="00057284">
        <w:rPr>
          <w:rFonts w:ascii="Barlow" w:hAnsi="Barlow" w:cs="Times New Roman"/>
          <w:sz w:val="22"/>
          <w:szCs w:val="22"/>
        </w:rPr>
        <w:t xml:space="preserve">ie drużyny do </w:t>
      </w:r>
      <w:r w:rsidRPr="00057284">
        <w:rPr>
          <w:rFonts w:ascii="Barlow" w:hAnsi="Barlow" w:cs="Times New Roman"/>
          <w:sz w:val="22"/>
          <w:szCs w:val="22"/>
        </w:rPr>
        <w:t xml:space="preserve">udziału w </w:t>
      </w:r>
      <w:r w:rsidR="00420E12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 następuje poprzez</w:t>
      </w:r>
      <w:r w:rsidR="00057284" w:rsidRPr="00057284">
        <w:rPr>
          <w:rFonts w:ascii="Barlow" w:hAnsi="Barlow" w:cs="Times New Roman"/>
          <w:sz w:val="22"/>
          <w:szCs w:val="22"/>
        </w:rPr>
        <w:t xml:space="preserve"> przesłanie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843338" w:rsidRPr="00743016">
        <w:rPr>
          <w:rFonts w:ascii="Barlow" w:hAnsi="Barlow" w:cs="Times New Roman"/>
          <w:sz w:val="22"/>
          <w:szCs w:val="22"/>
        </w:rPr>
        <w:t>prawidłowo</w:t>
      </w:r>
      <w:r w:rsidR="00843338" w:rsidRPr="00057284">
        <w:rPr>
          <w:rFonts w:ascii="Barlow" w:hAnsi="Barlow"/>
        </w:rPr>
        <w:t xml:space="preserve"> </w:t>
      </w:r>
      <w:r w:rsidR="00843338" w:rsidRPr="00743016">
        <w:rPr>
          <w:rFonts w:ascii="Barlow" w:hAnsi="Barlow" w:cs="Times New Roman"/>
          <w:sz w:val="22"/>
          <w:szCs w:val="22"/>
        </w:rPr>
        <w:t>wypełnionego</w:t>
      </w:r>
      <w:r w:rsidR="00843338" w:rsidRPr="00057284">
        <w:rPr>
          <w:rFonts w:ascii="Barlow" w:hAnsi="Barlow"/>
        </w:rPr>
        <w:t xml:space="preserve"> i </w:t>
      </w:r>
      <w:r w:rsidR="00843338" w:rsidRPr="00057284">
        <w:rPr>
          <w:rFonts w:ascii="Barlow" w:hAnsi="Barlow" w:cs="Times New Roman"/>
          <w:sz w:val="22"/>
          <w:szCs w:val="22"/>
        </w:rPr>
        <w:t xml:space="preserve">podpisanego przez członków drużyny </w:t>
      </w:r>
      <w:r w:rsidRPr="00057284">
        <w:rPr>
          <w:rFonts w:ascii="Barlow" w:hAnsi="Barlow" w:cs="Times New Roman"/>
          <w:sz w:val="22"/>
          <w:szCs w:val="22"/>
        </w:rPr>
        <w:t>formularza rejestracyjnego</w:t>
      </w:r>
      <w:r w:rsidR="00843338" w:rsidRPr="00057284">
        <w:rPr>
          <w:rFonts w:ascii="Barlow" w:hAnsi="Barlow" w:cs="Times New Roman"/>
          <w:sz w:val="22"/>
          <w:szCs w:val="22"/>
        </w:rPr>
        <w:t>, na adres</w:t>
      </w:r>
      <w:r w:rsidR="00843338">
        <w:rPr>
          <w:rFonts w:ascii="Barlow" w:hAnsi="Barlow" w:cs="Times New Roman"/>
          <w:sz w:val="22"/>
          <w:szCs w:val="22"/>
        </w:rPr>
        <w:t xml:space="preserve">: </w:t>
      </w:r>
      <w:bookmarkStart w:id="3" w:name="_Hlk160196585"/>
      <w:r w:rsidR="00843338" w:rsidRPr="008C101F">
        <w:rPr>
          <w:rFonts w:ascii="Barlow" w:hAnsi="Barlow" w:cs="Times New Roman"/>
          <w:sz w:val="22"/>
          <w:szCs w:val="22"/>
        </w:rPr>
        <w:fldChar w:fldCharType="begin"/>
      </w:r>
      <w:r w:rsidR="00843338" w:rsidRPr="008C101F">
        <w:rPr>
          <w:rFonts w:ascii="Barlow" w:hAnsi="Barlow" w:cs="Times New Roman"/>
          <w:sz w:val="22"/>
          <w:szCs w:val="22"/>
        </w:rPr>
        <w:instrText>HYPERLINK "mailto:turniej@prokuratoria.gov.pl"</w:instrText>
      </w:r>
      <w:r w:rsidR="00843338" w:rsidRPr="008C101F">
        <w:rPr>
          <w:rFonts w:ascii="Barlow" w:hAnsi="Barlow" w:cs="Times New Roman"/>
          <w:sz w:val="22"/>
          <w:szCs w:val="22"/>
        </w:rPr>
      </w:r>
      <w:r w:rsidR="00843338" w:rsidRPr="008C101F">
        <w:rPr>
          <w:rFonts w:ascii="Barlow" w:hAnsi="Barlow" w:cs="Times New Roman"/>
          <w:sz w:val="22"/>
          <w:szCs w:val="22"/>
        </w:rPr>
        <w:fldChar w:fldCharType="separate"/>
      </w:r>
      <w:r w:rsidR="00843338" w:rsidRPr="008C101F">
        <w:rPr>
          <w:rStyle w:val="Hipercze"/>
          <w:rFonts w:ascii="Barlow" w:hAnsi="Barlow" w:cs="Times New Roman"/>
          <w:color w:val="auto"/>
          <w:sz w:val="22"/>
          <w:szCs w:val="22"/>
          <w:u w:val="none"/>
        </w:rPr>
        <w:t>turniej@prokuratoria.gov.pl</w:t>
      </w:r>
      <w:r w:rsidR="00843338" w:rsidRPr="008C101F">
        <w:rPr>
          <w:rFonts w:ascii="Barlow" w:hAnsi="Barlow" w:cs="Times New Roman"/>
          <w:sz w:val="22"/>
          <w:szCs w:val="22"/>
        </w:rPr>
        <w:fldChar w:fldCharType="end"/>
      </w:r>
      <w:bookmarkEnd w:id="3"/>
      <w:r w:rsidR="00843338" w:rsidRPr="008C101F">
        <w:rPr>
          <w:rFonts w:ascii="Barlow" w:hAnsi="Barlow" w:cs="Times New Roman"/>
          <w:sz w:val="22"/>
          <w:szCs w:val="22"/>
        </w:rPr>
        <w:t xml:space="preserve"> Wzór formularza rejestracyjnego stanowi załącznik nr 1. W</w:t>
      </w:r>
      <w:r w:rsidR="00801D8F">
        <w:rPr>
          <w:rFonts w:ascii="Barlow" w:hAnsi="Barlow" w:cs="Times New Roman"/>
          <w:sz w:val="22"/>
          <w:szCs w:val="22"/>
        </w:rPr>
        <w:t> </w:t>
      </w:r>
      <w:r w:rsidR="00843338">
        <w:rPr>
          <w:rFonts w:ascii="Barlow" w:hAnsi="Barlow" w:cs="Times New Roman"/>
          <w:sz w:val="22"/>
          <w:szCs w:val="22"/>
        </w:rPr>
        <w:t>przypadku, gdy</w:t>
      </w:r>
      <w:r w:rsidR="00843338" w:rsidRPr="00057284">
        <w:rPr>
          <w:rFonts w:ascii="Barlow" w:hAnsi="Barlow" w:cs="Times New Roman"/>
          <w:sz w:val="22"/>
          <w:szCs w:val="22"/>
        </w:rPr>
        <w:t xml:space="preserve"> drużyna korzysta z</w:t>
      </w:r>
      <w:r w:rsidR="00843338">
        <w:rPr>
          <w:rFonts w:ascii="Barlow" w:hAnsi="Barlow" w:cs="Times New Roman"/>
          <w:sz w:val="22"/>
          <w:szCs w:val="22"/>
        </w:rPr>
        <w:t xml:space="preserve"> pomocy</w:t>
      </w:r>
      <w:r w:rsidR="00057284" w:rsidRPr="00057284">
        <w:rPr>
          <w:rFonts w:ascii="Barlow" w:hAnsi="Barlow" w:cs="Times New Roman"/>
          <w:sz w:val="22"/>
          <w:szCs w:val="22"/>
        </w:rPr>
        <w:t xml:space="preserve"> opiekuna merytorycznego</w:t>
      </w:r>
      <w:r w:rsidR="00843338">
        <w:rPr>
          <w:rFonts w:ascii="Barlow" w:hAnsi="Barlow" w:cs="Times New Roman"/>
          <w:sz w:val="22"/>
          <w:szCs w:val="22"/>
        </w:rPr>
        <w:t>, formularz podpisuje także opiekun merytoryczny.</w:t>
      </w:r>
    </w:p>
    <w:p w14:paraId="38FBBBC5" w14:textId="50C7FBE5" w:rsidR="00336D6B" w:rsidRPr="00057284" w:rsidRDefault="00336D6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W razie wątpliwości, o terminie dokonania zgłoszenia rozstrzyga data i godzina przyjęcia wiadomości przez serwer poczty przychodzącej Prokuratorii</w:t>
      </w:r>
      <w:r w:rsidR="00AE208E" w:rsidRPr="00057284">
        <w:rPr>
          <w:rFonts w:ascii="Barlow" w:hAnsi="Barlow"/>
          <w:sz w:val="22"/>
          <w:szCs w:val="22"/>
        </w:rPr>
        <w:t xml:space="preserve"> Generalnej RP</w:t>
      </w:r>
      <w:r w:rsidRPr="00057284">
        <w:rPr>
          <w:rFonts w:ascii="Barlow" w:hAnsi="Barlow"/>
          <w:sz w:val="22"/>
          <w:szCs w:val="22"/>
        </w:rPr>
        <w:t>.</w:t>
      </w:r>
    </w:p>
    <w:p w14:paraId="68663D1D" w14:textId="27B6DB68" w:rsidR="00F31B9B" w:rsidRPr="00057284" w:rsidRDefault="00F31B9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Zgłoszenie </w:t>
      </w:r>
      <w:r w:rsidR="00304EF0" w:rsidRPr="00057284">
        <w:rPr>
          <w:rFonts w:ascii="Barlow" w:hAnsi="Barlow" w:cs="Times New Roman"/>
          <w:sz w:val="22"/>
          <w:szCs w:val="22"/>
        </w:rPr>
        <w:t xml:space="preserve">drużyny </w:t>
      </w:r>
      <w:r w:rsidRPr="00057284">
        <w:rPr>
          <w:rFonts w:ascii="Barlow" w:hAnsi="Barlow" w:cs="Times New Roman"/>
          <w:sz w:val="22"/>
          <w:szCs w:val="22"/>
        </w:rPr>
        <w:t>powinno zawierać nazwę drużyny, imię i nazwisko kapitana, adres mailowy</w:t>
      </w:r>
      <w:r w:rsidR="00057873" w:rsidRPr="00057284">
        <w:rPr>
          <w:rFonts w:ascii="Barlow" w:hAnsi="Barlow" w:cs="Times New Roman"/>
          <w:sz w:val="22"/>
          <w:szCs w:val="22"/>
        </w:rPr>
        <w:t xml:space="preserve"> drużyny</w:t>
      </w:r>
      <w:r w:rsidR="00F21146" w:rsidRPr="00057284">
        <w:rPr>
          <w:rFonts w:ascii="Barlow" w:hAnsi="Barlow" w:cs="Times New Roman"/>
          <w:sz w:val="22"/>
          <w:szCs w:val="22"/>
        </w:rPr>
        <w:t xml:space="preserve">, </w:t>
      </w:r>
      <w:r w:rsidR="009F526E" w:rsidRPr="00057284">
        <w:rPr>
          <w:rFonts w:ascii="Barlow" w:hAnsi="Barlow" w:cs="Times New Roman"/>
          <w:sz w:val="22"/>
          <w:szCs w:val="22"/>
        </w:rPr>
        <w:t>imię i nazwisko opiekuna (w przypadku, gdy drużyna korzysta z</w:t>
      </w:r>
      <w:r w:rsidR="00F93FD4" w:rsidRPr="00057284">
        <w:rPr>
          <w:rFonts w:ascii="Barlow" w:hAnsi="Barlow" w:cs="Times New Roman"/>
          <w:sz w:val="22"/>
          <w:szCs w:val="22"/>
        </w:rPr>
        <w:t> </w:t>
      </w:r>
      <w:r w:rsidR="009F526E" w:rsidRPr="00057284">
        <w:rPr>
          <w:rFonts w:ascii="Barlow" w:hAnsi="Barlow" w:cs="Times New Roman"/>
          <w:sz w:val="22"/>
          <w:szCs w:val="22"/>
        </w:rPr>
        <w:t xml:space="preserve">pomocy opiekuna), </w:t>
      </w:r>
      <w:r w:rsidR="00F21146" w:rsidRPr="00057284">
        <w:rPr>
          <w:rFonts w:ascii="Barlow" w:hAnsi="Barlow" w:cs="Times New Roman"/>
          <w:sz w:val="22"/>
          <w:szCs w:val="22"/>
        </w:rPr>
        <w:t>numer telefonu kontaktowego</w:t>
      </w:r>
      <w:r w:rsidRPr="00057284">
        <w:rPr>
          <w:rFonts w:ascii="Barlow" w:hAnsi="Barlow" w:cs="Times New Roman"/>
          <w:sz w:val="22"/>
          <w:szCs w:val="22"/>
        </w:rPr>
        <w:t xml:space="preserve"> oraz następujące dane jej członków:</w:t>
      </w:r>
    </w:p>
    <w:p w14:paraId="35437154" w14:textId="70D68B15" w:rsidR="00F31B9B" w:rsidRPr="00057284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lastRenderedPageBreak/>
        <w:t xml:space="preserve">aplikanci </w:t>
      </w:r>
      <w:r w:rsidR="000C74D2" w:rsidRPr="00057284">
        <w:rPr>
          <w:rFonts w:ascii="Barlow" w:hAnsi="Barlow" w:cs="Times New Roman"/>
          <w:sz w:val="22"/>
          <w:szCs w:val="22"/>
        </w:rPr>
        <w:t>–</w:t>
      </w:r>
      <w:r w:rsidRPr="00057284">
        <w:rPr>
          <w:rFonts w:ascii="Barlow" w:hAnsi="Barlow" w:cs="Times New Roman"/>
          <w:sz w:val="22"/>
          <w:szCs w:val="22"/>
        </w:rPr>
        <w:t xml:space="preserve"> imię i nazwisko, numer wpisu, nazwa podmiotu zrzeszającego, rok aplikacji;</w:t>
      </w:r>
    </w:p>
    <w:p w14:paraId="775F7DA7" w14:textId="602C799F" w:rsidR="00F31B9B" w:rsidRPr="00057284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studenci </w:t>
      </w:r>
      <w:r w:rsidR="000C74D2" w:rsidRPr="00057284">
        <w:rPr>
          <w:rFonts w:ascii="Barlow" w:hAnsi="Barlow" w:cs="Times New Roman"/>
          <w:sz w:val="22"/>
          <w:szCs w:val="22"/>
        </w:rPr>
        <w:t>–</w:t>
      </w:r>
      <w:r w:rsidRPr="00057284">
        <w:rPr>
          <w:rFonts w:ascii="Barlow" w:hAnsi="Barlow" w:cs="Times New Roman"/>
          <w:sz w:val="22"/>
          <w:szCs w:val="22"/>
        </w:rPr>
        <w:t xml:space="preserve"> imię i nazwisko, numer albumu, nazwa uczelni i wydziału, rok studiów;</w:t>
      </w:r>
    </w:p>
    <w:p w14:paraId="0A729A09" w14:textId="77777777" w:rsidR="00DC3F64" w:rsidRPr="00057284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absolwenci do 28 roku życia</w:t>
      </w:r>
      <w:r w:rsidR="005A7448" w:rsidRPr="00057284">
        <w:rPr>
          <w:rFonts w:ascii="Barlow" w:hAnsi="Barlow" w:cs="Times New Roman"/>
          <w:sz w:val="22"/>
          <w:szCs w:val="22"/>
        </w:rPr>
        <w:t xml:space="preserve"> (osoby urodzone 1 stycznia </w:t>
      </w:r>
      <w:r w:rsidR="003F7B57" w:rsidRPr="00057284">
        <w:rPr>
          <w:rFonts w:ascii="Barlow" w:hAnsi="Barlow" w:cs="Times New Roman"/>
          <w:sz w:val="22"/>
          <w:szCs w:val="22"/>
        </w:rPr>
        <w:t>1996</w:t>
      </w:r>
      <w:r w:rsidR="005A7448" w:rsidRPr="00057284">
        <w:rPr>
          <w:rFonts w:ascii="Barlow" w:hAnsi="Barlow" w:cs="Times New Roman"/>
          <w:sz w:val="22"/>
          <w:szCs w:val="22"/>
        </w:rPr>
        <w:t xml:space="preserve"> r. i póź</w:t>
      </w:r>
      <w:r w:rsidR="003F7B57" w:rsidRPr="00057284">
        <w:rPr>
          <w:rFonts w:ascii="Barlow" w:hAnsi="Barlow" w:cs="Times New Roman"/>
          <w:sz w:val="22"/>
          <w:szCs w:val="22"/>
        </w:rPr>
        <w:t>niej</w:t>
      </w:r>
      <w:r w:rsidR="005A7448" w:rsidRPr="00057284">
        <w:rPr>
          <w:rFonts w:ascii="Barlow" w:hAnsi="Barlow" w:cs="Times New Roman"/>
          <w:sz w:val="22"/>
          <w:szCs w:val="22"/>
        </w:rPr>
        <w:t>)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304EF0" w:rsidRPr="00057284">
        <w:rPr>
          <w:rFonts w:ascii="Barlow" w:hAnsi="Barlow" w:cs="Times New Roman"/>
          <w:sz w:val="22"/>
          <w:szCs w:val="22"/>
        </w:rPr>
        <w:t>–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304EF0" w:rsidRPr="00057284">
        <w:rPr>
          <w:rFonts w:ascii="Barlow" w:hAnsi="Barlow" w:cs="Times New Roman"/>
          <w:sz w:val="22"/>
          <w:szCs w:val="22"/>
        </w:rPr>
        <w:t>imię i</w:t>
      </w:r>
      <w:r w:rsidR="00DB2EEC" w:rsidRPr="00057284">
        <w:rPr>
          <w:rFonts w:ascii="Barlow" w:hAnsi="Barlow" w:cs="Times New Roman"/>
          <w:sz w:val="22"/>
          <w:szCs w:val="22"/>
        </w:rPr>
        <w:t> </w:t>
      </w:r>
      <w:r w:rsidR="00304EF0" w:rsidRPr="00057284">
        <w:rPr>
          <w:rFonts w:ascii="Barlow" w:hAnsi="Barlow" w:cs="Times New Roman"/>
          <w:sz w:val="22"/>
          <w:szCs w:val="22"/>
        </w:rPr>
        <w:t xml:space="preserve">nazwisko, </w:t>
      </w:r>
      <w:r w:rsidRPr="00057284">
        <w:rPr>
          <w:rFonts w:ascii="Barlow" w:hAnsi="Barlow" w:cs="Times New Roman"/>
          <w:sz w:val="22"/>
          <w:szCs w:val="22"/>
        </w:rPr>
        <w:t>numer dyplomu, nazwę uczelni i</w:t>
      </w:r>
      <w:r w:rsidR="00F21146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wydziału</w:t>
      </w:r>
      <w:r w:rsidR="00057873" w:rsidRPr="00057284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F21146" w:rsidRPr="00057284">
        <w:rPr>
          <w:rFonts w:ascii="Barlow" w:hAnsi="Barlow" w:cs="Times New Roman"/>
          <w:sz w:val="22"/>
          <w:szCs w:val="22"/>
        </w:rPr>
        <w:t>rok urodzenia</w:t>
      </w:r>
      <w:r w:rsidR="00DC3F64" w:rsidRPr="00057284">
        <w:rPr>
          <w:rFonts w:ascii="Barlow" w:hAnsi="Barlow" w:cs="Times New Roman"/>
          <w:sz w:val="22"/>
          <w:szCs w:val="22"/>
        </w:rPr>
        <w:t>;</w:t>
      </w:r>
    </w:p>
    <w:p w14:paraId="3A20DEBE" w14:textId="182AA503" w:rsidR="00DB2EEC" w:rsidRPr="00057284" w:rsidRDefault="00DC3F64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pracownicy Prokuratorii Generalnej – imię i nazwisko, stanowisko w Prokuratorii oraz adekwatne dane spośród wskazanych w </w:t>
      </w:r>
      <w:r w:rsidR="006B1159">
        <w:rPr>
          <w:rFonts w:ascii="Barlow" w:hAnsi="Barlow" w:cs="Times New Roman"/>
          <w:sz w:val="22"/>
          <w:szCs w:val="22"/>
        </w:rPr>
        <w:t>lit.</w:t>
      </w:r>
      <w:r w:rsidR="006B1159" w:rsidRPr="00057284">
        <w:rPr>
          <w:rFonts w:ascii="Barlow" w:hAnsi="Barlow" w:cs="Times New Roman"/>
          <w:sz w:val="22"/>
          <w:szCs w:val="22"/>
        </w:rPr>
        <w:t xml:space="preserve"> </w:t>
      </w:r>
      <w:r w:rsidR="00057284" w:rsidRPr="00057284">
        <w:rPr>
          <w:rFonts w:ascii="Barlow" w:hAnsi="Barlow" w:cs="Times New Roman"/>
          <w:sz w:val="22"/>
          <w:szCs w:val="22"/>
        </w:rPr>
        <w:t>a-c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217B5689" w14:textId="74B7F4E1" w:rsidR="00F93FD4" w:rsidRPr="00057284" w:rsidRDefault="00F93FD4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Szczegółowe</w:t>
      </w:r>
      <w:r w:rsidRPr="00057284">
        <w:rPr>
          <w:rFonts w:ascii="Barlow" w:hAnsi="Barlow"/>
          <w:sz w:val="22"/>
          <w:szCs w:val="22"/>
        </w:rPr>
        <w:t xml:space="preserve"> zasady oceniania </w:t>
      </w:r>
      <w:r w:rsidR="00880833" w:rsidRPr="00057284">
        <w:rPr>
          <w:rFonts w:ascii="Barlow" w:hAnsi="Barlow"/>
          <w:sz w:val="22"/>
          <w:szCs w:val="22"/>
        </w:rPr>
        <w:t>stanowią</w:t>
      </w:r>
      <w:r w:rsidRPr="00057284">
        <w:rPr>
          <w:rFonts w:ascii="Barlow" w:hAnsi="Barlow"/>
          <w:sz w:val="22"/>
          <w:szCs w:val="22"/>
        </w:rPr>
        <w:t xml:space="preserve"> załącznik nr 2</w:t>
      </w:r>
      <w:r w:rsidR="00880833" w:rsidRPr="00057284">
        <w:rPr>
          <w:rFonts w:ascii="Barlow" w:hAnsi="Barlow"/>
          <w:sz w:val="22"/>
          <w:szCs w:val="22"/>
        </w:rPr>
        <w:t>.</w:t>
      </w:r>
    </w:p>
    <w:bookmarkEnd w:id="2"/>
    <w:p w14:paraId="77DD8247" w14:textId="210279EA" w:rsidR="00CD5791" w:rsidRPr="00057284" w:rsidRDefault="00CD5791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5</w:t>
      </w:r>
    </w:p>
    <w:p w14:paraId="07DBE57E" w14:textId="3C156610" w:rsidR="0029395E" w:rsidRPr="00057284" w:rsidRDefault="001B30FF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Publikacja kazusu</w:t>
      </w:r>
      <w:r w:rsidR="0029395E" w:rsidRPr="00057284">
        <w:rPr>
          <w:rFonts w:ascii="Barlow" w:hAnsi="Barlow" w:cs="Times New Roman"/>
          <w:sz w:val="22"/>
          <w:szCs w:val="22"/>
        </w:rPr>
        <w:t>, stanowiącego podstawę etapu kwalifikacji,</w:t>
      </w:r>
      <w:r w:rsidRPr="00057284">
        <w:rPr>
          <w:rFonts w:ascii="Barlow" w:hAnsi="Barlow" w:cs="Times New Roman"/>
          <w:sz w:val="22"/>
          <w:szCs w:val="22"/>
        </w:rPr>
        <w:t xml:space="preserve"> odbywa się poprzez jego</w:t>
      </w:r>
      <w:r w:rsidR="00257852" w:rsidRPr="00057284">
        <w:rPr>
          <w:rFonts w:ascii="Barlow" w:hAnsi="Barlow" w:cs="Times New Roman"/>
          <w:sz w:val="22"/>
          <w:szCs w:val="22"/>
        </w:rPr>
        <w:t xml:space="preserve"> umieszczenie na stronach</w:t>
      </w:r>
      <w:r w:rsidR="00224851" w:rsidRPr="00057284">
        <w:rPr>
          <w:rFonts w:ascii="Barlow" w:hAnsi="Barlow" w:cs="Times New Roman"/>
          <w:sz w:val="22"/>
          <w:szCs w:val="22"/>
        </w:rPr>
        <w:t xml:space="preserve"> internetowych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="00257852" w:rsidRPr="00057284">
        <w:rPr>
          <w:rFonts w:ascii="Barlow" w:hAnsi="Barlow" w:cs="Times New Roman"/>
          <w:sz w:val="22"/>
          <w:szCs w:val="22"/>
        </w:rPr>
        <w:t>: www.prokuratoria.gov.pl</w:t>
      </w:r>
      <w:r w:rsidR="00026A81" w:rsidRPr="00057284">
        <w:rPr>
          <w:rFonts w:ascii="Barlow" w:hAnsi="Barlow" w:cs="Times New Roman"/>
          <w:sz w:val="22"/>
          <w:szCs w:val="22"/>
        </w:rPr>
        <w:t>/</w:t>
      </w:r>
      <w:r w:rsidR="00224851" w:rsidRPr="00057284">
        <w:rPr>
          <w:rFonts w:ascii="Barlow" w:hAnsi="Barlow" w:cs="Times New Roman"/>
          <w:sz w:val="22"/>
          <w:szCs w:val="22"/>
        </w:rPr>
        <w:br/>
        <w:t xml:space="preserve">aktualności, https://www.ora-warszawa.com.pl/kategoria/aktualnosci/ </w:t>
      </w:r>
      <w:r w:rsidR="00137580" w:rsidRPr="00057284">
        <w:rPr>
          <w:rFonts w:ascii="Barlow" w:hAnsi="Barlow" w:cs="Times New Roman"/>
          <w:sz w:val="22"/>
          <w:szCs w:val="22"/>
        </w:rPr>
        <w:t>oirp.warszawa.pl</w:t>
      </w:r>
      <w:r w:rsidR="000C74D2" w:rsidRPr="00057284">
        <w:rPr>
          <w:rFonts w:ascii="Barlow" w:hAnsi="Barlow" w:cs="Times New Roman"/>
          <w:sz w:val="22"/>
          <w:szCs w:val="22"/>
        </w:rPr>
        <w:t>/</w:t>
      </w:r>
      <w:r w:rsidR="00224851" w:rsidRPr="00057284">
        <w:rPr>
          <w:rFonts w:ascii="Barlow" w:hAnsi="Barlow" w:cs="Times New Roman"/>
          <w:sz w:val="22"/>
          <w:szCs w:val="22"/>
        </w:rPr>
        <w:br/>
      </w:r>
      <w:r w:rsidR="00913E4F" w:rsidRPr="00057284">
        <w:rPr>
          <w:rFonts w:ascii="Barlow" w:hAnsi="Barlow" w:cs="Times New Roman"/>
          <w:sz w:val="22"/>
          <w:szCs w:val="22"/>
        </w:rPr>
        <w:t>aktualności</w:t>
      </w:r>
      <w:r w:rsidR="00ED0B7B" w:rsidRPr="00057284">
        <w:rPr>
          <w:rFonts w:ascii="Barlow" w:hAnsi="Barlow" w:cs="Times New Roman"/>
          <w:sz w:val="22"/>
          <w:szCs w:val="22"/>
        </w:rPr>
        <w:t>.</w:t>
      </w:r>
    </w:p>
    <w:p w14:paraId="19FFC474" w14:textId="1CAF71E6" w:rsidR="0094430E" w:rsidRPr="00057284" w:rsidRDefault="0029121C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U</w:t>
      </w:r>
      <w:r w:rsidR="0029395E" w:rsidRPr="00057284">
        <w:rPr>
          <w:rFonts w:ascii="Barlow" w:hAnsi="Barlow" w:cs="Times New Roman"/>
          <w:sz w:val="22"/>
          <w:szCs w:val="22"/>
        </w:rPr>
        <w:t xml:space="preserve">czestnicy mogą przesyłać do </w:t>
      </w:r>
      <w:r w:rsidR="005A3FD7" w:rsidRPr="00057284">
        <w:rPr>
          <w:rFonts w:ascii="Barlow" w:hAnsi="Barlow" w:cs="Times New Roman"/>
          <w:sz w:val="22"/>
          <w:szCs w:val="22"/>
        </w:rPr>
        <w:t>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="005A3FD7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>pytania dotyczące stanu faktycznego opisanego w kazusie</w:t>
      </w:r>
      <w:r w:rsidR="0029395E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 xml:space="preserve">w terminie do </w:t>
      </w:r>
      <w:r w:rsidR="002651B6">
        <w:rPr>
          <w:rFonts w:ascii="Barlow" w:hAnsi="Barlow" w:cs="Times New Roman"/>
          <w:sz w:val="22"/>
          <w:szCs w:val="22"/>
        </w:rPr>
        <w:t>7</w:t>
      </w:r>
      <w:r w:rsidRPr="00057284">
        <w:rPr>
          <w:rFonts w:ascii="Barlow" w:hAnsi="Barlow" w:cs="Times New Roman"/>
          <w:sz w:val="22"/>
          <w:szCs w:val="22"/>
        </w:rPr>
        <w:t xml:space="preserve"> dni przed dniem określonym w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§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3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ust.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4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="00847D1F">
        <w:rPr>
          <w:rFonts w:ascii="Barlow" w:hAnsi="Barlow" w:cs="Times New Roman"/>
          <w:sz w:val="22"/>
          <w:szCs w:val="22"/>
        </w:rPr>
        <w:t>lit.</w:t>
      </w:r>
      <w:r w:rsidR="00C45182" w:rsidRPr="00057284">
        <w:rPr>
          <w:rFonts w:ascii="Barlow" w:hAnsi="Barlow" w:cs="Times New Roman"/>
          <w:sz w:val="22"/>
          <w:szCs w:val="22"/>
        </w:rPr>
        <w:t> </w:t>
      </w:r>
      <w:r w:rsidR="00847D1F">
        <w:rPr>
          <w:rFonts w:ascii="Barlow" w:hAnsi="Barlow" w:cs="Times New Roman"/>
          <w:sz w:val="22"/>
          <w:szCs w:val="22"/>
        </w:rPr>
        <w:t>c</w:t>
      </w:r>
      <w:r w:rsidR="00847D1F" w:rsidRPr="00057284">
        <w:rPr>
          <w:rFonts w:ascii="Barlow" w:hAnsi="Barlow" w:cs="Times New Roman"/>
          <w:sz w:val="22"/>
          <w:szCs w:val="22"/>
        </w:rPr>
        <w:t> </w:t>
      </w:r>
      <w:r w:rsidR="00B06141" w:rsidRPr="00057284">
        <w:rPr>
          <w:rFonts w:ascii="Barlow" w:hAnsi="Barlow" w:cs="Times New Roman"/>
          <w:sz w:val="22"/>
          <w:szCs w:val="22"/>
        </w:rPr>
        <w:t xml:space="preserve">(termin nadsyłania prac pisemnych) </w:t>
      </w:r>
      <w:r w:rsidR="0029395E" w:rsidRPr="00057284">
        <w:rPr>
          <w:rFonts w:ascii="Barlow" w:hAnsi="Barlow" w:cs="Times New Roman"/>
          <w:sz w:val="22"/>
          <w:szCs w:val="22"/>
        </w:rPr>
        <w:t>na adres</w:t>
      </w:r>
      <w:r w:rsidR="00BF605C">
        <w:rPr>
          <w:rFonts w:ascii="Barlow" w:hAnsi="Barlow" w:cs="Times New Roman"/>
          <w:sz w:val="22"/>
          <w:szCs w:val="22"/>
        </w:rPr>
        <w:t xml:space="preserve"> </w:t>
      </w:r>
      <w:r w:rsidR="00BF605C" w:rsidRPr="00BF605C">
        <w:rPr>
          <w:rFonts w:ascii="Barlow" w:hAnsi="Barlow" w:cs="Times New Roman"/>
          <w:sz w:val="22"/>
          <w:szCs w:val="22"/>
        </w:rPr>
        <w:t>turniej@prokuratoria.gov.pl</w:t>
      </w:r>
      <w:r w:rsidR="0029395E" w:rsidRPr="00057284">
        <w:rPr>
          <w:rFonts w:ascii="Barlow" w:hAnsi="Barlow" w:cs="Times New Roman"/>
          <w:sz w:val="22"/>
          <w:szCs w:val="22"/>
        </w:rPr>
        <w:t xml:space="preserve"> Odpowied</w:t>
      </w:r>
      <w:r w:rsidR="00066839" w:rsidRPr="00057284">
        <w:rPr>
          <w:rFonts w:ascii="Barlow" w:hAnsi="Barlow" w:cs="Times New Roman"/>
          <w:sz w:val="22"/>
          <w:szCs w:val="22"/>
        </w:rPr>
        <w:t>zi</w:t>
      </w:r>
      <w:r w:rsidR="0029395E" w:rsidRPr="00057284">
        <w:rPr>
          <w:rFonts w:ascii="Barlow" w:hAnsi="Barlow" w:cs="Times New Roman"/>
          <w:sz w:val="22"/>
          <w:szCs w:val="22"/>
        </w:rPr>
        <w:t xml:space="preserve"> </w:t>
      </w:r>
      <w:r w:rsidR="0046753F" w:rsidRPr="00057284">
        <w:rPr>
          <w:rFonts w:ascii="Barlow" w:hAnsi="Barlow" w:cs="Times New Roman"/>
          <w:sz w:val="22"/>
          <w:szCs w:val="22"/>
        </w:rPr>
        <w:t>na pytani</w:t>
      </w:r>
      <w:r w:rsidR="00066839" w:rsidRPr="00057284">
        <w:rPr>
          <w:rFonts w:ascii="Barlow" w:hAnsi="Barlow" w:cs="Times New Roman"/>
          <w:sz w:val="22"/>
          <w:szCs w:val="22"/>
        </w:rPr>
        <w:t>a</w:t>
      </w:r>
      <w:r w:rsidR="0046753F" w:rsidRPr="00057284">
        <w:rPr>
          <w:rFonts w:ascii="Barlow" w:hAnsi="Barlow" w:cs="Times New Roman"/>
          <w:sz w:val="22"/>
          <w:szCs w:val="22"/>
        </w:rPr>
        <w:t xml:space="preserve"> </w:t>
      </w:r>
      <w:r w:rsidR="0029395E" w:rsidRPr="00057284">
        <w:rPr>
          <w:rFonts w:ascii="Barlow" w:hAnsi="Barlow" w:cs="Times New Roman"/>
          <w:sz w:val="22"/>
          <w:szCs w:val="22"/>
        </w:rPr>
        <w:t>zostan</w:t>
      </w:r>
      <w:r w:rsidR="00066839" w:rsidRPr="00057284">
        <w:rPr>
          <w:rFonts w:ascii="Barlow" w:hAnsi="Barlow" w:cs="Times New Roman"/>
          <w:sz w:val="22"/>
          <w:szCs w:val="22"/>
        </w:rPr>
        <w:t>ą</w:t>
      </w:r>
      <w:r w:rsidR="0029395E" w:rsidRPr="00057284">
        <w:rPr>
          <w:rFonts w:ascii="Barlow" w:hAnsi="Barlow" w:cs="Times New Roman"/>
          <w:sz w:val="22"/>
          <w:szCs w:val="22"/>
        </w:rPr>
        <w:t xml:space="preserve"> </w:t>
      </w:r>
      <w:r w:rsidR="00066839" w:rsidRPr="00057284">
        <w:rPr>
          <w:rFonts w:ascii="Barlow" w:hAnsi="Barlow" w:cs="Times New Roman"/>
          <w:sz w:val="22"/>
          <w:szCs w:val="22"/>
        </w:rPr>
        <w:t>opublikowane</w:t>
      </w:r>
      <w:r w:rsidR="0029395E" w:rsidRPr="00057284">
        <w:rPr>
          <w:rFonts w:ascii="Barlow" w:hAnsi="Barlow" w:cs="Times New Roman"/>
          <w:sz w:val="22"/>
          <w:szCs w:val="22"/>
        </w:rPr>
        <w:t xml:space="preserve"> najpóźniej na </w:t>
      </w:r>
      <w:r w:rsidR="002651B6">
        <w:rPr>
          <w:rFonts w:ascii="Barlow" w:hAnsi="Barlow" w:cs="Times New Roman"/>
          <w:sz w:val="22"/>
          <w:szCs w:val="22"/>
        </w:rPr>
        <w:t>5</w:t>
      </w:r>
      <w:r w:rsidR="0029395E" w:rsidRPr="00057284">
        <w:rPr>
          <w:rFonts w:ascii="Barlow" w:hAnsi="Barlow" w:cs="Times New Roman"/>
          <w:sz w:val="22"/>
          <w:szCs w:val="22"/>
        </w:rPr>
        <w:t xml:space="preserve"> dni </w:t>
      </w:r>
      <w:r w:rsidR="00CB200C" w:rsidRPr="00057284">
        <w:rPr>
          <w:rFonts w:ascii="Barlow" w:hAnsi="Barlow" w:cs="Times New Roman"/>
          <w:sz w:val="22"/>
          <w:szCs w:val="22"/>
        </w:rPr>
        <w:t>przed dniem określonym w §</w:t>
      </w:r>
      <w:r w:rsidR="007168C9" w:rsidRPr="00057284">
        <w:rPr>
          <w:rFonts w:ascii="Barlow" w:hAnsi="Barlow" w:cs="Times New Roman"/>
          <w:sz w:val="22"/>
          <w:szCs w:val="22"/>
        </w:rPr>
        <w:t xml:space="preserve"> 3</w:t>
      </w:r>
      <w:r w:rsidR="00CB200C" w:rsidRPr="00057284">
        <w:rPr>
          <w:rFonts w:ascii="Barlow" w:hAnsi="Barlow" w:cs="Times New Roman"/>
          <w:sz w:val="22"/>
          <w:szCs w:val="22"/>
        </w:rPr>
        <w:t xml:space="preserve"> ust. 4 </w:t>
      </w:r>
      <w:r w:rsidR="00847D1F">
        <w:rPr>
          <w:rFonts w:ascii="Barlow" w:hAnsi="Barlow" w:cs="Times New Roman"/>
          <w:sz w:val="22"/>
          <w:szCs w:val="22"/>
        </w:rPr>
        <w:t>lit.</w:t>
      </w:r>
      <w:r w:rsidR="00CB200C" w:rsidRPr="00057284">
        <w:rPr>
          <w:rFonts w:ascii="Barlow" w:hAnsi="Barlow" w:cs="Times New Roman"/>
          <w:sz w:val="22"/>
          <w:szCs w:val="22"/>
        </w:rPr>
        <w:t xml:space="preserve"> </w:t>
      </w:r>
      <w:r w:rsidR="00847D1F">
        <w:rPr>
          <w:rFonts w:ascii="Barlow" w:hAnsi="Barlow" w:cs="Times New Roman"/>
          <w:sz w:val="22"/>
          <w:szCs w:val="22"/>
        </w:rPr>
        <w:t>c</w:t>
      </w:r>
      <w:r w:rsidR="00CB200C" w:rsidRPr="00057284">
        <w:rPr>
          <w:rFonts w:ascii="Barlow" w:hAnsi="Barlow" w:cs="Times New Roman"/>
          <w:sz w:val="22"/>
          <w:szCs w:val="22"/>
        </w:rPr>
        <w:t>,</w:t>
      </w:r>
      <w:r w:rsidR="0029395E" w:rsidRPr="00057284">
        <w:rPr>
          <w:rFonts w:ascii="Barlow" w:hAnsi="Barlow" w:cs="Times New Roman"/>
          <w:sz w:val="22"/>
          <w:szCs w:val="22"/>
        </w:rPr>
        <w:t xml:space="preserve"> </w:t>
      </w:r>
      <w:r w:rsidR="002D55D5" w:rsidRPr="00057284">
        <w:rPr>
          <w:rFonts w:ascii="Barlow" w:hAnsi="Barlow" w:cs="Times New Roman"/>
          <w:sz w:val="22"/>
          <w:szCs w:val="22"/>
        </w:rPr>
        <w:t xml:space="preserve">na </w:t>
      </w:r>
      <w:bookmarkStart w:id="4" w:name="_Hlk139625966"/>
      <w:r w:rsidR="002D55D5" w:rsidRPr="00057284">
        <w:rPr>
          <w:rFonts w:ascii="Barlow" w:hAnsi="Barlow" w:cs="Times New Roman"/>
          <w:sz w:val="22"/>
          <w:szCs w:val="22"/>
        </w:rPr>
        <w:t>stron</w:t>
      </w:r>
      <w:r w:rsidR="00257852" w:rsidRPr="00057284">
        <w:rPr>
          <w:rFonts w:ascii="Barlow" w:hAnsi="Barlow" w:cs="Times New Roman"/>
          <w:sz w:val="22"/>
          <w:szCs w:val="22"/>
        </w:rPr>
        <w:t xml:space="preserve">ach </w:t>
      </w:r>
      <w:r w:rsidRPr="00057284">
        <w:rPr>
          <w:rFonts w:ascii="Barlow" w:hAnsi="Barlow" w:cs="Times New Roman"/>
          <w:sz w:val="22"/>
          <w:szCs w:val="22"/>
        </w:rPr>
        <w:t xml:space="preserve">wskazanych </w:t>
      </w:r>
      <w:r w:rsidR="00257852" w:rsidRPr="00057284">
        <w:rPr>
          <w:rFonts w:ascii="Barlow" w:hAnsi="Barlow" w:cs="Times New Roman"/>
          <w:sz w:val="22"/>
          <w:szCs w:val="22"/>
        </w:rPr>
        <w:t>w ust. 1.</w:t>
      </w:r>
      <w:bookmarkEnd w:id="4"/>
    </w:p>
    <w:p w14:paraId="682A87BF" w14:textId="442DD34A" w:rsidR="0094430E" w:rsidRPr="00057284" w:rsidRDefault="0094430E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6</w:t>
      </w:r>
    </w:p>
    <w:p w14:paraId="42A695FC" w14:textId="700A8DDE" w:rsidR="00CC15F2" w:rsidRPr="00057284" w:rsidRDefault="00CC15F2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Praca </w:t>
      </w:r>
      <w:r w:rsidR="002D55D5" w:rsidRPr="00057284">
        <w:rPr>
          <w:rFonts w:ascii="Barlow" w:hAnsi="Barlow"/>
          <w:sz w:val="22"/>
          <w:szCs w:val="22"/>
        </w:rPr>
        <w:t>pisemna</w:t>
      </w:r>
      <w:r w:rsidRPr="00057284">
        <w:rPr>
          <w:rFonts w:ascii="Barlow" w:hAnsi="Barlow"/>
          <w:sz w:val="22"/>
          <w:szCs w:val="22"/>
        </w:rPr>
        <w:t xml:space="preserve"> </w:t>
      </w:r>
      <w:r w:rsidR="008C4E8C" w:rsidRPr="00057284">
        <w:rPr>
          <w:rFonts w:ascii="Barlow" w:hAnsi="Barlow"/>
          <w:sz w:val="22"/>
          <w:szCs w:val="22"/>
        </w:rPr>
        <w:t>powinna</w:t>
      </w:r>
      <w:r w:rsidRPr="00057284">
        <w:rPr>
          <w:rFonts w:ascii="Barlow" w:hAnsi="Barlow"/>
          <w:sz w:val="22"/>
          <w:szCs w:val="22"/>
        </w:rPr>
        <w:t xml:space="preserve"> zawierać następujące elementy:</w:t>
      </w:r>
    </w:p>
    <w:p w14:paraId="582E8816" w14:textId="58FD3D48" w:rsidR="008853FE" w:rsidRPr="00057284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część pierwszą </w:t>
      </w:r>
      <w:r w:rsidR="00C45182" w:rsidRPr="00057284">
        <w:rPr>
          <w:rFonts w:ascii="Barlow" w:hAnsi="Barlow"/>
          <w:sz w:val="22"/>
          <w:szCs w:val="22"/>
        </w:rPr>
        <w:t>–</w:t>
      </w:r>
      <w:r w:rsidRPr="00057284">
        <w:rPr>
          <w:rFonts w:ascii="Barlow" w:hAnsi="Barlow"/>
          <w:sz w:val="22"/>
          <w:szCs w:val="22"/>
        </w:rPr>
        <w:t xml:space="preserve"> </w:t>
      </w:r>
      <w:r w:rsidR="00C45182" w:rsidRPr="00057284">
        <w:rPr>
          <w:rFonts w:ascii="Barlow" w:hAnsi="Barlow"/>
          <w:sz w:val="22"/>
          <w:szCs w:val="22"/>
        </w:rPr>
        <w:t xml:space="preserve">zwięzły opis </w:t>
      </w:r>
      <w:r w:rsidR="008853FE" w:rsidRPr="00057284">
        <w:rPr>
          <w:rFonts w:ascii="Barlow" w:hAnsi="Barlow"/>
          <w:sz w:val="22"/>
          <w:szCs w:val="22"/>
        </w:rPr>
        <w:t>przewidywane</w:t>
      </w:r>
      <w:r w:rsidR="00C45182" w:rsidRPr="00057284">
        <w:rPr>
          <w:rFonts w:ascii="Barlow" w:hAnsi="Barlow"/>
          <w:sz w:val="22"/>
          <w:szCs w:val="22"/>
        </w:rPr>
        <w:t>go</w:t>
      </w:r>
      <w:r w:rsidR="008853FE" w:rsidRPr="00057284">
        <w:rPr>
          <w:rFonts w:ascii="Barlow" w:hAnsi="Barlow"/>
          <w:sz w:val="22"/>
          <w:szCs w:val="22"/>
        </w:rPr>
        <w:t xml:space="preserve"> rozstrzygnięci</w:t>
      </w:r>
      <w:r w:rsidR="00C45182" w:rsidRPr="00057284">
        <w:rPr>
          <w:rFonts w:ascii="Barlow" w:hAnsi="Barlow"/>
          <w:sz w:val="22"/>
          <w:szCs w:val="22"/>
        </w:rPr>
        <w:t>a</w:t>
      </w:r>
      <w:r w:rsidR="008853FE" w:rsidRPr="00057284">
        <w:rPr>
          <w:rFonts w:ascii="Barlow" w:hAnsi="Barlow"/>
          <w:sz w:val="22"/>
          <w:szCs w:val="22"/>
        </w:rPr>
        <w:t xml:space="preserve"> sądu wraz z</w:t>
      </w:r>
      <w:r w:rsidR="00C45182" w:rsidRPr="00057284">
        <w:rPr>
          <w:rFonts w:ascii="Barlow" w:hAnsi="Barlow"/>
          <w:sz w:val="22"/>
          <w:szCs w:val="22"/>
        </w:rPr>
        <w:t xml:space="preserve"> krótką argumentacją </w:t>
      </w:r>
      <w:r w:rsidR="00747DC6" w:rsidRPr="00057284">
        <w:rPr>
          <w:rFonts w:ascii="Barlow" w:hAnsi="Barlow"/>
          <w:sz w:val="22"/>
          <w:szCs w:val="22"/>
        </w:rPr>
        <w:t>oraz ewentualnie określenie innych alternatywnych scenariuszy poza osiągnieciem porozumienia ugodowego;</w:t>
      </w:r>
    </w:p>
    <w:p w14:paraId="59C2347E" w14:textId="2C8BE8DC" w:rsidR="00396419" w:rsidRPr="00057284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część drugą – analizę sytuacji</w:t>
      </w:r>
      <w:r w:rsidR="00C5570F" w:rsidRPr="00057284">
        <w:rPr>
          <w:rFonts w:ascii="Barlow" w:hAnsi="Barlow"/>
          <w:sz w:val="22"/>
          <w:szCs w:val="22"/>
        </w:rPr>
        <w:t xml:space="preserve"> negocjacyjnej wybranej strony</w:t>
      </w:r>
      <w:r w:rsidRPr="00057284">
        <w:rPr>
          <w:rFonts w:ascii="Barlow" w:hAnsi="Barlow"/>
          <w:sz w:val="22"/>
          <w:szCs w:val="22"/>
        </w:rPr>
        <w:t>, w tym:</w:t>
      </w:r>
    </w:p>
    <w:p w14:paraId="2A61E8C7" w14:textId="63A1DB29" w:rsidR="00C5570F" w:rsidRPr="00057284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analizę rzeczywistych interesów </w:t>
      </w:r>
      <w:r w:rsidR="00B9403B" w:rsidRPr="00057284">
        <w:rPr>
          <w:rFonts w:ascii="Barlow" w:hAnsi="Barlow"/>
          <w:sz w:val="22"/>
          <w:szCs w:val="22"/>
        </w:rPr>
        <w:t xml:space="preserve">wybranej </w:t>
      </w:r>
      <w:r w:rsidRPr="00057284">
        <w:rPr>
          <w:rFonts w:ascii="Barlow" w:hAnsi="Barlow"/>
          <w:sz w:val="22"/>
          <w:szCs w:val="22"/>
        </w:rPr>
        <w:t>strony;</w:t>
      </w:r>
    </w:p>
    <w:p w14:paraId="0C0599DF" w14:textId="4653E4A9" w:rsidR="00396419" w:rsidRPr="00057284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analizę </w:t>
      </w:r>
      <w:r w:rsidR="00CF5EF4" w:rsidRPr="00057284">
        <w:rPr>
          <w:rFonts w:ascii="Barlow" w:hAnsi="Barlow"/>
          <w:sz w:val="22"/>
          <w:szCs w:val="22"/>
        </w:rPr>
        <w:t>c</w:t>
      </w:r>
      <w:r w:rsidR="00CC15F2" w:rsidRPr="00057284">
        <w:rPr>
          <w:rFonts w:ascii="Barlow" w:hAnsi="Barlow"/>
          <w:sz w:val="22"/>
          <w:szCs w:val="22"/>
        </w:rPr>
        <w:t>el</w:t>
      </w:r>
      <w:r w:rsidRPr="00057284">
        <w:rPr>
          <w:rFonts w:ascii="Barlow" w:hAnsi="Barlow"/>
          <w:sz w:val="22"/>
          <w:szCs w:val="22"/>
        </w:rPr>
        <w:t>ów</w:t>
      </w:r>
      <w:r w:rsidR="00CC15F2" w:rsidRPr="00057284">
        <w:rPr>
          <w:rFonts w:ascii="Barlow" w:hAnsi="Barlow"/>
          <w:sz w:val="22"/>
          <w:szCs w:val="22"/>
        </w:rPr>
        <w:t xml:space="preserve"> negocjacyjn</w:t>
      </w:r>
      <w:r w:rsidRPr="00057284">
        <w:rPr>
          <w:rFonts w:ascii="Barlow" w:hAnsi="Barlow"/>
          <w:sz w:val="22"/>
          <w:szCs w:val="22"/>
        </w:rPr>
        <w:t>ych</w:t>
      </w:r>
      <w:r w:rsidR="00CC15F2" w:rsidRPr="00057284">
        <w:rPr>
          <w:rFonts w:ascii="Barlow" w:hAnsi="Barlow"/>
          <w:sz w:val="22"/>
          <w:szCs w:val="22"/>
        </w:rPr>
        <w:t>,</w:t>
      </w:r>
      <w:r w:rsidR="00CF5EF4" w:rsidRPr="00057284">
        <w:rPr>
          <w:rFonts w:ascii="Barlow" w:hAnsi="Barlow"/>
          <w:sz w:val="22"/>
          <w:szCs w:val="22"/>
        </w:rPr>
        <w:t xml:space="preserve"> które</w:t>
      </w:r>
      <w:r w:rsidR="00535E5F" w:rsidRPr="00057284">
        <w:rPr>
          <w:rFonts w:ascii="Barlow" w:hAnsi="Barlow"/>
          <w:sz w:val="22"/>
          <w:szCs w:val="22"/>
        </w:rPr>
        <w:t xml:space="preserve"> ta</w:t>
      </w:r>
      <w:r w:rsidR="00CF5EF4" w:rsidRPr="00057284">
        <w:rPr>
          <w:rFonts w:ascii="Barlow" w:hAnsi="Barlow"/>
          <w:sz w:val="22"/>
          <w:szCs w:val="22"/>
        </w:rPr>
        <w:t xml:space="preserve"> strona</w:t>
      </w:r>
      <w:r w:rsidR="00A37218" w:rsidRPr="00057284">
        <w:rPr>
          <w:rFonts w:ascii="Barlow" w:hAnsi="Barlow"/>
          <w:sz w:val="22"/>
          <w:szCs w:val="22"/>
        </w:rPr>
        <w:t xml:space="preserve"> sporu</w:t>
      </w:r>
      <w:r w:rsidR="00CF5EF4" w:rsidRPr="00057284">
        <w:rPr>
          <w:rFonts w:ascii="Barlow" w:hAnsi="Barlow"/>
          <w:sz w:val="22"/>
          <w:szCs w:val="22"/>
        </w:rPr>
        <w:t xml:space="preserve"> chce osiągnąć</w:t>
      </w:r>
      <w:r w:rsidR="00E004BC" w:rsidRPr="00057284">
        <w:rPr>
          <w:rFonts w:ascii="Barlow" w:hAnsi="Barlow"/>
          <w:sz w:val="22"/>
          <w:szCs w:val="22"/>
        </w:rPr>
        <w:t>;</w:t>
      </w:r>
    </w:p>
    <w:p w14:paraId="6DB6E27D" w14:textId="7BC14F7C" w:rsidR="00396419" w:rsidRPr="00057284" w:rsidRDefault="0079579E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analiz</w:t>
      </w:r>
      <w:r w:rsidR="003470C8" w:rsidRPr="00057284">
        <w:rPr>
          <w:rFonts w:ascii="Barlow" w:hAnsi="Barlow"/>
          <w:sz w:val="22"/>
          <w:szCs w:val="22"/>
        </w:rPr>
        <w:t>ę</w:t>
      </w:r>
      <w:r w:rsidRPr="00057284">
        <w:rPr>
          <w:rFonts w:ascii="Barlow" w:hAnsi="Barlow"/>
          <w:sz w:val="22"/>
          <w:szCs w:val="22"/>
        </w:rPr>
        <w:t xml:space="preserve"> rzeczywistych interesów i przewidywanych </w:t>
      </w:r>
      <w:r w:rsidR="00747DC6" w:rsidRPr="00057284">
        <w:rPr>
          <w:rFonts w:ascii="Barlow" w:hAnsi="Barlow"/>
          <w:sz w:val="22"/>
          <w:szCs w:val="22"/>
        </w:rPr>
        <w:t>celów</w:t>
      </w:r>
      <w:r w:rsidRPr="00057284">
        <w:rPr>
          <w:rFonts w:ascii="Barlow" w:hAnsi="Barlow"/>
          <w:sz w:val="22"/>
          <w:szCs w:val="22"/>
        </w:rPr>
        <w:t xml:space="preserve"> drugiej strony</w:t>
      </w:r>
      <w:r w:rsidR="00E70F62" w:rsidRPr="00057284">
        <w:rPr>
          <w:rFonts w:ascii="Barlow" w:hAnsi="Barlow"/>
          <w:sz w:val="22"/>
          <w:szCs w:val="22"/>
        </w:rPr>
        <w:t>;</w:t>
      </w:r>
    </w:p>
    <w:p w14:paraId="40A0FA94" w14:textId="29D73365" w:rsidR="00CF5EF4" w:rsidRPr="00057284" w:rsidRDefault="00CF5EF4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rekomendowan</w:t>
      </w:r>
      <w:r w:rsidR="003470C8" w:rsidRPr="00057284">
        <w:rPr>
          <w:rFonts w:ascii="Barlow" w:hAnsi="Barlow"/>
          <w:sz w:val="22"/>
          <w:szCs w:val="22"/>
        </w:rPr>
        <w:t>ą</w:t>
      </w:r>
      <w:r w:rsidRPr="00057284">
        <w:rPr>
          <w:rFonts w:ascii="Barlow" w:hAnsi="Barlow"/>
          <w:sz w:val="22"/>
          <w:szCs w:val="22"/>
        </w:rPr>
        <w:t xml:space="preserve"> strategi</w:t>
      </w:r>
      <w:r w:rsidR="003470C8" w:rsidRPr="00057284">
        <w:rPr>
          <w:rFonts w:ascii="Barlow" w:hAnsi="Barlow"/>
          <w:sz w:val="22"/>
          <w:szCs w:val="22"/>
        </w:rPr>
        <w:t>ę</w:t>
      </w:r>
      <w:r w:rsidRPr="00057284">
        <w:rPr>
          <w:rFonts w:ascii="Barlow" w:hAnsi="Barlow"/>
          <w:sz w:val="22"/>
          <w:szCs w:val="22"/>
        </w:rPr>
        <w:t xml:space="preserve"> negocjacyjn</w:t>
      </w:r>
      <w:r w:rsidR="003470C8" w:rsidRPr="00057284">
        <w:rPr>
          <w:rFonts w:ascii="Barlow" w:hAnsi="Barlow"/>
          <w:sz w:val="22"/>
          <w:szCs w:val="22"/>
        </w:rPr>
        <w:t>ą</w:t>
      </w:r>
      <w:r w:rsidRPr="00057284">
        <w:rPr>
          <w:rFonts w:ascii="Barlow" w:hAnsi="Barlow"/>
          <w:sz w:val="22"/>
          <w:szCs w:val="22"/>
        </w:rPr>
        <w:t>.</w:t>
      </w:r>
    </w:p>
    <w:p w14:paraId="0A7CBD09" w14:textId="075B6473" w:rsidR="00A37218" w:rsidRPr="00057284" w:rsidRDefault="00396419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Objętość p</w:t>
      </w:r>
      <w:r w:rsidR="00CF5EF4" w:rsidRPr="00057284">
        <w:rPr>
          <w:rFonts w:ascii="Barlow" w:hAnsi="Barlow"/>
          <w:sz w:val="22"/>
          <w:szCs w:val="22"/>
        </w:rPr>
        <w:t>rac</w:t>
      </w:r>
      <w:r w:rsidRPr="00057284">
        <w:rPr>
          <w:rFonts w:ascii="Barlow" w:hAnsi="Barlow"/>
          <w:sz w:val="22"/>
          <w:szCs w:val="22"/>
        </w:rPr>
        <w:t>y</w:t>
      </w:r>
      <w:r w:rsidR="00CF5EF4" w:rsidRPr="00057284">
        <w:rPr>
          <w:rFonts w:ascii="Barlow" w:hAnsi="Barlow"/>
          <w:sz w:val="22"/>
          <w:szCs w:val="22"/>
        </w:rPr>
        <w:t xml:space="preserve"> </w:t>
      </w:r>
      <w:r w:rsidR="002D55D5" w:rsidRPr="00057284">
        <w:rPr>
          <w:rFonts w:ascii="Barlow" w:hAnsi="Barlow"/>
          <w:sz w:val="22"/>
          <w:szCs w:val="22"/>
        </w:rPr>
        <w:t>pisemnej</w:t>
      </w:r>
      <w:r w:rsidRPr="00057284">
        <w:rPr>
          <w:rFonts w:ascii="Barlow" w:hAnsi="Barlow"/>
          <w:sz w:val="22"/>
          <w:szCs w:val="22"/>
        </w:rPr>
        <w:t xml:space="preserve"> </w:t>
      </w:r>
      <w:r w:rsidR="00CF5EF4" w:rsidRPr="00057284">
        <w:rPr>
          <w:rFonts w:ascii="Barlow" w:hAnsi="Barlow"/>
          <w:sz w:val="22"/>
          <w:szCs w:val="22"/>
        </w:rPr>
        <w:t>nie może przekraczać łącznie</w:t>
      </w:r>
      <w:r w:rsidR="00875587" w:rsidRPr="00057284">
        <w:rPr>
          <w:rFonts w:ascii="Barlow" w:hAnsi="Barlow"/>
          <w:sz w:val="22"/>
          <w:szCs w:val="22"/>
        </w:rPr>
        <w:t xml:space="preserve"> </w:t>
      </w:r>
      <w:r w:rsidR="00913E4F">
        <w:rPr>
          <w:rFonts w:ascii="Barlow" w:hAnsi="Barlow"/>
          <w:sz w:val="22"/>
          <w:szCs w:val="22"/>
        </w:rPr>
        <w:t>2</w:t>
      </w:r>
      <w:r w:rsidR="00875587" w:rsidRPr="00057284">
        <w:rPr>
          <w:rFonts w:ascii="Barlow" w:hAnsi="Barlow"/>
          <w:sz w:val="22"/>
          <w:szCs w:val="22"/>
        </w:rPr>
        <w:t xml:space="preserve">0 000 znaków ze spacjami, </w:t>
      </w:r>
      <w:r w:rsidR="008853FE" w:rsidRPr="00057284">
        <w:rPr>
          <w:rFonts w:ascii="Barlow" w:hAnsi="Barlow"/>
          <w:sz w:val="22"/>
          <w:szCs w:val="22"/>
        </w:rPr>
        <w:t>w</w:t>
      </w:r>
      <w:r w:rsidR="00875587" w:rsidRPr="00057284">
        <w:rPr>
          <w:rFonts w:ascii="Barlow" w:hAnsi="Barlow"/>
          <w:sz w:val="22"/>
          <w:szCs w:val="22"/>
        </w:rPr>
        <w:t> </w:t>
      </w:r>
      <w:r w:rsidR="008853FE" w:rsidRPr="00057284">
        <w:rPr>
          <w:rFonts w:ascii="Barlow" w:hAnsi="Barlow"/>
          <w:sz w:val="22"/>
          <w:szCs w:val="22"/>
        </w:rPr>
        <w:t xml:space="preserve">tym: </w:t>
      </w:r>
      <w:r w:rsidR="00875587" w:rsidRPr="00057284">
        <w:rPr>
          <w:rFonts w:ascii="Barlow" w:hAnsi="Barlow"/>
          <w:sz w:val="22"/>
          <w:szCs w:val="22"/>
        </w:rPr>
        <w:t>1</w:t>
      </w:r>
      <w:r w:rsidR="00913E4F">
        <w:rPr>
          <w:rFonts w:ascii="Barlow" w:hAnsi="Barlow"/>
          <w:sz w:val="22"/>
          <w:szCs w:val="22"/>
        </w:rPr>
        <w:t>0</w:t>
      </w:r>
      <w:r w:rsidR="00875587" w:rsidRPr="00057284">
        <w:rPr>
          <w:rFonts w:ascii="Barlow" w:hAnsi="Barlow"/>
          <w:sz w:val="22"/>
          <w:szCs w:val="22"/>
        </w:rPr>
        <w:t xml:space="preserve"> 000 znaków ze spacjami </w:t>
      </w:r>
      <w:r w:rsidR="008853FE" w:rsidRPr="00057284">
        <w:rPr>
          <w:rFonts w:ascii="Barlow" w:hAnsi="Barlow"/>
          <w:sz w:val="22"/>
          <w:szCs w:val="22"/>
        </w:rPr>
        <w:t>– przeznaczon</w:t>
      </w:r>
      <w:r w:rsidR="00677EB9" w:rsidRPr="00057284">
        <w:rPr>
          <w:rFonts w:ascii="Barlow" w:hAnsi="Barlow"/>
          <w:sz w:val="22"/>
          <w:szCs w:val="22"/>
        </w:rPr>
        <w:t>ych</w:t>
      </w:r>
      <w:r w:rsidR="008853FE" w:rsidRPr="00057284">
        <w:rPr>
          <w:rFonts w:ascii="Barlow" w:hAnsi="Barlow"/>
          <w:sz w:val="22"/>
          <w:szCs w:val="22"/>
        </w:rPr>
        <w:t xml:space="preserve"> dla części wskazanej w</w:t>
      </w:r>
      <w:r w:rsidR="00C45182" w:rsidRPr="00057284">
        <w:rPr>
          <w:rFonts w:ascii="Barlow" w:hAnsi="Barlow"/>
          <w:sz w:val="22"/>
          <w:szCs w:val="22"/>
        </w:rPr>
        <w:t> </w:t>
      </w:r>
      <w:r w:rsidRPr="00057284">
        <w:rPr>
          <w:rFonts w:ascii="Barlow" w:hAnsi="Barlow"/>
          <w:sz w:val="22"/>
          <w:szCs w:val="22"/>
        </w:rPr>
        <w:t>ust.</w:t>
      </w:r>
      <w:r w:rsidR="00C45182" w:rsidRPr="00057284">
        <w:rPr>
          <w:rFonts w:ascii="Barlow" w:hAnsi="Barlow"/>
          <w:sz w:val="22"/>
          <w:szCs w:val="22"/>
        </w:rPr>
        <w:t> </w:t>
      </w:r>
      <w:r w:rsidRPr="00057284">
        <w:rPr>
          <w:rFonts w:ascii="Barlow" w:hAnsi="Barlow"/>
          <w:sz w:val="22"/>
          <w:szCs w:val="22"/>
        </w:rPr>
        <w:t>1</w:t>
      </w:r>
      <w:r w:rsidR="00C45182" w:rsidRPr="00057284">
        <w:rPr>
          <w:rFonts w:ascii="Barlow" w:hAnsi="Barlow"/>
          <w:sz w:val="22"/>
          <w:szCs w:val="22"/>
        </w:rPr>
        <w:t> </w:t>
      </w:r>
      <w:r w:rsidR="00847D1F">
        <w:rPr>
          <w:rFonts w:ascii="Barlow" w:hAnsi="Barlow"/>
          <w:sz w:val="22"/>
          <w:szCs w:val="22"/>
        </w:rPr>
        <w:t>lit. a)</w:t>
      </w:r>
      <w:r w:rsidR="00C45182" w:rsidRPr="00057284">
        <w:rPr>
          <w:rFonts w:ascii="Barlow" w:hAnsi="Barlow"/>
          <w:sz w:val="22"/>
          <w:szCs w:val="22"/>
        </w:rPr>
        <w:t> </w:t>
      </w:r>
      <w:r w:rsidR="008853FE" w:rsidRPr="00057284">
        <w:rPr>
          <w:rFonts w:ascii="Barlow" w:hAnsi="Barlow"/>
          <w:sz w:val="22"/>
          <w:szCs w:val="22"/>
        </w:rPr>
        <w:t xml:space="preserve">oraz </w:t>
      </w:r>
      <w:r w:rsidR="00875587" w:rsidRPr="00057284">
        <w:rPr>
          <w:rFonts w:ascii="Barlow" w:hAnsi="Barlow"/>
          <w:sz w:val="22"/>
          <w:szCs w:val="22"/>
        </w:rPr>
        <w:t>1</w:t>
      </w:r>
      <w:r w:rsidR="00913E4F">
        <w:rPr>
          <w:rFonts w:ascii="Barlow" w:hAnsi="Barlow"/>
          <w:sz w:val="22"/>
          <w:szCs w:val="22"/>
        </w:rPr>
        <w:t>0</w:t>
      </w:r>
      <w:r w:rsidR="00875587" w:rsidRPr="00057284">
        <w:rPr>
          <w:rFonts w:ascii="Barlow" w:hAnsi="Barlow"/>
          <w:sz w:val="22"/>
          <w:szCs w:val="22"/>
        </w:rPr>
        <w:t xml:space="preserve"> 000 znaków ze spacjami </w:t>
      </w:r>
      <w:r w:rsidR="008853FE" w:rsidRPr="00057284">
        <w:rPr>
          <w:rFonts w:ascii="Barlow" w:hAnsi="Barlow"/>
          <w:sz w:val="22"/>
          <w:szCs w:val="22"/>
        </w:rPr>
        <w:t>- przeznaczon</w:t>
      </w:r>
      <w:r w:rsidR="00677EB9" w:rsidRPr="00057284">
        <w:rPr>
          <w:rFonts w:ascii="Barlow" w:hAnsi="Barlow"/>
          <w:sz w:val="22"/>
          <w:szCs w:val="22"/>
        </w:rPr>
        <w:t>ych</w:t>
      </w:r>
      <w:r w:rsidR="008853FE" w:rsidRPr="00057284">
        <w:rPr>
          <w:rFonts w:ascii="Barlow" w:hAnsi="Barlow"/>
          <w:sz w:val="22"/>
          <w:szCs w:val="22"/>
        </w:rPr>
        <w:t xml:space="preserve"> na analizę sytuacji </w:t>
      </w:r>
      <w:r w:rsidR="00677EB9" w:rsidRPr="00057284">
        <w:rPr>
          <w:rFonts w:ascii="Barlow" w:hAnsi="Barlow"/>
          <w:sz w:val="22"/>
          <w:szCs w:val="22"/>
        </w:rPr>
        <w:t>negocjacyjnej</w:t>
      </w:r>
      <w:r w:rsidR="008853FE" w:rsidRPr="00057284">
        <w:rPr>
          <w:rFonts w:ascii="Barlow" w:hAnsi="Barlow"/>
          <w:sz w:val="22"/>
          <w:szCs w:val="22"/>
        </w:rPr>
        <w:t xml:space="preserve">, </w:t>
      </w:r>
      <w:r w:rsidRPr="00057284">
        <w:rPr>
          <w:rFonts w:ascii="Barlow" w:hAnsi="Barlow"/>
          <w:sz w:val="22"/>
          <w:szCs w:val="22"/>
        </w:rPr>
        <w:t>o</w:t>
      </w:r>
      <w:r w:rsidR="00875587" w:rsidRPr="00057284">
        <w:rPr>
          <w:rFonts w:ascii="Barlow" w:hAnsi="Barlow"/>
          <w:sz w:val="22"/>
          <w:szCs w:val="22"/>
        </w:rPr>
        <w:t> </w:t>
      </w:r>
      <w:r w:rsidRPr="00057284">
        <w:rPr>
          <w:rFonts w:ascii="Barlow" w:hAnsi="Barlow"/>
          <w:sz w:val="22"/>
          <w:szCs w:val="22"/>
        </w:rPr>
        <w:t>której mowa w ust.</w:t>
      </w:r>
      <w:r w:rsidR="003B1068" w:rsidRPr="00057284">
        <w:rPr>
          <w:rFonts w:ascii="Barlow" w:hAnsi="Barlow"/>
          <w:sz w:val="22"/>
          <w:szCs w:val="22"/>
        </w:rPr>
        <w:t> </w:t>
      </w:r>
      <w:r w:rsidRPr="00057284">
        <w:rPr>
          <w:rFonts w:ascii="Barlow" w:hAnsi="Barlow"/>
          <w:sz w:val="22"/>
          <w:szCs w:val="22"/>
        </w:rPr>
        <w:t xml:space="preserve">1 </w:t>
      </w:r>
      <w:r w:rsidR="00847D1F">
        <w:rPr>
          <w:rFonts w:ascii="Barlow" w:hAnsi="Barlow"/>
          <w:sz w:val="22"/>
          <w:szCs w:val="22"/>
        </w:rPr>
        <w:t>lit. b)</w:t>
      </w:r>
      <w:r w:rsidR="00677EB9" w:rsidRPr="00057284">
        <w:rPr>
          <w:rFonts w:ascii="Barlow" w:hAnsi="Barlow"/>
          <w:sz w:val="22"/>
          <w:szCs w:val="22"/>
        </w:rPr>
        <w:t>.</w:t>
      </w:r>
    </w:p>
    <w:p w14:paraId="6E6CC28E" w14:textId="395D7944" w:rsidR="0094430E" w:rsidRPr="00057284" w:rsidRDefault="0094430E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7</w:t>
      </w:r>
    </w:p>
    <w:p w14:paraId="5D70BBF1" w14:textId="75042C6D" w:rsidR="00A37218" w:rsidRPr="00057284" w:rsidRDefault="00A37218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Praca </w:t>
      </w:r>
      <w:r w:rsidR="00E004BC" w:rsidRPr="00057284">
        <w:rPr>
          <w:rFonts w:ascii="Barlow" w:hAnsi="Barlow"/>
          <w:sz w:val="22"/>
          <w:szCs w:val="22"/>
        </w:rPr>
        <w:t>pisemna</w:t>
      </w:r>
      <w:r w:rsidRPr="00057284">
        <w:rPr>
          <w:rFonts w:ascii="Barlow" w:hAnsi="Barlow"/>
          <w:sz w:val="22"/>
          <w:szCs w:val="22"/>
        </w:rPr>
        <w:t xml:space="preserve"> powinna zostać wysłana z</w:t>
      </w:r>
      <w:r w:rsidR="00677EB9" w:rsidRPr="00057284">
        <w:rPr>
          <w:rFonts w:ascii="Barlow" w:hAnsi="Barlow"/>
          <w:sz w:val="22"/>
          <w:szCs w:val="22"/>
        </w:rPr>
        <w:t>e</w:t>
      </w:r>
      <w:r w:rsidRPr="00057284">
        <w:rPr>
          <w:rFonts w:ascii="Barlow" w:hAnsi="Barlow"/>
          <w:sz w:val="22"/>
          <w:szCs w:val="22"/>
        </w:rPr>
        <w:t xml:space="preserve"> </w:t>
      </w:r>
      <w:r w:rsidR="00677EB9" w:rsidRPr="00057284">
        <w:rPr>
          <w:rFonts w:ascii="Barlow" w:hAnsi="Barlow"/>
          <w:sz w:val="22"/>
          <w:szCs w:val="22"/>
        </w:rPr>
        <w:t>wskazanego w formularzu zgłoszeniowym</w:t>
      </w:r>
      <w:r w:rsidRPr="00057284">
        <w:rPr>
          <w:rFonts w:ascii="Barlow" w:hAnsi="Barlow"/>
          <w:sz w:val="22"/>
          <w:szCs w:val="22"/>
        </w:rPr>
        <w:t xml:space="preserve"> adresu mailowego drużyny, na adres </w:t>
      </w:r>
      <w:r w:rsidR="00057284" w:rsidRPr="00057284">
        <w:rPr>
          <w:rFonts w:ascii="Barlow" w:hAnsi="Barlow"/>
          <w:sz w:val="22"/>
          <w:szCs w:val="22"/>
        </w:rPr>
        <w:t>turniej@prokuratoria.gov.pl</w:t>
      </w:r>
      <w:r w:rsidR="00F93FD4" w:rsidRPr="00057284">
        <w:rPr>
          <w:rFonts w:ascii="Barlow" w:hAnsi="Barlow" w:cs="Times New Roman"/>
          <w:sz w:val="22"/>
          <w:szCs w:val="22"/>
        </w:rPr>
        <w:t xml:space="preserve"> Praca nie może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/>
          <w:sz w:val="22"/>
          <w:szCs w:val="22"/>
        </w:rPr>
        <w:t>być podpisana.</w:t>
      </w:r>
      <w:r w:rsidR="00753E22" w:rsidRPr="00057284">
        <w:rPr>
          <w:rFonts w:ascii="Barlow" w:hAnsi="Barlow"/>
          <w:sz w:val="22"/>
          <w:szCs w:val="22"/>
        </w:rPr>
        <w:t xml:space="preserve"> </w:t>
      </w:r>
      <w:r w:rsidR="00137580" w:rsidRPr="00057284">
        <w:rPr>
          <w:rFonts w:ascii="Barlow" w:hAnsi="Barlow"/>
          <w:sz w:val="22"/>
          <w:szCs w:val="22"/>
        </w:rPr>
        <w:t xml:space="preserve">Komitet Organizacyjny </w:t>
      </w:r>
      <w:r w:rsidR="00753E22" w:rsidRPr="00057284">
        <w:rPr>
          <w:rFonts w:ascii="Barlow" w:hAnsi="Barlow"/>
          <w:sz w:val="22"/>
          <w:szCs w:val="22"/>
        </w:rPr>
        <w:t>nadaje pracom numery identyfikacyjne.</w:t>
      </w:r>
    </w:p>
    <w:p w14:paraId="48E6FE37" w14:textId="1CDB6852" w:rsidR="008C4E8C" w:rsidRPr="00057284" w:rsidRDefault="00137580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Komitet Organizacyjny </w:t>
      </w:r>
      <w:r w:rsidR="00A37218" w:rsidRPr="00057284">
        <w:rPr>
          <w:rFonts w:ascii="Barlow" w:hAnsi="Barlow"/>
          <w:sz w:val="22"/>
          <w:szCs w:val="22"/>
        </w:rPr>
        <w:t xml:space="preserve">potwierdza otrzymanie pracy </w:t>
      </w:r>
      <w:r w:rsidR="00E70F62" w:rsidRPr="00057284">
        <w:rPr>
          <w:rFonts w:ascii="Barlow" w:hAnsi="Barlow"/>
          <w:sz w:val="22"/>
          <w:szCs w:val="22"/>
        </w:rPr>
        <w:t xml:space="preserve">i przekazuje informację o nadanym numerze identyfikacyjnym </w:t>
      </w:r>
      <w:r w:rsidR="00A37218" w:rsidRPr="00057284">
        <w:rPr>
          <w:rFonts w:ascii="Barlow" w:hAnsi="Barlow"/>
          <w:sz w:val="22"/>
          <w:szCs w:val="22"/>
        </w:rPr>
        <w:t>drogą elektroniczną na adres mailowy</w:t>
      </w:r>
      <w:r w:rsidR="003F7B57" w:rsidRPr="00057284">
        <w:rPr>
          <w:rFonts w:ascii="Barlow" w:hAnsi="Barlow"/>
          <w:sz w:val="22"/>
          <w:szCs w:val="22"/>
        </w:rPr>
        <w:t>,</w:t>
      </w:r>
      <w:r w:rsidR="00140BFD" w:rsidRPr="00057284">
        <w:rPr>
          <w:rFonts w:ascii="Barlow" w:hAnsi="Barlow"/>
          <w:sz w:val="22"/>
          <w:szCs w:val="22"/>
        </w:rPr>
        <w:t xml:space="preserve"> </w:t>
      </w:r>
      <w:r w:rsidR="00A37218" w:rsidRPr="00057284">
        <w:rPr>
          <w:rFonts w:ascii="Barlow" w:hAnsi="Barlow"/>
          <w:sz w:val="22"/>
          <w:szCs w:val="22"/>
        </w:rPr>
        <w:t>z</w:t>
      </w:r>
      <w:r w:rsidR="00140BFD" w:rsidRPr="00057284">
        <w:rPr>
          <w:rFonts w:ascii="Barlow" w:hAnsi="Barlow"/>
          <w:sz w:val="22"/>
          <w:szCs w:val="22"/>
        </w:rPr>
        <w:t> </w:t>
      </w:r>
      <w:r w:rsidR="00A37218" w:rsidRPr="00057284">
        <w:rPr>
          <w:rFonts w:ascii="Barlow" w:hAnsi="Barlow"/>
          <w:sz w:val="22"/>
          <w:szCs w:val="22"/>
        </w:rPr>
        <w:t>którego praca konkursowa została przesłana</w:t>
      </w:r>
      <w:r w:rsidR="00E70F62" w:rsidRPr="00057284">
        <w:rPr>
          <w:rFonts w:ascii="Barlow" w:hAnsi="Barlow"/>
          <w:sz w:val="22"/>
          <w:szCs w:val="22"/>
        </w:rPr>
        <w:t>,</w:t>
      </w:r>
      <w:r w:rsidR="00A37218" w:rsidRPr="00057284">
        <w:rPr>
          <w:rFonts w:ascii="Barlow" w:hAnsi="Barlow"/>
          <w:sz w:val="22"/>
          <w:szCs w:val="22"/>
        </w:rPr>
        <w:t xml:space="preserve"> w terminie dwóch dni roboczych od dnia otrzymania </w:t>
      </w:r>
      <w:r w:rsidR="00236644" w:rsidRPr="00057284">
        <w:rPr>
          <w:rFonts w:ascii="Barlow" w:hAnsi="Barlow"/>
          <w:sz w:val="22"/>
          <w:szCs w:val="22"/>
        </w:rPr>
        <w:t>pracy</w:t>
      </w:r>
      <w:r w:rsidR="00A37218" w:rsidRPr="00057284">
        <w:rPr>
          <w:rFonts w:ascii="Barlow" w:hAnsi="Barlow"/>
          <w:sz w:val="22"/>
          <w:szCs w:val="22"/>
        </w:rPr>
        <w:t>.</w:t>
      </w:r>
    </w:p>
    <w:p w14:paraId="60B372DF" w14:textId="77777777" w:rsidR="00F448C4" w:rsidRPr="00057284" w:rsidRDefault="00F448C4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lastRenderedPageBreak/>
        <w:t xml:space="preserve">Nadesłane prace </w:t>
      </w:r>
      <w:r w:rsidR="00CA3888" w:rsidRPr="00057284">
        <w:rPr>
          <w:rFonts w:ascii="Barlow" w:hAnsi="Barlow"/>
          <w:sz w:val="22"/>
          <w:szCs w:val="22"/>
        </w:rPr>
        <w:t xml:space="preserve">zostają </w:t>
      </w:r>
      <w:r w:rsidRPr="00057284">
        <w:rPr>
          <w:rFonts w:ascii="Barlow" w:hAnsi="Barlow"/>
          <w:sz w:val="22"/>
          <w:szCs w:val="22"/>
        </w:rPr>
        <w:t>uznane za zakończone i kompletne. Ich uzupełnienie nie jest możliwe.</w:t>
      </w:r>
    </w:p>
    <w:p w14:paraId="33083A9A" w14:textId="113814B6" w:rsidR="0006156C" w:rsidRPr="00057284" w:rsidRDefault="008C4E8C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sz w:val="22"/>
          <w:szCs w:val="22"/>
        </w:rPr>
      </w:pPr>
      <w:bookmarkStart w:id="5" w:name="_Hlk137020278"/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bookmarkEnd w:id="5"/>
      <w:r w:rsidR="00613B44" w:rsidRPr="00057284">
        <w:rPr>
          <w:rFonts w:ascii="Barlow" w:hAnsi="Barlow" w:cs="Times New Roman"/>
          <w:b/>
          <w:sz w:val="22"/>
          <w:szCs w:val="22"/>
        </w:rPr>
        <w:t>8</w:t>
      </w:r>
    </w:p>
    <w:p w14:paraId="25D429AE" w14:textId="5CB0AB60" w:rsidR="0094430E" w:rsidRPr="00057284" w:rsidRDefault="000678C6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Komisja ogł</w:t>
      </w:r>
      <w:r w:rsidR="003F7B57" w:rsidRPr="00057284">
        <w:rPr>
          <w:rFonts w:ascii="Barlow" w:hAnsi="Barlow"/>
          <w:sz w:val="22"/>
          <w:szCs w:val="22"/>
        </w:rPr>
        <w:t>asza</w:t>
      </w:r>
      <w:r w:rsidRPr="00057284">
        <w:rPr>
          <w:rFonts w:ascii="Barlow" w:hAnsi="Barlow"/>
          <w:sz w:val="22"/>
          <w:szCs w:val="22"/>
        </w:rPr>
        <w:t xml:space="preserve"> wyniki etapu kwalifikacji </w:t>
      </w:r>
      <w:r w:rsidR="00F448C4" w:rsidRPr="00057284">
        <w:rPr>
          <w:rFonts w:ascii="Barlow" w:hAnsi="Barlow"/>
          <w:sz w:val="22"/>
          <w:szCs w:val="22"/>
        </w:rPr>
        <w:t xml:space="preserve">w terminie określonym w § </w:t>
      </w:r>
      <w:r w:rsidR="00E70F62" w:rsidRPr="00057284">
        <w:rPr>
          <w:rFonts w:ascii="Barlow" w:hAnsi="Barlow"/>
          <w:sz w:val="22"/>
          <w:szCs w:val="22"/>
        </w:rPr>
        <w:t>3</w:t>
      </w:r>
      <w:r w:rsidR="00F448C4" w:rsidRPr="00057284">
        <w:rPr>
          <w:rFonts w:ascii="Barlow" w:hAnsi="Barlow"/>
          <w:sz w:val="22"/>
          <w:szCs w:val="22"/>
        </w:rPr>
        <w:t xml:space="preserve"> ust. </w:t>
      </w:r>
      <w:r w:rsidR="00DF67C6" w:rsidRPr="00057284">
        <w:rPr>
          <w:rFonts w:ascii="Barlow" w:hAnsi="Barlow"/>
          <w:sz w:val="22"/>
          <w:szCs w:val="22"/>
        </w:rPr>
        <w:t>4</w:t>
      </w:r>
      <w:r w:rsidR="00F448C4" w:rsidRPr="00057284">
        <w:rPr>
          <w:rFonts w:ascii="Barlow" w:hAnsi="Barlow"/>
          <w:sz w:val="22"/>
          <w:szCs w:val="22"/>
        </w:rPr>
        <w:t xml:space="preserve"> </w:t>
      </w:r>
      <w:r w:rsidR="001E241F">
        <w:rPr>
          <w:rFonts w:ascii="Barlow" w:hAnsi="Barlow"/>
          <w:sz w:val="22"/>
          <w:szCs w:val="22"/>
        </w:rPr>
        <w:t>lit. d)</w:t>
      </w:r>
      <w:r w:rsidR="00F448C4" w:rsidRPr="00057284">
        <w:rPr>
          <w:rFonts w:ascii="Barlow" w:hAnsi="Barlow"/>
          <w:sz w:val="22"/>
          <w:szCs w:val="22"/>
        </w:rPr>
        <w:t xml:space="preserve"> </w:t>
      </w:r>
      <w:r w:rsidRPr="00057284">
        <w:rPr>
          <w:rFonts w:ascii="Barlow" w:hAnsi="Barlow"/>
          <w:sz w:val="22"/>
          <w:szCs w:val="22"/>
        </w:rPr>
        <w:t>i informuje o ni</w:t>
      </w:r>
      <w:r w:rsidR="00F448C4" w:rsidRPr="00057284">
        <w:rPr>
          <w:rFonts w:ascii="Barlow" w:hAnsi="Barlow"/>
          <w:sz w:val="22"/>
          <w:szCs w:val="22"/>
        </w:rPr>
        <w:t>ch</w:t>
      </w:r>
      <w:r w:rsidRPr="00057284">
        <w:rPr>
          <w:rFonts w:ascii="Barlow" w:hAnsi="Barlow"/>
          <w:sz w:val="22"/>
          <w:szCs w:val="22"/>
        </w:rPr>
        <w:t xml:space="preserve"> </w:t>
      </w:r>
      <w:r w:rsidR="00F448C4" w:rsidRPr="00057284">
        <w:rPr>
          <w:rFonts w:ascii="Barlow" w:hAnsi="Barlow"/>
          <w:sz w:val="22"/>
          <w:szCs w:val="22"/>
        </w:rPr>
        <w:t>drużyny</w:t>
      </w:r>
      <w:r w:rsidR="002D55D5" w:rsidRPr="00057284">
        <w:rPr>
          <w:rFonts w:ascii="Barlow" w:hAnsi="Barlow"/>
          <w:sz w:val="22"/>
          <w:szCs w:val="22"/>
        </w:rPr>
        <w:t xml:space="preserve">, przesyłając wiadomość na </w:t>
      </w:r>
      <w:r w:rsidRPr="00057284">
        <w:rPr>
          <w:rFonts w:ascii="Barlow" w:hAnsi="Barlow"/>
          <w:sz w:val="22"/>
          <w:szCs w:val="22"/>
        </w:rPr>
        <w:t>adres</w:t>
      </w:r>
      <w:r w:rsidR="006E2291" w:rsidRPr="00057284">
        <w:rPr>
          <w:rFonts w:ascii="Barlow" w:hAnsi="Barlow"/>
          <w:sz w:val="22"/>
          <w:szCs w:val="22"/>
        </w:rPr>
        <w:t xml:space="preserve"> e-mail,</w:t>
      </w:r>
      <w:r w:rsidRPr="00057284">
        <w:rPr>
          <w:rFonts w:ascii="Barlow" w:hAnsi="Barlow"/>
          <w:sz w:val="22"/>
          <w:szCs w:val="22"/>
        </w:rPr>
        <w:t xml:space="preserve"> wskazany w formularzu rejestracyjnym.</w:t>
      </w:r>
    </w:p>
    <w:p w14:paraId="2657FFEB" w14:textId="3F439DE3" w:rsidR="00386A63" w:rsidRPr="00057284" w:rsidRDefault="00CA0109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Do </w:t>
      </w:r>
      <w:r w:rsidR="00C04112" w:rsidRPr="00057284">
        <w:rPr>
          <w:rFonts w:ascii="Barlow" w:hAnsi="Barlow"/>
          <w:sz w:val="22"/>
          <w:szCs w:val="22"/>
        </w:rPr>
        <w:t>rozgryw</w:t>
      </w:r>
      <w:r w:rsidR="004F27EE" w:rsidRPr="00057284">
        <w:rPr>
          <w:rFonts w:ascii="Barlow" w:hAnsi="Barlow"/>
          <w:sz w:val="22"/>
          <w:szCs w:val="22"/>
        </w:rPr>
        <w:t>ki</w:t>
      </w:r>
      <w:r w:rsidR="00C04112" w:rsidRPr="00057284">
        <w:rPr>
          <w:rFonts w:ascii="Barlow" w:hAnsi="Barlow"/>
          <w:sz w:val="22"/>
          <w:szCs w:val="22"/>
        </w:rPr>
        <w:t xml:space="preserve"> półfinałow</w:t>
      </w:r>
      <w:r w:rsidR="004F27EE" w:rsidRPr="00057284">
        <w:rPr>
          <w:rFonts w:ascii="Barlow" w:hAnsi="Barlow"/>
          <w:sz w:val="22"/>
          <w:szCs w:val="22"/>
        </w:rPr>
        <w:t>ej</w:t>
      </w:r>
      <w:r w:rsidRPr="00057284">
        <w:rPr>
          <w:rFonts w:ascii="Barlow" w:hAnsi="Barlow"/>
          <w:sz w:val="22"/>
          <w:szCs w:val="22"/>
        </w:rPr>
        <w:t xml:space="preserve"> przechodz</w:t>
      </w:r>
      <w:r w:rsidR="004F27EE" w:rsidRPr="00057284">
        <w:rPr>
          <w:rFonts w:ascii="Barlow" w:hAnsi="Barlow"/>
          <w:sz w:val="22"/>
          <w:szCs w:val="22"/>
        </w:rPr>
        <w:t>ą</w:t>
      </w:r>
      <w:r w:rsidRPr="00057284">
        <w:rPr>
          <w:rFonts w:ascii="Barlow" w:hAnsi="Barlow"/>
          <w:sz w:val="22"/>
          <w:szCs w:val="22"/>
        </w:rPr>
        <w:t xml:space="preserve"> maksymalnie </w:t>
      </w:r>
      <w:r w:rsidR="00A74B16" w:rsidRPr="00057284">
        <w:rPr>
          <w:rFonts w:ascii="Barlow" w:hAnsi="Barlow"/>
          <w:sz w:val="22"/>
          <w:szCs w:val="22"/>
        </w:rPr>
        <w:t>cztery drużyny</w:t>
      </w:r>
      <w:r w:rsidRPr="00057284">
        <w:rPr>
          <w:rFonts w:ascii="Barlow" w:hAnsi="Barlow"/>
          <w:sz w:val="22"/>
          <w:szCs w:val="22"/>
        </w:rPr>
        <w:t>, które uzyskały najwyższą liczbę punktów.</w:t>
      </w:r>
    </w:p>
    <w:p w14:paraId="2A29B945" w14:textId="32C96B76" w:rsidR="00D0165A" w:rsidRPr="00057284" w:rsidRDefault="00B65A16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Barlow" w:hAnsi="Barlow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 xml:space="preserve">W przypadku, </w:t>
      </w:r>
      <w:r w:rsidR="004F27EE" w:rsidRPr="00057284">
        <w:rPr>
          <w:rFonts w:ascii="Barlow" w:hAnsi="Barlow"/>
          <w:sz w:val="22"/>
          <w:szCs w:val="22"/>
        </w:rPr>
        <w:t>równej liczby punktów</w:t>
      </w:r>
      <w:r w:rsidR="004D4F36" w:rsidRPr="00057284">
        <w:rPr>
          <w:rFonts w:ascii="Barlow" w:hAnsi="Barlow"/>
          <w:sz w:val="22"/>
          <w:szCs w:val="22"/>
        </w:rPr>
        <w:t>, Komisja, decydując o wyborze awansowanej drużyny, uwzględnia szczególnie wyróżniające się aspekty przesłanych przez nie prac pisemnych</w:t>
      </w:r>
      <w:r w:rsidR="0006156C" w:rsidRPr="00057284">
        <w:rPr>
          <w:rFonts w:ascii="Barlow" w:hAnsi="Barlow"/>
          <w:sz w:val="22"/>
          <w:szCs w:val="22"/>
        </w:rPr>
        <w:t>, w</w:t>
      </w:r>
      <w:r w:rsidR="00356EAC">
        <w:rPr>
          <w:rFonts w:ascii="Barlow" w:hAnsi="Barlow"/>
          <w:sz w:val="22"/>
          <w:szCs w:val="22"/>
        </w:rPr>
        <w:t> </w:t>
      </w:r>
      <w:r w:rsidR="005435A9" w:rsidRPr="00057284">
        <w:rPr>
          <w:rFonts w:ascii="Barlow" w:hAnsi="Barlow"/>
          <w:sz w:val="22"/>
          <w:szCs w:val="22"/>
        </w:rPr>
        <w:t>tym</w:t>
      </w:r>
      <w:r w:rsidR="0006156C" w:rsidRPr="00057284">
        <w:rPr>
          <w:rFonts w:ascii="Barlow" w:hAnsi="Barlow"/>
          <w:sz w:val="22"/>
          <w:szCs w:val="22"/>
        </w:rPr>
        <w:t xml:space="preserve"> wysoki poziom </w:t>
      </w:r>
      <w:r w:rsidR="00F93FD4" w:rsidRPr="00057284">
        <w:rPr>
          <w:rFonts w:ascii="Barlow" w:hAnsi="Barlow"/>
          <w:sz w:val="22"/>
          <w:szCs w:val="22"/>
        </w:rPr>
        <w:t xml:space="preserve">kultury </w:t>
      </w:r>
      <w:r w:rsidR="0006156C" w:rsidRPr="00057284">
        <w:rPr>
          <w:rFonts w:ascii="Barlow" w:hAnsi="Barlow"/>
          <w:sz w:val="22"/>
          <w:szCs w:val="22"/>
        </w:rPr>
        <w:t>języka.</w:t>
      </w:r>
    </w:p>
    <w:p w14:paraId="2B4B7921" w14:textId="31B0546F" w:rsidR="00F448C4" w:rsidRPr="00057284" w:rsidRDefault="00F448C4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613B44" w:rsidRPr="00057284">
        <w:rPr>
          <w:rFonts w:ascii="Barlow" w:hAnsi="Barlow" w:cs="Times New Roman"/>
          <w:b/>
          <w:sz w:val="22"/>
          <w:szCs w:val="22"/>
        </w:rPr>
        <w:t>9</w:t>
      </w:r>
    </w:p>
    <w:p w14:paraId="0972BD29" w14:textId="1CBFFC98" w:rsidR="006E2291" w:rsidRPr="00057284" w:rsidRDefault="006E2291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Przed przystąpieniem do </w:t>
      </w:r>
      <w:r w:rsidR="00DF67C6" w:rsidRPr="00057284">
        <w:rPr>
          <w:rFonts w:ascii="Barlow" w:hAnsi="Barlow" w:cs="Times New Roman"/>
          <w:sz w:val="22"/>
          <w:szCs w:val="22"/>
        </w:rPr>
        <w:t>rozgrywk</w:t>
      </w:r>
      <w:r w:rsidR="004A0D51" w:rsidRPr="00057284">
        <w:rPr>
          <w:rFonts w:ascii="Barlow" w:hAnsi="Barlow" w:cs="Times New Roman"/>
          <w:sz w:val="22"/>
          <w:szCs w:val="22"/>
        </w:rPr>
        <w:t>i</w:t>
      </w:r>
      <w:r w:rsidRPr="00057284">
        <w:rPr>
          <w:rFonts w:ascii="Barlow" w:hAnsi="Barlow" w:cs="Times New Roman"/>
          <w:sz w:val="22"/>
          <w:szCs w:val="22"/>
        </w:rPr>
        <w:t xml:space="preserve"> półfinałow</w:t>
      </w:r>
      <w:r w:rsidR="004A0D51" w:rsidRPr="00057284">
        <w:rPr>
          <w:rFonts w:ascii="Barlow" w:hAnsi="Barlow" w:cs="Times New Roman"/>
          <w:sz w:val="22"/>
          <w:szCs w:val="22"/>
        </w:rPr>
        <w:t>ej</w:t>
      </w:r>
      <w:r w:rsidRPr="00057284">
        <w:rPr>
          <w:rFonts w:ascii="Barlow" w:hAnsi="Barlow" w:cs="Times New Roman"/>
          <w:sz w:val="22"/>
          <w:szCs w:val="22"/>
        </w:rPr>
        <w:t>, drużyny zosta</w:t>
      </w:r>
      <w:r w:rsidR="004A0D51" w:rsidRPr="00057284">
        <w:rPr>
          <w:rFonts w:ascii="Barlow" w:hAnsi="Barlow" w:cs="Times New Roman"/>
          <w:sz w:val="22"/>
          <w:szCs w:val="22"/>
        </w:rPr>
        <w:t>ją</w:t>
      </w:r>
      <w:r w:rsidRPr="00057284">
        <w:rPr>
          <w:rFonts w:ascii="Barlow" w:hAnsi="Barlow" w:cs="Times New Roman"/>
          <w:sz w:val="22"/>
          <w:szCs w:val="22"/>
        </w:rPr>
        <w:t xml:space="preserve"> podzielone </w:t>
      </w:r>
      <w:r w:rsidR="004A0D51" w:rsidRPr="00057284">
        <w:rPr>
          <w:rFonts w:ascii="Barlow" w:hAnsi="Barlow" w:cs="Times New Roman"/>
          <w:sz w:val="22"/>
          <w:szCs w:val="22"/>
        </w:rPr>
        <w:t xml:space="preserve">losowo </w:t>
      </w:r>
      <w:r w:rsidRPr="00057284">
        <w:rPr>
          <w:rFonts w:ascii="Barlow" w:hAnsi="Barlow" w:cs="Times New Roman"/>
          <w:sz w:val="22"/>
          <w:szCs w:val="22"/>
        </w:rPr>
        <w:t>na pary negocjacyjne. Każdej z par zosta</w:t>
      </w:r>
      <w:r w:rsidR="004A0D51" w:rsidRPr="00057284">
        <w:rPr>
          <w:rFonts w:ascii="Barlow" w:hAnsi="Barlow" w:cs="Times New Roman"/>
          <w:sz w:val="22"/>
          <w:szCs w:val="22"/>
        </w:rPr>
        <w:t>je również</w:t>
      </w:r>
      <w:r w:rsidRPr="00057284">
        <w:rPr>
          <w:rFonts w:ascii="Barlow" w:hAnsi="Barlow" w:cs="Times New Roman"/>
          <w:sz w:val="22"/>
          <w:szCs w:val="22"/>
        </w:rPr>
        <w:t xml:space="preserve"> wylosowana rola (strona „A” lub „B” kazusu). Losowanie</w:t>
      </w:r>
      <w:r w:rsidR="004A0D51" w:rsidRPr="00057284">
        <w:rPr>
          <w:rFonts w:ascii="Barlow" w:hAnsi="Barlow" w:cs="Times New Roman"/>
          <w:sz w:val="22"/>
          <w:szCs w:val="22"/>
        </w:rPr>
        <w:t xml:space="preserve"> jest jawne.</w:t>
      </w:r>
    </w:p>
    <w:p w14:paraId="65183DA1" w14:textId="184DF65F" w:rsidR="00753E22" w:rsidRPr="00057284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Po wylosowaniu ról, każda z drużyn otrzymuje kazus z częścią wspólną oraz dodatkowymi informacjami, przeznaczonymi dla stron</w:t>
      </w:r>
      <w:r w:rsidR="00A7776E" w:rsidRPr="00057284">
        <w:rPr>
          <w:rFonts w:ascii="Barlow" w:hAnsi="Barlow" w:cs="Times New Roman"/>
          <w:sz w:val="22"/>
          <w:szCs w:val="22"/>
        </w:rPr>
        <w:t>y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6E0135C2" w14:textId="13BDDC24" w:rsidR="00753E22" w:rsidRPr="00057284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Czas na przygotowanie wynosi 60 minut, a czas przeznaczony na negocjacje 90 minut i</w:t>
      </w:r>
      <w:r w:rsidR="00A74B16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uwzględnia wszelkie przerwy w negocjacjach. Drużyna ma prawo do dwóch przerw, trwających maksymalnie 5 minut każda.</w:t>
      </w:r>
    </w:p>
    <w:p w14:paraId="693145CE" w14:textId="39C93948" w:rsidR="004F41D6" w:rsidRPr="00057284" w:rsidRDefault="00A74B16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Na 15 minut przed upływem czasu na przygotowanie, drużyny mogą otrzymać dodatkowe informacje, dotyczące sprawy będącej przedmiotem negocjacji</w:t>
      </w:r>
      <w:r w:rsidR="004F41D6" w:rsidRPr="00057284">
        <w:rPr>
          <w:rFonts w:ascii="Barlow" w:hAnsi="Barlow" w:cs="Times New Roman"/>
          <w:sz w:val="22"/>
          <w:szCs w:val="22"/>
        </w:rPr>
        <w:t>.</w:t>
      </w:r>
    </w:p>
    <w:p w14:paraId="6681A92C" w14:textId="43B702FB" w:rsidR="00D3605B" w:rsidRPr="00057284" w:rsidRDefault="00D3605B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Dopuszczalny jest udział publiczności w rozgryw</w:t>
      </w:r>
      <w:r w:rsidR="004A0D51" w:rsidRPr="00057284">
        <w:rPr>
          <w:rFonts w:ascii="Barlow" w:hAnsi="Barlow" w:cs="Times New Roman"/>
          <w:sz w:val="22"/>
          <w:szCs w:val="22"/>
        </w:rPr>
        <w:t>ce</w:t>
      </w:r>
      <w:r w:rsidRPr="00057284">
        <w:rPr>
          <w:rFonts w:ascii="Barlow" w:hAnsi="Barlow" w:cs="Times New Roman"/>
          <w:sz w:val="22"/>
          <w:szCs w:val="22"/>
        </w:rPr>
        <w:t xml:space="preserve"> półfinałow</w:t>
      </w:r>
      <w:r w:rsidR="004A0D51" w:rsidRPr="00057284">
        <w:rPr>
          <w:rFonts w:ascii="Barlow" w:hAnsi="Barlow" w:cs="Times New Roman"/>
          <w:sz w:val="22"/>
          <w:szCs w:val="22"/>
        </w:rPr>
        <w:t>ej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224FCEB3" w14:textId="382DD43B" w:rsidR="00673B25" w:rsidRPr="00057284" w:rsidRDefault="00673B25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sz w:val="22"/>
          <w:szCs w:val="22"/>
        </w:rPr>
      </w:pPr>
      <w:bookmarkStart w:id="6" w:name="_Hlk139626911"/>
      <w:r w:rsidRPr="00057284">
        <w:rPr>
          <w:rFonts w:ascii="Barlow" w:hAnsi="Barlow" w:cs="Times New Roman"/>
          <w:b/>
          <w:sz w:val="22"/>
          <w:szCs w:val="22"/>
        </w:rPr>
        <w:t>§</w:t>
      </w:r>
      <w:bookmarkEnd w:id="6"/>
      <w:r w:rsidRPr="00057284">
        <w:rPr>
          <w:rFonts w:ascii="Barlow" w:hAnsi="Barlow" w:cs="Times New Roman"/>
          <w:b/>
          <w:sz w:val="22"/>
          <w:szCs w:val="22"/>
        </w:rPr>
        <w:t xml:space="preserve"> 1</w:t>
      </w:r>
      <w:r w:rsidR="00613B44" w:rsidRPr="00057284">
        <w:rPr>
          <w:rFonts w:ascii="Barlow" w:hAnsi="Barlow" w:cs="Times New Roman"/>
          <w:b/>
          <w:sz w:val="22"/>
          <w:szCs w:val="22"/>
        </w:rPr>
        <w:t>0</w:t>
      </w:r>
    </w:p>
    <w:p w14:paraId="17AE1443" w14:textId="6EDD9187" w:rsidR="00D0165A" w:rsidRPr="00057284" w:rsidRDefault="00673B25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Do </w:t>
      </w:r>
      <w:r w:rsidR="005753B0" w:rsidRPr="00057284">
        <w:rPr>
          <w:rFonts w:ascii="Barlow" w:hAnsi="Barlow" w:cs="Times New Roman"/>
          <w:sz w:val="22"/>
          <w:szCs w:val="22"/>
        </w:rPr>
        <w:t>rozgrywki finałowej</w:t>
      </w:r>
      <w:r w:rsidRPr="00057284">
        <w:rPr>
          <w:rFonts w:ascii="Barlow" w:hAnsi="Barlow" w:cs="Times New Roman"/>
          <w:sz w:val="22"/>
          <w:szCs w:val="22"/>
        </w:rPr>
        <w:t xml:space="preserve"> przechodzą</w:t>
      </w:r>
      <w:r w:rsidR="00A74B16" w:rsidRPr="00057284">
        <w:rPr>
          <w:rFonts w:ascii="Barlow" w:hAnsi="Barlow" w:cs="Times New Roman"/>
          <w:sz w:val="22"/>
          <w:szCs w:val="22"/>
        </w:rPr>
        <w:t xml:space="preserve"> dwie,</w:t>
      </w:r>
      <w:r w:rsidR="00DA3F20" w:rsidRPr="00057284">
        <w:rPr>
          <w:rFonts w:ascii="Barlow" w:hAnsi="Barlow" w:cs="Times New Roman"/>
          <w:sz w:val="22"/>
          <w:szCs w:val="22"/>
        </w:rPr>
        <w:t xml:space="preserve"> zwycięskie w swojej parze</w:t>
      </w:r>
      <w:r w:rsidR="00A74B16" w:rsidRPr="00057284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drużyny</w:t>
      </w:r>
      <w:r w:rsidR="00D0165A" w:rsidRPr="00057284">
        <w:rPr>
          <w:rFonts w:ascii="Barlow" w:hAnsi="Barlow" w:cs="Times New Roman"/>
          <w:sz w:val="22"/>
          <w:szCs w:val="22"/>
        </w:rPr>
        <w:t>.</w:t>
      </w:r>
      <w:r w:rsidR="002D55D5" w:rsidRPr="00057284">
        <w:rPr>
          <w:rFonts w:ascii="Barlow" w:hAnsi="Barlow" w:cs="Times New Roman"/>
          <w:sz w:val="22"/>
          <w:szCs w:val="22"/>
        </w:rPr>
        <w:t xml:space="preserve"> W</w:t>
      </w:r>
      <w:r w:rsidR="003A4A79" w:rsidRPr="00057284">
        <w:rPr>
          <w:rFonts w:ascii="Barlow" w:hAnsi="Barlow" w:cs="Times New Roman"/>
          <w:sz w:val="22"/>
          <w:szCs w:val="22"/>
        </w:rPr>
        <w:t> </w:t>
      </w:r>
      <w:r w:rsidR="002D55D5" w:rsidRPr="00057284">
        <w:rPr>
          <w:rFonts w:ascii="Barlow" w:hAnsi="Barlow" w:cs="Times New Roman"/>
          <w:sz w:val="22"/>
          <w:szCs w:val="22"/>
        </w:rPr>
        <w:t>przypadku</w:t>
      </w:r>
      <w:r w:rsidR="00A74B16" w:rsidRPr="00057284">
        <w:rPr>
          <w:rFonts w:ascii="Barlow" w:hAnsi="Barlow" w:cs="Times New Roman"/>
          <w:sz w:val="22"/>
          <w:szCs w:val="22"/>
        </w:rPr>
        <w:t>, równ</w:t>
      </w:r>
      <w:r w:rsidR="004A0D51" w:rsidRPr="00057284">
        <w:rPr>
          <w:rFonts w:ascii="Barlow" w:hAnsi="Barlow" w:cs="Times New Roman"/>
          <w:sz w:val="22"/>
          <w:szCs w:val="22"/>
        </w:rPr>
        <w:t>ej</w:t>
      </w:r>
      <w:r w:rsidR="00A74B16" w:rsidRPr="00057284">
        <w:rPr>
          <w:rFonts w:ascii="Barlow" w:hAnsi="Barlow" w:cs="Times New Roman"/>
          <w:sz w:val="22"/>
          <w:szCs w:val="22"/>
        </w:rPr>
        <w:t xml:space="preserve"> liczb</w:t>
      </w:r>
      <w:r w:rsidR="004A0D51" w:rsidRPr="00057284">
        <w:rPr>
          <w:rFonts w:ascii="Barlow" w:hAnsi="Barlow" w:cs="Times New Roman"/>
          <w:sz w:val="22"/>
          <w:szCs w:val="22"/>
        </w:rPr>
        <w:t>y</w:t>
      </w:r>
      <w:r w:rsidR="00A74B16" w:rsidRPr="00057284">
        <w:rPr>
          <w:rFonts w:ascii="Barlow" w:hAnsi="Barlow" w:cs="Times New Roman"/>
          <w:sz w:val="22"/>
          <w:szCs w:val="22"/>
        </w:rPr>
        <w:t xml:space="preserve"> punktów, Komisja podejmuje decyzję o awansie do rozgrywki finałowej</w:t>
      </w:r>
      <w:bookmarkStart w:id="7" w:name="_Hlk138417063"/>
      <w:r w:rsidR="00A74B16" w:rsidRPr="00057284">
        <w:rPr>
          <w:rFonts w:ascii="Barlow" w:hAnsi="Barlow" w:cs="Times New Roman"/>
          <w:sz w:val="22"/>
          <w:szCs w:val="22"/>
        </w:rPr>
        <w:t xml:space="preserve">, </w:t>
      </w:r>
      <w:r w:rsidR="003A4A79" w:rsidRPr="00057284">
        <w:rPr>
          <w:rFonts w:ascii="Barlow" w:hAnsi="Barlow" w:cs="Times New Roman"/>
          <w:sz w:val="22"/>
          <w:szCs w:val="22"/>
        </w:rPr>
        <w:t>uwzględniając szczególnie wyróżniające się aspekty wystąpienia, a zwłaszcza wysoki poziom kultury osobistej i</w:t>
      </w:r>
      <w:r w:rsidR="00A74B16" w:rsidRPr="00057284">
        <w:rPr>
          <w:rFonts w:ascii="Barlow" w:hAnsi="Barlow" w:cs="Times New Roman"/>
          <w:sz w:val="22"/>
          <w:szCs w:val="22"/>
        </w:rPr>
        <w:t> </w:t>
      </w:r>
      <w:r w:rsidR="003A4A79" w:rsidRPr="00057284">
        <w:rPr>
          <w:rFonts w:ascii="Barlow" w:hAnsi="Barlow" w:cs="Times New Roman"/>
          <w:sz w:val="22"/>
          <w:szCs w:val="22"/>
        </w:rPr>
        <w:t>języka prezentowany przez drużyny</w:t>
      </w:r>
      <w:bookmarkEnd w:id="7"/>
      <w:r w:rsidR="000D7A78" w:rsidRPr="00057284">
        <w:rPr>
          <w:rFonts w:ascii="Barlow" w:hAnsi="Barlow" w:cs="Times New Roman"/>
          <w:sz w:val="22"/>
          <w:szCs w:val="22"/>
        </w:rPr>
        <w:t>.</w:t>
      </w:r>
    </w:p>
    <w:p w14:paraId="3DD4EDA9" w14:textId="66E2F54E" w:rsidR="00673B25" w:rsidRPr="00057284" w:rsidRDefault="00753E22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bookmarkStart w:id="8" w:name="_Hlk139626602"/>
      <w:r w:rsidRPr="00057284">
        <w:rPr>
          <w:rFonts w:ascii="Barlow" w:hAnsi="Barlow" w:cs="Times New Roman"/>
          <w:sz w:val="22"/>
          <w:szCs w:val="22"/>
        </w:rPr>
        <w:t>D</w:t>
      </w:r>
      <w:r w:rsidR="00940133" w:rsidRPr="00057284">
        <w:rPr>
          <w:rFonts w:ascii="Barlow" w:hAnsi="Barlow" w:cs="Times New Roman"/>
          <w:sz w:val="22"/>
          <w:szCs w:val="22"/>
        </w:rPr>
        <w:t xml:space="preserve">o przebiegu rozgrywki finałowej stosuje się § </w:t>
      </w:r>
      <w:r w:rsidR="007168C9" w:rsidRPr="00057284">
        <w:rPr>
          <w:rFonts w:ascii="Barlow" w:hAnsi="Barlow" w:cs="Times New Roman"/>
          <w:sz w:val="22"/>
          <w:szCs w:val="22"/>
        </w:rPr>
        <w:t>9</w:t>
      </w:r>
      <w:r w:rsidR="00F93FD4" w:rsidRPr="00057284">
        <w:rPr>
          <w:rFonts w:ascii="Barlow" w:hAnsi="Barlow" w:cs="Times New Roman"/>
          <w:sz w:val="22"/>
          <w:szCs w:val="22"/>
        </w:rPr>
        <w:t xml:space="preserve"> odpowiednio</w:t>
      </w:r>
      <w:r w:rsidR="00940133" w:rsidRPr="00057284">
        <w:rPr>
          <w:rFonts w:ascii="Barlow" w:hAnsi="Barlow" w:cs="Times New Roman"/>
          <w:sz w:val="22"/>
          <w:szCs w:val="22"/>
        </w:rPr>
        <w:t>.</w:t>
      </w:r>
    </w:p>
    <w:bookmarkEnd w:id="8"/>
    <w:p w14:paraId="7A525D71" w14:textId="40F2D5EF" w:rsidR="004F41D6" w:rsidRPr="00057284" w:rsidRDefault="00D3614E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Zwycięzcą </w:t>
      </w:r>
      <w:r w:rsidR="00095344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 zosta</w:t>
      </w:r>
      <w:r w:rsidR="00732604" w:rsidRPr="00057284">
        <w:rPr>
          <w:rFonts w:ascii="Barlow" w:hAnsi="Barlow" w:cs="Times New Roman"/>
          <w:sz w:val="22"/>
          <w:szCs w:val="22"/>
        </w:rPr>
        <w:t>je</w:t>
      </w:r>
      <w:r w:rsidRPr="00057284">
        <w:rPr>
          <w:rFonts w:ascii="Barlow" w:hAnsi="Barlow" w:cs="Times New Roman"/>
          <w:sz w:val="22"/>
          <w:szCs w:val="22"/>
        </w:rPr>
        <w:t xml:space="preserve"> drużyna, która uzyska największą liczbę punktów w finale.</w:t>
      </w:r>
      <w:r w:rsidR="00095344" w:rsidRPr="00057284">
        <w:rPr>
          <w:rFonts w:ascii="Barlow" w:hAnsi="Barlow" w:cs="Times New Roman"/>
          <w:sz w:val="22"/>
          <w:szCs w:val="22"/>
        </w:rPr>
        <w:t xml:space="preserve"> W przypadku równej liczny punktów decyduje suma punktów ze wszystkich etapów Turnieju</w:t>
      </w:r>
      <w:r w:rsidR="00552757" w:rsidRPr="00057284">
        <w:rPr>
          <w:rFonts w:ascii="Barlow" w:hAnsi="Barlow" w:cs="Times New Roman"/>
          <w:sz w:val="22"/>
          <w:szCs w:val="22"/>
        </w:rPr>
        <w:t>. W dalszej konieczności</w:t>
      </w:r>
      <w:r w:rsidR="00C04112" w:rsidRPr="00057284">
        <w:rPr>
          <w:rFonts w:ascii="Barlow" w:hAnsi="Barlow" w:cs="Times New Roman"/>
          <w:sz w:val="22"/>
          <w:szCs w:val="22"/>
        </w:rPr>
        <w:t xml:space="preserve"> Komisja decyduje o wyłonieniu zwycięzcy, uwzględniając wyróżniające się aspekty wystąpień drużyn, w tym szczególnie wysoki poziom kultury osobistej i języka</w:t>
      </w:r>
      <w:r w:rsidR="00DD039D" w:rsidRPr="00057284">
        <w:rPr>
          <w:rFonts w:ascii="Barlow" w:hAnsi="Barlow" w:cs="Times New Roman"/>
          <w:sz w:val="22"/>
          <w:szCs w:val="22"/>
        </w:rPr>
        <w:t>.</w:t>
      </w:r>
    </w:p>
    <w:p w14:paraId="44D7B6AE" w14:textId="1352C693" w:rsidR="003624F6" w:rsidRPr="00102647" w:rsidRDefault="003624F6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eastAsiaTheme="minorHAnsi" w:hAnsi="Barlow" w:cs="Times New Roman"/>
          <w:color w:val="000000"/>
          <w:sz w:val="23"/>
          <w:szCs w:val="23"/>
          <w:lang w:eastAsia="en-US"/>
        </w:rPr>
      </w:pPr>
      <w:r w:rsidRPr="00057284">
        <w:rPr>
          <w:rFonts w:ascii="Barlow" w:hAnsi="Barlow" w:cs="Times New Roman"/>
          <w:b/>
          <w:sz w:val="22"/>
          <w:szCs w:val="22"/>
        </w:rPr>
        <w:t>§ 1</w:t>
      </w:r>
      <w:r w:rsidR="00613B44" w:rsidRPr="00057284">
        <w:rPr>
          <w:rFonts w:ascii="Barlow" w:hAnsi="Barlow" w:cs="Times New Roman"/>
          <w:b/>
          <w:sz w:val="22"/>
          <w:szCs w:val="22"/>
        </w:rPr>
        <w:t>1</w:t>
      </w:r>
    </w:p>
    <w:p w14:paraId="22880A27" w14:textId="7C36B1C9" w:rsidR="00D3614E" w:rsidRPr="00057284" w:rsidRDefault="00D3614E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Organizator</w:t>
      </w:r>
      <w:r w:rsidR="005A3FD7">
        <w:rPr>
          <w:rFonts w:ascii="Barlow" w:hAnsi="Barlow" w:cs="Times New Roman"/>
          <w:sz w:val="22"/>
          <w:szCs w:val="22"/>
        </w:rPr>
        <w:t>zy</w:t>
      </w:r>
      <w:r w:rsidR="004D45DA" w:rsidRPr="00057284">
        <w:rPr>
          <w:rFonts w:ascii="Barlow" w:hAnsi="Barlow" w:cs="Times New Roman"/>
          <w:sz w:val="22"/>
          <w:szCs w:val="22"/>
        </w:rPr>
        <w:t xml:space="preserve"> przyznaj</w:t>
      </w:r>
      <w:r w:rsidR="005A3FD7">
        <w:rPr>
          <w:rFonts w:ascii="Barlow" w:hAnsi="Barlow" w:cs="Times New Roman"/>
          <w:sz w:val="22"/>
          <w:szCs w:val="22"/>
        </w:rPr>
        <w:t>ą</w:t>
      </w:r>
      <w:r w:rsidR="004D45DA" w:rsidRPr="00057284">
        <w:rPr>
          <w:rFonts w:ascii="Barlow" w:hAnsi="Barlow" w:cs="Times New Roman"/>
          <w:sz w:val="22"/>
          <w:szCs w:val="22"/>
        </w:rPr>
        <w:t xml:space="preserve"> nagrody</w:t>
      </w:r>
      <w:r w:rsidR="00552757" w:rsidRPr="00057284">
        <w:rPr>
          <w:rFonts w:ascii="Barlow" w:hAnsi="Barlow" w:cs="Times New Roman"/>
          <w:sz w:val="22"/>
          <w:szCs w:val="22"/>
        </w:rPr>
        <w:t>:</w:t>
      </w:r>
    </w:p>
    <w:p w14:paraId="04204431" w14:textId="045A299F" w:rsidR="00F93FD4" w:rsidRPr="00057284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za zaj</w:t>
      </w:r>
      <w:r w:rsidR="0068230E" w:rsidRPr="00057284">
        <w:rPr>
          <w:rFonts w:ascii="Barlow" w:hAnsi="Barlow" w:cs="Times New Roman"/>
          <w:sz w:val="22"/>
          <w:szCs w:val="22"/>
        </w:rPr>
        <w:t>ę</w:t>
      </w:r>
      <w:r w:rsidRPr="00057284">
        <w:rPr>
          <w:rFonts w:ascii="Barlow" w:hAnsi="Barlow" w:cs="Times New Roman"/>
          <w:sz w:val="22"/>
          <w:szCs w:val="22"/>
        </w:rPr>
        <w:t>cie 1 miejsca</w:t>
      </w:r>
      <w:r w:rsidR="008E7F89" w:rsidRPr="00057284">
        <w:rPr>
          <w:rFonts w:ascii="Barlow" w:hAnsi="Barlow" w:cs="Times New Roman"/>
          <w:sz w:val="22"/>
          <w:szCs w:val="22"/>
        </w:rPr>
        <w:t xml:space="preserve"> –</w:t>
      </w:r>
      <w:r w:rsidRPr="00057284">
        <w:rPr>
          <w:rFonts w:ascii="Barlow" w:hAnsi="Barlow" w:cs="Times New Roman"/>
          <w:sz w:val="22"/>
          <w:szCs w:val="22"/>
        </w:rPr>
        <w:t xml:space="preserve"> nagroda pieniężna w kwocie 9.000 zł </w:t>
      </w:r>
      <w:r w:rsidR="00F27050" w:rsidRPr="00057284">
        <w:rPr>
          <w:rFonts w:ascii="Barlow" w:hAnsi="Barlow" w:cs="Times New Roman"/>
          <w:sz w:val="22"/>
          <w:szCs w:val="22"/>
        </w:rPr>
        <w:t>dla drużyny</w:t>
      </w:r>
      <w:r w:rsidR="00E3387B">
        <w:rPr>
          <w:rFonts w:ascii="Barlow" w:hAnsi="Barlow" w:cs="Times New Roman"/>
          <w:sz w:val="22"/>
          <w:szCs w:val="22"/>
        </w:rPr>
        <w:t>,</w:t>
      </w:r>
      <w:r w:rsidR="00F27050" w:rsidRPr="00057284">
        <w:rPr>
          <w:rFonts w:ascii="Barlow" w:hAnsi="Barlow" w:cs="Times New Roman"/>
          <w:sz w:val="22"/>
          <w:szCs w:val="22"/>
        </w:rPr>
        <w:t xml:space="preserve"> </w:t>
      </w:r>
      <w:r w:rsidR="00B34E4C" w:rsidRPr="00057284">
        <w:rPr>
          <w:rFonts w:ascii="Barlow" w:hAnsi="Barlow" w:cs="Times New Roman"/>
          <w:sz w:val="22"/>
          <w:szCs w:val="22"/>
        </w:rPr>
        <w:t xml:space="preserve">tj. po 3.000 zł dla każdego z członków drużyny </w:t>
      </w:r>
      <w:r w:rsidRPr="00057284">
        <w:rPr>
          <w:rFonts w:ascii="Barlow" w:hAnsi="Barlow" w:cs="Times New Roman"/>
          <w:sz w:val="22"/>
          <w:szCs w:val="22"/>
        </w:rPr>
        <w:t>oraz nagrody książkowe</w:t>
      </w:r>
      <w:r w:rsidR="00F27050" w:rsidRPr="00057284">
        <w:rPr>
          <w:rFonts w:ascii="Barlow" w:hAnsi="Barlow" w:cs="Times New Roman"/>
          <w:sz w:val="22"/>
          <w:szCs w:val="22"/>
        </w:rPr>
        <w:t>;</w:t>
      </w:r>
    </w:p>
    <w:p w14:paraId="5B9AD86B" w14:textId="5BD07D6F" w:rsidR="00D3614E" w:rsidRPr="00057284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lastRenderedPageBreak/>
        <w:t>za zaj</w:t>
      </w:r>
      <w:r w:rsidR="0068230E" w:rsidRPr="00057284">
        <w:rPr>
          <w:rFonts w:ascii="Barlow" w:hAnsi="Barlow" w:cs="Times New Roman"/>
          <w:sz w:val="22"/>
          <w:szCs w:val="22"/>
        </w:rPr>
        <w:t>ę</w:t>
      </w:r>
      <w:r w:rsidRPr="00057284">
        <w:rPr>
          <w:rFonts w:ascii="Barlow" w:hAnsi="Barlow" w:cs="Times New Roman"/>
          <w:sz w:val="22"/>
          <w:szCs w:val="22"/>
        </w:rPr>
        <w:t>cie 2 miejsca</w:t>
      </w:r>
      <w:r w:rsidR="008E7F89" w:rsidRPr="00057284">
        <w:rPr>
          <w:rFonts w:ascii="Barlow" w:hAnsi="Barlow" w:cs="Times New Roman"/>
          <w:sz w:val="22"/>
          <w:szCs w:val="22"/>
        </w:rPr>
        <w:t xml:space="preserve"> - </w:t>
      </w:r>
      <w:r w:rsidRPr="00057284">
        <w:rPr>
          <w:rFonts w:ascii="Barlow" w:hAnsi="Barlow" w:cs="Times New Roman"/>
          <w:sz w:val="22"/>
          <w:szCs w:val="22"/>
        </w:rPr>
        <w:t xml:space="preserve">nagroda pieniężna w kwocie 6.000 zł </w:t>
      </w:r>
      <w:r w:rsidR="00F27050" w:rsidRPr="00057284">
        <w:rPr>
          <w:rFonts w:ascii="Barlow" w:hAnsi="Barlow" w:cs="Times New Roman"/>
          <w:sz w:val="22"/>
          <w:szCs w:val="22"/>
        </w:rPr>
        <w:t>dla drużyny</w:t>
      </w:r>
      <w:r w:rsidR="00E3387B">
        <w:rPr>
          <w:rFonts w:ascii="Barlow" w:hAnsi="Barlow" w:cs="Times New Roman"/>
          <w:sz w:val="22"/>
          <w:szCs w:val="22"/>
        </w:rPr>
        <w:t>,</w:t>
      </w:r>
      <w:r w:rsidR="00F27050" w:rsidRPr="00057284">
        <w:rPr>
          <w:rFonts w:ascii="Barlow" w:hAnsi="Barlow" w:cs="Times New Roman"/>
          <w:sz w:val="22"/>
          <w:szCs w:val="22"/>
        </w:rPr>
        <w:t xml:space="preserve"> </w:t>
      </w:r>
      <w:r w:rsidR="00B34E4C" w:rsidRPr="00057284">
        <w:rPr>
          <w:rFonts w:ascii="Barlow" w:hAnsi="Barlow" w:cs="Times New Roman"/>
          <w:sz w:val="22"/>
          <w:szCs w:val="22"/>
        </w:rPr>
        <w:t xml:space="preserve">tj. po 2.000 zł dla każdego z członków drużyny </w:t>
      </w:r>
      <w:r w:rsidRPr="00057284">
        <w:rPr>
          <w:rFonts w:ascii="Barlow" w:hAnsi="Barlow" w:cs="Times New Roman"/>
          <w:sz w:val="22"/>
          <w:szCs w:val="22"/>
        </w:rPr>
        <w:t>oraz nagrody książkowe</w:t>
      </w:r>
      <w:r w:rsidR="00F27050" w:rsidRPr="00057284">
        <w:rPr>
          <w:rFonts w:ascii="Barlow" w:hAnsi="Barlow" w:cs="Times New Roman"/>
          <w:sz w:val="22"/>
          <w:szCs w:val="22"/>
        </w:rPr>
        <w:t>.</w:t>
      </w:r>
    </w:p>
    <w:p w14:paraId="707FA65E" w14:textId="2F13D9ED" w:rsidR="007A327B" w:rsidRPr="00057284" w:rsidRDefault="002B06B3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Pozostałe d</w:t>
      </w:r>
      <w:r w:rsidR="007A327B" w:rsidRPr="00057284">
        <w:rPr>
          <w:rFonts w:ascii="Barlow" w:hAnsi="Barlow" w:cs="Times New Roman"/>
          <w:sz w:val="22"/>
          <w:szCs w:val="22"/>
        </w:rPr>
        <w:t>rużyny zakwalifikowane do rozgrywk</w:t>
      </w:r>
      <w:r w:rsidR="00552757" w:rsidRPr="00057284">
        <w:rPr>
          <w:rFonts w:ascii="Barlow" w:hAnsi="Barlow" w:cs="Times New Roman"/>
          <w:sz w:val="22"/>
          <w:szCs w:val="22"/>
        </w:rPr>
        <w:t>i</w:t>
      </w:r>
      <w:r w:rsidR="007A327B" w:rsidRPr="00057284">
        <w:rPr>
          <w:rFonts w:ascii="Barlow" w:hAnsi="Barlow" w:cs="Times New Roman"/>
          <w:sz w:val="22"/>
          <w:szCs w:val="22"/>
        </w:rPr>
        <w:t xml:space="preserve"> półfinałow</w:t>
      </w:r>
      <w:r w:rsidR="00552757" w:rsidRPr="00057284">
        <w:rPr>
          <w:rFonts w:ascii="Barlow" w:hAnsi="Barlow" w:cs="Times New Roman"/>
          <w:sz w:val="22"/>
          <w:szCs w:val="22"/>
        </w:rPr>
        <w:t>ej</w:t>
      </w:r>
      <w:r w:rsidR="00481521" w:rsidRPr="00057284">
        <w:rPr>
          <w:rFonts w:ascii="Barlow" w:hAnsi="Barlow" w:cs="Times New Roman"/>
          <w:sz w:val="22"/>
          <w:szCs w:val="22"/>
        </w:rPr>
        <w:t xml:space="preserve"> </w:t>
      </w:r>
      <w:r w:rsidR="00552757" w:rsidRPr="00057284">
        <w:rPr>
          <w:rFonts w:ascii="Barlow" w:hAnsi="Barlow" w:cs="Times New Roman"/>
          <w:sz w:val="22"/>
          <w:szCs w:val="22"/>
        </w:rPr>
        <w:t xml:space="preserve">są laureatami </w:t>
      </w:r>
      <w:r w:rsidR="00B06141" w:rsidRPr="00057284">
        <w:rPr>
          <w:rFonts w:ascii="Barlow" w:hAnsi="Barlow" w:cs="Times New Roman"/>
          <w:sz w:val="22"/>
          <w:szCs w:val="22"/>
        </w:rPr>
        <w:t>Turnieju</w:t>
      </w:r>
      <w:r w:rsidR="00552757" w:rsidRPr="00057284">
        <w:rPr>
          <w:rFonts w:ascii="Barlow" w:hAnsi="Barlow" w:cs="Times New Roman"/>
          <w:sz w:val="22"/>
          <w:szCs w:val="22"/>
        </w:rPr>
        <w:t xml:space="preserve"> i</w:t>
      </w:r>
      <w:r w:rsidR="00F93FD4" w:rsidRPr="00057284">
        <w:rPr>
          <w:rFonts w:ascii="Barlow" w:hAnsi="Barlow" w:cs="Times New Roman"/>
          <w:sz w:val="22"/>
          <w:szCs w:val="22"/>
        </w:rPr>
        <w:t> </w:t>
      </w:r>
      <w:r w:rsidR="00552757" w:rsidRPr="00057284">
        <w:rPr>
          <w:rFonts w:ascii="Barlow" w:hAnsi="Barlow" w:cs="Times New Roman"/>
          <w:sz w:val="22"/>
          <w:szCs w:val="22"/>
        </w:rPr>
        <w:t>otrzymują nagrody książkowe</w:t>
      </w:r>
      <w:r w:rsidR="00D3605B" w:rsidRPr="00057284">
        <w:rPr>
          <w:rFonts w:ascii="Barlow" w:hAnsi="Barlow" w:cs="Times New Roman"/>
          <w:sz w:val="22"/>
          <w:szCs w:val="22"/>
        </w:rPr>
        <w:t xml:space="preserve">. </w:t>
      </w:r>
    </w:p>
    <w:p w14:paraId="15A2DC8F" w14:textId="4C895A77" w:rsidR="00D3605B" w:rsidRPr="00057284" w:rsidRDefault="00D3605B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Komisja może ponadto przyznać</w:t>
      </w:r>
      <w:r w:rsidR="00552757" w:rsidRPr="00057284">
        <w:rPr>
          <w:rFonts w:ascii="Barlow" w:hAnsi="Barlow" w:cs="Times New Roman"/>
          <w:sz w:val="22"/>
          <w:szCs w:val="22"/>
        </w:rPr>
        <w:t xml:space="preserve"> indywidualne</w:t>
      </w:r>
      <w:r w:rsidRPr="00057284">
        <w:rPr>
          <w:rFonts w:ascii="Barlow" w:hAnsi="Barlow" w:cs="Times New Roman"/>
          <w:sz w:val="22"/>
          <w:szCs w:val="22"/>
        </w:rPr>
        <w:t xml:space="preserve"> wyróżnienia dla członków drużyn zakwalifikowanych do </w:t>
      </w:r>
      <w:r w:rsidR="00481521" w:rsidRPr="00057284">
        <w:rPr>
          <w:rFonts w:ascii="Barlow" w:hAnsi="Barlow" w:cs="Times New Roman"/>
          <w:sz w:val="22"/>
          <w:szCs w:val="22"/>
        </w:rPr>
        <w:t>rozgrywki półfinałowej</w:t>
      </w:r>
      <w:r w:rsidR="007A327B" w:rsidRPr="00057284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za szczególnie wyróżniające się aspekty wystąpienia, a</w:t>
      </w:r>
      <w:r w:rsidR="007A327B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zwłaszcza konstruktywną postawę podczas negocjacji, wysoki poziom kultury osobistej i języka</w:t>
      </w:r>
      <w:r w:rsidR="007A327B" w:rsidRPr="00057284">
        <w:rPr>
          <w:rFonts w:ascii="Barlow" w:hAnsi="Barlow" w:cs="Times New Roman"/>
          <w:sz w:val="22"/>
          <w:szCs w:val="22"/>
        </w:rPr>
        <w:t>, czy kreatywność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0EE82E70" w14:textId="586D62B0" w:rsidR="00BC6B16" w:rsidRPr="00057284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Nagrody pieniężne wypłacane </w:t>
      </w:r>
      <w:r w:rsidR="00336D6B" w:rsidRPr="00057284">
        <w:rPr>
          <w:rFonts w:ascii="Barlow" w:hAnsi="Barlow" w:cs="Times New Roman"/>
          <w:sz w:val="22"/>
          <w:szCs w:val="22"/>
        </w:rPr>
        <w:t xml:space="preserve">są </w:t>
      </w:r>
      <w:r w:rsidRPr="00057284">
        <w:rPr>
          <w:rFonts w:ascii="Barlow" w:hAnsi="Barlow" w:cs="Times New Roman"/>
          <w:sz w:val="22"/>
          <w:szCs w:val="22"/>
        </w:rPr>
        <w:t>przelewem na rachunki bankowe Uczestników. Warunkiem wypłaty nagrody pieniężnej jest przesłanie przez każdego z</w:t>
      </w:r>
      <w:r w:rsidR="00E3387B">
        <w:rPr>
          <w:rFonts w:ascii="Barlow" w:hAnsi="Barlow" w:cs="Times New Roman"/>
          <w:sz w:val="22"/>
          <w:szCs w:val="22"/>
        </w:rPr>
        <w:t xml:space="preserve"> uprawnionych do otrzymania nagrody, o której mowa w ust. 1,</w:t>
      </w:r>
      <w:r w:rsidRPr="00057284">
        <w:rPr>
          <w:rFonts w:ascii="Barlow" w:hAnsi="Barlow" w:cs="Times New Roman"/>
          <w:sz w:val="22"/>
          <w:szCs w:val="22"/>
        </w:rPr>
        <w:t xml:space="preserve"> Uczestników</w:t>
      </w:r>
      <w:r w:rsidR="00E3387B">
        <w:rPr>
          <w:rFonts w:ascii="Barlow" w:hAnsi="Barlow" w:cs="Times New Roman"/>
          <w:sz w:val="22"/>
          <w:szCs w:val="22"/>
        </w:rPr>
        <w:t xml:space="preserve"> wypełnionego formularza </w:t>
      </w:r>
      <w:r w:rsidR="00E3387B" w:rsidRPr="00E3387B">
        <w:rPr>
          <w:rFonts w:ascii="Barlow" w:hAnsi="Barlow" w:cs="Times New Roman"/>
          <w:sz w:val="22"/>
          <w:szCs w:val="22"/>
        </w:rPr>
        <w:t>informacji do wypłaty nagrody pieniężnej</w:t>
      </w:r>
      <w:r w:rsidR="000666B6" w:rsidRPr="00057284">
        <w:rPr>
          <w:rFonts w:ascii="Barlow" w:hAnsi="Barlow" w:cs="Times New Roman"/>
          <w:sz w:val="22"/>
          <w:szCs w:val="22"/>
        </w:rPr>
        <w:t>.</w:t>
      </w:r>
      <w:r w:rsidR="00E3387B" w:rsidRPr="00E3387B">
        <w:rPr>
          <w:rFonts w:ascii="Barlow" w:hAnsi="Barlow" w:cs="Times New Roman"/>
          <w:sz w:val="22"/>
          <w:szCs w:val="22"/>
        </w:rPr>
        <w:t xml:space="preserve"> </w:t>
      </w:r>
      <w:r w:rsidR="00E3387B">
        <w:rPr>
          <w:rFonts w:ascii="Barlow" w:hAnsi="Barlow" w:cs="Times New Roman"/>
          <w:sz w:val="22"/>
          <w:szCs w:val="22"/>
        </w:rPr>
        <w:t>Wypełniony formularz należy przesłać n</w:t>
      </w:r>
      <w:r w:rsidR="00E3387B" w:rsidRPr="00057284">
        <w:rPr>
          <w:rFonts w:ascii="Barlow" w:hAnsi="Barlow" w:cs="Times New Roman"/>
          <w:sz w:val="22"/>
          <w:szCs w:val="22"/>
        </w:rPr>
        <w:t xml:space="preserve">iezwłocznie po zakończeniu </w:t>
      </w:r>
      <w:r w:rsidR="00E3387B" w:rsidRPr="00BF605C">
        <w:rPr>
          <w:rFonts w:ascii="Barlow" w:hAnsi="Barlow" w:cs="Times New Roman"/>
          <w:sz w:val="22"/>
          <w:szCs w:val="22"/>
        </w:rPr>
        <w:t xml:space="preserve">finału, na adres e-mail: </w:t>
      </w:r>
      <w:hyperlink r:id="rId12" w:history="1">
        <w:r w:rsidR="00E3387B" w:rsidRPr="00BF605C">
          <w:rPr>
            <w:rStyle w:val="Hipercze"/>
            <w:rFonts w:ascii="Barlow" w:hAnsi="Barlow" w:cs="Times New Roman"/>
            <w:color w:val="auto"/>
            <w:sz w:val="22"/>
            <w:szCs w:val="22"/>
            <w:u w:val="none"/>
          </w:rPr>
          <w:t>turniej@prokuratoria.gov.pl</w:t>
        </w:r>
      </w:hyperlink>
      <w:r w:rsidR="00E3387B" w:rsidRPr="00BF605C">
        <w:rPr>
          <w:rFonts w:ascii="Barlow" w:hAnsi="Barlow" w:cs="Times New Roman"/>
          <w:sz w:val="22"/>
          <w:szCs w:val="22"/>
        </w:rPr>
        <w:t xml:space="preserve">. </w:t>
      </w:r>
      <w:r w:rsidR="000666B6" w:rsidRPr="00BF605C">
        <w:rPr>
          <w:rFonts w:ascii="Barlow" w:hAnsi="Barlow" w:cs="Times New Roman"/>
          <w:sz w:val="22"/>
          <w:szCs w:val="22"/>
        </w:rPr>
        <w:t xml:space="preserve">Wzór </w:t>
      </w:r>
      <w:r w:rsidR="00E3387B" w:rsidRPr="00BF605C">
        <w:rPr>
          <w:rFonts w:ascii="Barlow" w:hAnsi="Barlow" w:cs="Times New Roman"/>
          <w:sz w:val="22"/>
          <w:szCs w:val="22"/>
        </w:rPr>
        <w:t xml:space="preserve">formularza informacji do wypłaty </w:t>
      </w:r>
      <w:r w:rsidR="00E3387B">
        <w:rPr>
          <w:rFonts w:ascii="Barlow" w:hAnsi="Barlow" w:cs="Times New Roman"/>
          <w:sz w:val="22"/>
          <w:szCs w:val="22"/>
        </w:rPr>
        <w:t>nagrody pieniężnej stanowi</w:t>
      </w:r>
      <w:r w:rsidR="000666B6" w:rsidRPr="00057284">
        <w:rPr>
          <w:rFonts w:ascii="Barlow" w:hAnsi="Barlow" w:cs="Times New Roman"/>
          <w:sz w:val="22"/>
          <w:szCs w:val="22"/>
        </w:rPr>
        <w:t xml:space="preserve"> z</w:t>
      </w:r>
      <w:r w:rsidRPr="00057284">
        <w:rPr>
          <w:rFonts w:ascii="Barlow" w:hAnsi="Barlow" w:cs="Times New Roman"/>
          <w:sz w:val="22"/>
          <w:szCs w:val="22"/>
        </w:rPr>
        <w:t xml:space="preserve">ałącznik nr </w:t>
      </w:r>
      <w:r w:rsidR="00336D6B" w:rsidRPr="00057284">
        <w:rPr>
          <w:rFonts w:ascii="Barlow" w:hAnsi="Barlow" w:cs="Times New Roman"/>
          <w:sz w:val="22"/>
          <w:szCs w:val="22"/>
        </w:rPr>
        <w:t>3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70F121F5" w14:textId="2292A0D1" w:rsidR="00BC6B16" w:rsidRPr="00057284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W przypadku</w:t>
      </w:r>
      <w:r w:rsidR="00E76969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gdy w odniesieniu do nagród przyznanych w Turnieju zaistnieje obowiązek uiszczenia podatku dochodowego od osób fizycznych, </w:t>
      </w:r>
      <w:r w:rsidR="00026A81" w:rsidRPr="00102647">
        <w:rPr>
          <w:rFonts w:ascii="Barlow" w:hAnsi="Barlow" w:cs="Times New Roman"/>
          <w:sz w:val="22"/>
          <w:szCs w:val="22"/>
        </w:rPr>
        <w:t>podatek zostanie pobrany przed</w:t>
      </w:r>
      <w:r w:rsidR="0068230E" w:rsidRPr="00102647">
        <w:rPr>
          <w:rFonts w:ascii="Barlow" w:hAnsi="Barlow" w:cs="Times New Roman"/>
          <w:sz w:val="22"/>
          <w:szCs w:val="22"/>
        </w:rPr>
        <w:t xml:space="preserve"> wydaniem nagród, zgodnie z przepisami prawa.</w:t>
      </w:r>
      <w:r w:rsidR="0068230E" w:rsidRPr="00057284">
        <w:rPr>
          <w:rFonts w:ascii="Barlow" w:hAnsi="Barlow" w:cs="Times New Roman"/>
          <w:sz w:val="22"/>
          <w:szCs w:val="22"/>
        </w:rPr>
        <w:t xml:space="preserve"> Pobór podatku zostanie dokonany poprzez potrącenie podatku z nagrody pieniężnej. Uczestnik zobowiązuje się podać </w:t>
      </w:r>
      <w:r w:rsidR="005A3FD7" w:rsidRPr="00057284">
        <w:rPr>
          <w:rFonts w:ascii="Barlow" w:hAnsi="Barlow" w:cs="Times New Roman"/>
          <w:sz w:val="22"/>
          <w:szCs w:val="22"/>
        </w:rPr>
        <w:t>Organizator</w:t>
      </w:r>
      <w:r w:rsidR="005A3FD7">
        <w:rPr>
          <w:rFonts w:ascii="Barlow" w:hAnsi="Barlow" w:cs="Times New Roman"/>
          <w:sz w:val="22"/>
          <w:szCs w:val="22"/>
        </w:rPr>
        <w:t>om</w:t>
      </w:r>
      <w:r w:rsidR="005A3FD7" w:rsidRPr="00057284">
        <w:rPr>
          <w:rFonts w:ascii="Barlow" w:hAnsi="Barlow" w:cs="Times New Roman"/>
          <w:sz w:val="22"/>
          <w:szCs w:val="22"/>
        </w:rPr>
        <w:t xml:space="preserve"> </w:t>
      </w:r>
      <w:r w:rsidR="0068230E" w:rsidRPr="00057284">
        <w:rPr>
          <w:rFonts w:ascii="Barlow" w:hAnsi="Barlow" w:cs="Times New Roman"/>
          <w:sz w:val="22"/>
          <w:szCs w:val="22"/>
        </w:rPr>
        <w:t>dane niezbędne do rozliczenia podatku od nagród wraz z informacją, o której mowa w ust. 4.</w:t>
      </w:r>
    </w:p>
    <w:p w14:paraId="1636EE5D" w14:textId="29CB5D07" w:rsidR="0068230E" w:rsidRPr="00057284" w:rsidRDefault="0091313F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>§ 12</w:t>
      </w:r>
    </w:p>
    <w:p w14:paraId="093636B6" w14:textId="3001D562" w:rsidR="0091313F" w:rsidRPr="00057284" w:rsidRDefault="0091313F" w:rsidP="00224851">
      <w:pPr>
        <w:pStyle w:val="ARTartustawynprozporzdzenia"/>
        <w:numPr>
          <w:ilvl w:val="0"/>
          <w:numId w:val="1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Uczestnicy, którzy biorą udział w </w:t>
      </w:r>
      <w:r w:rsidR="00B34E4C" w:rsidRPr="00057284">
        <w:rPr>
          <w:rFonts w:ascii="Barlow" w:hAnsi="Barlow" w:cs="Times New Roman"/>
          <w:sz w:val="22"/>
          <w:szCs w:val="22"/>
        </w:rPr>
        <w:t xml:space="preserve">rozgrywce półfinałowej i </w:t>
      </w:r>
      <w:r w:rsidRPr="00057284">
        <w:rPr>
          <w:rFonts w:ascii="Barlow" w:hAnsi="Barlow" w:cs="Times New Roman"/>
          <w:sz w:val="22"/>
          <w:szCs w:val="22"/>
        </w:rPr>
        <w:t>fina</w:t>
      </w:r>
      <w:r w:rsidR="00B34E4C" w:rsidRPr="00057284">
        <w:rPr>
          <w:rFonts w:ascii="Barlow" w:hAnsi="Barlow" w:cs="Times New Roman"/>
          <w:sz w:val="22"/>
          <w:szCs w:val="22"/>
        </w:rPr>
        <w:t>łowej</w:t>
      </w:r>
      <w:r w:rsidRPr="00057284">
        <w:rPr>
          <w:rFonts w:ascii="Barlow" w:hAnsi="Barlow" w:cs="Times New Roman"/>
          <w:sz w:val="22"/>
          <w:szCs w:val="22"/>
        </w:rPr>
        <w:t xml:space="preserve">, mogą zostać poproszeni o wyrażenie zgody na utrwalanie swojego wizerunku podczas </w:t>
      </w:r>
      <w:r w:rsidR="00E65438" w:rsidRPr="00057284">
        <w:rPr>
          <w:rFonts w:ascii="Barlow" w:hAnsi="Barlow" w:cs="Times New Roman"/>
          <w:sz w:val="22"/>
          <w:szCs w:val="22"/>
        </w:rPr>
        <w:t>ro</w:t>
      </w:r>
      <w:r w:rsidR="00894FBA" w:rsidRPr="00057284">
        <w:rPr>
          <w:rFonts w:ascii="Barlow" w:hAnsi="Barlow" w:cs="Times New Roman"/>
          <w:sz w:val="22"/>
          <w:szCs w:val="22"/>
        </w:rPr>
        <w:t>z</w:t>
      </w:r>
      <w:r w:rsidR="00E65438" w:rsidRPr="00057284">
        <w:rPr>
          <w:rFonts w:ascii="Barlow" w:hAnsi="Barlow" w:cs="Times New Roman"/>
          <w:sz w:val="22"/>
          <w:szCs w:val="22"/>
        </w:rPr>
        <w:t>grywki półfinałowej, finałowej</w:t>
      </w:r>
      <w:r w:rsidRPr="00057284">
        <w:rPr>
          <w:rFonts w:ascii="Barlow" w:hAnsi="Barlow" w:cs="Times New Roman"/>
          <w:sz w:val="22"/>
          <w:szCs w:val="22"/>
        </w:rPr>
        <w:t xml:space="preserve"> oraz podczas ceremonii rozdania nagród</w:t>
      </w:r>
      <w:r w:rsidR="00E65438" w:rsidRPr="00057284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w postaci zdjęć lub nagrań oraz</w:t>
      </w:r>
      <w:r w:rsidR="00E65438" w:rsidRPr="00057284">
        <w:rPr>
          <w:rFonts w:ascii="Barlow" w:hAnsi="Barlow" w:cs="Times New Roman"/>
          <w:sz w:val="22"/>
          <w:szCs w:val="22"/>
        </w:rPr>
        <w:t xml:space="preserve"> na</w:t>
      </w:r>
      <w:r w:rsidRPr="00057284">
        <w:rPr>
          <w:rFonts w:ascii="Barlow" w:hAnsi="Barlow" w:cs="Times New Roman"/>
          <w:sz w:val="22"/>
          <w:szCs w:val="22"/>
        </w:rPr>
        <w:t xml:space="preserve"> jego rozpowszechniani</w:t>
      </w:r>
      <w:r w:rsidR="00E65438" w:rsidRPr="00057284">
        <w:rPr>
          <w:rFonts w:ascii="Barlow" w:hAnsi="Barlow" w:cs="Times New Roman"/>
          <w:sz w:val="22"/>
          <w:szCs w:val="22"/>
        </w:rPr>
        <w:t>e</w:t>
      </w:r>
      <w:r w:rsidRPr="00057284">
        <w:rPr>
          <w:rFonts w:ascii="Barlow" w:hAnsi="Barlow" w:cs="Times New Roman"/>
          <w:sz w:val="22"/>
          <w:szCs w:val="22"/>
        </w:rPr>
        <w:t xml:space="preserve"> przez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Pr="00057284">
        <w:rPr>
          <w:rFonts w:ascii="Barlow" w:hAnsi="Barlow" w:cs="Times New Roman"/>
          <w:sz w:val="22"/>
          <w:szCs w:val="22"/>
        </w:rPr>
        <w:t>.</w:t>
      </w:r>
    </w:p>
    <w:p w14:paraId="3B34BAA7" w14:textId="03E401BB" w:rsidR="0091313F" w:rsidRPr="00057284" w:rsidRDefault="0091313F" w:rsidP="00224851">
      <w:pPr>
        <w:pStyle w:val="ARTartustawynprozporzdzenia"/>
        <w:numPr>
          <w:ilvl w:val="0"/>
          <w:numId w:val="13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Niniejsza zgoda obejmuje takie formy rozpowszechniania jak: udostępnianie wizerunku na stronach internetowych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Pr="00057284">
        <w:rPr>
          <w:rFonts w:ascii="Barlow" w:hAnsi="Barlow" w:cs="Times New Roman"/>
          <w:sz w:val="22"/>
          <w:szCs w:val="22"/>
        </w:rPr>
        <w:t>, tj</w:t>
      </w:r>
      <w:r w:rsidR="00894FBA" w:rsidRPr="00057284">
        <w:rPr>
          <w:rFonts w:ascii="Barlow" w:hAnsi="Barlow" w:cs="Times New Roman"/>
          <w:sz w:val="22"/>
          <w:szCs w:val="22"/>
        </w:rPr>
        <w:t>.</w:t>
      </w:r>
      <w:r w:rsidRPr="00057284">
        <w:rPr>
          <w:rFonts w:ascii="Barlow" w:hAnsi="Barlow" w:cs="Times New Roman"/>
          <w:sz w:val="22"/>
          <w:szCs w:val="22"/>
        </w:rPr>
        <w:t xml:space="preserve">: </w:t>
      </w:r>
      <w:r w:rsidR="00F62731" w:rsidRPr="00057284">
        <w:rPr>
          <w:rFonts w:ascii="Barlow" w:hAnsi="Barlow" w:cs="Times New Roman"/>
          <w:sz w:val="22"/>
          <w:szCs w:val="22"/>
        </w:rPr>
        <w:t xml:space="preserve">https://www.gov.pl/web/prokuratoria, </w:t>
      </w:r>
      <w:r w:rsidR="00F62731" w:rsidRPr="00102647">
        <w:rPr>
          <w:rFonts w:ascii="Barlow" w:hAnsi="Barlow" w:cs="Times New Roman"/>
          <w:sz w:val="22"/>
          <w:szCs w:val="22"/>
        </w:rPr>
        <w:t>https://www.ora-warszawa.com.pl/</w:t>
      </w:r>
      <w:r w:rsidR="00F62731" w:rsidRPr="00057284">
        <w:rPr>
          <w:rFonts w:ascii="Barlow" w:hAnsi="Barlow" w:cs="Times New Roman"/>
          <w:sz w:val="22"/>
          <w:szCs w:val="22"/>
        </w:rPr>
        <w:t xml:space="preserve">, </w:t>
      </w:r>
      <w:r w:rsidRPr="00057284">
        <w:rPr>
          <w:rFonts w:ascii="Barlow" w:hAnsi="Barlow" w:cs="Times New Roman"/>
          <w:sz w:val="22"/>
          <w:szCs w:val="22"/>
        </w:rPr>
        <w:t>www.oirpwarszawa.pl, w social mediach administrowanych przez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Pr="00057284">
        <w:rPr>
          <w:rFonts w:ascii="Barlow" w:hAnsi="Barlow" w:cs="Times New Roman"/>
          <w:sz w:val="22"/>
          <w:szCs w:val="22"/>
        </w:rPr>
        <w:t>, w wydawnictwach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Pr="00057284">
        <w:rPr>
          <w:rFonts w:ascii="Barlow" w:hAnsi="Barlow" w:cs="Times New Roman"/>
          <w:sz w:val="22"/>
          <w:szCs w:val="22"/>
        </w:rPr>
        <w:t xml:space="preserve"> oraz</w:t>
      </w:r>
      <w:r w:rsidR="00F62731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>w</w:t>
      </w:r>
      <w:r w:rsidR="00F62731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materiałach promocyjnych i informacyjnych Organizator</w:t>
      </w:r>
      <w:r w:rsidR="005A3FD7">
        <w:rPr>
          <w:rFonts w:ascii="Barlow" w:hAnsi="Barlow" w:cs="Times New Roman"/>
          <w:sz w:val="22"/>
          <w:szCs w:val="22"/>
        </w:rPr>
        <w:t>ów</w:t>
      </w:r>
      <w:r w:rsidRPr="00057284">
        <w:rPr>
          <w:rFonts w:ascii="Barlow" w:hAnsi="Barlow" w:cs="Times New Roman"/>
          <w:sz w:val="22"/>
          <w:szCs w:val="22"/>
        </w:rPr>
        <w:t xml:space="preserve"> – w celu promocji, informowania i</w:t>
      </w:r>
      <w:r w:rsidR="00C776CB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przedstawiania relacji z Turnieju. Niniejsza zgoda odnosi się do wielokrotnego, nieograniczonego czasowo i terytorialnie utrwalania i rozpowszechniania wizerunku. Brak udzielenia zgody nie wpływa na możliwość udziału Uczestnika w</w:t>
      </w:r>
      <w:r w:rsidR="00E65438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Turnieju.</w:t>
      </w:r>
    </w:p>
    <w:p w14:paraId="6C0FB4AD" w14:textId="54EF3103" w:rsidR="0091313F" w:rsidRPr="00057284" w:rsidRDefault="0091313F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hAnsi="Barlow" w:cs="Times New Roman"/>
          <w:b/>
          <w:sz w:val="22"/>
          <w:szCs w:val="22"/>
        </w:rPr>
      </w:pPr>
      <w:r w:rsidRPr="00057284">
        <w:rPr>
          <w:rFonts w:ascii="Barlow" w:hAnsi="Barlow" w:cs="Times New Roman"/>
          <w:b/>
          <w:sz w:val="22"/>
          <w:szCs w:val="22"/>
        </w:rPr>
        <w:t>§ 1</w:t>
      </w:r>
      <w:r w:rsidR="009A74D7" w:rsidRPr="00057284">
        <w:rPr>
          <w:rFonts w:ascii="Barlow" w:hAnsi="Barlow" w:cs="Times New Roman"/>
          <w:b/>
          <w:sz w:val="22"/>
          <w:szCs w:val="22"/>
        </w:rPr>
        <w:t>3</w:t>
      </w:r>
    </w:p>
    <w:p w14:paraId="319331E2" w14:textId="2C0EDA69" w:rsidR="0091313F" w:rsidRPr="00057284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bCs/>
          <w:sz w:val="22"/>
          <w:szCs w:val="22"/>
        </w:rPr>
      </w:pPr>
      <w:r w:rsidRPr="00057284">
        <w:rPr>
          <w:rFonts w:ascii="Barlow" w:hAnsi="Barlow" w:cs="Times New Roman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4C6C3F">
        <w:rPr>
          <w:rFonts w:ascii="Barlow" w:hAnsi="Barlow" w:cs="Times New Roman"/>
          <w:bCs/>
          <w:sz w:val="22"/>
          <w:szCs w:val="22"/>
        </w:rPr>
        <w:t>, dalej „</w:t>
      </w:r>
      <w:r w:rsidRPr="00057284">
        <w:rPr>
          <w:rFonts w:ascii="Barlow" w:hAnsi="Barlow" w:cs="Times New Roman"/>
          <w:bCs/>
          <w:sz w:val="22"/>
          <w:szCs w:val="22"/>
        </w:rPr>
        <w:t>RODO</w:t>
      </w:r>
      <w:r w:rsidR="004C6C3F">
        <w:rPr>
          <w:rFonts w:ascii="Barlow" w:hAnsi="Barlow" w:cs="Times New Roman"/>
          <w:bCs/>
          <w:sz w:val="22"/>
          <w:szCs w:val="22"/>
        </w:rPr>
        <w:t>”</w:t>
      </w:r>
      <w:r w:rsidRPr="00057284">
        <w:rPr>
          <w:rFonts w:ascii="Barlow" w:hAnsi="Barlow" w:cs="Times New Roman"/>
          <w:bCs/>
          <w:sz w:val="22"/>
          <w:szCs w:val="22"/>
        </w:rPr>
        <w:t>) informuje się, że:</w:t>
      </w:r>
    </w:p>
    <w:p w14:paraId="1E19860D" w14:textId="06DEAC1F" w:rsidR="0091313F" w:rsidRPr="00057284" w:rsidRDefault="0091313F" w:rsidP="00224851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Współadministratorami danych osobowych Uczestników Turnieju są:</w:t>
      </w:r>
    </w:p>
    <w:p w14:paraId="30516265" w14:textId="29C39F0E" w:rsidR="00A72763" w:rsidRPr="00057284" w:rsidRDefault="0091313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/>
          <w:sz w:val="22"/>
          <w:szCs w:val="22"/>
        </w:rPr>
        <w:t>Współadministrator</w:t>
      </w:r>
      <w:r w:rsidRPr="00057284">
        <w:rPr>
          <w:rFonts w:ascii="Barlow" w:hAnsi="Barlow" w:cs="Times New Roman"/>
          <w:sz w:val="22"/>
          <w:szCs w:val="22"/>
        </w:rPr>
        <w:t xml:space="preserve"> 1</w:t>
      </w:r>
      <w:r w:rsidR="000C783D" w:rsidRPr="00057284">
        <w:rPr>
          <w:rFonts w:ascii="Barlow" w:hAnsi="Barlow" w:cs="Times New Roman"/>
          <w:sz w:val="22"/>
          <w:szCs w:val="22"/>
        </w:rPr>
        <w:t>:</w:t>
      </w:r>
      <w:bookmarkStart w:id="9" w:name="_Hlk150167187"/>
      <w:r w:rsidR="007B570C">
        <w:rPr>
          <w:rFonts w:ascii="Barlow" w:hAnsi="Barlow" w:cs="Times New Roman"/>
          <w:sz w:val="22"/>
          <w:szCs w:val="22"/>
        </w:rPr>
        <w:t xml:space="preserve"> </w:t>
      </w:r>
      <w:r w:rsidR="000C783D" w:rsidRPr="00057284">
        <w:rPr>
          <w:rFonts w:ascii="Barlow" w:hAnsi="Barlow" w:cs="Times New Roman"/>
          <w:sz w:val="22"/>
          <w:szCs w:val="22"/>
        </w:rPr>
        <w:t>Prezes Prokuratorii Generalnej Rzeczypospolitej Polskiej; ul.</w:t>
      </w:r>
      <w:r w:rsidR="00172420" w:rsidRPr="00057284">
        <w:rPr>
          <w:rFonts w:ascii="Barlow" w:hAnsi="Barlow" w:cs="Times New Roman"/>
          <w:sz w:val="22"/>
          <w:szCs w:val="22"/>
        </w:rPr>
        <w:t> </w:t>
      </w:r>
      <w:r w:rsidR="000C783D" w:rsidRPr="00057284">
        <w:rPr>
          <w:rFonts w:ascii="Barlow" w:hAnsi="Barlow" w:cs="Times New Roman"/>
          <w:sz w:val="22"/>
          <w:szCs w:val="22"/>
        </w:rPr>
        <w:t xml:space="preserve">Hoża 76/78, 00-682 Warszawa, z Inspektorem Ochrony Danych można się </w:t>
      </w:r>
      <w:r w:rsidR="000C783D" w:rsidRPr="00057284">
        <w:rPr>
          <w:rFonts w:ascii="Barlow" w:hAnsi="Barlow" w:cs="Times New Roman"/>
          <w:sz w:val="22"/>
          <w:szCs w:val="22"/>
        </w:rPr>
        <w:lastRenderedPageBreak/>
        <w:t xml:space="preserve">skontaktować za pośrednictwem adresu e-mail: </w:t>
      </w:r>
      <w:hyperlink r:id="rId13" w:history="1">
        <w:r w:rsidR="000C783D" w:rsidRPr="00057284">
          <w:rPr>
            <w:rStyle w:val="Hipercze"/>
            <w:rFonts w:ascii="Barlow" w:hAnsi="Barlow" w:cs="Times New Roman"/>
            <w:color w:val="auto"/>
            <w:sz w:val="22"/>
            <w:szCs w:val="22"/>
            <w:u w:val="none"/>
          </w:rPr>
          <w:t>iod@prokuratoria.gov.pl</w:t>
        </w:r>
      </w:hyperlink>
      <w:r w:rsidR="000C783D" w:rsidRPr="00057284">
        <w:rPr>
          <w:rFonts w:ascii="Barlow" w:hAnsi="Barlow" w:cs="Times New Roman"/>
          <w:sz w:val="22"/>
          <w:szCs w:val="22"/>
        </w:rPr>
        <w:t xml:space="preserve"> lub listownie, na adres siedziby Administratora.</w:t>
      </w:r>
      <w:bookmarkEnd w:id="9"/>
    </w:p>
    <w:p w14:paraId="50FA69B5" w14:textId="10E3FD62" w:rsidR="00567942" w:rsidRPr="00D27096" w:rsidRDefault="00F62731" w:rsidP="00D27096">
      <w:pPr>
        <w:pStyle w:val="ARTartustawynprozporzdzenia"/>
        <w:numPr>
          <w:ilvl w:val="1"/>
          <w:numId w:val="27"/>
        </w:numPr>
        <w:spacing w:line="276" w:lineRule="auto"/>
        <w:ind w:left="851" w:hanging="284"/>
        <w:rPr>
          <w:rFonts w:ascii="Barlow" w:eastAsiaTheme="minorHAnsi" w:hAnsi="Barlow"/>
          <w:sz w:val="22"/>
          <w:szCs w:val="22"/>
          <w:lang w:eastAsia="en-US"/>
        </w:rPr>
      </w:pPr>
      <w:r w:rsidRPr="00D27096">
        <w:rPr>
          <w:rFonts w:ascii="Barlow" w:hAnsi="Barlow" w:cs="Times New Roman"/>
          <w:sz w:val="22"/>
          <w:szCs w:val="22"/>
        </w:rPr>
        <w:t>Współadministrator 2:</w:t>
      </w:r>
      <w:r w:rsidR="00D27096" w:rsidRPr="00D27096">
        <w:rPr>
          <w:rFonts w:ascii="Barlow" w:hAnsi="Barlow" w:cs="Times New Roman"/>
          <w:sz w:val="22"/>
          <w:szCs w:val="22"/>
        </w:rPr>
        <w:t xml:space="preserve"> </w:t>
      </w:r>
      <w:r w:rsidR="00D27096" w:rsidRPr="00D27096">
        <w:rPr>
          <w:rFonts w:ascii="Barlow" w:eastAsiaTheme="minorHAnsi" w:hAnsi="Barlow"/>
          <w:sz w:val="22"/>
          <w:szCs w:val="22"/>
          <w:lang w:eastAsia="en-US"/>
        </w:rPr>
        <w:t xml:space="preserve">Izba Adwokacka w Warszawie z siedzibą w Warszawie; </w:t>
      </w:r>
      <w:r w:rsidR="00D27096">
        <w:rPr>
          <w:rFonts w:ascii="Barlow" w:eastAsiaTheme="minorHAnsi" w:hAnsi="Barlow"/>
          <w:sz w:val="22"/>
          <w:szCs w:val="22"/>
          <w:lang w:eastAsia="en-US"/>
        </w:rPr>
        <w:br/>
      </w:r>
      <w:r w:rsidR="00D27096" w:rsidRPr="00D27096">
        <w:rPr>
          <w:rFonts w:ascii="Barlow" w:eastAsiaTheme="minorHAnsi" w:hAnsi="Barlow"/>
          <w:sz w:val="22"/>
          <w:szCs w:val="22"/>
          <w:lang w:eastAsia="en-US"/>
        </w:rPr>
        <w:t xml:space="preserve">al. Ujazdowskie 49, 00- 536 Warszawa, z Inspektorem Ochrony Danych </w:t>
      </w:r>
      <w:r w:rsidR="00D27096" w:rsidRPr="00D27096">
        <w:rPr>
          <w:rFonts w:ascii="Barlow" w:hAnsi="Barlow" w:cs="Times New Roman"/>
          <w:sz w:val="22"/>
          <w:szCs w:val="22"/>
        </w:rPr>
        <w:t xml:space="preserve">można się skontaktować za </w:t>
      </w:r>
      <w:r w:rsidR="004C6C3F" w:rsidRPr="004C6C3F">
        <w:rPr>
          <w:rFonts w:ascii="Barlow" w:hAnsi="Barlow" w:cs="Times New Roman"/>
          <w:sz w:val="22"/>
          <w:szCs w:val="22"/>
        </w:rPr>
        <w:t>pośrednictwem</w:t>
      </w:r>
      <w:r w:rsidR="004C6C3F">
        <w:rPr>
          <w:rFonts w:ascii="Barlow" w:hAnsi="Barlow" w:cs="Times New Roman"/>
          <w:sz w:val="22"/>
          <w:szCs w:val="22"/>
        </w:rPr>
        <w:t xml:space="preserve"> adresu e-mail:</w:t>
      </w:r>
      <w:r w:rsidR="004C6C3F" w:rsidRPr="004C6C3F">
        <w:rPr>
          <w:rFonts w:ascii="Barlow" w:hAnsi="Barlow" w:cs="Times New Roman"/>
          <w:sz w:val="22"/>
          <w:szCs w:val="22"/>
        </w:rPr>
        <w:t xml:space="preserve"> </w:t>
      </w:r>
      <w:r w:rsidR="00D27096" w:rsidRPr="00D27096">
        <w:rPr>
          <w:rFonts w:ascii="Barlow" w:eastAsiaTheme="minorHAnsi" w:hAnsi="Barlow"/>
          <w:sz w:val="22"/>
          <w:szCs w:val="22"/>
          <w:lang w:eastAsia="en-US"/>
        </w:rPr>
        <w:t>iod@ora-warszawa.com.pl</w:t>
      </w:r>
      <w:r w:rsidR="009F1300" w:rsidRPr="00D27096">
        <w:rPr>
          <w:rFonts w:ascii="Barlow" w:hAnsi="Barlow" w:cs="Times New Roman"/>
          <w:sz w:val="22"/>
          <w:szCs w:val="22"/>
        </w:rPr>
        <w:t>;</w:t>
      </w:r>
    </w:p>
    <w:p w14:paraId="49EC8C83" w14:textId="157C4FFA" w:rsidR="004C6C3F" w:rsidRPr="004C6C3F" w:rsidRDefault="009F1300" w:rsidP="004C6C3F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r w:rsidRPr="004C6C3F">
        <w:rPr>
          <w:rFonts w:ascii="Barlow" w:hAnsi="Barlow" w:cs="Times New Roman"/>
          <w:sz w:val="22"/>
          <w:szCs w:val="22"/>
        </w:rPr>
        <w:t xml:space="preserve">Współadministrator 3: </w:t>
      </w:r>
      <w:r w:rsidR="004C6C3F" w:rsidRPr="003A505A">
        <w:rPr>
          <w:rFonts w:ascii="Barlow" w:hAnsi="Barlow" w:cs="Times New Roman"/>
          <w:sz w:val="22"/>
          <w:szCs w:val="22"/>
        </w:rPr>
        <w:t xml:space="preserve">Okręgowa Izba Radców Prawnych w Warszawie, ul. Żytnia 15 </w:t>
      </w:r>
      <w:r w:rsidR="004C6C3F">
        <w:rPr>
          <w:rFonts w:ascii="Barlow" w:hAnsi="Barlow" w:cs="Times New Roman"/>
          <w:sz w:val="22"/>
          <w:szCs w:val="22"/>
        </w:rPr>
        <w:br/>
      </w:r>
      <w:r w:rsidR="004C6C3F" w:rsidRPr="003A505A">
        <w:rPr>
          <w:rFonts w:ascii="Barlow" w:hAnsi="Barlow" w:cs="Times New Roman"/>
          <w:sz w:val="22"/>
          <w:szCs w:val="22"/>
        </w:rPr>
        <w:t>lok. 16, 0</w:t>
      </w:r>
      <w:r w:rsidR="004C6C3F" w:rsidRPr="004C6C3F">
        <w:rPr>
          <w:rFonts w:ascii="Barlow" w:hAnsi="Barlow" w:cs="Times New Roman"/>
          <w:sz w:val="22"/>
          <w:szCs w:val="22"/>
        </w:rPr>
        <w:t xml:space="preserve">1-014 Warszawa, z Inspektorem Ochrony Danych można się skontaktować za pośrednictwem adresu e-mail: </w:t>
      </w:r>
      <w:hyperlink r:id="rId14" w:history="1">
        <w:r w:rsidR="004C6C3F" w:rsidRPr="004C6C3F">
          <w:rPr>
            <w:rStyle w:val="Hipercze"/>
            <w:rFonts w:ascii="Barlow" w:hAnsi="Barlow" w:cs="Times New Roman"/>
            <w:color w:val="auto"/>
            <w:sz w:val="22"/>
            <w:szCs w:val="22"/>
            <w:u w:val="none"/>
          </w:rPr>
          <w:t>iod@oirpwarszawa.pl</w:t>
        </w:r>
      </w:hyperlink>
      <w:r w:rsidR="004C6C3F" w:rsidRPr="004C6C3F">
        <w:rPr>
          <w:rFonts w:ascii="Barlow" w:hAnsi="Barlow" w:cs="Times New Roman"/>
          <w:sz w:val="22"/>
          <w:szCs w:val="22"/>
        </w:rPr>
        <w:t xml:space="preserve"> lub listownie na adres siedziby Administratora.</w:t>
      </w:r>
    </w:p>
    <w:p w14:paraId="615B0E8B" w14:textId="036D1F54" w:rsidR="0091313F" w:rsidRPr="004C6C3F" w:rsidRDefault="00E65438" w:rsidP="00C9158E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 w:rsidRPr="004C6C3F">
        <w:rPr>
          <w:rFonts w:ascii="Barlow" w:hAnsi="Barlow" w:cs="Times New Roman"/>
          <w:sz w:val="22"/>
          <w:szCs w:val="22"/>
        </w:rPr>
        <w:t>Przetwarzanie następuje w celu i na podstawie wskazanych niżej przepisów</w:t>
      </w:r>
      <w:r w:rsidR="0091313F" w:rsidRPr="004C6C3F">
        <w:rPr>
          <w:rFonts w:ascii="Barlow" w:hAnsi="Barlow" w:cs="Times New Roman"/>
          <w:sz w:val="22"/>
          <w:szCs w:val="22"/>
        </w:rPr>
        <w:t>:</w:t>
      </w:r>
    </w:p>
    <w:p w14:paraId="3ED9FC85" w14:textId="0104DBA4" w:rsidR="000C783D" w:rsidRPr="00057284" w:rsidRDefault="004C6C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r>
        <w:rPr>
          <w:rFonts w:ascii="Barlow" w:hAnsi="Barlow" w:cs="Times New Roman"/>
          <w:sz w:val="22"/>
          <w:szCs w:val="22"/>
        </w:rPr>
        <w:t>a</w:t>
      </w:r>
      <w:r w:rsidR="00AA5CA6" w:rsidRPr="00057284">
        <w:rPr>
          <w:rFonts w:ascii="Barlow" w:hAnsi="Barlow" w:cs="Times New Roman"/>
          <w:sz w:val="22"/>
          <w:szCs w:val="22"/>
        </w:rPr>
        <w:t xml:space="preserve">rt. 6 ust. 1 lit. a) RODO, tj. w zakresie udzielonej zgody </w:t>
      </w:r>
      <w:r w:rsidR="003A17B3" w:rsidRPr="00057284">
        <w:rPr>
          <w:rFonts w:ascii="Barlow" w:hAnsi="Barlow" w:cs="Times New Roman"/>
          <w:sz w:val="22"/>
          <w:szCs w:val="22"/>
        </w:rPr>
        <w:t xml:space="preserve">- </w:t>
      </w:r>
      <w:r w:rsidR="00AA5CA6" w:rsidRPr="00057284">
        <w:rPr>
          <w:rFonts w:ascii="Barlow" w:hAnsi="Barlow" w:cs="Times New Roman"/>
          <w:sz w:val="22"/>
          <w:szCs w:val="22"/>
        </w:rPr>
        <w:t xml:space="preserve">co do </w:t>
      </w:r>
      <w:r w:rsidR="003A17B3" w:rsidRPr="00057284">
        <w:rPr>
          <w:rFonts w:ascii="Barlow" w:hAnsi="Barlow" w:cs="Times New Roman"/>
          <w:sz w:val="22"/>
          <w:szCs w:val="22"/>
        </w:rPr>
        <w:t>rozpowszechniania wizerunku</w:t>
      </w:r>
      <w:r w:rsidR="00CF40EA" w:rsidRPr="00057284">
        <w:rPr>
          <w:rFonts w:ascii="Barlow" w:hAnsi="Barlow" w:cs="Times New Roman"/>
          <w:sz w:val="22"/>
          <w:szCs w:val="22"/>
        </w:rPr>
        <w:t>;</w:t>
      </w:r>
      <w:r w:rsidR="003A17B3" w:rsidRPr="00057284">
        <w:rPr>
          <w:rFonts w:ascii="Barlow" w:hAnsi="Barlow" w:cs="Times New Roman"/>
          <w:sz w:val="22"/>
          <w:szCs w:val="22"/>
        </w:rPr>
        <w:t xml:space="preserve"> </w:t>
      </w:r>
    </w:p>
    <w:p w14:paraId="7D49CBC0" w14:textId="6A93B029" w:rsidR="0091313F" w:rsidRPr="00057284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art. 6 ust. 1 lit b) RODO, tj. w celu realizacji umowy – w odniesieniu do usług świadczonych drogą elektroniczną;</w:t>
      </w:r>
    </w:p>
    <w:p w14:paraId="331DE9FB" w14:textId="1FA73D96" w:rsidR="00774E21" w:rsidRPr="00057284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 xml:space="preserve">art. 6 ust. 1 lit. c) RODO, tj. dla wypełnienia obowiązku prawnego ciążącego na </w:t>
      </w:r>
      <w:r w:rsidR="0024194E" w:rsidRPr="00057284">
        <w:rPr>
          <w:rFonts w:ascii="Barlow" w:hAnsi="Barlow" w:cs="Times New Roman"/>
          <w:sz w:val="22"/>
          <w:szCs w:val="22"/>
        </w:rPr>
        <w:t>Współadministra</w:t>
      </w:r>
      <w:r w:rsidR="00F435EF" w:rsidRPr="00057284">
        <w:rPr>
          <w:rFonts w:ascii="Barlow" w:hAnsi="Barlow" w:cs="Times New Roman"/>
          <w:sz w:val="22"/>
          <w:szCs w:val="22"/>
        </w:rPr>
        <w:t>t</w:t>
      </w:r>
      <w:r w:rsidR="0024194E" w:rsidRPr="00057284">
        <w:rPr>
          <w:rFonts w:ascii="Barlow" w:hAnsi="Barlow" w:cs="Times New Roman"/>
          <w:sz w:val="22"/>
          <w:szCs w:val="22"/>
        </w:rPr>
        <w:t>orach</w:t>
      </w:r>
      <w:r w:rsidR="007B570C">
        <w:rPr>
          <w:rFonts w:ascii="Barlow" w:hAnsi="Barlow" w:cs="Times New Roman"/>
          <w:sz w:val="22"/>
          <w:szCs w:val="22"/>
        </w:rPr>
        <w:t>,</w:t>
      </w:r>
      <w:r w:rsidRPr="00057284">
        <w:rPr>
          <w:rFonts w:ascii="Barlow" w:hAnsi="Barlow" w:cs="Times New Roman"/>
          <w:sz w:val="22"/>
          <w:szCs w:val="22"/>
        </w:rPr>
        <w:t xml:space="preserve"> </w:t>
      </w:r>
      <w:r w:rsidR="00774E21" w:rsidRPr="00057284">
        <w:rPr>
          <w:rFonts w:ascii="Barlow" w:hAnsi="Barlow" w:cs="Times New Roman"/>
          <w:sz w:val="22"/>
          <w:szCs w:val="22"/>
        </w:rPr>
        <w:t>w szczególności</w:t>
      </w:r>
      <w:r w:rsidRPr="00057284">
        <w:rPr>
          <w:rFonts w:ascii="Barlow" w:hAnsi="Barlow" w:cs="Times New Roman"/>
          <w:sz w:val="22"/>
          <w:szCs w:val="22"/>
        </w:rPr>
        <w:t xml:space="preserve"> w związku z prowadzeniem sprawozdawczości finansowej;</w:t>
      </w:r>
    </w:p>
    <w:p w14:paraId="190DDC83" w14:textId="2521A803" w:rsidR="00A05A21" w:rsidRPr="00057284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Barlow" w:hAnsi="Barlow" w:cs="Times New Roman"/>
          <w:sz w:val="22"/>
          <w:szCs w:val="22"/>
        </w:rPr>
      </w:pPr>
      <w:bookmarkStart w:id="10" w:name="_Hlk157172095"/>
      <w:r w:rsidRPr="00057284">
        <w:rPr>
          <w:rFonts w:ascii="Barlow" w:hAnsi="Barlow" w:cs="Times New Roman"/>
          <w:sz w:val="22"/>
          <w:szCs w:val="22"/>
        </w:rPr>
        <w:t>art. 6 ust. 1 lit.</w:t>
      </w:r>
      <w:r w:rsidR="0024194E" w:rsidRPr="00057284">
        <w:rPr>
          <w:rFonts w:ascii="Barlow" w:hAnsi="Barlow" w:cs="Times New Roman"/>
          <w:sz w:val="22"/>
          <w:szCs w:val="22"/>
        </w:rPr>
        <w:t xml:space="preserve"> e) i</w:t>
      </w:r>
      <w:r w:rsidRPr="00057284">
        <w:rPr>
          <w:rFonts w:ascii="Barlow" w:hAnsi="Barlow" w:cs="Times New Roman"/>
          <w:sz w:val="22"/>
          <w:szCs w:val="22"/>
        </w:rPr>
        <w:t xml:space="preserve"> f) RODO</w:t>
      </w:r>
      <w:bookmarkEnd w:id="10"/>
      <w:r w:rsidRPr="00057284">
        <w:rPr>
          <w:rFonts w:ascii="Barlow" w:hAnsi="Barlow" w:cs="Times New Roman"/>
          <w:sz w:val="22"/>
          <w:szCs w:val="22"/>
        </w:rPr>
        <w:t xml:space="preserve">, w celu </w:t>
      </w:r>
      <w:r w:rsidR="0024194E" w:rsidRPr="00057284">
        <w:rPr>
          <w:rFonts w:ascii="Barlow" w:hAnsi="Barlow" w:cs="Times New Roman"/>
          <w:sz w:val="22"/>
          <w:szCs w:val="22"/>
        </w:rPr>
        <w:t xml:space="preserve">wykonania zadania realizowanego w interesie publicznym oraz </w:t>
      </w:r>
      <w:r w:rsidRPr="00057284">
        <w:rPr>
          <w:rFonts w:ascii="Barlow" w:hAnsi="Barlow" w:cs="Times New Roman"/>
          <w:sz w:val="22"/>
          <w:szCs w:val="22"/>
        </w:rPr>
        <w:t xml:space="preserve">realizacji prawnie uzasadnionych interesów </w:t>
      </w:r>
      <w:r w:rsidR="0024194E" w:rsidRPr="00057284">
        <w:rPr>
          <w:rFonts w:ascii="Barlow" w:hAnsi="Barlow" w:cs="Times New Roman"/>
          <w:sz w:val="22"/>
          <w:szCs w:val="22"/>
        </w:rPr>
        <w:t>Współadministr</w:t>
      </w:r>
      <w:r w:rsidR="00894FBA" w:rsidRPr="00057284">
        <w:rPr>
          <w:rFonts w:ascii="Barlow" w:hAnsi="Barlow" w:cs="Times New Roman"/>
          <w:sz w:val="22"/>
          <w:szCs w:val="22"/>
        </w:rPr>
        <w:t>at</w:t>
      </w:r>
      <w:r w:rsidR="0024194E" w:rsidRPr="00057284">
        <w:rPr>
          <w:rFonts w:ascii="Barlow" w:hAnsi="Barlow" w:cs="Times New Roman"/>
          <w:sz w:val="22"/>
          <w:szCs w:val="22"/>
        </w:rPr>
        <w:t>orów</w:t>
      </w:r>
      <w:r w:rsidRPr="00057284">
        <w:rPr>
          <w:rFonts w:ascii="Barlow" w:hAnsi="Barlow" w:cs="Times New Roman"/>
          <w:sz w:val="22"/>
          <w:szCs w:val="22"/>
        </w:rPr>
        <w:t xml:space="preserve">, </w:t>
      </w:r>
      <w:r w:rsidR="0024194E" w:rsidRPr="00057284">
        <w:rPr>
          <w:rFonts w:ascii="Barlow" w:hAnsi="Barlow" w:cs="Times New Roman"/>
          <w:sz w:val="22"/>
          <w:szCs w:val="22"/>
        </w:rPr>
        <w:t>tj.</w:t>
      </w:r>
      <w:r w:rsidR="00172420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 xml:space="preserve">przeprowadzenia </w:t>
      </w:r>
      <w:r w:rsidR="0024194E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 i umożliwienia Uczestnikom wzięcia w nim udziału, opracowania relacji oraz promowania wydarzenia (w tym z wykorzystaniem wizerunku), opublikowania informacji o</w:t>
      </w:r>
      <w:r w:rsidR="009F1300" w:rsidRPr="00057284">
        <w:rPr>
          <w:rFonts w:ascii="Barlow" w:hAnsi="Barlow" w:cs="Times New Roman"/>
          <w:sz w:val="22"/>
          <w:szCs w:val="22"/>
        </w:rPr>
        <w:t> </w:t>
      </w:r>
      <w:r w:rsidR="0024194E" w:rsidRPr="00057284">
        <w:rPr>
          <w:rFonts w:ascii="Barlow" w:hAnsi="Barlow" w:cs="Times New Roman"/>
          <w:sz w:val="22"/>
          <w:szCs w:val="22"/>
        </w:rPr>
        <w:t>finalistach</w:t>
      </w:r>
      <w:r w:rsidRPr="00057284">
        <w:rPr>
          <w:rFonts w:ascii="Barlow" w:hAnsi="Barlow" w:cs="Times New Roman"/>
          <w:sz w:val="22"/>
          <w:szCs w:val="22"/>
        </w:rPr>
        <w:t xml:space="preserve"> oraz archiwizację dokumentacji, a także prowadzenia weryfikacji przesłanych dokumentów, bieżącej komunikacji, zapewnienia bezpieczeństwa informacji oraz ustalenia, dochodzenia i obrony roszczeń.</w:t>
      </w:r>
      <w:r w:rsidR="00A05A21" w:rsidRPr="00057284">
        <w:rPr>
          <w:rFonts w:ascii="Barlow" w:hAnsi="Barlow" w:cs="Times New Roman"/>
          <w:sz w:val="22"/>
          <w:szCs w:val="22"/>
        </w:rPr>
        <w:t xml:space="preserve"> Współadministrator 1 będzie przetwarzał dane w celu realizacji obowiązku archiwizacji dokumentacji wynikającej z przepisów o narodowym zasobie archiwalnym.</w:t>
      </w:r>
    </w:p>
    <w:p w14:paraId="460C2193" w14:textId="60BCAE05" w:rsidR="003B0F63" w:rsidRPr="000C1609" w:rsidRDefault="0091313F" w:rsidP="000C1609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Okres przetwarzania danych osobowych Uczestników będzie uzależniony od podstawy prawnej ich przetwarzania</w:t>
      </w:r>
      <w:r w:rsidR="000C1609">
        <w:rPr>
          <w:rFonts w:ascii="Barlow" w:hAnsi="Barlow" w:cs="Times New Roman"/>
          <w:sz w:val="22"/>
          <w:szCs w:val="22"/>
        </w:rPr>
        <w:t>:</w:t>
      </w:r>
    </w:p>
    <w:p w14:paraId="0077F261" w14:textId="65FD06A5" w:rsidR="004C2A22" w:rsidRPr="00057284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w</w:t>
      </w:r>
      <w:r w:rsidR="004C2A22" w:rsidRPr="00057284">
        <w:rPr>
          <w:rFonts w:ascii="Barlow" w:hAnsi="Barlow"/>
          <w:sz w:val="22"/>
          <w:szCs w:val="22"/>
        </w:rPr>
        <w:t xml:space="preserve"> przypadku, gdy przetwarzanie danych osobowych odbywa się na podstawie zgody</w:t>
      </w:r>
      <w:r>
        <w:rPr>
          <w:rFonts w:ascii="Barlow" w:hAnsi="Barlow"/>
          <w:sz w:val="22"/>
          <w:szCs w:val="22"/>
        </w:rPr>
        <w:t xml:space="preserve"> - </w:t>
      </w:r>
      <w:r w:rsidR="004C2A22" w:rsidRPr="00057284">
        <w:rPr>
          <w:rFonts w:ascii="Barlow" w:hAnsi="Barlow"/>
          <w:sz w:val="22"/>
          <w:szCs w:val="22"/>
        </w:rPr>
        <w:t xml:space="preserve"> przez okres od jej wyrażenia (art. 6 ust. 1 lit. a) RODO) do jej wycofania w dowolnym momencie bez wpływu na zgodność z prawem przetwarzania, którego dokonano na podstawie zgody przed jej cofnięciem</w:t>
      </w:r>
      <w:r>
        <w:rPr>
          <w:rFonts w:ascii="Barlow" w:hAnsi="Barlow"/>
          <w:sz w:val="22"/>
          <w:szCs w:val="22"/>
        </w:rPr>
        <w:t>;</w:t>
      </w:r>
    </w:p>
    <w:p w14:paraId="2EA39E5B" w14:textId="2D37AEB0" w:rsidR="0013304C" w:rsidRPr="00057284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w</w:t>
      </w:r>
      <w:r w:rsidR="0013304C" w:rsidRPr="00057284">
        <w:rPr>
          <w:rFonts w:ascii="Barlow" w:hAnsi="Barlow"/>
          <w:sz w:val="22"/>
          <w:szCs w:val="22"/>
        </w:rPr>
        <w:t xml:space="preserve"> zakresie w jakim przetwarzanie odbywa się na podstawie art. 6 ust. 1 lit b) RODO, tj.</w:t>
      </w:r>
      <w:r w:rsidR="00AC0E24" w:rsidRPr="00057284">
        <w:rPr>
          <w:rFonts w:ascii="Barlow" w:hAnsi="Barlow"/>
          <w:sz w:val="22"/>
          <w:szCs w:val="22"/>
        </w:rPr>
        <w:t> </w:t>
      </w:r>
      <w:r w:rsidR="0013304C" w:rsidRPr="00057284">
        <w:rPr>
          <w:rFonts w:ascii="Barlow" w:hAnsi="Barlow"/>
          <w:sz w:val="22"/>
          <w:szCs w:val="22"/>
        </w:rPr>
        <w:t>w</w:t>
      </w:r>
      <w:r w:rsidR="009F1300" w:rsidRPr="00057284">
        <w:rPr>
          <w:rFonts w:ascii="Barlow" w:hAnsi="Barlow"/>
          <w:sz w:val="22"/>
          <w:szCs w:val="22"/>
        </w:rPr>
        <w:t> </w:t>
      </w:r>
      <w:r w:rsidR="0013304C" w:rsidRPr="00057284">
        <w:rPr>
          <w:rFonts w:ascii="Barlow" w:hAnsi="Barlow"/>
          <w:sz w:val="22"/>
          <w:szCs w:val="22"/>
        </w:rPr>
        <w:t>celu realizacji umowy – w odniesieniu do usług świadczonych drogą elektroniczną</w:t>
      </w:r>
      <w:r>
        <w:rPr>
          <w:rFonts w:ascii="Barlow" w:hAnsi="Barlow"/>
          <w:sz w:val="22"/>
          <w:szCs w:val="22"/>
        </w:rPr>
        <w:t xml:space="preserve"> - </w:t>
      </w:r>
      <w:r w:rsidR="0013304C" w:rsidRPr="00057284">
        <w:rPr>
          <w:rFonts w:ascii="Barlow" w:hAnsi="Barlow"/>
          <w:sz w:val="22"/>
          <w:szCs w:val="22"/>
        </w:rPr>
        <w:t xml:space="preserve"> przez okres wykonania umowy</w:t>
      </w:r>
      <w:r w:rsidR="006B1159">
        <w:rPr>
          <w:rFonts w:ascii="Barlow" w:hAnsi="Barlow"/>
          <w:sz w:val="22"/>
          <w:szCs w:val="22"/>
        </w:rPr>
        <w:t>;</w:t>
      </w:r>
    </w:p>
    <w:p w14:paraId="204AF119" w14:textId="0CD4433A" w:rsidR="0013304C" w:rsidRPr="00057284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 xml:space="preserve">w </w:t>
      </w:r>
      <w:r w:rsidR="0013304C" w:rsidRPr="00057284">
        <w:rPr>
          <w:rFonts w:ascii="Barlow" w:hAnsi="Barlow"/>
          <w:sz w:val="22"/>
          <w:szCs w:val="22"/>
        </w:rPr>
        <w:t>zakresie w jakim przetwarzanie odbywa się na podstawie art. 6 ust. 1 lit. c) RODO</w:t>
      </w:r>
      <w:r>
        <w:rPr>
          <w:rFonts w:ascii="Barlow" w:hAnsi="Barlow"/>
          <w:sz w:val="22"/>
          <w:szCs w:val="22"/>
        </w:rPr>
        <w:t xml:space="preserve"> - </w:t>
      </w:r>
      <w:r w:rsidR="0013304C" w:rsidRPr="00057284">
        <w:rPr>
          <w:rFonts w:ascii="Barlow" w:hAnsi="Barlow"/>
          <w:sz w:val="22"/>
          <w:szCs w:val="22"/>
        </w:rPr>
        <w:t xml:space="preserve"> przez okres przewidziany w </w:t>
      </w:r>
      <w:r w:rsidR="0036207B" w:rsidRPr="00057284">
        <w:rPr>
          <w:rFonts w:ascii="Barlow" w:hAnsi="Barlow"/>
          <w:sz w:val="22"/>
          <w:szCs w:val="22"/>
        </w:rPr>
        <w:t>ustawie z 29 września 1994 r. o rachunkowości (Dz.</w:t>
      </w:r>
      <w:r w:rsidR="00AC0E24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U.</w:t>
      </w:r>
      <w:r w:rsidR="00AC0E24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z</w:t>
      </w:r>
      <w:r w:rsidR="00AC0E24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2023</w:t>
      </w:r>
      <w:r w:rsidR="00AC0E24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r.</w:t>
      </w:r>
      <w:r w:rsidR="00AC0E24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poz. 120 z</w:t>
      </w:r>
      <w:r w:rsidR="00172420" w:rsidRPr="00057284">
        <w:rPr>
          <w:rFonts w:ascii="Barlow" w:hAnsi="Barlow"/>
          <w:sz w:val="22"/>
          <w:szCs w:val="22"/>
        </w:rPr>
        <w:t> </w:t>
      </w:r>
      <w:r w:rsidR="0036207B" w:rsidRPr="00057284">
        <w:rPr>
          <w:rFonts w:ascii="Barlow" w:hAnsi="Barlow"/>
          <w:sz w:val="22"/>
          <w:szCs w:val="22"/>
        </w:rPr>
        <w:t>późn. zm.)</w:t>
      </w:r>
      <w:r w:rsidR="006B1159">
        <w:rPr>
          <w:rFonts w:ascii="Barlow" w:hAnsi="Barlow"/>
          <w:sz w:val="22"/>
          <w:szCs w:val="22"/>
        </w:rPr>
        <w:t>;</w:t>
      </w:r>
    </w:p>
    <w:p w14:paraId="5BC5E654" w14:textId="7D55A418" w:rsidR="0091313F" w:rsidRPr="00057284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Barlow" w:hAnsi="Barlow" w:cs="Times New Roman"/>
          <w:sz w:val="22"/>
          <w:szCs w:val="22"/>
        </w:rPr>
      </w:pPr>
      <w:r>
        <w:rPr>
          <w:rFonts w:ascii="Barlow" w:hAnsi="Barlow" w:cs="Times New Roman"/>
          <w:sz w:val="22"/>
          <w:szCs w:val="22"/>
        </w:rPr>
        <w:t>w</w:t>
      </w:r>
      <w:r w:rsidR="003B0F63" w:rsidRPr="00057284">
        <w:rPr>
          <w:rFonts w:ascii="Barlow" w:hAnsi="Barlow" w:cs="Times New Roman"/>
          <w:sz w:val="22"/>
          <w:szCs w:val="22"/>
        </w:rPr>
        <w:t xml:space="preserve"> </w:t>
      </w:r>
      <w:r w:rsidR="003B0F63" w:rsidRPr="000C1609">
        <w:rPr>
          <w:rFonts w:ascii="Barlow" w:hAnsi="Barlow"/>
          <w:sz w:val="22"/>
          <w:szCs w:val="22"/>
        </w:rPr>
        <w:t>zakresie</w:t>
      </w:r>
      <w:r w:rsidR="003B0F63" w:rsidRPr="00057284">
        <w:rPr>
          <w:rFonts w:ascii="Barlow" w:hAnsi="Barlow" w:cs="Times New Roman"/>
          <w:sz w:val="22"/>
          <w:szCs w:val="22"/>
        </w:rPr>
        <w:t xml:space="preserve"> w jakim przetwarzanie odbywa się na podstawie art. 6 ust. 1 lit. e) i f) RODO</w:t>
      </w:r>
      <w:r w:rsidR="007B570C">
        <w:rPr>
          <w:rFonts w:ascii="Barlow" w:hAnsi="Barlow" w:cs="Times New Roman"/>
          <w:sz w:val="22"/>
          <w:szCs w:val="22"/>
        </w:rPr>
        <w:t>,</w:t>
      </w:r>
      <w:r w:rsidR="003B0F63" w:rsidRPr="00057284">
        <w:rPr>
          <w:rFonts w:ascii="Barlow" w:hAnsi="Barlow" w:cs="Times New Roman"/>
          <w:sz w:val="22"/>
          <w:szCs w:val="22"/>
        </w:rPr>
        <w:t xml:space="preserve"> d</w:t>
      </w:r>
      <w:r w:rsidR="0091313F" w:rsidRPr="00057284">
        <w:rPr>
          <w:rFonts w:ascii="Barlow" w:hAnsi="Barlow" w:cs="Times New Roman"/>
          <w:sz w:val="22"/>
          <w:szCs w:val="22"/>
        </w:rPr>
        <w:t>an</w:t>
      </w:r>
      <w:r w:rsidR="00B4644E" w:rsidRPr="00057284">
        <w:rPr>
          <w:rFonts w:ascii="Barlow" w:hAnsi="Barlow" w:cs="Times New Roman"/>
          <w:sz w:val="22"/>
          <w:szCs w:val="22"/>
        </w:rPr>
        <w:t>e</w:t>
      </w:r>
      <w:r w:rsidR="0091313F" w:rsidRPr="00057284">
        <w:rPr>
          <w:rFonts w:ascii="Barlow" w:hAnsi="Barlow" w:cs="Times New Roman"/>
          <w:sz w:val="22"/>
          <w:szCs w:val="22"/>
        </w:rPr>
        <w:t xml:space="preserve"> osobowe </w:t>
      </w:r>
      <w:r w:rsidR="00774E21" w:rsidRPr="00057284">
        <w:rPr>
          <w:rFonts w:ascii="Barlow" w:hAnsi="Barlow" w:cs="Times New Roman"/>
          <w:sz w:val="22"/>
          <w:szCs w:val="22"/>
        </w:rPr>
        <w:t>U</w:t>
      </w:r>
      <w:r w:rsidR="0091313F" w:rsidRPr="00057284">
        <w:rPr>
          <w:rFonts w:ascii="Barlow" w:hAnsi="Barlow" w:cs="Times New Roman"/>
          <w:sz w:val="22"/>
          <w:szCs w:val="22"/>
        </w:rPr>
        <w:t xml:space="preserve">czestników </w:t>
      </w:r>
      <w:r w:rsidR="0024194E" w:rsidRPr="00057284">
        <w:rPr>
          <w:rFonts w:ascii="Barlow" w:hAnsi="Barlow" w:cs="Times New Roman"/>
          <w:sz w:val="22"/>
          <w:szCs w:val="22"/>
        </w:rPr>
        <w:t>Turnieju</w:t>
      </w:r>
      <w:r w:rsidR="0091313F" w:rsidRPr="00057284">
        <w:rPr>
          <w:rFonts w:ascii="Barlow" w:hAnsi="Barlow" w:cs="Times New Roman"/>
          <w:sz w:val="22"/>
          <w:szCs w:val="22"/>
        </w:rPr>
        <w:t xml:space="preserve"> będą przetwarzane do czasu wyrażenia sprzeciwu</w:t>
      </w:r>
      <w:r w:rsidR="00CF40EA" w:rsidRPr="00057284">
        <w:rPr>
          <w:rFonts w:ascii="Barlow" w:hAnsi="Barlow" w:cs="Times New Roman"/>
          <w:sz w:val="22"/>
          <w:szCs w:val="22"/>
        </w:rPr>
        <w:t xml:space="preserve"> jednak nie dłużej niż przez okres 5 lat od dnia ogłoszenia wyników konkursu</w:t>
      </w:r>
      <w:r w:rsidR="0091313F" w:rsidRPr="00057284">
        <w:rPr>
          <w:rFonts w:ascii="Barlow" w:hAnsi="Barlow" w:cs="Times New Roman"/>
          <w:sz w:val="22"/>
          <w:szCs w:val="22"/>
        </w:rPr>
        <w:t>,</w:t>
      </w:r>
      <w:r w:rsidR="009F1300" w:rsidRPr="00057284">
        <w:rPr>
          <w:rFonts w:ascii="Barlow" w:hAnsi="Barlow" w:cs="Times New Roman"/>
          <w:sz w:val="22"/>
          <w:szCs w:val="22"/>
        </w:rPr>
        <w:t xml:space="preserve"> </w:t>
      </w:r>
      <w:r w:rsidR="0091313F" w:rsidRPr="00057284">
        <w:rPr>
          <w:rFonts w:ascii="Barlow" w:hAnsi="Barlow" w:cs="Times New Roman"/>
          <w:sz w:val="22"/>
          <w:szCs w:val="22"/>
        </w:rPr>
        <w:t>a</w:t>
      </w:r>
      <w:r w:rsidR="009F1300" w:rsidRPr="00057284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>w</w:t>
      </w:r>
      <w:r w:rsidR="009F1300" w:rsidRPr="00057284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 xml:space="preserve">przypadku </w:t>
      </w:r>
      <w:r w:rsidR="0091313F" w:rsidRPr="00057284">
        <w:rPr>
          <w:rFonts w:ascii="Barlow" w:hAnsi="Barlow" w:cs="Times New Roman"/>
          <w:sz w:val="22"/>
          <w:szCs w:val="22"/>
        </w:rPr>
        <w:lastRenderedPageBreak/>
        <w:t xml:space="preserve">Uczestników, którzy </w:t>
      </w:r>
      <w:r w:rsidR="0024194E" w:rsidRPr="00057284">
        <w:rPr>
          <w:rFonts w:ascii="Barlow" w:hAnsi="Barlow" w:cs="Times New Roman"/>
          <w:sz w:val="22"/>
          <w:szCs w:val="22"/>
        </w:rPr>
        <w:t xml:space="preserve">zostali finalistami </w:t>
      </w:r>
      <w:r w:rsidR="0091313F" w:rsidRPr="00057284">
        <w:rPr>
          <w:rFonts w:ascii="Barlow" w:hAnsi="Barlow" w:cs="Times New Roman"/>
          <w:sz w:val="22"/>
          <w:szCs w:val="22"/>
        </w:rPr>
        <w:t>dane będą przetwarzane przez okres 5 lat od dnia ogłoszenia wyników</w:t>
      </w:r>
      <w:r w:rsidR="00357425" w:rsidRPr="00057284">
        <w:rPr>
          <w:rFonts w:ascii="Barlow" w:hAnsi="Barlow" w:cs="Times New Roman"/>
          <w:sz w:val="22"/>
          <w:szCs w:val="22"/>
        </w:rPr>
        <w:t xml:space="preserve"> chyba,</w:t>
      </w:r>
      <w:r w:rsidR="007B570C">
        <w:rPr>
          <w:rFonts w:ascii="Barlow" w:hAnsi="Barlow" w:cs="Times New Roman"/>
          <w:sz w:val="22"/>
          <w:szCs w:val="22"/>
        </w:rPr>
        <w:t xml:space="preserve"> że</w:t>
      </w:r>
      <w:r w:rsidR="00357425" w:rsidRPr="00057284">
        <w:rPr>
          <w:rFonts w:ascii="Barlow" w:hAnsi="Barlow" w:cs="Times New Roman"/>
          <w:sz w:val="22"/>
          <w:szCs w:val="22"/>
        </w:rPr>
        <w:t xml:space="preserve"> przepis prawa obliguje Administratorów do </w:t>
      </w:r>
      <w:r w:rsidR="0036207B" w:rsidRPr="00057284">
        <w:rPr>
          <w:rFonts w:ascii="Barlow" w:hAnsi="Barlow" w:cs="Times New Roman"/>
          <w:sz w:val="22"/>
          <w:szCs w:val="22"/>
        </w:rPr>
        <w:t xml:space="preserve">dalszego </w:t>
      </w:r>
      <w:r w:rsidR="004C2A22" w:rsidRPr="00057284">
        <w:rPr>
          <w:rFonts w:ascii="Barlow" w:hAnsi="Barlow" w:cs="Times New Roman"/>
          <w:sz w:val="22"/>
          <w:szCs w:val="22"/>
        </w:rPr>
        <w:t xml:space="preserve">przechowywania danych w celach archiwalnych przez </w:t>
      </w:r>
      <w:r w:rsidR="0013304C" w:rsidRPr="00057284">
        <w:rPr>
          <w:rFonts w:ascii="Barlow" w:hAnsi="Barlow" w:cs="Times New Roman"/>
          <w:sz w:val="22"/>
          <w:szCs w:val="22"/>
        </w:rPr>
        <w:t>okres</w:t>
      </w:r>
      <w:r w:rsidR="004C2A22" w:rsidRPr="00057284">
        <w:rPr>
          <w:rFonts w:ascii="Barlow" w:hAnsi="Barlow" w:cs="Times New Roman"/>
          <w:sz w:val="22"/>
          <w:szCs w:val="22"/>
        </w:rPr>
        <w:t xml:space="preserve"> przewidziany</w:t>
      </w:r>
      <w:r w:rsidR="009F1300" w:rsidRPr="00057284">
        <w:rPr>
          <w:rFonts w:ascii="Barlow" w:hAnsi="Barlow" w:cs="Times New Roman"/>
          <w:sz w:val="22"/>
          <w:szCs w:val="22"/>
        </w:rPr>
        <w:t xml:space="preserve"> </w:t>
      </w:r>
      <w:r w:rsidR="004C2A22" w:rsidRPr="00057284">
        <w:rPr>
          <w:rFonts w:ascii="Barlow" w:hAnsi="Barlow" w:cs="Times New Roman"/>
          <w:sz w:val="22"/>
          <w:szCs w:val="22"/>
        </w:rPr>
        <w:t>w</w:t>
      </w:r>
      <w:r w:rsidR="009F1300" w:rsidRPr="00057284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ustawie z dnia 14 lipca 1983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r.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o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narodowym zasobie archiwalnym i archiwach (Dz.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U.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z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36207B" w:rsidRPr="00057284">
        <w:rPr>
          <w:rFonts w:ascii="Barlow" w:hAnsi="Barlow" w:cs="Times New Roman"/>
          <w:sz w:val="22"/>
          <w:szCs w:val="22"/>
        </w:rPr>
        <w:t>2020 r. poz. 164 z późn. zm.).</w:t>
      </w:r>
      <w:r w:rsidR="007B570C">
        <w:rPr>
          <w:rFonts w:ascii="Barlow" w:hAnsi="Barlow" w:cs="Times New Roman"/>
          <w:sz w:val="22"/>
          <w:szCs w:val="22"/>
        </w:rPr>
        <w:t xml:space="preserve"> </w:t>
      </w:r>
      <w:r w:rsidR="0091313F" w:rsidRPr="00057284">
        <w:rPr>
          <w:rFonts w:ascii="Barlow" w:hAnsi="Barlow" w:cs="Times New Roman"/>
          <w:sz w:val="22"/>
          <w:szCs w:val="22"/>
        </w:rPr>
        <w:t>Odbiorcami danych osobowych Uczestników mogą być organy i podmioty określone w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>przepisach prawa</w:t>
      </w:r>
      <w:r w:rsidR="007B570C">
        <w:rPr>
          <w:rFonts w:ascii="Barlow" w:hAnsi="Barlow" w:cs="Times New Roman"/>
          <w:sz w:val="22"/>
          <w:szCs w:val="22"/>
        </w:rPr>
        <w:t>,</w:t>
      </w:r>
      <w:r w:rsidR="00B81414" w:rsidRPr="00057284">
        <w:rPr>
          <w:rFonts w:ascii="Barlow" w:hAnsi="Barlow" w:cs="Times New Roman"/>
          <w:sz w:val="22"/>
          <w:szCs w:val="22"/>
        </w:rPr>
        <w:t xml:space="preserve"> w</w:t>
      </w:r>
      <w:r w:rsidR="00172420" w:rsidRPr="00057284">
        <w:rPr>
          <w:rFonts w:ascii="Barlow" w:hAnsi="Barlow" w:cs="Times New Roman"/>
          <w:sz w:val="22"/>
          <w:szCs w:val="22"/>
        </w:rPr>
        <w:t> </w:t>
      </w:r>
      <w:r w:rsidR="00B81414" w:rsidRPr="00057284">
        <w:rPr>
          <w:rFonts w:ascii="Barlow" w:hAnsi="Barlow" w:cs="Times New Roman"/>
          <w:sz w:val="22"/>
          <w:szCs w:val="22"/>
        </w:rPr>
        <w:t>szczególności w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B81414" w:rsidRPr="00057284">
        <w:rPr>
          <w:rFonts w:ascii="Barlow" w:hAnsi="Barlow" w:cs="Times New Roman"/>
          <w:sz w:val="22"/>
          <w:szCs w:val="22"/>
        </w:rPr>
        <w:t>odniesieniu do osób nagrodzonych m.in. właściwy dla laureata</w:t>
      </w:r>
      <w:r w:rsidR="009D112F" w:rsidRPr="009D112F">
        <w:rPr>
          <w:rFonts w:ascii="Barlow" w:hAnsi="Barlow" w:cs="Times New Roman"/>
          <w:sz w:val="22"/>
          <w:szCs w:val="22"/>
        </w:rPr>
        <w:t xml:space="preserve"> </w:t>
      </w:r>
      <w:r w:rsidR="009D112F" w:rsidRPr="00057284">
        <w:rPr>
          <w:rFonts w:ascii="Barlow" w:hAnsi="Barlow" w:cs="Times New Roman"/>
          <w:sz w:val="22"/>
          <w:szCs w:val="22"/>
        </w:rPr>
        <w:t>Urząd Skarbowy</w:t>
      </w:r>
      <w:r w:rsidR="0091313F" w:rsidRPr="00057284">
        <w:rPr>
          <w:rFonts w:ascii="Barlow" w:hAnsi="Barlow" w:cs="Times New Roman"/>
          <w:sz w:val="22"/>
          <w:szCs w:val="22"/>
        </w:rPr>
        <w:t xml:space="preserve">. Odbiorcami danych osobowych Uczestników będą również podmioty działające na zlecenie i w imieniu </w:t>
      </w:r>
      <w:r w:rsidR="0024194E" w:rsidRPr="00057284">
        <w:rPr>
          <w:rFonts w:ascii="Barlow" w:hAnsi="Barlow" w:cs="Times New Roman"/>
          <w:sz w:val="22"/>
          <w:szCs w:val="22"/>
        </w:rPr>
        <w:t>Współa</w:t>
      </w:r>
      <w:r w:rsidR="00894FBA" w:rsidRPr="00057284">
        <w:rPr>
          <w:rFonts w:ascii="Barlow" w:hAnsi="Barlow" w:cs="Times New Roman"/>
          <w:sz w:val="22"/>
          <w:szCs w:val="22"/>
        </w:rPr>
        <w:t>d</w:t>
      </w:r>
      <w:r w:rsidR="0024194E" w:rsidRPr="00057284">
        <w:rPr>
          <w:rFonts w:ascii="Barlow" w:hAnsi="Barlow" w:cs="Times New Roman"/>
          <w:sz w:val="22"/>
          <w:szCs w:val="22"/>
        </w:rPr>
        <w:t>ministratorów</w:t>
      </w:r>
      <w:r w:rsidR="0091313F" w:rsidRPr="00057284">
        <w:rPr>
          <w:rFonts w:ascii="Barlow" w:hAnsi="Barlow" w:cs="Times New Roman"/>
          <w:sz w:val="22"/>
          <w:szCs w:val="22"/>
        </w:rPr>
        <w:t xml:space="preserve">. Dane osobowe </w:t>
      </w:r>
      <w:r w:rsidR="007B53EA" w:rsidRPr="00057284">
        <w:rPr>
          <w:rFonts w:ascii="Barlow" w:hAnsi="Barlow" w:cs="Times New Roman"/>
          <w:sz w:val="22"/>
          <w:szCs w:val="22"/>
        </w:rPr>
        <w:t xml:space="preserve">półfinalistów, finalistów </w:t>
      </w:r>
      <w:r w:rsidR="0091313F" w:rsidRPr="00057284">
        <w:rPr>
          <w:rFonts w:ascii="Barlow" w:hAnsi="Barlow" w:cs="Times New Roman"/>
          <w:sz w:val="22"/>
          <w:szCs w:val="22"/>
        </w:rPr>
        <w:t>w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>zakresie: imię, nazwisko,</w:t>
      </w:r>
      <w:r w:rsidR="0024194E" w:rsidRPr="00057284">
        <w:rPr>
          <w:rFonts w:ascii="Barlow" w:hAnsi="Barlow" w:cs="Times New Roman"/>
          <w:sz w:val="22"/>
          <w:szCs w:val="22"/>
        </w:rPr>
        <w:t xml:space="preserve"> </w:t>
      </w:r>
      <w:r w:rsidR="007B53EA" w:rsidRPr="00057284">
        <w:rPr>
          <w:rFonts w:ascii="Barlow" w:hAnsi="Barlow" w:cs="Times New Roman"/>
          <w:sz w:val="22"/>
          <w:szCs w:val="22"/>
        </w:rPr>
        <w:t>fakt udziału w konkursie, fakt dostania się do określonego etapu konkursu, fakt bycia laureatem konkursu, fakt przynależności do określonej grupy zawodowej (dot. aplikantów radcowskich, adwokackich, pracowników PGRP)</w:t>
      </w:r>
      <w:r w:rsidR="00B32881" w:rsidRPr="00057284">
        <w:rPr>
          <w:rFonts w:ascii="Barlow" w:hAnsi="Barlow" w:cs="Times New Roman"/>
          <w:sz w:val="22"/>
          <w:szCs w:val="22"/>
        </w:rPr>
        <w:t>, fakt bycia studentem określonej uczelni (dot. studentów)</w:t>
      </w:r>
      <w:r w:rsidR="007B53EA" w:rsidRPr="00057284">
        <w:rPr>
          <w:rFonts w:ascii="Barlow" w:hAnsi="Barlow" w:cs="Times New Roman"/>
          <w:sz w:val="22"/>
          <w:szCs w:val="22"/>
        </w:rPr>
        <w:t>, fakt otrzymania nagrody w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7B53EA" w:rsidRPr="00057284">
        <w:rPr>
          <w:rFonts w:ascii="Barlow" w:hAnsi="Barlow" w:cs="Times New Roman"/>
          <w:sz w:val="22"/>
          <w:szCs w:val="22"/>
        </w:rPr>
        <w:t>konkursie</w:t>
      </w:r>
      <w:r w:rsidR="00B32881" w:rsidRPr="00057284">
        <w:rPr>
          <w:rFonts w:ascii="Barlow" w:hAnsi="Barlow" w:cs="Times New Roman"/>
          <w:sz w:val="22"/>
          <w:szCs w:val="22"/>
        </w:rPr>
        <w:t>,</w:t>
      </w:r>
      <w:r w:rsidR="007B53EA" w:rsidRPr="00057284">
        <w:rPr>
          <w:rFonts w:ascii="Barlow" w:hAnsi="Barlow" w:cs="Times New Roman"/>
          <w:sz w:val="22"/>
          <w:szCs w:val="22"/>
        </w:rPr>
        <w:t xml:space="preserve"> </w:t>
      </w:r>
      <w:r w:rsidR="0091313F" w:rsidRPr="00057284">
        <w:rPr>
          <w:rFonts w:ascii="Barlow" w:hAnsi="Barlow" w:cs="Times New Roman"/>
          <w:sz w:val="22"/>
          <w:szCs w:val="22"/>
        </w:rPr>
        <w:t xml:space="preserve">będą udostępnione na stronach www. administrowanych przez </w:t>
      </w:r>
      <w:r w:rsidR="007B53EA" w:rsidRPr="00057284">
        <w:rPr>
          <w:rFonts w:ascii="Barlow" w:hAnsi="Barlow" w:cs="Times New Roman"/>
          <w:sz w:val="22"/>
          <w:szCs w:val="22"/>
        </w:rPr>
        <w:t>Współadministratorów</w:t>
      </w:r>
      <w:r w:rsidR="0091313F" w:rsidRPr="00057284">
        <w:rPr>
          <w:rFonts w:ascii="Barlow" w:hAnsi="Barlow" w:cs="Times New Roman"/>
          <w:sz w:val="22"/>
          <w:szCs w:val="22"/>
        </w:rPr>
        <w:t>. Wizerunki będą udostępniane na stronach www, publikacjach i</w:t>
      </w:r>
      <w:r w:rsidR="007B570C">
        <w:rPr>
          <w:rFonts w:ascii="Barlow" w:hAnsi="Barlow" w:cs="Times New Roman"/>
          <w:sz w:val="22"/>
          <w:szCs w:val="22"/>
        </w:rPr>
        <w:t> w </w:t>
      </w:r>
      <w:r w:rsidR="0091313F" w:rsidRPr="00057284">
        <w:rPr>
          <w:rFonts w:ascii="Barlow" w:hAnsi="Barlow" w:cs="Times New Roman"/>
          <w:sz w:val="22"/>
          <w:szCs w:val="22"/>
        </w:rPr>
        <w:t xml:space="preserve">social mediach zarządzanych przez </w:t>
      </w:r>
      <w:r w:rsidR="0024194E" w:rsidRPr="00057284">
        <w:rPr>
          <w:rFonts w:ascii="Barlow" w:hAnsi="Barlow" w:cs="Times New Roman"/>
          <w:sz w:val="22"/>
          <w:szCs w:val="22"/>
        </w:rPr>
        <w:t>Współadministra</w:t>
      </w:r>
      <w:r w:rsidR="00894FBA" w:rsidRPr="00057284">
        <w:rPr>
          <w:rFonts w:ascii="Barlow" w:hAnsi="Barlow" w:cs="Times New Roman"/>
          <w:sz w:val="22"/>
          <w:szCs w:val="22"/>
        </w:rPr>
        <w:t>t</w:t>
      </w:r>
      <w:r w:rsidR="0024194E" w:rsidRPr="00057284">
        <w:rPr>
          <w:rFonts w:ascii="Barlow" w:hAnsi="Barlow" w:cs="Times New Roman"/>
          <w:sz w:val="22"/>
          <w:szCs w:val="22"/>
        </w:rPr>
        <w:t>orów</w:t>
      </w:r>
      <w:r w:rsidR="0091313F" w:rsidRPr="00057284">
        <w:rPr>
          <w:rFonts w:ascii="Barlow" w:hAnsi="Barlow" w:cs="Times New Roman"/>
          <w:sz w:val="22"/>
          <w:szCs w:val="22"/>
        </w:rPr>
        <w:t xml:space="preserve">. W przypadku wyrażenia sprzeciwu co do dalszego udostępniania wizerunku </w:t>
      </w:r>
      <w:r w:rsidR="0024194E" w:rsidRPr="00057284">
        <w:rPr>
          <w:rFonts w:ascii="Barlow" w:hAnsi="Barlow" w:cs="Times New Roman"/>
          <w:sz w:val="22"/>
          <w:szCs w:val="22"/>
        </w:rPr>
        <w:t>Współadminist</w:t>
      </w:r>
      <w:r w:rsidR="00894FBA" w:rsidRPr="00057284">
        <w:rPr>
          <w:rFonts w:ascii="Barlow" w:hAnsi="Barlow" w:cs="Times New Roman"/>
          <w:sz w:val="22"/>
          <w:szCs w:val="22"/>
        </w:rPr>
        <w:t>r</w:t>
      </w:r>
      <w:r w:rsidR="0024194E" w:rsidRPr="00057284">
        <w:rPr>
          <w:rFonts w:ascii="Barlow" w:hAnsi="Barlow" w:cs="Times New Roman"/>
          <w:sz w:val="22"/>
          <w:szCs w:val="22"/>
        </w:rPr>
        <w:t>ator</w:t>
      </w:r>
      <w:r w:rsidR="0091313F" w:rsidRPr="00057284">
        <w:rPr>
          <w:rFonts w:ascii="Barlow" w:hAnsi="Barlow" w:cs="Times New Roman"/>
          <w:sz w:val="22"/>
          <w:szCs w:val="22"/>
        </w:rPr>
        <w:t xml:space="preserve"> zaprzestanie jego dalszego rozpowszechniania bez konieczności zebrania wydanych wcześniej materiałów w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>postaci publikacji. Odbiorcami wizerunków może być nieograniczony krąg odbiorców, w</w:t>
      </w:r>
      <w:r w:rsidR="007B570C">
        <w:rPr>
          <w:rFonts w:ascii="Barlow" w:hAnsi="Barlow" w:cs="Times New Roman"/>
          <w:sz w:val="22"/>
          <w:szCs w:val="22"/>
        </w:rPr>
        <w:t> </w:t>
      </w:r>
      <w:r w:rsidR="0091313F" w:rsidRPr="00057284">
        <w:rPr>
          <w:rFonts w:ascii="Barlow" w:hAnsi="Barlow" w:cs="Times New Roman"/>
          <w:sz w:val="22"/>
          <w:szCs w:val="22"/>
        </w:rPr>
        <w:t xml:space="preserve">zakresie wskazanym w treści zezwolenia na utrwalenie oraz wykorzystanie wizerunku. </w:t>
      </w:r>
    </w:p>
    <w:p w14:paraId="52221090" w14:textId="38576CD7" w:rsidR="0091313F" w:rsidRPr="00057284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Podanie danych osobowych Uczestnika jest dobrowolne, ale niezbędne do wypełniania i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 xml:space="preserve">wysłania Formularza Rejestracyjnego, uczestniczenia we wszystkich etapach </w:t>
      </w:r>
      <w:r w:rsidR="0015301D" w:rsidRPr="00057284">
        <w:rPr>
          <w:rFonts w:ascii="Barlow" w:hAnsi="Barlow" w:cs="Times New Roman"/>
          <w:sz w:val="22"/>
          <w:szCs w:val="22"/>
        </w:rPr>
        <w:t>Turnieju</w:t>
      </w:r>
      <w:r w:rsidR="0024194E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 xml:space="preserve">oraz ogłoszenia wyników </w:t>
      </w:r>
      <w:r w:rsidR="00B32881" w:rsidRPr="00057284">
        <w:rPr>
          <w:rFonts w:ascii="Barlow" w:hAnsi="Barlow" w:cs="Times New Roman"/>
          <w:sz w:val="22"/>
          <w:szCs w:val="22"/>
        </w:rPr>
        <w:t>kwalifikacji, rozgrywek półfinałowych i finałowych</w:t>
      </w:r>
      <w:r w:rsidRPr="00057284">
        <w:rPr>
          <w:rFonts w:ascii="Barlow" w:hAnsi="Barlow" w:cs="Times New Roman"/>
          <w:sz w:val="22"/>
          <w:szCs w:val="22"/>
        </w:rPr>
        <w:t xml:space="preserve">. Niepodanie danych uniemożliwi uczestniczenie w </w:t>
      </w:r>
      <w:r w:rsidR="0015301D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. </w:t>
      </w:r>
    </w:p>
    <w:p w14:paraId="7FE23B4D" w14:textId="6CAFB29B" w:rsidR="0091313F" w:rsidRPr="00057284" w:rsidRDefault="0015301D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Współadminist</w:t>
      </w:r>
      <w:r w:rsidR="00894FBA" w:rsidRPr="00057284">
        <w:rPr>
          <w:rFonts w:ascii="Barlow" w:hAnsi="Barlow" w:cs="Times New Roman"/>
          <w:sz w:val="22"/>
          <w:szCs w:val="22"/>
        </w:rPr>
        <w:t>r</w:t>
      </w:r>
      <w:r w:rsidRPr="00057284">
        <w:rPr>
          <w:rFonts w:ascii="Barlow" w:hAnsi="Barlow" w:cs="Times New Roman"/>
          <w:sz w:val="22"/>
          <w:szCs w:val="22"/>
        </w:rPr>
        <w:t xml:space="preserve">atorzy </w:t>
      </w:r>
      <w:r w:rsidR="0091313F" w:rsidRPr="00057284">
        <w:rPr>
          <w:rFonts w:ascii="Barlow" w:hAnsi="Barlow" w:cs="Times New Roman"/>
          <w:sz w:val="22"/>
          <w:szCs w:val="22"/>
        </w:rPr>
        <w:t>przetwarza</w:t>
      </w:r>
      <w:r w:rsidR="00894FBA" w:rsidRPr="00057284">
        <w:rPr>
          <w:rFonts w:ascii="Barlow" w:hAnsi="Barlow" w:cs="Times New Roman"/>
          <w:sz w:val="22"/>
          <w:szCs w:val="22"/>
        </w:rPr>
        <w:t>ją</w:t>
      </w:r>
      <w:r w:rsidR="0091313F" w:rsidRPr="00057284">
        <w:rPr>
          <w:rFonts w:ascii="Barlow" w:hAnsi="Barlow" w:cs="Times New Roman"/>
          <w:sz w:val="22"/>
          <w:szCs w:val="22"/>
        </w:rPr>
        <w:t xml:space="preserve"> dane w sposób zautomatyzowany w celu monitorowania działań podejmowanych przez Uczestników, jednak </w:t>
      </w:r>
      <w:r w:rsidRPr="00057284">
        <w:rPr>
          <w:rFonts w:ascii="Barlow" w:hAnsi="Barlow" w:cs="Times New Roman"/>
          <w:sz w:val="22"/>
          <w:szCs w:val="22"/>
        </w:rPr>
        <w:t>żaden ze Współadministratorów</w:t>
      </w:r>
      <w:r w:rsidR="0091313F" w:rsidRPr="00057284">
        <w:rPr>
          <w:rFonts w:ascii="Barlow" w:hAnsi="Barlow" w:cs="Times New Roman"/>
          <w:sz w:val="22"/>
          <w:szCs w:val="22"/>
        </w:rPr>
        <w:t xml:space="preserve"> nie będzie przetwarzał danych osobowych Uczestników w celu podejmowania automatycznych decyzji wywołujących skutki prawne lub w podobny sposób mających na wpływ na Uczestników.</w:t>
      </w:r>
    </w:p>
    <w:p w14:paraId="18569774" w14:textId="0359D26A" w:rsidR="0015301D" w:rsidRPr="00057284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Uczestnikowi przysługują prawa: żądania od dostępu do danych osobowych, ich sprostowania, usunięcia lub ograniczenia przetwarzania, do wniesienia sprzeciwu wobec przetwarzania oraz do przenoszenia danych, w zakresie wynikającym z art. 15-22 RODO.</w:t>
      </w:r>
      <w:r w:rsidR="0015301D" w:rsidRPr="00057284">
        <w:rPr>
          <w:rFonts w:ascii="Barlow" w:hAnsi="Barlow" w:cs="Times New Roman"/>
          <w:sz w:val="22"/>
          <w:szCs w:val="22"/>
        </w:rPr>
        <w:t xml:space="preserve"> W celu realizacji żądania należy kontaktować się z danym Współadministra</w:t>
      </w:r>
      <w:r w:rsidR="00894FBA" w:rsidRPr="00057284">
        <w:rPr>
          <w:rFonts w:ascii="Barlow" w:hAnsi="Barlow" w:cs="Times New Roman"/>
          <w:sz w:val="22"/>
          <w:szCs w:val="22"/>
        </w:rPr>
        <w:t>t</w:t>
      </w:r>
      <w:r w:rsidR="0015301D" w:rsidRPr="00057284">
        <w:rPr>
          <w:rFonts w:ascii="Barlow" w:hAnsi="Barlow" w:cs="Times New Roman"/>
          <w:sz w:val="22"/>
          <w:szCs w:val="22"/>
        </w:rPr>
        <w:t>orem w</w:t>
      </w:r>
      <w:r w:rsidR="00735F81" w:rsidRPr="00057284">
        <w:rPr>
          <w:rFonts w:ascii="Barlow" w:hAnsi="Barlow" w:cs="Times New Roman"/>
          <w:sz w:val="22"/>
          <w:szCs w:val="22"/>
        </w:rPr>
        <w:t> </w:t>
      </w:r>
      <w:r w:rsidR="0015301D" w:rsidRPr="00057284">
        <w:rPr>
          <w:rFonts w:ascii="Barlow" w:hAnsi="Barlow" w:cs="Times New Roman"/>
          <w:sz w:val="22"/>
          <w:szCs w:val="22"/>
        </w:rPr>
        <w:t xml:space="preserve">sposób wskazany w ust. 1 niniejszego paragrafu. </w:t>
      </w:r>
    </w:p>
    <w:p w14:paraId="44AFC422" w14:textId="15F9D6F8" w:rsidR="0091313F" w:rsidRPr="00057284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Jeśli Uczestnik uważa, że przetwarzanie przez Administratora jego danych osobowych jest niezgodne z prawem, przysługuje mu prawo wniesienia skargi do organu nadzorczego, tj.</w:t>
      </w:r>
      <w:r w:rsidR="00391DB8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Prezesa Urzędu Ochrony Danych Osobowych, ul. Stawki 2,</w:t>
      </w:r>
      <w:r w:rsidR="009F509D" w:rsidRPr="00057284">
        <w:rPr>
          <w:rFonts w:ascii="Barlow" w:hAnsi="Barlow" w:cs="Times New Roman"/>
          <w:sz w:val="22"/>
          <w:szCs w:val="22"/>
        </w:rPr>
        <w:t xml:space="preserve"> </w:t>
      </w:r>
      <w:r w:rsidRPr="00057284">
        <w:rPr>
          <w:rFonts w:ascii="Barlow" w:hAnsi="Barlow" w:cs="Times New Roman"/>
          <w:sz w:val="22"/>
          <w:szCs w:val="22"/>
        </w:rPr>
        <w:t>00</w:t>
      </w:r>
      <w:r w:rsidR="00570E32" w:rsidRPr="00057284">
        <w:rPr>
          <w:rFonts w:ascii="Barlow" w:hAnsi="Barlow" w:cs="Times New Roman"/>
          <w:sz w:val="22"/>
          <w:szCs w:val="22"/>
        </w:rPr>
        <w:t>-</w:t>
      </w:r>
      <w:r w:rsidRPr="00057284">
        <w:rPr>
          <w:rFonts w:ascii="Barlow" w:hAnsi="Barlow" w:cs="Times New Roman"/>
          <w:sz w:val="22"/>
          <w:szCs w:val="22"/>
        </w:rPr>
        <w:t>193</w:t>
      </w:r>
      <w:r w:rsidR="00570E32" w:rsidRPr="00057284">
        <w:rPr>
          <w:rFonts w:ascii="Barlow" w:hAnsi="Barlow" w:cs="Times New Roman"/>
          <w:sz w:val="22"/>
          <w:szCs w:val="22"/>
        </w:rPr>
        <w:t> </w:t>
      </w:r>
      <w:r w:rsidRPr="00057284">
        <w:rPr>
          <w:rFonts w:ascii="Barlow" w:hAnsi="Barlow" w:cs="Times New Roman"/>
          <w:sz w:val="22"/>
          <w:szCs w:val="22"/>
        </w:rPr>
        <w:t>Warszawa.</w:t>
      </w:r>
    </w:p>
    <w:p w14:paraId="5E6D76E2" w14:textId="178E969F" w:rsidR="00D3614E" w:rsidRPr="00102647" w:rsidRDefault="00D3614E" w:rsidP="00216F1C">
      <w:pPr>
        <w:pStyle w:val="ARTartustawynprozporzdzenia"/>
        <w:keepNext/>
        <w:spacing w:before="200" w:after="60" w:line="276" w:lineRule="auto"/>
        <w:jc w:val="center"/>
        <w:rPr>
          <w:rFonts w:ascii="Barlow" w:eastAsiaTheme="minorHAnsi" w:hAnsi="Barlow" w:cs="Times New Roman"/>
          <w:color w:val="000000"/>
          <w:sz w:val="23"/>
          <w:szCs w:val="23"/>
          <w:lang w:eastAsia="en-US"/>
        </w:rPr>
      </w:pPr>
      <w:r w:rsidRPr="00057284">
        <w:rPr>
          <w:rFonts w:ascii="Barlow" w:hAnsi="Barlow" w:cs="Times New Roman"/>
          <w:b/>
          <w:sz w:val="22"/>
          <w:szCs w:val="22"/>
        </w:rPr>
        <w:t xml:space="preserve">§ </w:t>
      </w:r>
      <w:r w:rsidR="00AC2E6E" w:rsidRPr="00057284">
        <w:rPr>
          <w:rFonts w:ascii="Barlow" w:hAnsi="Barlow" w:cs="Times New Roman"/>
          <w:b/>
          <w:sz w:val="22"/>
          <w:szCs w:val="22"/>
        </w:rPr>
        <w:t>14</w:t>
      </w:r>
    </w:p>
    <w:p w14:paraId="68DEAAA9" w14:textId="578CE112" w:rsidR="00935830" w:rsidRPr="00057284" w:rsidRDefault="003624F6" w:rsidP="00C45182">
      <w:pPr>
        <w:pStyle w:val="ARTartustawynprozporzdzenia"/>
        <w:spacing w:line="276" w:lineRule="auto"/>
        <w:ind w:firstLine="0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Organizator</w:t>
      </w:r>
      <w:r w:rsidR="005A3FD7">
        <w:rPr>
          <w:rFonts w:ascii="Barlow" w:hAnsi="Barlow" w:cs="Times New Roman"/>
          <w:sz w:val="22"/>
          <w:szCs w:val="22"/>
        </w:rPr>
        <w:t>zy</w:t>
      </w:r>
      <w:r w:rsidRPr="00057284">
        <w:rPr>
          <w:rFonts w:ascii="Barlow" w:hAnsi="Barlow" w:cs="Times New Roman"/>
          <w:sz w:val="22"/>
          <w:szCs w:val="22"/>
        </w:rPr>
        <w:t xml:space="preserve"> zastrzega</w:t>
      </w:r>
      <w:r w:rsidR="005A3FD7">
        <w:rPr>
          <w:rFonts w:ascii="Barlow" w:hAnsi="Barlow" w:cs="Times New Roman"/>
          <w:sz w:val="22"/>
          <w:szCs w:val="22"/>
        </w:rPr>
        <w:t>ją</w:t>
      </w:r>
      <w:r w:rsidRPr="00057284">
        <w:rPr>
          <w:rFonts w:ascii="Barlow" w:hAnsi="Barlow" w:cs="Times New Roman"/>
          <w:sz w:val="22"/>
          <w:szCs w:val="22"/>
        </w:rPr>
        <w:t xml:space="preserve"> prawo do odwołania </w:t>
      </w:r>
      <w:r w:rsidR="00935830" w:rsidRPr="00057284">
        <w:rPr>
          <w:rFonts w:ascii="Barlow" w:hAnsi="Barlow" w:cs="Times New Roman"/>
          <w:sz w:val="22"/>
          <w:szCs w:val="22"/>
        </w:rPr>
        <w:t>Turnieju</w:t>
      </w:r>
      <w:r w:rsidRPr="00057284">
        <w:rPr>
          <w:rFonts w:ascii="Barlow" w:hAnsi="Barlow" w:cs="Times New Roman"/>
          <w:sz w:val="22"/>
          <w:szCs w:val="22"/>
        </w:rPr>
        <w:t xml:space="preserve"> w wypadku zaistnienia okoliczności uniemożliwiających jego przeprowadzenie. </w:t>
      </w:r>
    </w:p>
    <w:p w14:paraId="116270F6" w14:textId="7D6CF21C" w:rsidR="00735F81" w:rsidRPr="00057284" w:rsidRDefault="00735F81" w:rsidP="00C45182">
      <w:pPr>
        <w:pStyle w:val="ARTartustawynprozporzdzenia"/>
        <w:spacing w:before="360" w:line="276" w:lineRule="auto"/>
        <w:ind w:firstLine="0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Załączniki:</w:t>
      </w:r>
    </w:p>
    <w:p w14:paraId="17ECC36D" w14:textId="2B941DFE" w:rsidR="004D45DA" w:rsidRPr="00057284" w:rsidRDefault="003607A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Załącznik nr 1</w:t>
      </w:r>
      <w:r w:rsidR="00735F81" w:rsidRPr="00057284">
        <w:rPr>
          <w:rFonts w:ascii="Barlow" w:hAnsi="Barlow" w:cs="Times New Roman"/>
          <w:sz w:val="22"/>
          <w:szCs w:val="22"/>
        </w:rPr>
        <w:t xml:space="preserve"> – w</w:t>
      </w:r>
      <w:r w:rsidRPr="00057284">
        <w:rPr>
          <w:rFonts w:ascii="Barlow" w:hAnsi="Barlow" w:cs="Times New Roman"/>
          <w:sz w:val="22"/>
          <w:szCs w:val="22"/>
        </w:rPr>
        <w:t>zór formularza rejestracyjnego</w:t>
      </w:r>
      <w:r w:rsidR="00735F81" w:rsidRPr="00057284">
        <w:rPr>
          <w:rFonts w:ascii="Barlow" w:hAnsi="Barlow" w:cs="Times New Roman"/>
          <w:sz w:val="22"/>
          <w:szCs w:val="22"/>
        </w:rPr>
        <w:t>;</w:t>
      </w:r>
    </w:p>
    <w:p w14:paraId="7F87DFE1" w14:textId="46CF91E5" w:rsidR="00330C8F" w:rsidRPr="00057284" w:rsidRDefault="00330C8F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t>Załącznik nr 2</w:t>
      </w:r>
      <w:r w:rsidR="00735F81" w:rsidRPr="00057284">
        <w:rPr>
          <w:rFonts w:ascii="Barlow" w:hAnsi="Barlow" w:cs="Times New Roman"/>
          <w:sz w:val="22"/>
          <w:szCs w:val="22"/>
        </w:rPr>
        <w:t xml:space="preserve"> - </w:t>
      </w:r>
      <w:r w:rsidRPr="00057284">
        <w:rPr>
          <w:rFonts w:ascii="Barlow" w:hAnsi="Barlow" w:cs="Times New Roman"/>
          <w:i/>
          <w:iCs/>
          <w:sz w:val="22"/>
          <w:szCs w:val="22"/>
        </w:rPr>
        <w:t>Szczegółowe zasady oceniania</w:t>
      </w:r>
      <w:r w:rsidR="00735F81" w:rsidRPr="00057284">
        <w:rPr>
          <w:rFonts w:ascii="Barlow" w:hAnsi="Barlow" w:cs="Times New Roman"/>
          <w:sz w:val="22"/>
          <w:szCs w:val="22"/>
        </w:rPr>
        <w:t>;</w:t>
      </w:r>
    </w:p>
    <w:p w14:paraId="4DE558F4" w14:textId="3D5E2D1F" w:rsidR="00735F81" w:rsidRPr="00057284" w:rsidRDefault="00B2664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Barlow" w:hAnsi="Barlow" w:cs="Times New Roman"/>
          <w:sz w:val="22"/>
          <w:szCs w:val="22"/>
        </w:rPr>
      </w:pPr>
      <w:r w:rsidRPr="00057284">
        <w:rPr>
          <w:rFonts w:ascii="Barlow" w:hAnsi="Barlow" w:cs="Times New Roman"/>
          <w:sz w:val="22"/>
          <w:szCs w:val="22"/>
        </w:rPr>
        <w:lastRenderedPageBreak/>
        <w:t xml:space="preserve">Załącznik </w:t>
      </w:r>
      <w:r w:rsidR="00735F81" w:rsidRPr="00057284">
        <w:rPr>
          <w:rFonts w:ascii="Barlow" w:hAnsi="Barlow" w:cs="Times New Roman"/>
          <w:sz w:val="22"/>
          <w:szCs w:val="22"/>
        </w:rPr>
        <w:t xml:space="preserve">nr </w:t>
      </w:r>
      <w:r w:rsidRPr="00057284">
        <w:rPr>
          <w:rFonts w:ascii="Barlow" w:hAnsi="Barlow" w:cs="Times New Roman"/>
          <w:sz w:val="22"/>
          <w:szCs w:val="22"/>
        </w:rPr>
        <w:t>3</w:t>
      </w:r>
      <w:r w:rsidR="00735F81" w:rsidRPr="00057284">
        <w:rPr>
          <w:rFonts w:ascii="Barlow" w:hAnsi="Barlow" w:cs="Times New Roman"/>
          <w:sz w:val="22"/>
          <w:szCs w:val="22"/>
        </w:rPr>
        <w:t xml:space="preserve"> – w</w:t>
      </w:r>
      <w:r w:rsidRPr="00057284">
        <w:rPr>
          <w:rFonts w:ascii="Barlow" w:hAnsi="Barlow" w:cs="Times New Roman"/>
          <w:sz w:val="22"/>
          <w:szCs w:val="22"/>
        </w:rPr>
        <w:t xml:space="preserve">zór </w:t>
      </w:r>
      <w:bookmarkStart w:id="11" w:name="_Hlk160190960"/>
      <w:r w:rsidR="006624FB" w:rsidRPr="00057284">
        <w:rPr>
          <w:rFonts w:ascii="Barlow" w:hAnsi="Barlow" w:cs="Times New Roman"/>
          <w:sz w:val="22"/>
          <w:szCs w:val="22"/>
        </w:rPr>
        <w:t>informacji do wypłaty nagrody pieniężnej</w:t>
      </w:r>
      <w:bookmarkEnd w:id="11"/>
      <w:r w:rsidR="006624FB" w:rsidRPr="00057284">
        <w:rPr>
          <w:rFonts w:ascii="Barlow" w:hAnsi="Barlow" w:cs="Times New Roman"/>
          <w:sz w:val="22"/>
          <w:szCs w:val="22"/>
        </w:rPr>
        <w:t>;</w:t>
      </w:r>
    </w:p>
    <w:p w14:paraId="6B8F74C0" w14:textId="6237BE1A" w:rsidR="00140B08" w:rsidRPr="00057284" w:rsidRDefault="00140B08" w:rsidP="00102647">
      <w:pPr>
        <w:pStyle w:val="ARTartustawynprozporzdzenia"/>
        <w:spacing w:before="0" w:line="276" w:lineRule="auto"/>
        <w:ind w:left="851" w:firstLine="0"/>
        <w:rPr>
          <w:rFonts w:ascii="Barlow" w:hAnsi="Barlow" w:cs="Times New Roman"/>
          <w:sz w:val="22"/>
          <w:szCs w:val="22"/>
        </w:rPr>
      </w:pPr>
    </w:p>
    <w:sectPr w:rsidR="00140B08" w:rsidRPr="00057284" w:rsidSect="002F4B21">
      <w:footerReference w:type="defaul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4D70" w14:textId="77777777" w:rsidR="00E93F9F" w:rsidRDefault="00E93F9F" w:rsidP="00593D4F">
      <w:pPr>
        <w:spacing w:line="240" w:lineRule="auto"/>
      </w:pPr>
      <w:r>
        <w:separator/>
      </w:r>
    </w:p>
  </w:endnote>
  <w:endnote w:type="continuationSeparator" w:id="0">
    <w:p w14:paraId="2D1FC376" w14:textId="77777777" w:rsidR="00E93F9F" w:rsidRDefault="00E93F9F" w:rsidP="0059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rlow" w:hAnsi="Barlow"/>
      </w:rPr>
      <w:id w:val="1689489534"/>
      <w:docPartObj>
        <w:docPartGallery w:val="Page Numbers (Bottom of Page)"/>
        <w:docPartUnique/>
      </w:docPartObj>
    </w:sdtPr>
    <w:sdtEndPr/>
    <w:sdtContent>
      <w:p w14:paraId="68773406" w14:textId="3A61CCC4" w:rsidR="007E396D" w:rsidRPr="007E396D" w:rsidRDefault="007E396D" w:rsidP="007E396D">
        <w:pPr>
          <w:pStyle w:val="Stopka"/>
          <w:jc w:val="center"/>
          <w:rPr>
            <w:rFonts w:ascii="Barlow" w:hAnsi="Barlow"/>
          </w:rPr>
        </w:pPr>
        <w:r w:rsidRPr="007E396D">
          <w:rPr>
            <w:rFonts w:ascii="Barlow" w:hAnsi="Barlow"/>
          </w:rPr>
          <w:fldChar w:fldCharType="begin"/>
        </w:r>
        <w:r w:rsidRPr="007E396D">
          <w:rPr>
            <w:rFonts w:ascii="Barlow" w:hAnsi="Barlow"/>
          </w:rPr>
          <w:instrText>PAGE   \* MERGEFORMAT</w:instrText>
        </w:r>
        <w:r w:rsidRPr="007E396D">
          <w:rPr>
            <w:rFonts w:ascii="Barlow" w:hAnsi="Barlow"/>
          </w:rPr>
          <w:fldChar w:fldCharType="separate"/>
        </w:r>
        <w:r w:rsidRPr="007E396D">
          <w:rPr>
            <w:rFonts w:ascii="Barlow" w:hAnsi="Barlow"/>
          </w:rPr>
          <w:t>2</w:t>
        </w:r>
        <w:r w:rsidRPr="007E396D">
          <w:rPr>
            <w:rFonts w:ascii="Barlow" w:hAnsi="Bar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A28E" w14:textId="77777777" w:rsidR="00E93F9F" w:rsidRDefault="00E93F9F" w:rsidP="00593D4F">
      <w:pPr>
        <w:spacing w:line="240" w:lineRule="auto"/>
      </w:pPr>
      <w:r>
        <w:separator/>
      </w:r>
    </w:p>
  </w:footnote>
  <w:footnote w:type="continuationSeparator" w:id="0">
    <w:p w14:paraId="3AC9CA8F" w14:textId="77777777" w:rsidR="00E93F9F" w:rsidRDefault="00E93F9F" w:rsidP="00593D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3CA"/>
    <w:multiLevelType w:val="hybridMultilevel"/>
    <w:tmpl w:val="43DE1F74"/>
    <w:lvl w:ilvl="0" w:tplc="6504DD9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3D93B5A"/>
    <w:multiLevelType w:val="hybridMultilevel"/>
    <w:tmpl w:val="93F0078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0C705BF8"/>
    <w:multiLevelType w:val="hybridMultilevel"/>
    <w:tmpl w:val="7D2EC22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54018"/>
    <w:multiLevelType w:val="hybridMultilevel"/>
    <w:tmpl w:val="54C8ECE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10364CBE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3030" w:hanging="180"/>
      </w:pPr>
    </w:lvl>
    <w:lvl w:ilvl="3" w:tplc="80129804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116266F"/>
    <w:multiLevelType w:val="hybridMultilevel"/>
    <w:tmpl w:val="E440FA92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2E02EE9"/>
    <w:multiLevelType w:val="hybridMultilevel"/>
    <w:tmpl w:val="39807352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560"/>
    <w:multiLevelType w:val="hybridMultilevel"/>
    <w:tmpl w:val="5DD8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3B2"/>
    <w:multiLevelType w:val="hybridMultilevel"/>
    <w:tmpl w:val="E932C568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ECC7547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6AA9"/>
    <w:multiLevelType w:val="hybridMultilevel"/>
    <w:tmpl w:val="1F1E36E6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8571435"/>
    <w:multiLevelType w:val="hybridMultilevel"/>
    <w:tmpl w:val="E70C4D46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8B1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28AE"/>
    <w:multiLevelType w:val="hybridMultilevel"/>
    <w:tmpl w:val="7E728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1D43"/>
    <w:multiLevelType w:val="hybridMultilevel"/>
    <w:tmpl w:val="4A421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6F8"/>
    <w:multiLevelType w:val="hybridMultilevel"/>
    <w:tmpl w:val="6194C1AE"/>
    <w:lvl w:ilvl="0" w:tplc="04150017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601D3A"/>
    <w:multiLevelType w:val="hybridMultilevel"/>
    <w:tmpl w:val="D7C8BF44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6322"/>
    <w:multiLevelType w:val="hybridMultilevel"/>
    <w:tmpl w:val="50DEDE2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85697A"/>
    <w:multiLevelType w:val="hybridMultilevel"/>
    <w:tmpl w:val="6472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2371"/>
    <w:multiLevelType w:val="hybridMultilevel"/>
    <w:tmpl w:val="CC2430BE"/>
    <w:lvl w:ilvl="0" w:tplc="481A7A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5C64A79"/>
    <w:multiLevelType w:val="hybridMultilevel"/>
    <w:tmpl w:val="93C22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857"/>
    <w:multiLevelType w:val="hybridMultilevel"/>
    <w:tmpl w:val="7E7280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D7DFC"/>
    <w:multiLevelType w:val="hybridMultilevel"/>
    <w:tmpl w:val="A1EEAAA6"/>
    <w:lvl w:ilvl="0" w:tplc="F2B46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81231B"/>
    <w:multiLevelType w:val="hybridMultilevel"/>
    <w:tmpl w:val="D7C8B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3EF5"/>
    <w:multiLevelType w:val="hybridMultilevel"/>
    <w:tmpl w:val="E6E45BEE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D5786"/>
    <w:multiLevelType w:val="hybridMultilevel"/>
    <w:tmpl w:val="E932C568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743C755D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B0A08"/>
    <w:multiLevelType w:val="hybridMultilevel"/>
    <w:tmpl w:val="50DEDE20"/>
    <w:lvl w:ilvl="0" w:tplc="858E05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1195714">
    <w:abstractNumId w:val="25"/>
  </w:num>
  <w:num w:numId="2" w16cid:durableId="1537159053">
    <w:abstractNumId w:val="18"/>
  </w:num>
  <w:num w:numId="3" w16cid:durableId="1187250742">
    <w:abstractNumId w:val="6"/>
  </w:num>
  <w:num w:numId="4" w16cid:durableId="1933513920">
    <w:abstractNumId w:val="16"/>
  </w:num>
  <w:num w:numId="5" w16cid:durableId="1762071089">
    <w:abstractNumId w:val="23"/>
  </w:num>
  <w:num w:numId="6" w16cid:durableId="1263949129">
    <w:abstractNumId w:val="9"/>
  </w:num>
  <w:num w:numId="7" w16cid:durableId="669216266">
    <w:abstractNumId w:val="3"/>
  </w:num>
  <w:num w:numId="8" w16cid:durableId="988170308">
    <w:abstractNumId w:val="14"/>
  </w:num>
  <w:num w:numId="9" w16cid:durableId="1733237012">
    <w:abstractNumId w:val="5"/>
  </w:num>
  <w:num w:numId="10" w16cid:durableId="946231658">
    <w:abstractNumId w:val="22"/>
  </w:num>
  <w:num w:numId="11" w16cid:durableId="1414427851">
    <w:abstractNumId w:val="10"/>
  </w:num>
  <w:num w:numId="12" w16cid:durableId="1731268101">
    <w:abstractNumId w:val="20"/>
  </w:num>
  <w:num w:numId="13" w16cid:durableId="1399788107">
    <w:abstractNumId w:val="8"/>
  </w:num>
  <w:num w:numId="14" w16cid:durableId="706294544">
    <w:abstractNumId w:val="24"/>
  </w:num>
  <w:num w:numId="15" w16cid:durableId="1895582292">
    <w:abstractNumId w:val="12"/>
  </w:num>
  <w:num w:numId="16" w16cid:durableId="1568346974">
    <w:abstractNumId w:val="11"/>
  </w:num>
  <w:num w:numId="17" w16cid:durableId="149441281">
    <w:abstractNumId w:val="0"/>
  </w:num>
  <w:num w:numId="18" w16cid:durableId="659040799">
    <w:abstractNumId w:val="17"/>
  </w:num>
  <w:num w:numId="19" w16cid:durableId="1504781726">
    <w:abstractNumId w:val="15"/>
  </w:num>
  <w:num w:numId="20" w16cid:durableId="1558665856">
    <w:abstractNumId w:val="13"/>
  </w:num>
  <w:num w:numId="21" w16cid:durableId="632951941">
    <w:abstractNumId w:val="4"/>
  </w:num>
  <w:num w:numId="22" w16cid:durableId="252856474">
    <w:abstractNumId w:val="7"/>
  </w:num>
  <w:num w:numId="23" w16cid:durableId="560555867">
    <w:abstractNumId w:val="1"/>
  </w:num>
  <w:num w:numId="24" w16cid:durableId="2049447668">
    <w:abstractNumId w:val="21"/>
  </w:num>
  <w:num w:numId="25" w16cid:durableId="1930041723">
    <w:abstractNumId w:val="2"/>
  </w:num>
  <w:num w:numId="26" w16cid:durableId="762071936">
    <w:abstractNumId w:val="19"/>
  </w:num>
  <w:num w:numId="27" w16cid:durableId="180599765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85B5935-23CF-4854-8FCE-B86C841451DD}"/>
  </w:docVars>
  <w:rsids>
    <w:rsidRoot w:val="00140B08"/>
    <w:rsid w:val="00001B4F"/>
    <w:rsid w:val="0000345D"/>
    <w:rsid w:val="0000551F"/>
    <w:rsid w:val="00011A49"/>
    <w:rsid w:val="00015E6F"/>
    <w:rsid w:val="000177AD"/>
    <w:rsid w:val="00026A81"/>
    <w:rsid w:val="00042183"/>
    <w:rsid w:val="00057284"/>
    <w:rsid w:val="00057873"/>
    <w:rsid w:val="0006156C"/>
    <w:rsid w:val="000666B6"/>
    <w:rsid w:val="00066839"/>
    <w:rsid w:val="000678C6"/>
    <w:rsid w:val="00071BA8"/>
    <w:rsid w:val="00072A39"/>
    <w:rsid w:val="00084D59"/>
    <w:rsid w:val="00085903"/>
    <w:rsid w:val="00095344"/>
    <w:rsid w:val="000C074C"/>
    <w:rsid w:val="000C1609"/>
    <w:rsid w:val="000C499E"/>
    <w:rsid w:val="000C74D2"/>
    <w:rsid w:val="000C783D"/>
    <w:rsid w:val="000D7A78"/>
    <w:rsid w:val="000E281F"/>
    <w:rsid w:val="000F556F"/>
    <w:rsid w:val="00102647"/>
    <w:rsid w:val="00112152"/>
    <w:rsid w:val="00121311"/>
    <w:rsid w:val="0013304C"/>
    <w:rsid w:val="00137580"/>
    <w:rsid w:val="00140B08"/>
    <w:rsid w:val="00140BFD"/>
    <w:rsid w:val="0015301D"/>
    <w:rsid w:val="00153559"/>
    <w:rsid w:val="00156FAA"/>
    <w:rsid w:val="00172420"/>
    <w:rsid w:val="001725CD"/>
    <w:rsid w:val="00196473"/>
    <w:rsid w:val="001A09A1"/>
    <w:rsid w:val="001A2206"/>
    <w:rsid w:val="001A69D4"/>
    <w:rsid w:val="001B30FF"/>
    <w:rsid w:val="001D11FB"/>
    <w:rsid w:val="001E04D4"/>
    <w:rsid w:val="001E241F"/>
    <w:rsid w:val="00202EDD"/>
    <w:rsid w:val="0021465D"/>
    <w:rsid w:val="00216F1C"/>
    <w:rsid w:val="00224851"/>
    <w:rsid w:val="0022609D"/>
    <w:rsid w:val="00236644"/>
    <w:rsid w:val="0024194E"/>
    <w:rsid w:val="002478E4"/>
    <w:rsid w:val="00254109"/>
    <w:rsid w:val="00255703"/>
    <w:rsid w:val="00257852"/>
    <w:rsid w:val="002651B6"/>
    <w:rsid w:val="00286B76"/>
    <w:rsid w:val="0029121C"/>
    <w:rsid w:val="0029395E"/>
    <w:rsid w:val="002B06B3"/>
    <w:rsid w:val="002D416B"/>
    <w:rsid w:val="002D55D5"/>
    <w:rsid w:val="002E3EFD"/>
    <w:rsid w:val="002E51DE"/>
    <w:rsid w:val="002F4B21"/>
    <w:rsid w:val="00304EF0"/>
    <w:rsid w:val="003212CE"/>
    <w:rsid w:val="003235A8"/>
    <w:rsid w:val="00330C8F"/>
    <w:rsid w:val="00332139"/>
    <w:rsid w:val="00334CB6"/>
    <w:rsid w:val="00336D6B"/>
    <w:rsid w:val="00341003"/>
    <w:rsid w:val="003470C8"/>
    <w:rsid w:val="00356EAC"/>
    <w:rsid w:val="00357425"/>
    <w:rsid w:val="00357CB0"/>
    <w:rsid w:val="003607AD"/>
    <w:rsid w:val="0036207B"/>
    <w:rsid w:val="003624F6"/>
    <w:rsid w:val="00362E89"/>
    <w:rsid w:val="00363266"/>
    <w:rsid w:val="00377CB1"/>
    <w:rsid w:val="003818A5"/>
    <w:rsid w:val="00386A63"/>
    <w:rsid w:val="003906CE"/>
    <w:rsid w:val="00391DB8"/>
    <w:rsid w:val="003940EB"/>
    <w:rsid w:val="00396419"/>
    <w:rsid w:val="003A17B3"/>
    <w:rsid w:val="003A4A79"/>
    <w:rsid w:val="003A6203"/>
    <w:rsid w:val="003B0F63"/>
    <w:rsid w:val="003B1068"/>
    <w:rsid w:val="003C4B69"/>
    <w:rsid w:val="003C7F31"/>
    <w:rsid w:val="003D0AA4"/>
    <w:rsid w:val="003E1BB8"/>
    <w:rsid w:val="003E55CB"/>
    <w:rsid w:val="003E75BE"/>
    <w:rsid w:val="003F0B4F"/>
    <w:rsid w:val="003F7B57"/>
    <w:rsid w:val="0040565D"/>
    <w:rsid w:val="00420E12"/>
    <w:rsid w:val="00424CE2"/>
    <w:rsid w:val="00463148"/>
    <w:rsid w:val="00466B08"/>
    <w:rsid w:val="0046753F"/>
    <w:rsid w:val="004757BF"/>
    <w:rsid w:val="00481521"/>
    <w:rsid w:val="0048607D"/>
    <w:rsid w:val="004A0D51"/>
    <w:rsid w:val="004B7D88"/>
    <w:rsid w:val="004C2A22"/>
    <w:rsid w:val="004C688D"/>
    <w:rsid w:val="004C6C3F"/>
    <w:rsid w:val="004C6E54"/>
    <w:rsid w:val="004C7113"/>
    <w:rsid w:val="004C796F"/>
    <w:rsid w:val="004D2E86"/>
    <w:rsid w:val="004D45DA"/>
    <w:rsid w:val="004D4F36"/>
    <w:rsid w:val="004E6FA5"/>
    <w:rsid w:val="004F27EE"/>
    <w:rsid w:val="004F41D6"/>
    <w:rsid w:val="00500B6A"/>
    <w:rsid w:val="005141AA"/>
    <w:rsid w:val="00514C4C"/>
    <w:rsid w:val="00535E5F"/>
    <w:rsid w:val="005435A9"/>
    <w:rsid w:val="005524B3"/>
    <w:rsid w:val="00552757"/>
    <w:rsid w:val="005577E3"/>
    <w:rsid w:val="00567942"/>
    <w:rsid w:val="00570E32"/>
    <w:rsid w:val="005753B0"/>
    <w:rsid w:val="00584EF6"/>
    <w:rsid w:val="00593D4F"/>
    <w:rsid w:val="005A3FD7"/>
    <w:rsid w:val="005A7448"/>
    <w:rsid w:val="005B39D5"/>
    <w:rsid w:val="005B63BA"/>
    <w:rsid w:val="005B7D0C"/>
    <w:rsid w:val="005C5609"/>
    <w:rsid w:val="005D725F"/>
    <w:rsid w:val="005E1582"/>
    <w:rsid w:val="005E37E1"/>
    <w:rsid w:val="005E5CBC"/>
    <w:rsid w:val="005F55CC"/>
    <w:rsid w:val="006018D4"/>
    <w:rsid w:val="0061173F"/>
    <w:rsid w:val="00613B44"/>
    <w:rsid w:val="00635217"/>
    <w:rsid w:val="006476A5"/>
    <w:rsid w:val="00651E6F"/>
    <w:rsid w:val="0065364A"/>
    <w:rsid w:val="006624FB"/>
    <w:rsid w:val="00671500"/>
    <w:rsid w:val="00673A09"/>
    <w:rsid w:val="00673B25"/>
    <w:rsid w:val="00677EB9"/>
    <w:rsid w:val="0068230E"/>
    <w:rsid w:val="00682392"/>
    <w:rsid w:val="006841B6"/>
    <w:rsid w:val="00696730"/>
    <w:rsid w:val="006967A2"/>
    <w:rsid w:val="006A069A"/>
    <w:rsid w:val="006B1159"/>
    <w:rsid w:val="006B6193"/>
    <w:rsid w:val="006B6FAA"/>
    <w:rsid w:val="006C4B2A"/>
    <w:rsid w:val="006D1804"/>
    <w:rsid w:val="006E2291"/>
    <w:rsid w:val="006E3F46"/>
    <w:rsid w:val="006E42C4"/>
    <w:rsid w:val="006E5940"/>
    <w:rsid w:val="00700412"/>
    <w:rsid w:val="007012DC"/>
    <w:rsid w:val="0071228D"/>
    <w:rsid w:val="007150FE"/>
    <w:rsid w:val="007168C9"/>
    <w:rsid w:val="00732604"/>
    <w:rsid w:val="00735F81"/>
    <w:rsid w:val="00747DC6"/>
    <w:rsid w:val="00752F19"/>
    <w:rsid w:val="00753E22"/>
    <w:rsid w:val="0077204C"/>
    <w:rsid w:val="00774E21"/>
    <w:rsid w:val="00783C12"/>
    <w:rsid w:val="0079579E"/>
    <w:rsid w:val="007A327B"/>
    <w:rsid w:val="007A410F"/>
    <w:rsid w:val="007A6848"/>
    <w:rsid w:val="007B53EA"/>
    <w:rsid w:val="007B570C"/>
    <w:rsid w:val="007D4290"/>
    <w:rsid w:val="007E11B6"/>
    <w:rsid w:val="007E396D"/>
    <w:rsid w:val="007E6B63"/>
    <w:rsid w:val="007F716C"/>
    <w:rsid w:val="00801D8F"/>
    <w:rsid w:val="008063A6"/>
    <w:rsid w:val="00834920"/>
    <w:rsid w:val="00843338"/>
    <w:rsid w:val="00847D1F"/>
    <w:rsid w:val="00851EAD"/>
    <w:rsid w:val="00857196"/>
    <w:rsid w:val="00862816"/>
    <w:rsid w:val="00875587"/>
    <w:rsid w:val="00880833"/>
    <w:rsid w:val="00882391"/>
    <w:rsid w:val="008853FE"/>
    <w:rsid w:val="00886DAB"/>
    <w:rsid w:val="00894FBA"/>
    <w:rsid w:val="008A5C67"/>
    <w:rsid w:val="008A7282"/>
    <w:rsid w:val="008A7C10"/>
    <w:rsid w:val="008C0FD5"/>
    <w:rsid w:val="008C101F"/>
    <w:rsid w:val="008C4E8C"/>
    <w:rsid w:val="008D03DF"/>
    <w:rsid w:val="008E7F89"/>
    <w:rsid w:val="008F3713"/>
    <w:rsid w:val="0090338A"/>
    <w:rsid w:val="0091313F"/>
    <w:rsid w:val="00913E4F"/>
    <w:rsid w:val="009218C2"/>
    <w:rsid w:val="009255DD"/>
    <w:rsid w:val="00935830"/>
    <w:rsid w:val="00937638"/>
    <w:rsid w:val="00940133"/>
    <w:rsid w:val="0094430E"/>
    <w:rsid w:val="0095196C"/>
    <w:rsid w:val="00966C8C"/>
    <w:rsid w:val="00977187"/>
    <w:rsid w:val="00980B3B"/>
    <w:rsid w:val="009A0FFD"/>
    <w:rsid w:val="009A27F8"/>
    <w:rsid w:val="009A376F"/>
    <w:rsid w:val="009A74D7"/>
    <w:rsid w:val="009B4A97"/>
    <w:rsid w:val="009C4C5E"/>
    <w:rsid w:val="009D112F"/>
    <w:rsid w:val="009D2CC3"/>
    <w:rsid w:val="009D2F4F"/>
    <w:rsid w:val="009F0167"/>
    <w:rsid w:val="009F1300"/>
    <w:rsid w:val="009F509D"/>
    <w:rsid w:val="009F526E"/>
    <w:rsid w:val="00A00EDF"/>
    <w:rsid w:val="00A03278"/>
    <w:rsid w:val="00A05A21"/>
    <w:rsid w:val="00A12DDB"/>
    <w:rsid w:val="00A20C4F"/>
    <w:rsid w:val="00A32C7F"/>
    <w:rsid w:val="00A37218"/>
    <w:rsid w:val="00A5559C"/>
    <w:rsid w:val="00A72763"/>
    <w:rsid w:val="00A74B16"/>
    <w:rsid w:val="00A7776E"/>
    <w:rsid w:val="00A823F6"/>
    <w:rsid w:val="00A97CDE"/>
    <w:rsid w:val="00AA5CA6"/>
    <w:rsid w:val="00AB79F1"/>
    <w:rsid w:val="00AC0E24"/>
    <w:rsid w:val="00AC2E6E"/>
    <w:rsid w:val="00AE208E"/>
    <w:rsid w:val="00AE399B"/>
    <w:rsid w:val="00B0576A"/>
    <w:rsid w:val="00B06141"/>
    <w:rsid w:val="00B17E7A"/>
    <w:rsid w:val="00B2049C"/>
    <w:rsid w:val="00B2664D"/>
    <w:rsid w:val="00B30122"/>
    <w:rsid w:val="00B32881"/>
    <w:rsid w:val="00B34E4C"/>
    <w:rsid w:val="00B4644E"/>
    <w:rsid w:val="00B60BF0"/>
    <w:rsid w:val="00B65A16"/>
    <w:rsid w:val="00B72E98"/>
    <w:rsid w:val="00B80CF6"/>
    <w:rsid w:val="00B81414"/>
    <w:rsid w:val="00B873AD"/>
    <w:rsid w:val="00B87747"/>
    <w:rsid w:val="00B936DD"/>
    <w:rsid w:val="00B9403B"/>
    <w:rsid w:val="00BA24F2"/>
    <w:rsid w:val="00BA57F7"/>
    <w:rsid w:val="00BB5015"/>
    <w:rsid w:val="00BC4D56"/>
    <w:rsid w:val="00BC6B16"/>
    <w:rsid w:val="00BD4901"/>
    <w:rsid w:val="00BD7053"/>
    <w:rsid w:val="00BE13EC"/>
    <w:rsid w:val="00BF22A8"/>
    <w:rsid w:val="00BF2632"/>
    <w:rsid w:val="00BF605C"/>
    <w:rsid w:val="00C02D17"/>
    <w:rsid w:val="00C03FFE"/>
    <w:rsid w:val="00C04112"/>
    <w:rsid w:val="00C45182"/>
    <w:rsid w:val="00C45AEA"/>
    <w:rsid w:val="00C5570F"/>
    <w:rsid w:val="00C62520"/>
    <w:rsid w:val="00C776CB"/>
    <w:rsid w:val="00C77FE2"/>
    <w:rsid w:val="00C9458F"/>
    <w:rsid w:val="00CA0109"/>
    <w:rsid w:val="00CA0658"/>
    <w:rsid w:val="00CA3888"/>
    <w:rsid w:val="00CA4743"/>
    <w:rsid w:val="00CB200C"/>
    <w:rsid w:val="00CC15F2"/>
    <w:rsid w:val="00CC56C9"/>
    <w:rsid w:val="00CD5791"/>
    <w:rsid w:val="00CE36E0"/>
    <w:rsid w:val="00CF40EA"/>
    <w:rsid w:val="00CF5EF4"/>
    <w:rsid w:val="00D0165A"/>
    <w:rsid w:val="00D052CD"/>
    <w:rsid w:val="00D27096"/>
    <w:rsid w:val="00D301E2"/>
    <w:rsid w:val="00D31D72"/>
    <w:rsid w:val="00D3605B"/>
    <w:rsid w:val="00D3614E"/>
    <w:rsid w:val="00D71539"/>
    <w:rsid w:val="00D75D43"/>
    <w:rsid w:val="00D84560"/>
    <w:rsid w:val="00D86B7B"/>
    <w:rsid w:val="00DA3F20"/>
    <w:rsid w:val="00DA4E15"/>
    <w:rsid w:val="00DB2EEC"/>
    <w:rsid w:val="00DC0910"/>
    <w:rsid w:val="00DC3F64"/>
    <w:rsid w:val="00DD039D"/>
    <w:rsid w:val="00DF67C6"/>
    <w:rsid w:val="00E004BC"/>
    <w:rsid w:val="00E042CA"/>
    <w:rsid w:val="00E05930"/>
    <w:rsid w:val="00E1367E"/>
    <w:rsid w:val="00E26BB9"/>
    <w:rsid w:val="00E3387B"/>
    <w:rsid w:val="00E60E09"/>
    <w:rsid w:val="00E61691"/>
    <w:rsid w:val="00E65438"/>
    <w:rsid w:val="00E70F62"/>
    <w:rsid w:val="00E74FD8"/>
    <w:rsid w:val="00E76969"/>
    <w:rsid w:val="00E8222F"/>
    <w:rsid w:val="00E93F9F"/>
    <w:rsid w:val="00EA59A2"/>
    <w:rsid w:val="00ED0B7B"/>
    <w:rsid w:val="00F02EEF"/>
    <w:rsid w:val="00F10E91"/>
    <w:rsid w:val="00F16487"/>
    <w:rsid w:val="00F21146"/>
    <w:rsid w:val="00F26B10"/>
    <w:rsid w:val="00F27050"/>
    <w:rsid w:val="00F31B9B"/>
    <w:rsid w:val="00F41388"/>
    <w:rsid w:val="00F435EF"/>
    <w:rsid w:val="00F448C4"/>
    <w:rsid w:val="00F51DD9"/>
    <w:rsid w:val="00F522EE"/>
    <w:rsid w:val="00F62731"/>
    <w:rsid w:val="00F875D6"/>
    <w:rsid w:val="00F92174"/>
    <w:rsid w:val="00F93FD4"/>
    <w:rsid w:val="00FB4D90"/>
    <w:rsid w:val="00FB6B7E"/>
    <w:rsid w:val="00FC7824"/>
    <w:rsid w:val="00FE37D5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B5FC"/>
  <w15:chartTrackingRefBased/>
  <w15:docId w15:val="{873DBA54-4EA1-41C5-8F0F-87D24FA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08"/>
    <w:pPr>
      <w:widowControl w:val="0"/>
      <w:autoSpaceDE w:val="0"/>
      <w:autoSpaceDN w:val="0"/>
      <w:adjustRightInd w:val="0"/>
      <w:spacing w:after="0" w:line="36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40B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40B08"/>
    <w:pPr>
      <w:spacing w:before="0"/>
    </w:pPr>
    <w:rPr>
      <w:bCs/>
    </w:rPr>
  </w:style>
  <w:style w:type="paragraph" w:customStyle="1" w:styleId="Default">
    <w:name w:val="Default"/>
    <w:rsid w:val="0014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5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7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2A39"/>
    <w:pPr>
      <w:ind w:left="720"/>
      <w:contextualSpacing/>
    </w:pPr>
  </w:style>
  <w:style w:type="table" w:styleId="Tabela-Siatka">
    <w:name w:val="Table Grid"/>
    <w:basedOn w:val="Standardowy"/>
    <w:uiPriority w:val="39"/>
    <w:rsid w:val="00C6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2DDB"/>
    <w:pPr>
      <w:spacing w:after="0" w:line="24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F46"/>
    <w:rPr>
      <w:rFonts w:ascii="Garamond" w:eastAsiaTheme="minorEastAsia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F46"/>
    <w:rPr>
      <w:rFonts w:ascii="Garamond" w:eastAsiaTheme="minorEastAsia" w:hAnsi="Garamond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BF0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BF0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235A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rokuratoria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urniej@prokuratoria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oirp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EAAA08FCA224E9CC62BC41B972853" ma:contentTypeVersion="2" ma:contentTypeDescription="Create a new document." ma:contentTypeScope="" ma:versionID="12b8756bbb7720fc8c1720748f91c11d">
  <xsd:schema xmlns:xsd="http://www.w3.org/2001/XMLSchema" xmlns:xs="http://www.w3.org/2001/XMLSchema" xmlns:p="http://schemas.microsoft.com/office/2006/metadata/properties" xmlns:ns3="71a7b21b-fd8d-4f88-84c1-0ac3cc2a11ac" targetNamespace="http://schemas.microsoft.com/office/2006/metadata/properties" ma:root="true" ma:fieldsID="b9305ba87b4a4eb14c27b73d07e26716" ns3:_="">
    <xsd:import namespace="71a7b21b-fd8d-4f88-84c1-0ac3cc2a1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21b-fd8d-4f88-84c1-0ac3cc2a1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B77CAE-1BBE-4AF0-93C7-ED94F56DC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81DD2-DEB0-4DE1-B6D9-D57536332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9DE44-45FB-494A-8AC1-F6169A9A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7b21b-fd8d-4f88-84c1-0ac3cc2a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27198-4DD6-4E12-8C91-58D4A38939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B5935-23CF-4854-8FCE-B86C841451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2617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Piotr</dc:creator>
  <cp:keywords/>
  <dc:description/>
  <cp:lastModifiedBy>Anna Popielarczyk-Drzał</cp:lastModifiedBy>
  <cp:revision>7</cp:revision>
  <cp:lastPrinted>2024-03-08T08:18:00Z</cp:lastPrinted>
  <dcterms:created xsi:type="dcterms:W3CDTF">2024-03-20T14:09:00Z</dcterms:created>
  <dcterms:modified xsi:type="dcterms:W3CDTF">2024-03-20T14:10:00Z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0x010100491EAAA08FCA224E9CC62BC41B972853</vt:lpwstr>
  </property>
</Properties>
</file>