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7D6D58" w14:textId="77777777" w:rsidR="00385473" w:rsidRDefault="00385473" w:rsidP="00CF610A">
      <w:pPr>
        <w:pStyle w:val="Nagwek2"/>
        <w:tabs>
          <w:tab w:val="left" w:pos="-180"/>
        </w:tabs>
        <w:ind w:right="-569"/>
        <w:rPr>
          <w:b/>
          <w:sz w:val="22"/>
          <w:szCs w:val="22"/>
          <w:u w:val="none"/>
        </w:rPr>
      </w:pPr>
    </w:p>
    <w:p w14:paraId="0AD8C534" w14:textId="77777777" w:rsidR="00385473" w:rsidRDefault="00385473" w:rsidP="00385473">
      <w:pPr>
        <w:pStyle w:val="Nagwek2"/>
        <w:tabs>
          <w:tab w:val="left" w:pos="-180"/>
          <w:tab w:val="left" w:pos="9000"/>
        </w:tabs>
        <w:ind w:right="72"/>
        <w:rPr>
          <w:b/>
          <w:sz w:val="22"/>
          <w:szCs w:val="22"/>
          <w:u w:val="none"/>
        </w:rPr>
      </w:pPr>
    </w:p>
    <w:p w14:paraId="391215A9" w14:textId="3A13871C" w:rsidR="00B30F26" w:rsidRPr="00527B88" w:rsidRDefault="000C69CE" w:rsidP="00B30F26">
      <w:pPr>
        <w:spacing w:line="360" w:lineRule="auto"/>
        <w:ind w:left="1416" w:right="-569" w:firstLine="708"/>
        <w:jc w:val="right"/>
        <w:rPr>
          <w:rFonts w:ascii="Calibri" w:hAnsi="Calibri"/>
        </w:rPr>
      </w:pPr>
      <w:r>
        <w:rPr>
          <w:b/>
          <w:noProof/>
          <w:sz w:val="22"/>
          <w:szCs w:val="22"/>
        </w:rPr>
        <mc:AlternateContent>
          <mc:Choice Requires="wps">
            <w:drawing>
              <wp:anchor distT="0" distB="0" distL="114300" distR="114300" simplePos="0" relativeHeight="251659264" behindDoc="0" locked="0" layoutInCell="1" allowOverlap="1" wp14:anchorId="3E4BFE31" wp14:editId="04636D01">
                <wp:simplePos x="0" y="0"/>
                <wp:positionH relativeFrom="margin">
                  <wp:posOffset>0</wp:posOffset>
                </wp:positionH>
                <wp:positionV relativeFrom="margin">
                  <wp:posOffset>323215</wp:posOffset>
                </wp:positionV>
                <wp:extent cx="2857500" cy="725170"/>
                <wp:effectExtent l="0" t="0" r="0" b="17780"/>
                <wp:wrapNone/>
                <wp:docPr id="2" name="Prostoką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72517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363F5D" w14:textId="77777777" w:rsidR="00385473" w:rsidRPr="005C626A" w:rsidRDefault="00385473" w:rsidP="00385473">
                            <w:pPr>
                              <w:autoSpaceDE w:val="0"/>
                              <w:autoSpaceDN w:val="0"/>
                              <w:adjustRightInd w:val="0"/>
                              <w:jc w:val="center"/>
                              <w:rPr>
                                <w:b/>
                                <w:bCs/>
                                <w:color w:val="000000"/>
                              </w:rPr>
                            </w:pPr>
                            <w:r>
                              <w:rPr>
                                <w:noProof/>
                              </w:rPr>
                              <w:drawing>
                                <wp:inline distT="0" distB="0" distL="0" distR="0" wp14:anchorId="50B88BBD" wp14:editId="52D5B5EA">
                                  <wp:extent cx="523875" cy="542925"/>
                                  <wp:effectExtent l="0" t="0" r="9525"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875" cy="542925"/>
                                          </a:xfrm>
                                          <a:prstGeom prst="rect">
                                            <a:avLst/>
                                          </a:prstGeom>
                                          <a:noFill/>
                                          <a:ln>
                                            <a:noFill/>
                                          </a:ln>
                                        </pic:spPr>
                                      </pic:pic>
                                    </a:graphicData>
                                  </a:graphic>
                                </wp:inline>
                              </w:drawing>
                            </w:r>
                          </w:p>
                          <w:p w14:paraId="68299492" w14:textId="77777777" w:rsidR="00385473" w:rsidRPr="00A72E6F" w:rsidRDefault="00385473" w:rsidP="00385473">
                            <w:pPr>
                              <w:autoSpaceDE w:val="0"/>
                              <w:autoSpaceDN w:val="0"/>
                              <w:adjustRightInd w:val="0"/>
                              <w:jc w:val="center"/>
                              <w:rPr>
                                <w:rFonts w:ascii="Calibri" w:hAnsi="Calibri"/>
                                <w:b/>
                                <w:color w:val="000000"/>
                              </w:rPr>
                            </w:pPr>
                            <w:r w:rsidRPr="00A72E6F">
                              <w:rPr>
                                <w:rFonts w:ascii="Calibri" w:hAnsi="Calibri"/>
                                <w:b/>
                                <w:color w:val="000000"/>
                              </w:rPr>
                              <w:t>WOJEWODA MAZOWIECKI</w:t>
                            </w:r>
                          </w:p>
                          <w:p w14:paraId="1E359150" w14:textId="77777777" w:rsidR="00385473" w:rsidRDefault="00385473" w:rsidP="00385473">
                            <w:pPr>
                              <w:autoSpaceDE w:val="0"/>
                              <w:autoSpaceDN w:val="0"/>
                              <w:adjustRightInd w:val="0"/>
                              <w:jc w:val="center"/>
                              <w:rPr>
                                <w:b/>
                                <w:color w:val="000000"/>
                              </w:rPr>
                            </w:pPr>
                            <w:r w:rsidRPr="00A72E6F">
                              <w:rPr>
                                <w:rFonts w:ascii="Calibri" w:hAnsi="Calibri"/>
                                <w:b/>
                                <w:color w:val="000000"/>
                              </w:rPr>
                              <w:tab/>
                            </w:r>
                            <w:r w:rsidRPr="00A72E6F">
                              <w:rPr>
                                <w:rFonts w:ascii="Calibri" w:hAnsi="Calibri"/>
                                <w:b/>
                                <w:color w:val="000000"/>
                              </w:rPr>
                              <w:tab/>
                            </w:r>
                            <w:r w:rsidRPr="00A72E6F">
                              <w:rPr>
                                <w:rFonts w:ascii="Calibri" w:hAnsi="Calibri"/>
                                <w:b/>
                                <w:color w:val="000000"/>
                              </w:rPr>
                              <w:tab/>
                            </w:r>
                            <w:r w:rsidRPr="00A72E6F">
                              <w:rPr>
                                <w:rFonts w:ascii="Calibri" w:hAnsi="Calibri"/>
                                <w:b/>
                                <w:color w:val="000000"/>
                              </w:rPr>
                              <w:tab/>
                            </w:r>
                            <w:r w:rsidRPr="00A72E6F">
                              <w:rPr>
                                <w:rFonts w:ascii="Calibri" w:hAnsi="Calibri"/>
                                <w:b/>
                                <w:color w:val="000000"/>
                              </w:rPr>
                              <w:tab/>
                            </w:r>
                            <w:r w:rsidRPr="00A72E6F">
                              <w:rPr>
                                <w:rFonts w:ascii="Calibri" w:hAnsi="Calibri"/>
                                <w:b/>
                                <w:color w:val="000000"/>
                              </w:rPr>
                              <w:tab/>
                            </w:r>
                            <w:r>
                              <w:rPr>
                                <w:b/>
                                <w:color w:val="000000"/>
                              </w:rPr>
                              <w:tab/>
                            </w:r>
                          </w:p>
                          <w:p w14:paraId="08146F9A" w14:textId="77777777" w:rsidR="00385473" w:rsidRDefault="00385473" w:rsidP="00385473">
                            <w:pPr>
                              <w:autoSpaceDE w:val="0"/>
                              <w:autoSpaceDN w:val="0"/>
                              <w:adjustRightInd w:val="0"/>
                              <w:jc w:val="center"/>
                              <w:rPr>
                                <w:b/>
                                <w:color w:val="000000"/>
                              </w:rPr>
                            </w:pPr>
                          </w:p>
                          <w:p w14:paraId="130A09A4" w14:textId="77777777" w:rsidR="00385473" w:rsidRDefault="00385473" w:rsidP="00385473">
                            <w:pPr>
                              <w:autoSpaceDE w:val="0"/>
                              <w:autoSpaceDN w:val="0"/>
                              <w:adjustRightInd w:val="0"/>
                              <w:jc w:val="center"/>
                              <w:rPr>
                                <w:b/>
                                <w:color w:val="000000"/>
                              </w:rPr>
                            </w:pPr>
                          </w:p>
                          <w:p w14:paraId="03208FE1" w14:textId="77777777" w:rsidR="00385473" w:rsidRDefault="00385473" w:rsidP="00385473">
                            <w:pPr>
                              <w:autoSpaceDE w:val="0"/>
                              <w:autoSpaceDN w:val="0"/>
                              <w:adjustRightInd w:val="0"/>
                              <w:jc w:val="center"/>
                              <w:rPr>
                                <w:b/>
                                <w:color w:val="000000"/>
                              </w:rPr>
                            </w:pPr>
                          </w:p>
                          <w:p w14:paraId="133C602A" w14:textId="77777777" w:rsidR="00385473" w:rsidRPr="008978E9" w:rsidRDefault="00385473" w:rsidP="00385473">
                            <w:pPr>
                              <w:autoSpaceDE w:val="0"/>
                              <w:autoSpaceDN w:val="0"/>
                              <w:adjustRightInd w:val="0"/>
                              <w:jc w:val="center"/>
                              <w:rPr>
                                <w:b/>
                                <w:color w:val="000000"/>
                              </w:rPr>
                            </w:pPr>
                          </w:p>
                          <w:p w14:paraId="0E41F24C" w14:textId="77777777" w:rsidR="00385473" w:rsidRPr="007D0B8E" w:rsidRDefault="00385473" w:rsidP="00385473">
                            <w:pPr>
                              <w:autoSpaceDE w:val="0"/>
                              <w:autoSpaceDN w:val="0"/>
                              <w:adjustRightInd w:val="0"/>
                              <w:jc w:val="center"/>
                              <w:rPr>
                                <w:b/>
                                <w:color w:val="000000"/>
                              </w:rPr>
                            </w:pPr>
                          </w:p>
                          <w:p w14:paraId="12F8F939" w14:textId="77777777" w:rsidR="00385473" w:rsidRPr="007D0B8E" w:rsidRDefault="00385473" w:rsidP="00385473">
                            <w:pPr>
                              <w:autoSpaceDE w:val="0"/>
                              <w:autoSpaceDN w:val="0"/>
                              <w:adjustRightInd w:val="0"/>
                              <w:jc w:val="center"/>
                              <w:rPr>
                                <w:b/>
                                <w:color w:val="00000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AC0CA3" id="Prostokąt 2" o:spid="_x0000_s1026" style="position:absolute;left:0;text-align:left;margin-left:0;margin-top:25.45pt;width:225pt;height:57.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gKItAIAAKEFAAAOAAAAZHJzL2Uyb0RvYy54bWysVNuOmzAQfa/Uf7D8znJZSAAtWW1CUlXa&#10;titt+wEOmGAt2NR2QrZVH/tn/bCOTchl96VqywMa7PHxmTmHubndtw3aUamY4Bn2rzyMKC9Eyfgm&#10;w18+r5wYI6UJL0kjOM3wM1X4dvb2zU3fpTQQtWhKKhGAcJX2XYZrrbvUdVVR05aoK9FRDpuVkC3R&#10;8Ck3bilJD+ht4waeN3F7IctOioIqBav5sIlnFr+qaKE/VZWiGjUZBm7avqV9r83bnd2QdCNJV7Pi&#10;QIP8BYuWMA6XHqFyognaSvYKqmWFFEpU+qoQrSuqihXU1gDV+N6Lah5r0lFbCzRHdcc2qf8HW3zc&#10;PUjEygwHGHHSgkQPQFCLp18/NQpMf/pOpZD22D1IU6Hq7kXxpBAXi5rwDb2TUvQ1JSWw8k2+e3HA&#10;fCg4itb9B1ECPNlqYVu1r2RrAKEJaG8VeT4qQvcaFbAYxNE08kC4AvamQeRPrWQuScfTnVT6HRUt&#10;MkGGJShu0cnuXmnDhqRjirmMixVrGqt6wy8WIHFYgbvhqNkzLKyI3xMvWcbLOHTCYLJ0Qi/PnbvV&#10;InQmK38a5df5YpH7P8y9fpjWrCwpN9eMhvLDPxPsYO3BCkdLKdGw0sAZSkpu1otGoh0BQ8/nS295&#10;bXsOO6c095KGbQLU8qIkPwi9eZA4q0k8dcJVGDnJ1Isdz0/mycQLkzBfXZZ0zzj995JQn+EkCiKr&#10;0hnpF7V59nldG0lbpmFkNKzNcHxMIqmx4JKXVlpNWDPEZ60w9E+tALlHoa1hjUcHr+v9eg8oxrhr&#10;UT6DdaUAZ4EJYc5BUAv5DaMeZkaG1dctkRSj5j0H+5sBMwZyDNZjQHgBRzOsMRrChR4G0baTbFMD&#10;sm97wsUd/CIVs+49sTj8WDAHbBGHmWUGzfm3zTpN1tlvAAAA//8DAFBLAwQUAAYACAAAACEAGomO&#10;yt0AAAAHAQAADwAAAGRycy9kb3ducmV2LnhtbEyPwU7DMBBE70j8g7VI3Khd1FQQ4lQIQekBCaX0&#10;wNGJlyQQryPbacPfs5zgODujmbfFZnaDOGKIvScNy4UCgdR421Or4fD2dHUDIiZD1gyeUMM3RtiU&#10;52eFya0/UYXHfWoFl1DMjYYupTGXMjYdOhMXfkRi78MHZxLL0EobzInL3SCvlVpLZ3rihc6M+NBh&#10;87WfnIaXd3l4ncJ221fP9a6eq9VnfNxpfXkx39+BSDinvzD84jM6lMxU+4lsFIMGfiRpyNQtCHZX&#10;meJDzbF1tgRZFvI/f/kDAAD//wMAUEsBAi0AFAAGAAgAAAAhALaDOJL+AAAA4QEAABMAAAAAAAAA&#10;AAAAAAAAAAAAAFtDb250ZW50X1R5cGVzXS54bWxQSwECLQAUAAYACAAAACEAOP0h/9YAAACUAQAA&#10;CwAAAAAAAAAAAAAAAAAvAQAAX3JlbHMvLnJlbHNQSwECLQAUAAYACAAAACEASw4CiLQCAAChBQAA&#10;DgAAAAAAAAAAAAAAAAAuAgAAZHJzL2Uyb0RvYy54bWxQSwECLQAUAAYACAAAACEAGomOyt0AAAAH&#10;AQAADwAAAAAAAAAAAAAAAAAOBQAAZHJzL2Rvd25yZXYueG1sUEsFBgAAAAAEAAQA8wAAABgGAAAA&#10;AA==&#10;" filled="f" fillcolor="#bbe0e3" stroked="f">
                <v:textbox inset="0,0,0,0">
                  <w:txbxContent>
                    <w:p w:rsidR="00385473" w:rsidRPr="005C626A" w:rsidRDefault="00385473" w:rsidP="00385473">
                      <w:pPr>
                        <w:autoSpaceDE w:val="0"/>
                        <w:autoSpaceDN w:val="0"/>
                        <w:adjustRightInd w:val="0"/>
                        <w:jc w:val="center"/>
                        <w:rPr>
                          <w:b/>
                          <w:bCs/>
                          <w:color w:val="000000"/>
                        </w:rPr>
                      </w:pPr>
                      <w:r>
                        <w:rPr>
                          <w:noProof/>
                        </w:rPr>
                        <w:drawing>
                          <wp:inline distT="0" distB="0" distL="0" distR="0" wp14:anchorId="112B228F" wp14:editId="3ED97774">
                            <wp:extent cx="523875" cy="542925"/>
                            <wp:effectExtent l="0" t="0" r="9525"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3875" cy="542925"/>
                                    </a:xfrm>
                                    <a:prstGeom prst="rect">
                                      <a:avLst/>
                                    </a:prstGeom>
                                    <a:noFill/>
                                    <a:ln>
                                      <a:noFill/>
                                    </a:ln>
                                  </pic:spPr>
                                </pic:pic>
                              </a:graphicData>
                            </a:graphic>
                          </wp:inline>
                        </w:drawing>
                      </w:r>
                    </w:p>
                    <w:p w:rsidR="00385473" w:rsidRPr="00A72E6F" w:rsidRDefault="00385473" w:rsidP="00385473">
                      <w:pPr>
                        <w:autoSpaceDE w:val="0"/>
                        <w:autoSpaceDN w:val="0"/>
                        <w:adjustRightInd w:val="0"/>
                        <w:jc w:val="center"/>
                        <w:rPr>
                          <w:rFonts w:ascii="Calibri" w:hAnsi="Calibri"/>
                          <w:b/>
                          <w:color w:val="000000"/>
                        </w:rPr>
                      </w:pPr>
                      <w:r w:rsidRPr="00A72E6F">
                        <w:rPr>
                          <w:rFonts w:ascii="Calibri" w:hAnsi="Calibri"/>
                          <w:b/>
                          <w:color w:val="000000"/>
                        </w:rPr>
                        <w:t>WOJEWODA MAZOWIECKI</w:t>
                      </w:r>
                    </w:p>
                    <w:p w:rsidR="00385473" w:rsidRDefault="00385473" w:rsidP="00385473">
                      <w:pPr>
                        <w:autoSpaceDE w:val="0"/>
                        <w:autoSpaceDN w:val="0"/>
                        <w:adjustRightInd w:val="0"/>
                        <w:jc w:val="center"/>
                        <w:rPr>
                          <w:b/>
                          <w:color w:val="000000"/>
                        </w:rPr>
                      </w:pPr>
                      <w:r w:rsidRPr="00A72E6F">
                        <w:rPr>
                          <w:rFonts w:ascii="Calibri" w:hAnsi="Calibri"/>
                          <w:b/>
                          <w:color w:val="000000"/>
                        </w:rPr>
                        <w:tab/>
                      </w:r>
                      <w:r w:rsidRPr="00A72E6F">
                        <w:rPr>
                          <w:rFonts w:ascii="Calibri" w:hAnsi="Calibri"/>
                          <w:b/>
                          <w:color w:val="000000"/>
                        </w:rPr>
                        <w:tab/>
                      </w:r>
                      <w:r w:rsidRPr="00A72E6F">
                        <w:rPr>
                          <w:rFonts w:ascii="Calibri" w:hAnsi="Calibri"/>
                          <w:b/>
                          <w:color w:val="000000"/>
                        </w:rPr>
                        <w:tab/>
                      </w:r>
                      <w:r w:rsidRPr="00A72E6F">
                        <w:rPr>
                          <w:rFonts w:ascii="Calibri" w:hAnsi="Calibri"/>
                          <w:b/>
                          <w:color w:val="000000"/>
                        </w:rPr>
                        <w:tab/>
                      </w:r>
                      <w:r w:rsidRPr="00A72E6F">
                        <w:rPr>
                          <w:rFonts w:ascii="Calibri" w:hAnsi="Calibri"/>
                          <w:b/>
                          <w:color w:val="000000"/>
                        </w:rPr>
                        <w:tab/>
                      </w:r>
                      <w:r w:rsidRPr="00A72E6F">
                        <w:rPr>
                          <w:rFonts w:ascii="Calibri" w:hAnsi="Calibri"/>
                          <w:b/>
                          <w:color w:val="000000"/>
                        </w:rPr>
                        <w:tab/>
                      </w:r>
                      <w:r>
                        <w:rPr>
                          <w:b/>
                          <w:color w:val="000000"/>
                        </w:rPr>
                        <w:tab/>
                      </w:r>
                    </w:p>
                    <w:p w:rsidR="00385473" w:rsidRDefault="00385473" w:rsidP="00385473">
                      <w:pPr>
                        <w:autoSpaceDE w:val="0"/>
                        <w:autoSpaceDN w:val="0"/>
                        <w:adjustRightInd w:val="0"/>
                        <w:jc w:val="center"/>
                        <w:rPr>
                          <w:b/>
                          <w:color w:val="000000"/>
                        </w:rPr>
                      </w:pPr>
                    </w:p>
                    <w:p w:rsidR="00385473" w:rsidRDefault="00385473" w:rsidP="00385473">
                      <w:pPr>
                        <w:autoSpaceDE w:val="0"/>
                        <w:autoSpaceDN w:val="0"/>
                        <w:adjustRightInd w:val="0"/>
                        <w:jc w:val="center"/>
                        <w:rPr>
                          <w:b/>
                          <w:color w:val="000000"/>
                        </w:rPr>
                      </w:pPr>
                    </w:p>
                    <w:p w:rsidR="00385473" w:rsidRDefault="00385473" w:rsidP="00385473">
                      <w:pPr>
                        <w:autoSpaceDE w:val="0"/>
                        <w:autoSpaceDN w:val="0"/>
                        <w:adjustRightInd w:val="0"/>
                        <w:jc w:val="center"/>
                        <w:rPr>
                          <w:b/>
                          <w:color w:val="000000"/>
                        </w:rPr>
                      </w:pPr>
                    </w:p>
                    <w:p w:rsidR="00385473" w:rsidRPr="008978E9" w:rsidRDefault="00385473" w:rsidP="00385473">
                      <w:pPr>
                        <w:autoSpaceDE w:val="0"/>
                        <w:autoSpaceDN w:val="0"/>
                        <w:adjustRightInd w:val="0"/>
                        <w:jc w:val="center"/>
                        <w:rPr>
                          <w:b/>
                          <w:color w:val="000000"/>
                        </w:rPr>
                      </w:pPr>
                    </w:p>
                    <w:p w:rsidR="00385473" w:rsidRPr="007D0B8E" w:rsidRDefault="00385473" w:rsidP="00385473">
                      <w:pPr>
                        <w:autoSpaceDE w:val="0"/>
                        <w:autoSpaceDN w:val="0"/>
                        <w:adjustRightInd w:val="0"/>
                        <w:jc w:val="center"/>
                        <w:rPr>
                          <w:b/>
                          <w:color w:val="000000"/>
                        </w:rPr>
                      </w:pPr>
                    </w:p>
                    <w:p w:rsidR="00385473" w:rsidRPr="007D0B8E" w:rsidRDefault="00385473" w:rsidP="00385473">
                      <w:pPr>
                        <w:autoSpaceDE w:val="0"/>
                        <w:autoSpaceDN w:val="0"/>
                        <w:adjustRightInd w:val="0"/>
                        <w:jc w:val="center"/>
                        <w:rPr>
                          <w:b/>
                          <w:color w:val="000000"/>
                        </w:rPr>
                      </w:pPr>
                    </w:p>
                  </w:txbxContent>
                </v:textbox>
                <w10:wrap anchorx="margin" anchory="margin"/>
              </v:rect>
            </w:pict>
          </mc:Fallback>
        </mc:AlternateContent>
      </w:r>
      <w:r w:rsidR="00B30F26" w:rsidRPr="00527B88">
        <w:rPr>
          <w:rFonts w:ascii="Calibri" w:hAnsi="Calibri"/>
        </w:rPr>
        <w:t>War</w:t>
      </w:r>
      <w:r w:rsidR="00B30F26">
        <w:rPr>
          <w:rFonts w:ascii="Calibri" w:hAnsi="Calibri"/>
        </w:rPr>
        <w:t xml:space="preserve">szawa,  </w:t>
      </w:r>
      <w:r w:rsidR="003F4482">
        <w:rPr>
          <w:rFonts w:ascii="Calibri" w:hAnsi="Calibri"/>
        </w:rPr>
        <w:t>2</w:t>
      </w:r>
      <w:r w:rsidR="00B30F26">
        <w:rPr>
          <w:rFonts w:ascii="Calibri" w:hAnsi="Calibri"/>
        </w:rPr>
        <w:t xml:space="preserve"> </w:t>
      </w:r>
      <w:r w:rsidR="008F2DE7">
        <w:rPr>
          <w:rFonts w:ascii="Calibri" w:hAnsi="Calibri"/>
        </w:rPr>
        <w:t>lipca</w:t>
      </w:r>
      <w:r w:rsidR="00B30F26">
        <w:rPr>
          <w:rFonts w:ascii="Calibri" w:hAnsi="Calibri"/>
        </w:rPr>
        <w:t xml:space="preserve"> 2020</w:t>
      </w:r>
      <w:r w:rsidR="00B30F26" w:rsidRPr="00527B88">
        <w:rPr>
          <w:rFonts w:ascii="Calibri" w:hAnsi="Calibri"/>
        </w:rPr>
        <w:t xml:space="preserve"> r.</w:t>
      </w:r>
    </w:p>
    <w:p w14:paraId="05D5CFF6" w14:textId="77777777" w:rsidR="00385473" w:rsidRDefault="00385473" w:rsidP="00B30F26">
      <w:pPr>
        <w:pStyle w:val="Nagwek2"/>
        <w:tabs>
          <w:tab w:val="left" w:pos="-180"/>
          <w:tab w:val="left" w:pos="9000"/>
        </w:tabs>
        <w:ind w:right="72"/>
        <w:jc w:val="right"/>
        <w:rPr>
          <w:b/>
          <w:sz w:val="22"/>
          <w:szCs w:val="22"/>
          <w:u w:val="none"/>
        </w:rPr>
      </w:pPr>
    </w:p>
    <w:p w14:paraId="7697C27E" w14:textId="77777777" w:rsidR="00385473" w:rsidRDefault="00385473" w:rsidP="00385473">
      <w:pPr>
        <w:pStyle w:val="Nagwek2"/>
        <w:tabs>
          <w:tab w:val="left" w:pos="-180"/>
          <w:tab w:val="left" w:pos="9000"/>
        </w:tabs>
        <w:ind w:right="72"/>
        <w:rPr>
          <w:b/>
          <w:sz w:val="22"/>
          <w:szCs w:val="22"/>
          <w:u w:val="none"/>
        </w:rPr>
      </w:pPr>
    </w:p>
    <w:p w14:paraId="370D4978" w14:textId="77777777" w:rsidR="00385473" w:rsidRDefault="00385473" w:rsidP="00385473">
      <w:pPr>
        <w:pStyle w:val="Nagwek2"/>
        <w:tabs>
          <w:tab w:val="left" w:pos="-180"/>
          <w:tab w:val="left" w:pos="9000"/>
        </w:tabs>
        <w:ind w:right="72"/>
        <w:rPr>
          <w:b/>
          <w:sz w:val="22"/>
          <w:szCs w:val="22"/>
          <w:u w:val="none"/>
        </w:rPr>
      </w:pPr>
    </w:p>
    <w:p w14:paraId="13C85770" w14:textId="77777777" w:rsidR="00CF610A" w:rsidRPr="00527B88" w:rsidRDefault="00385473" w:rsidP="00CF610A">
      <w:pPr>
        <w:spacing w:line="360" w:lineRule="auto"/>
        <w:ind w:left="1416" w:firstLine="708"/>
        <w:jc w:val="right"/>
        <w:rPr>
          <w:rFonts w:ascii="Calibri" w:hAnsi="Calibri"/>
        </w:rPr>
      </w:pPr>
      <w:r w:rsidRPr="00A72E6F">
        <w:rPr>
          <w:rFonts w:ascii="Calibri" w:hAnsi="Calibri"/>
        </w:rPr>
        <w:tab/>
      </w:r>
      <w:r w:rsidRPr="00A72E6F">
        <w:rPr>
          <w:rFonts w:ascii="Calibri" w:hAnsi="Calibri"/>
        </w:rPr>
        <w:tab/>
      </w:r>
      <w:r w:rsidRPr="00A72E6F">
        <w:rPr>
          <w:rFonts w:ascii="Calibri" w:hAnsi="Calibri"/>
        </w:rPr>
        <w:tab/>
      </w:r>
      <w:r w:rsidRPr="00A72E6F">
        <w:rPr>
          <w:rFonts w:ascii="Calibri" w:hAnsi="Calibri"/>
        </w:rPr>
        <w:tab/>
      </w:r>
      <w:r w:rsidRPr="00A72E6F">
        <w:rPr>
          <w:rFonts w:ascii="Calibri" w:hAnsi="Calibri"/>
        </w:rPr>
        <w:tab/>
      </w:r>
    </w:p>
    <w:p w14:paraId="07CF2B2C" w14:textId="77777777" w:rsidR="00CF610A" w:rsidRPr="00527B88" w:rsidRDefault="00CF610A" w:rsidP="00CF610A">
      <w:pPr>
        <w:spacing w:line="360" w:lineRule="auto"/>
        <w:jc w:val="both"/>
        <w:rPr>
          <w:rFonts w:ascii="Calibri" w:hAnsi="Calibri"/>
        </w:rPr>
      </w:pPr>
      <w:r>
        <w:rPr>
          <w:rFonts w:ascii="Calibri" w:hAnsi="Calibri"/>
        </w:rPr>
        <w:t xml:space="preserve">    </w:t>
      </w:r>
      <w:r>
        <w:rPr>
          <w:rFonts w:ascii="Calibri" w:hAnsi="Calibri"/>
        </w:rPr>
        <w:tab/>
      </w:r>
      <w:r w:rsidR="008A2FD6">
        <w:rPr>
          <w:rFonts w:ascii="Calibri" w:hAnsi="Calibri"/>
        </w:rPr>
        <w:t xml:space="preserve"> </w:t>
      </w:r>
      <w:r w:rsidR="00054024">
        <w:rPr>
          <w:rFonts w:ascii="Calibri" w:hAnsi="Calibri"/>
        </w:rPr>
        <w:t xml:space="preserve"> </w:t>
      </w:r>
      <w:r w:rsidR="00CB25B5">
        <w:rPr>
          <w:rFonts w:ascii="Calibri" w:hAnsi="Calibri"/>
        </w:rPr>
        <w:t xml:space="preserve"> </w:t>
      </w:r>
      <w:r w:rsidR="00B30F26">
        <w:rPr>
          <w:rFonts w:ascii="Calibri" w:hAnsi="Calibri"/>
        </w:rPr>
        <w:t xml:space="preserve">   </w:t>
      </w:r>
      <w:r w:rsidR="00F80F81">
        <w:rPr>
          <w:rFonts w:ascii="Calibri" w:hAnsi="Calibri"/>
        </w:rPr>
        <w:t xml:space="preserve"> </w:t>
      </w:r>
      <w:r w:rsidR="00893D5F">
        <w:rPr>
          <w:rFonts w:ascii="Calibri" w:hAnsi="Calibri"/>
        </w:rPr>
        <w:t>WNP-I.4131.</w:t>
      </w:r>
      <w:r w:rsidR="008E1CF0">
        <w:rPr>
          <w:rFonts w:ascii="Calibri" w:hAnsi="Calibri"/>
        </w:rPr>
        <w:t>8</w:t>
      </w:r>
      <w:r w:rsidR="008F2DE7">
        <w:rPr>
          <w:rFonts w:ascii="Calibri" w:hAnsi="Calibri"/>
        </w:rPr>
        <w:t>7</w:t>
      </w:r>
      <w:r>
        <w:rPr>
          <w:rFonts w:ascii="Calibri" w:hAnsi="Calibri"/>
        </w:rPr>
        <w:t>.20</w:t>
      </w:r>
      <w:r w:rsidR="00B30F26">
        <w:rPr>
          <w:rFonts w:ascii="Calibri" w:hAnsi="Calibri"/>
        </w:rPr>
        <w:t>20</w:t>
      </w:r>
      <w:r>
        <w:rPr>
          <w:rFonts w:ascii="Calibri" w:hAnsi="Calibri"/>
        </w:rPr>
        <w:t>.MS</w:t>
      </w:r>
    </w:p>
    <w:p w14:paraId="31B7F567" w14:textId="77777777" w:rsidR="00CF610A" w:rsidRDefault="00CF610A" w:rsidP="00CF610A">
      <w:pPr>
        <w:autoSpaceDE w:val="0"/>
        <w:autoSpaceDN w:val="0"/>
        <w:adjustRightInd w:val="0"/>
        <w:ind w:left="4248" w:firstLine="708"/>
        <w:rPr>
          <w:rFonts w:ascii="Calibri" w:hAnsi="Calibri"/>
          <w:b/>
          <w:i/>
        </w:rPr>
      </w:pPr>
    </w:p>
    <w:p w14:paraId="794E2FA7" w14:textId="77777777" w:rsidR="00CF610A" w:rsidRPr="00A14804" w:rsidRDefault="00CF610A" w:rsidP="00253ADA">
      <w:pPr>
        <w:autoSpaceDE w:val="0"/>
        <w:autoSpaceDN w:val="0"/>
        <w:adjustRightInd w:val="0"/>
        <w:ind w:left="4956"/>
        <w:rPr>
          <w:rFonts w:ascii="Calibri" w:hAnsi="Calibri"/>
          <w:b/>
        </w:rPr>
      </w:pPr>
      <w:r w:rsidRPr="00A14804">
        <w:rPr>
          <w:rFonts w:ascii="Calibri" w:hAnsi="Calibri"/>
          <w:b/>
        </w:rPr>
        <w:t>Rada Miasta Milanówka</w:t>
      </w:r>
    </w:p>
    <w:p w14:paraId="4787258F" w14:textId="77777777" w:rsidR="00CF610A" w:rsidRPr="00A14804" w:rsidRDefault="00CF610A" w:rsidP="00CF610A">
      <w:pPr>
        <w:autoSpaceDE w:val="0"/>
        <w:autoSpaceDN w:val="0"/>
        <w:adjustRightInd w:val="0"/>
        <w:ind w:left="4248" w:firstLine="708"/>
        <w:rPr>
          <w:rFonts w:ascii="Calibri" w:hAnsi="Calibri"/>
          <w:b/>
        </w:rPr>
      </w:pPr>
      <w:r w:rsidRPr="00A14804">
        <w:rPr>
          <w:rFonts w:ascii="Calibri" w:hAnsi="Calibri"/>
          <w:b/>
        </w:rPr>
        <w:t>ul. Kościuszki 45</w:t>
      </w:r>
    </w:p>
    <w:p w14:paraId="26B8BD96" w14:textId="77777777" w:rsidR="00CF610A" w:rsidRPr="00A14804" w:rsidRDefault="00CF610A" w:rsidP="00CF610A">
      <w:pPr>
        <w:autoSpaceDE w:val="0"/>
        <w:autoSpaceDN w:val="0"/>
        <w:adjustRightInd w:val="0"/>
        <w:ind w:left="4248" w:firstLine="708"/>
        <w:rPr>
          <w:rFonts w:ascii="Calibri" w:hAnsi="Calibri"/>
          <w:b/>
        </w:rPr>
      </w:pPr>
      <w:r w:rsidRPr="00A14804">
        <w:rPr>
          <w:rFonts w:ascii="Calibri" w:hAnsi="Calibri"/>
          <w:b/>
        </w:rPr>
        <w:t>02-822 Milanówek</w:t>
      </w:r>
    </w:p>
    <w:p w14:paraId="184DE6C8" w14:textId="77777777" w:rsidR="00CF610A" w:rsidRDefault="00CF610A" w:rsidP="00CF610A">
      <w:pPr>
        <w:autoSpaceDE w:val="0"/>
        <w:autoSpaceDN w:val="0"/>
        <w:adjustRightInd w:val="0"/>
        <w:ind w:left="4248" w:firstLine="708"/>
        <w:rPr>
          <w:rFonts w:ascii="Calibri" w:hAnsi="Calibri"/>
          <w:b/>
          <w:i/>
        </w:rPr>
      </w:pPr>
    </w:p>
    <w:p w14:paraId="7F9B3E79" w14:textId="77777777" w:rsidR="00CF610A" w:rsidRDefault="00CF610A" w:rsidP="00CF610A">
      <w:pPr>
        <w:autoSpaceDE w:val="0"/>
        <w:autoSpaceDN w:val="0"/>
        <w:adjustRightInd w:val="0"/>
        <w:ind w:left="4248" w:firstLine="708"/>
        <w:rPr>
          <w:rFonts w:ascii="Calibri" w:hAnsi="Calibri"/>
          <w:b/>
          <w:i/>
        </w:rPr>
      </w:pPr>
    </w:p>
    <w:p w14:paraId="01B8B487" w14:textId="77777777" w:rsidR="00D77481" w:rsidRDefault="00D77481" w:rsidP="00CF610A">
      <w:pPr>
        <w:autoSpaceDE w:val="0"/>
        <w:autoSpaceDN w:val="0"/>
        <w:adjustRightInd w:val="0"/>
        <w:ind w:left="4248" w:firstLine="708"/>
        <w:rPr>
          <w:rFonts w:ascii="Calibri" w:hAnsi="Calibri"/>
          <w:b/>
          <w:i/>
        </w:rPr>
      </w:pPr>
    </w:p>
    <w:p w14:paraId="25F2493B" w14:textId="77777777" w:rsidR="00CF610A" w:rsidRDefault="00CF610A" w:rsidP="00D77481">
      <w:pPr>
        <w:pStyle w:val="Nagwek1"/>
        <w:spacing w:before="0" w:line="300" w:lineRule="exact"/>
        <w:ind w:right="-468"/>
        <w:jc w:val="center"/>
        <w:rPr>
          <w:rFonts w:ascii="Calibri" w:hAnsi="Calibri" w:cs="Calibri"/>
          <w:b/>
          <w:color w:val="auto"/>
          <w:sz w:val="24"/>
        </w:rPr>
      </w:pPr>
      <w:r w:rsidRPr="00CF610A">
        <w:rPr>
          <w:rFonts w:ascii="Calibri" w:hAnsi="Calibri" w:cs="Calibri"/>
          <w:b/>
          <w:color w:val="auto"/>
          <w:sz w:val="24"/>
        </w:rPr>
        <w:t>Rozstrzygnięcie nadzorcze</w:t>
      </w:r>
    </w:p>
    <w:p w14:paraId="5AF01A07" w14:textId="77777777" w:rsidR="00D77481" w:rsidRPr="00D77481" w:rsidRDefault="00D77481" w:rsidP="00D77481"/>
    <w:p w14:paraId="482354DC" w14:textId="77777777" w:rsidR="00CF610A" w:rsidRPr="002B42F1" w:rsidRDefault="00CF610A" w:rsidP="00D77481">
      <w:pPr>
        <w:pStyle w:val="Tekstpodstawowy"/>
        <w:spacing w:line="300" w:lineRule="exact"/>
        <w:ind w:left="-426" w:right="-471" w:firstLine="710"/>
        <w:rPr>
          <w:rFonts w:ascii="Calibri" w:hAnsi="Calibri" w:cs="Calibri"/>
          <w:sz w:val="24"/>
        </w:rPr>
      </w:pPr>
      <w:r w:rsidRPr="002B42F1">
        <w:rPr>
          <w:rFonts w:ascii="Calibri" w:hAnsi="Calibri" w:cs="Calibri"/>
          <w:sz w:val="24"/>
        </w:rPr>
        <w:t>Działając na podstawie art. 91 ust. 1 w związku z art. 86 ustawy z dni</w:t>
      </w:r>
      <w:r>
        <w:rPr>
          <w:rFonts w:ascii="Calibri" w:hAnsi="Calibri" w:cs="Calibri"/>
          <w:sz w:val="24"/>
        </w:rPr>
        <w:t xml:space="preserve">a 8 marca 1990 r.                         </w:t>
      </w:r>
      <w:r w:rsidR="006376DD">
        <w:rPr>
          <w:rFonts w:ascii="Calibri" w:hAnsi="Calibri" w:cs="Calibri"/>
          <w:sz w:val="24"/>
        </w:rPr>
        <w:t xml:space="preserve">   </w:t>
      </w:r>
      <w:r w:rsidRPr="002B42F1">
        <w:rPr>
          <w:rFonts w:ascii="Calibri" w:hAnsi="Calibri" w:cs="Calibri"/>
          <w:sz w:val="24"/>
        </w:rPr>
        <w:t>o</w:t>
      </w:r>
      <w:r w:rsidR="006376DD">
        <w:rPr>
          <w:rFonts w:ascii="Calibri" w:hAnsi="Calibri" w:cs="Calibri"/>
          <w:sz w:val="24"/>
        </w:rPr>
        <w:t xml:space="preserve"> </w:t>
      </w:r>
      <w:r w:rsidRPr="002B42F1">
        <w:rPr>
          <w:rFonts w:ascii="Calibri" w:hAnsi="Calibri" w:cs="Calibri"/>
          <w:sz w:val="24"/>
        </w:rPr>
        <w:t xml:space="preserve">samorządzie </w:t>
      </w:r>
      <w:r>
        <w:rPr>
          <w:rFonts w:ascii="Calibri" w:hAnsi="Calibri" w:cs="Calibri"/>
          <w:sz w:val="24"/>
        </w:rPr>
        <w:t>gminnym (Dz. U. z 20</w:t>
      </w:r>
      <w:r w:rsidR="00B30F26">
        <w:rPr>
          <w:rFonts w:ascii="Calibri" w:hAnsi="Calibri" w:cs="Calibri"/>
          <w:sz w:val="24"/>
        </w:rPr>
        <w:t>20</w:t>
      </w:r>
      <w:r>
        <w:rPr>
          <w:rFonts w:ascii="Calibri" w:hAnsi="Calibri" w:cs="Calibri"/>
          <w:sz w:val="24"/>
        </w:rPr>
        <w:t xml:space="preserve"> r. poz. </w:t>
      </w:r>
      <w:r w:rsidR="00B30F26">
        <w:rPr>
          <w:rFonts w:ascii="Calibri" w:hAnsi="Calibri" w:cs="Calibri"/>
          <w:sz w:val="24"/>
        </w:rPr>
        <w:t>713</w:t>
      </w:r>
      <w:r w:rsidRPr="002B42F1">
        <w:rPr>
          <w:rFonts w:ascii="Calibri" w:hAnsi="Calibri" w:cs="Calibri"/>
          <w:sz w:val="24"/>
        </w:rPr>
        <w:t>)</w:t>
      </w:r>
    </w:p>
    <w:p w14:paraId="0E7B5F5B" w14:textId="77777777" w:rsidR="00CF610A" w:rsidRPr="002B42F1" w:rsidRDefault="00CF610A" w:rsidP="00D77481">
      <w:pPr>
        <w:spacing w:line="300" w:lineRule="exact"/>
        <w:ind w:right="-468"/>
        <w:jc w:val="center"/>
        <w:rPr>
          <w:rFonts w:ascii="Calibri" w:hAnsi="Calibri" w:cs="Calibri"/>
          <w:b/>
          <w:bCs/>
        </w:rPr>
      </w:pPr>
      <w:r w:rsidRPr="002B42F1">
        <w:rPr>
          <w:rFonts w:ascii="Calibri" w:hAnsi="Calibri" w:cs="Calibri"/>
          <w:b/>
          <w:bCs/>
        </w:rPr>
        <w:t>stwierdzam nieważność</w:t>
      </w:r>
    </w:p>
    <w:p w14:paraId="2E05DAF6" w14:textId="77777777" w:rsidR="00253ADA" w:rsidRDefault="00CF610A" w:rsidP="00D77481">
      <w:pPr>
        <w:pStyle w:val="Tekstpodstawowy"/>
        <w:spacing w:line="300" w:lineRule="exact"/>
        <w:ind w:left="-357" w:right="-471"/>
        <w:rPr>
          <w:rFonts w:ascii="Calibri" w:hAnsi="Calibri" w:cs="Calibri"/>
          <w:b/>
          <w:sz w:val="24"/>
        </w:rPr>
      </w:pPr>
      <w:r w:rsidRPr="002B42F1">
        <w:rPr>
          <w:rFonts w:ascii="Calibri" w:hAnsi="Calibri" w:cs="Calibri"/>
          <w:bCs/>
          <w:sz w:val="24"/>
        </w:rPr>
        <w:t xml:space="preserve">uchwały </w:t>
      </w:r>
      <w:r w:rsidR="00B30F26">
        <w:rPr>
          <w:rFonts w:ascii="Calibri" w:hAnsi="Calibri" w:cs="Calibri"/>
          <w:bCs/>
          <w:sz w:val="24"/>
        </w:rPr>
        <w:t xml:space="preserve">Nr </w:t>
      </w:r>
      <w:r w:rsidR="008F2DE7">
        <w:rPr>
          <w:rFonts w:ascii="Calibri" w:hAnsi="Calibri" w:cs="Calibri"/>
          <w:bCs/>
          <w:sz w:val="24"/>
        </w:rPr>
        <w:t>237/XXVII/20</w:t>
      </w:r>
      <w:r w:rsidR="00F73110">
        <w:rPr>
          <w:rFonts w:ascii="Calibri" w:hAnsi="Calibri" w:cs="Calibri"/>
          <w:bCs/>
          <w:sz w:val="24"/>
        </w:rPr>
        <w:t xml:space="preserve"> Rady Miasta Milanówka</w:t>
      </w:r>
      <w:r w:rsidR="00385C14">
        <w:rPr>
          <w:rFonts w:ascii="Calibri" w:hAnsi="Calibri" w:cs="Calibri"/>
          <w:bCs/>
          <w:sz w:val="24"/>
        </w:rPr>
        <w:t xml:space="preserve"> z dnia 2</w:t>
      </w:r>
      <w:r w:rsidR="008F2DE7">
        <w:rPr>
          <w:rFonts w:ascii="Calibri" w:hAnsi="Calibri" w:cs="Calibri"/>
          <w:bCs/>
          <w:sz w:val="24"/>
        </w:rPr>
        <w:t>8</w:t>
      </w:r>
      <w:r w:rsidR="00385C14">
        <w:rPr>
          <w:rFonts w:ascii="Calibri" w:hAnsi="Calibri" w:cs="Calibri"/>
          <w:bCs/>
          <w:sz w:val="24"/>
        </w:rPr>
        <w:t xml:space="preserve"> maja 2020 r. w sprawie </w:t>
      </w:r>
      <w:r w:rsidR="008F2DE7">
        <w:rPr>
          <w:rFonts w:ascii="Calibri" w:hAnsi="Calibri" w:cs="Calibri"/>
          <w:bCs/>
          <w:i/>
          <w:sz w:val="24"/>
        </w:rPr>
        <w:t>Zatwierdzenia Regulaminu Kąpieliska Miejskiego w Milanówku.</w:t>
      </w:r>
    </w:p>
    <w:p w14:paraId="31ADCBFC" w14:textId="77777777" w:rsidR="006376DD" w:rsidRDefault="006376DD" w:rsidP="00D77481">
      <w:pPr>
        <w:pStyle w:val="Tekstpodstawowy"/>
        <w:spacing w:line="300" w:lineRule="exact"/>
        <w:ind w:right="-468"/>
        <w:jc w:val="center"/>
        <w:rPr>
          <w:rFonts w:ascii="Calibri" w:hAnsi="Calibri" w:cs="Calibri"/>
          <w:b/>
          <w:sz w:val="24"/>
        </w:rPr>
      </w:pPr>
    </w:p>
    <w:p w14:paraId="73775A5C" w14:textId="77777777" w:rsidR="00D77481" w:rsidRDefault="00D77481" w:rsidP="00D77481">
      <w:pPr>
        <w:pStyle w:val="Tekstpodstawowy"/>
        <w:spacing w:line="300" w:lineRule="exact"/>
        <w:ind w:right="-468"/>
        <w:jc w:val="center"/>
        <w:rPr>
          <w:rFonts w:ascii="Calibri" w:hAnsi="Calibri" w:cs="Calibri"/>
          <w:b/>
          <w:sz w:val="24"/>
        </w:rPr>
      </w:pPr>
    </w:p>
    <w:p w14:paraId="44D27721" w14:textId="77777777" w:rsidR="00032C85" w:rsidRDefault="00032C85" w:rsidP="00D77481">
      <w:pPr>
        <w:pStyle w:val="Tekstpodstawowy"/>
        <w:spacing w:line="300" w:lineRule="exact"/>
        <w:ind w:right="-468"/>
        <w:jc w:val="center"/>
        <w:rPr>
          <w:rFonts w:ascii="Calibri" w:hAnsi="Calibri" w:cs="Calibri"/>
          <w:b/>
          <w:sz w:val="24"/>
          <w:u w:val="single"/>
        </w:rPr>
      </w:pPr>
      <w:r w:rsidRPr="00B30F26">
        <w:rPr>
          <w:rFonts w:ascii="Calibri" w:hAnsi="Calibri" w:cs="Calibri"/>
          <w:b/>
          <w:sz w:val="24"/>
        </w:rPr>
        <w:t>Uzasadnienie</w:t>
      </w:r>
    </w:p>
    <w:p w14:paraId="593102A1" w14:textId="77777777" w:rsidR="00412AC3" w:rsidRDefault="00385473" w:rsidP="00D77481">
      <w:pPr>
        <w:spacing w:line="300" w:lineRule="exact"/>
        <w:ind w:left="-426" w:right="-569" w:firstLine="852"/>
        <w:jc w:val="both"/>
        <w:rPr>
          <w:rFonts w:asciiTheme="minorHAnsi" w:hAnsiTheme="minorHAnsi" w:cstheme="minorHAnsi"/>
          <w:i/>
        </w:rPr>
      </w:pPr>
      <w:r w:rsidRPr="00CF610A">
        <w:rPr>
          <w:rFonts w:asciiTheme="minorHAnsi" w:hAnsiTheme="minorHAnsi" w:cstheme="minorHAnsi"/>
        </w:rPr>
        <w:t xml:space="preserve">Na sesji, która odbyła się </w:t>
      </w:r>
      <w:r w:rsidR="00D32484">
        <w:rPr>
          <w:rFonts w:asciiTheme="minorHAnsi" w:hAnsiTheme="minorHAnsi" w:cstheme="minorHAnsi"/>
        </w:rPr>
        <w:t xml:space="preserve">28 maja 2020 r. Rada Miasta Milanówka podjęła uchwałę                              Nr 237/XXVII/20 w sprawie </w:t>
      </w:r>
      <w:r w:rsidR="00D32484">
        <w:rPr>
          <w:rFonts w:asciiTheme="minorHAnsi" w:hAnsiTheme="minorHAnsi" w:cstheme="minorHAnsi"/>
          <w:i/>
        </w:rPr>
        <w:t>Zatwierdzenia Regulaminu Kąpieliska Miejskiego w Milanówku.</w:t>
      </w:r>
    </w:p>
    <w:p w14:paraId="483ECBEE" w14:textId="77777777" w:rsidR="005375AF" w:rsidRDefault="003B6FDC" w:rsidP="00D77481">
      <w:pPr>
        <w:spacing w:line="300" w:lineRule="exact"/>
        <w:ind w:left="-426" w:right="-569" w:firstLine="852"/>
        <w:jc w:val="both"/>
        <w:rPr>
          <w:rFonts w:asciiTheme="minorHAnsi" w:hAnsiTheme="minorHAnsi" w:cstheme="minorHAnsi"/>
        </w:rPr>
      </w:pPr>
      <w:r>
        <w:rPr>
          <w:rFonts w:asciiTheme="minorHAnsi" w:hAnsiTheme="minorHAnsi" w:cstheme="minorHAnsi"/>
        </w:rPr>
        <w:t>W pierwszej kolejności należy wskazać, iż organ nadzoru badając</w:t>
      </w:r>
      <w:r w:rsidR="00FD15F5">
        <w:rPr>
          <w:rFonts w:asciiTheme="minorHAnsi" w:hAnsiTheme="minorHAnsi" w:cstheme="minorHAnsi"/>
        </w:rPr>
        <w:t xml:space="preserve"> legalność</w:t>
      </w:r>
      <w:r>
        <w:rPr>
          <w:rFonts w:asciiTheme="minorHAnsi" w:hAnsiTheme="minorHAnsi" w:cstheme="minorHAnsi"/>
        </w:rPr>
        <w:t xml:space="preserve"> przedmiotow</w:t>
      </w:r>
      <w:r w:rsidR="00FD15F5">
        <w:rPr>
          <w:rFonts w:asciiTheme="minorHAnsi" w:hAnsiTheme="minorHAnsi" w:cstheme="minorHAnsi"/>
        </w:rPr>
        <w:t xml:space="preserve">ej </w:t>
      </w:r>
      <w:r>
        <w:rPr>
          <w:rFonts w:asciiTheme="minorHAnsi" w:hAnsiTheme="minorHAnsi" w:cstheme="minorHAnsi"/>
        </w:rPr>
        <w:t>uchwa</w:t>
      </w:r>
      <w:r w:rsidR="00FD15F5">
        <w:rPr>
          <w:rFonts w:asciiTheme="minorHAnsi" w:hAnsiTheme="minorHAnsi" w:cstheme="minorHAnsi"/>
        </w:rPr>
        <w:t>ły stwierdził, że regulacja zawarta w § 3 pozostaje w sprzeczności</w:t>
      </w:r>
      <w:r w:rsidR="006F3208">
        <w:rPr>
          <w:rFonts w:asciiTheme="minorHAnsi" w:hAnsiTheme="minorHAnsi" w:cstheme="minorHAnsi"/>
        </w:rPr>
        <w:t xml:space="preserve"> z art. 13</w:t>
      </w:r>
      <w:r w:rsidR="00CB4D2B">
        <w:rPr>
          <w:rFonts w:asciiTheme="minorHAnsi" w:hAnsiTheme="minorHAnsi" w:cstheme="minorHAnsi"/>
        </w:rPr>
        <w:t xml:space="preserve"> pkt 2 ustawy z dnia </w:t>
      </w:r>
      <w:r w:rsidR="0049035D">
        <w:rPr>
          <w:rFonts w:asciiTheme="minorHAnsi" w:hAnsiTheme="minorHAnsi" w:cstheme="minorHAnsi"/>
        </w:rPr>
        <w:t xml:space="preserve">       </w:t>
      </w:r>
      <w:r w:rsidR="00CB4D2B">
        <w:rPr>
          <w:rFonts w:asciiTheme="minorHAnsi" w:hAnsiTheme="minorHAnsi" w:cstheme="minorHAnsi"/>
        </w:rPr>
        <w:t>20 lipca 2000 r. o ogłaszaniu aktów normatywnych i niektórych innych aktów prawnych (Dz. U. z 2019 r. poz. 1461). Zgodnie ze wskazaną delegacją w wojewódzkim dzienniku urzędowym ogłasza się akty prawa miejscowego stanowione przez sejmik województwa, organ powiatu oraz organ gminy, w tym statuty województwa, powiatu i gminy.</w:t>
      </w:r>
    </w:p>
    <w:p w14:paraId="2C224374" w14:textId="77777777" w:rsidR="00CB4D2B" w:rsidRDefault="00CB4D2B" w:rsidP="00D77481">
      <w:pPr>
        <w:autoSpaceDE w:val="0"/>
        <w:autoSpaceDN w:val="0"/>
        <w:adjustRightInd w:val="0"/>
        <w:spacing w:line="300" w:lineRule="exact"/>
        <w:ind w:left="-426" w:right="-569" w:firstLine="852"/>
        <w:jc w:val="both"/>
        <w:rPr>
          <w:rFonts w:asciiTheme="minorHAnsi" w:hAnsiTheme="minorHAnsi" w:cstheme="minorHAnsi"/>
        </w:rPr>
      </w:pPr>
      <w:r w:rsidRPr="00CB4D2B">
        <w:rPr>
          <w:rFonts w:asciiTheme="minorHAnsi" w:hAnsiTheme="minorHAnsi" w:cstheme="minorHAnsi"/>
        </w:rPr>
        <w:t>Kwalifikacja danego aktu do aktów prawa powszechnie obowiązującego musi być przeprowadzona przy uwzględnieniu jego cech materialnych i formalnych. Tego rodzaju akt musi zawsze zawierać się w granicach upoważnienia ustawowego (art. 94 Konstytucji RP). Z samego faktu podjęcia uchwały przez organ stanowiący jednostki samorządu terytorialnego nie można jeszcze wywodzić, że mamy do czynienia z aktem prawa miejscowego. Jedynie charakter norm prawnych i kształtowania przez te normy sytuacji prawnej adresatów mają przesądzające znaczenie dla kwalifikacji danego aktu, jako aktu prawa miejscowego. Innymi słowy, jeżeli akt prawotwórczy (uchwała rady gminy), zawiera co najmniej jedną normę postępowania o charakterze generalnym</w:t>
      </w:r>
      <w:r>
        <w:rPr>
          <w:rFonts w:asciiTheme="minorHAnsi" w:hAnsiTheme="minorHAnsi" w:cstheme="minorHAnsi"/>
        </w:rPr>
        <w:t xml:space="preserve"> </w:t>
      </w:r>
      <w:r w:rsidRPr="00CB4D2B">
        <w:rPr>
          <w:rFonts w:asciiTheme="minorHAnsi" w:hAnsiTheme="minorHAnsi" w:cstheme="minorHAnsi"/>
        </w:rPr>
        <w:t>i abstrakcyjnym, to jest to akt prawa miejscowego (wyrok NSA z dnia 5 kwietnia 2002 r. sygn. akt I SA 2160/01).</w:t>
      </w:r>
    </w:p>
    <w:p w14:paraId="39827263" w14:textId="77777777" w:rsidR="00CB4D2B" w:rsidRDefault="00CB4D2B" w:rsidP="00D77481">
      <w:pPr>
        <w:autoSpaceDE w:val="0"/>
        <w:autoSpaceDN w:val="0"/>
        <w:adjustRightInd w:val="0"/>
        <w:spacing w:line="300" w:lineRule="exact"/>
        <w:ind w:left="-426" w:right="-569" w:firstLine="852"/>
        <w:jc w:val="both"/>
        <w:rPr>
          <w:rFonts w:asciiTheme="minorHAnsi" w:hAnsiTheme="minorHAnsi" w:cstheme="minorHAnsi"/>
        </w:rPr>
      </w:pPr>
      <w:r>
        <w:rPr>
          <w:rFonts w:asciiTheme="minorHAnsi" w:hAnsiTheme="minorHAnsi" w:cstheme="minorHAnsi"/>
        </w:rPr>
        <w:t>Uchwała w sprawie regulaminu kąpieliska miejskiego ma niewątpliwie cechy aktu o charakterze generalnym i abstrakcyjnym. Postanowienia zawarte w niniejszej uchwale są bowiem adresowane  do mieszkańców Miasta Milanówka</w:t>
      </w:r>
      <w:r w:rsidR="00605A07">
        <w:rPr>
          <w:rFonts w:asciiTheme="minorHAnsi" w:hAnsiTheme="minorHAnsi" w:cstheme="minorHAnsi"/>
        </w:rPr>
        <w:t xml:space="preserve"> i tym samym rozstrzygają bezpośrednio o ich prawach i obowiązkach.</w:t>
      </w:r>
    </w:p>
    <w:p w14:paraId="5C6B111C" w14:textId="77777777" w:rsidR="00605A07" w:rsidRDefault="00605A07" w:rsidP="00D77481">
      <w:pPr>
        <w:autoSpaceDE w:val="0"/>
        <w:autoSpaceDN w:val="0"/>
        <w:adjustRightInd w:val="0"/>
        <w:spacing w:line="300" w:lineRule="exact"/>
        <w:ind w:left="-426" w:right="-569" w:firstLine="852"/>
        <w:jc w:val="both"/>
        <w:rPr>
          <w:rFonts w:asciiTheme="minorHAnsi" w:hAnsiTheme="minorHAnsi" w:cstheme="minorHAnsi"/>
        </w:rPr>
      </w:pPr>
      <w:r>
        <w:rPr>
          <w:rFonts w:asciiTheme="minorHAnsi" w:hAnsiTheme="minorHAnsi" w:cstheme="minorHAnsi"/>
        </w:rPr>
        <w:t>Biorąc pod uwagę powyższe, delegacja prawna powołana w podstawie prawnej kwestionowanej uchwały jest niespójna z treścią</w:t>
      </w:r>
      <w:r w:rsidR="00F1047B">
        <w:rPr>
          <w:rFonts w:asciiTheme="minorHAnsi" w:hAnsiTheme="minorHAnsi" w:cstheme="minorHAnsi"/>
        </w:rPr>
        <w:t xml:space="preserve"> oraz charakterem prawnym</w:t>
      </w:r>
      <w:r>
        <w:rPr>
          <w:rFonts w:asciiTheme="minorHAnsi" w:hAnsiTheme="minorHAnsi" w:cstheme="minorHAnsi"/>
        </w:rPr>
        <w:t xml:space="preserve"> tegoż aktu. </w:t>
      </w:r>
    </w:p>
    <w:p w14:paraId="127C5483" w14:textId="77777777" w:rsidR="00F1047B" w:rsidRDefault="00485D5A" w:rsidP="00D77481">
      <w:pPr>
        <w:autoSpaceDE w:val="0"/>
        <w:autoSpaceDN w:val="0"/>
        <w:adjustRightInd w:val="0"/>
        <w:spacing w:line="300" w:lineRule="exact"/>
        <w:ind w:left="-426" w:right="-569" w:firstLine="852"/>
        <w:jc w:val="both"/>
        <w:rPr>
          <w:rFonts w:asciiTheme="minorHAnsi" w:hAnsiTheme="minorHAnsi" w:cstheme="minorHAnsi"/>
        </w:rPr>
      </w:pPr>
      <w:r>
        <w:rPr>
          <w:rFonts w:asciiTheme="minorHAnsi" w:hAnsiTheme="minorHAnsi" w:cstheme="minorHAnsi"/>
        </w:rPr>
        <w:lastRenderedPageBreak/>
        <w:t xml:space="preserve">W załączniku Nr 1 do uchwały pt. </w:t>
      </w:r>
      <w:r w:rsidRPr="00485D5A">
        <w:rPr>
          <w:rFonts w:asciiTheme="minorHAnsi" w:hAnsiTheme="minorHAnsi" w:cstheme="minorHAnsi"/>
          <w:i/>
        </w:rPr>
        <w:t>Regulamin Kąpieliska Miejskiego w Milanówku</w:t>
      </w:r>
      <w:r>
        <w:rPr>
          <w:rFonts w:asciiTheme="minorHAnsi" w:hAnsiTheme="minorHAnsi" w:cstheme="minorHAnsi"/>
        </w:rPr>
        <w:t xml:space="preserve">, zwanego dalej </w:t>
      </w:r>
      <w:r w:rsidRPr="00485D5A">
        <w:rPr>
          <w:rFonts w:asciiTheme="minorHAnsi" w:hAnsiTheme="minorHAnsi" w:cstheme="minorHAnsi"/>
          <w:i/>
        </w:rPr>
        <w:t>Regulaminem</w:t>
      </w:r>
      <w:r>
        <w:rPr>
          <w:rFonts w:asciiTheme="minorHAnsi" w:hAnsiTheme="minorHAnsi" w:cstheme="minorHAnsi"/>
        </w:rPr>
        <w:t>,</w:t>
      </w:r>
      <w:r w:rsidR="00BB0668">
        <w:rPr>
          <w:rFonts w:asciiTheme="minorHAnsi" w:hAnsiTheme="minorHAnsi" w:cstheme="minorHAnsi"/>
        </w:rPr>
        <w:t xml:space="preserve"> w ust. 10,</w:t>
      </w:r>
      <w:r w:rsidR="005D0613">
        <w:rPr>
          <w:rFonts w:asciiTheme="minorHAnsi" w:hAnsiTheme="minorHAnsi" w:cstheme="minorHAnsi"/>
        </w:rPr>
        <w:t xml:space="preserve"> 13 lit. m,</w:t>
      </w:r>
      <w:r w:rsidR="00BB0668">
        <w:rPr>
          <w:rFonts w:asciiTheme="minorHAnsi" w:hAnsiTheme="minorHAnsi" w:cstheme="minorHAnsi"/>
        </w:rPr>
        <w:t xml:space="preserve"> 14, 16, 22 oraz 30,</w:t>
      </w:r>
      <w:r>
        <w:rPr>
          <w:rFonts w:asciiTheme="minorHAnsi" w:hAnsiTheme="minorHAnsi" w:cstheme="minorHAnsi"/>
        </w:rPr>
        <w:t xml:space="preserve"> wprowadzono szereg postanowień, dotyczących odpowiedzialności</w:t>
      </w:r>
      <w:r w:rsidR="008C4E03">
        <w:rPr>
          <w:rFonts w:asciiTheme="minorHAnsi" w:hAnsiTheme="minorHAnsi" w:cstheme="minorHAnsi"/>
        </w:rPr>
        <w:t xml:space="preserve">, które mają </w:t>
      </w:r>
      <w:r w:rsidR="00BB0668">
        <w:rPr>
          <w:rFonts w:asciiTheme="minorHAnsi" w:hAnsiTheme="minorHAnsi" w:cstheme="minorHAnsi"/>
        </w:rPr>
        <w:t>charakter cywilnoprawny i tym samym wynikają z odrębnych przepisów.</w:t>
      </w:r>
    </w:p>
    <w:p w14:paraId="46C2EA4D" w14:textId="77777777" w:rsidR="00F1047B" w:rsidRDefault="00F76E67" w:rsidP="00D77481">
      <w:pPr>
        <w:autoSpaceDE w:val="0"/>
        <w:autoSpaceDN w:val="0"/>
        <w:adjustRightInd w:val="0"/>
        <w:spacing w:line="300" w:lineRule="exact"/>
        <w:ind w:left="-426" w:right="-569" w:firstLine="852"/>
        <w:jc w:val="both"/>
        <w:rPr>
          <w:rFonts w:asciiTheme="minorHAnsi" w:hAnsiTheme="minorHAnsi" w:cstheme="minorHAnsi"/>
        </w:rPr>
      </w:pPr>
      <w:r>
        <w:rPr>
          <w:rFonts w:asciiTheme="minorHAnsi" w:hAnsiTheme="minorHAnsi" w:cstheme="minorHAnsi"/>
        </w:rPr>
        <w:t xml:space="preserve">W aspekcie merytorycznym należy </w:t>
      </w:r>
      <w:r w:rsidR="00DB6304">
        <w:rPr>
          <w:rFonts w:asciiTheme="minorHAnsi" w:hAnsiTheme="minorHAnsi" w:cstheme="minorHAnsi"/>
        </w:rPr>
        <w:t>podkreślić</w:t>
      </w:r>
      <w:r>
        <w:rPr>
          <w:rFonts w:asciiTheme="minorHAnsi" w:hAnsiTheme="minorHAnsi" w:cstheme="minorHAnsi"/>
        </w:rPr>
        <w:t xml:space="preserve">, iż </w:t>
      </w:r>
      <w:r w:rsidR="00DB6304">
        <w:rPr>
          <w:rFonts w:asciiTheme="minorHAnsi" w:hAnsiTheme="minorHAnsi" w:cstheme="minorHAnsi"/>
        </w:rPr>
        <w:t>przepisy szczególne nie przyznają organowi stanowiącemu</w:t>
      </w:r>
      <w:r w:rsidR="003252DC">
        <w:rPr>
          <w:rFonts w:asciiTheme="minorHAnsi" w:hAnsiTheme="minorHAnsi" w:cstheme="minorHAnsi"/>
        </w:rPr>
        <w:t xml:space="preserve"> jednostki samorządu terytorialnego</w:t>
      </w:r>
      <w:r w:rsidR="00DB6304">
        <w:rPr>
          <w:rFonts w:asciiTheme="minorHAnsi" w:hAnsiTheme="minorHAnsi" w:cstheme="minorHAnsi"/>
        </w:rPr>
        <w:t xml:space="preserve"> uprawnienia do stanowienia w formie uchwały zasad odpowiedzialności o charakterze cywilnoprawnym. </w:t>
      </w:r>
      <w:r w:rsidR="00737EE9">
        <w:rPr>
          <w:rFonts w:asciiTheme="minorHAnsi" w:hAnsiTheme="minorHAnsi" w:cstheme="minorHAnsi"/>
        </w:rPr>
        <w:t>Z istoty upoważnienia wynika bowiem, że musi być ono wyraźne, a nie tylko pośrednio wynikające z przepisów ustawowych i wskazywać winno organ administracji publicznej właściwy do wydania danego aktu normatywnego.</w:t>
      </w:r>
    </w:p>
    <w:p w14:paraId="3EA3551A" w14:textId="77777777" w:rsidR="00641716" w:rsidRDefault="00641716" w:rsidP="00D77481">
      <w:pPr>
        <w:autoSpaceDE w:val="0"/>
        <w:autoSpaceDN w:val="0"/>
        <w:adjustRightInd w:val="0"/>
        <w:spacing w:line="300" w:lineRule="exact"/>
        <w:ind w:left="-426" w:right="-569" w:firstLine="852"/>
        <w:jc w:val="both"/>
        <w:rPr>
          <w:rFonts w:asciiTheme="minorHAnsi" w:hAnsiTheme="minorHAnsi" w:cstheme="minorHAnsi"/>
        </w:rPr>
      </w:pPr>
      <w:r>
        <w:rPr>
          <w:rFonts w:asciiTheme="minorHAnsi" w:hAnsiTheme="minorHAnsi" w:cstheme="minorHAnsi"/>
        </w:rPr>
        <w:t xml:space="preserve">Ponadto w </w:t>
      </w:r>
      <w:r w:rsidRPr="00641716">
        <w:rPr>
          <w:rFonts w:asciiTheme="minorHAnsi" w:hAnsiTheme="minorHAnsi" w:cstheme="minorHAnsi"/>
          <w:i/>
        </w:rPr>
        <w:t>Regulaminie</w:t>
      </w:r>
      <w:r>
        <w:rPr>
          <w:rFonts w:asciiTheme="minorHAnsi" w:hAnsiTheme="minorHAnsi" w:cstheme="minorHAnsi"/>
          <w:i/>
        </w:rPr>
        <w:t xml:space="preserve"> </w:t>
      </w:r>
      <w:r>
        <w:rPr>
          <w:rFonts w:asciiTheme="minorHAnsi" w:hAnsiTheme="minorHAnsi" w:cstheme="minorHAnsi"/>
        </w:rPr>
        <w:t xml:space="preserve">określono szereg zakazów oraz nakazów, niemieszczących się </w:t>
      </w:r>
      <w:r w:rsidR="00096BEC">
        <w:rPr>
          <w:rFonts w:asciiTheme="minorHAnsi" w:hAnsiTheme="minorHAnsi" w:cstheme="minorHAnsi"/>
        </w:rPr>
        <w:t xml:space="preserve">                      </w:t>
      </w:r>
      <w:r>
        <w:rPr>
          <w:rFonts w:asciiTheme="minorHAnsi" w:hAnsiTheme="minorHAnsi" w:cstheme="minorHAnsi"/>
        </w:rPr>
        <w:t>w delegacji ustawowej przewidzianej dla organu stanowiącego jednostki samorządu terytorialnego, tj.:</w:t>
      </w:r>
    </w:p>
    <w:p w14:paraId="1B04AB14" w14:textId="77777777" w:rsidR="00641716" w:rsidRDefault="00641716" w:rsidP="00D77481">
      <w:pPr>
        <w:autoSpaceDE w:val="0"/>
        <w:autoSpaceDN w:val="0"/>
        <w:adjustRightInd w:val="0"/>
        <w:spacing w:line="300" w:lineRule="exact"/>
        <w:ind w:left="-426" w:right="-569"/>
        <w:jc w:val="both"/>
        <w:rPr>
          <w:rFonts w:asciiTheme="minorHAnsi" w:hAnsiTheme="minorHAnsi" w:cstheme="minorHAnsi"/>
        </w:rPr>
      </w:pPr>
      <w:r>
        <w:rPr>
          <w:rFonts w:asciiTheme="minorHAnsi" w:hAnsiTheme="minorHAnsi" w:cstheme="minorHAnsi"/>
        </w:rPr>
        <w:t>- wnoszenie i spożywanie alkoholu, środków odurzających, wnoszeni</w:t>
      </w:r>
      <w:r w:rsidR="003252DC">
        <w:rPr>
          <w:rFonts w:asciiTheme="minorHAnsi" w:hAnsiTheme="minorHAnsi" w:cstheme="minorHAnsi"/>
        </w:rPr>
        <w:t>e</w:t>
      </w:r>
      <w:r>
        <w:rPr>
          <w:rFonts w:asciiTheme="minorHAnsi" w:hAnsiTheme="minorHAnsi" w:cstheme="minorHAnsi"/>
        </w:rPr>
        <w:t xml:space="preserve"> przedmiotów</w:t>
      </w:r>
      <w:r w:rsidR="00096BEC">
        <w:rPr>
          <w:rFonts w:asciiTheme="minorHAnsi" w:hAnsiTheme="minorHAnsi" w:cstheme="minorHAnsi"/>
        </w:rPr>
        <w:t xml:space="preserve"> </w:t>
      </w:r>
      <w:r>
        <w:rPr>
          <w:rFonts w:asciiTheme="minorHAnsi" w:hAnsiTheme="minorHAnsi" w:cstheme="minorHAnsi"/>
        </w:rPr>
        <w:t>mogących stanowić zagrożenie dla użytkowników (ust. 13 lit. a);</w:t>
      </w:r>
    </w:p>
    <w:p w14:paraId="1D23CF92" w14:textId="77777777" w:rsidR="00641716" w:rsidRDefault="00641716" w:rsidP="00D77481">
      <w:pPr>
        <w:autoSpaceDE w:val="0"/>
        <w:autoSpaceDN w:val="0"/>
        <w:adjustRightInd w:val="0"/>
        <w:spacing w:line="300" w:lineRule="exact"/>
        <w:ind w:left="-426" w:right="-569"/>
        <w:jc w:val="both"/>
        <w:rPr>
          <w:rFonts w:asciiTheme="minorHAnsi" w:hAnsiTheme="minorHAnsi" w:cstheme="minorHAnsi"/>
        </w:rPr>
      </w:pPr>
      <w:r>
        <w:rPr>
          <w:rFonts w:asciiTheme="minorHAnsi" w:hAnsiTheme="minorHAnsi" w:cstheme="minorHAnsi"/>
        </w:rPr>
        <w:t>- wprowadzanie zwierząt (ust. 13 lit. b);</w:t>
      </w:r>
    </w:p>
    <w:p w14:paraId="01DEDB73" w14:textId="77777777" w:rsidR="00641716" w:rsidRDefault="00641716" w:rsidP="00D77481">
      <w:pPr>
        <w:autoSpaceDE w:val="0"/>
        <w:autoSpaceDN w:val="0"/>
        <w:adjustRightInd w:val="0"/>
        <w:spacing w:line="300" w:lineRule="exact"/>
        <w:ind w:left="-426" w:right="-569"/>
        <w:jc w:val="both"/>
        <w:rPr>
          <w:rFonts w:asciiTheme="minorHAnsi" w:hAnsiTheme="minorHAnsi" w:cstheme="minorHAnsi"/>
        </w:rPr>
      </w:pPr>
      <w:r>
        <w:rPr>
          <w:rFonts w:asciiTheme="minorHAnsi" w:hAnsiTheme="minorHAnsi" w:cstheme="minorHAnsi"/>
        </w:rPr>
        <w:t>- zanieczyszczanie wody w basenie (ust. 13 lit. c);</w:t>
      </w:r>
    </w:p>
    <w:p w14:paraId="5D958239" w14:textId="77777777" w:rsidR="00641716" w:rsidRDefault="00641716" w:rsidP="00D77481">
      <w:pPr>
        <w:autoSpaceDE w:val="0"/>
        <w:autoSpaceDN w:val="0"/>
        <w:adjustRightInd w:val="0"/>
        <w:spacing w:line="300" w:lineRule="exact"/>
        <w:ind w:left="-426" w:right="-569"/>
        <w:jc w:val="both"/>
        <w:rPr>
          <w:rFonts w:asciiTheme="minorHAnsi" w:hAnsiTheme="minorHAnsi" w:cstheme="minorHAnsi"/>
        </w:rPr>
      </w:pPr>
      <w:r>
        <w:rPr>
          <w:rFonts w:asciiTheme="minorHAnsi" w:hAnsiTheme="minorHAnsi" w:cstheme="minorHAnsi"/>
        </w:rPr>
        <w:t>- niszczeni</w:t>
      </w:r>
      <w:r w:rsidR="003252DC">
        <w:rPr>
          <w:rFonts w:asciiTheme="minorHAnsi" w:hAnsiTheme="minorHAnsi" w:cstheme="minorHAnsi"/>
        </w:rPr>
        <w:t>e</w:t>
      </w:r>
      <w:r>
        <w:rPr>
          <w:rFonts w:asciiTheme="minorHAnsi" w:hAnsiTheme="minorHAnsi" w:cstheme="minorHAnsi"/>
        </w:rPr>
        <w:t xml:space="preserve"> urządzeń i sprzętu oraz zaśmiecani</w:t>
      </w:r>
      <w:r w:rsidR="003252DC">
        <w:rPr>
          <w:rFonts w:asciiTheme="minorHAnsi" w:hAnsiTheme="minorHAnsi" w:cstheme="minorHAnsi"/>
        </w:rPr>
        <w:t>e</w:t>
      </w:r>
      <w:r>
        <w:rPr>
          <w:rFonts w:asciiTheme="minorHAnsi" w:hAnsiTheme="minorHAnsi" w:cstheme="minorHAnsi"/>
        </w:rPr>
        <w:t xml:space="preserve"> i brudzeni</w:t>
      </w:r>
      <w:r w:rsidR="003252DC">
        <w:rPr>
          <w:rFonts w:asciiTheme="minorHAnsi" w:hAnsiTheme="minorHAnsi" w:cstheme="minorHAnsi"/>
        </w:rPr>
        <w:t>e</w:t>
      </w:r>
      <w:r>
        <w:rPr>
          <w:rFonts w:asciiTheme="minorHAnsi" w:hAnsiTheme="minorHAnsi" w:cstheme="minorHAnsi"/>
        </w:rPr>
        <w:t xml:space="preserve"> terenu</w:t>
      </w:r>
      <w:r w:rsidR="00096BEC">
        <w:rPr>
          <w:rFonts w:asciiTheme="minorHAnsi" w:hAnsiTheme="minorHAnsi" w:cstheme="minorHAnsi"/>
        </w:rPr>
        <w:t xml:space="preserve"> Kąpieliska Miejskiego (ust. 13 lit. i);</w:t>
      </w:r>
    </w:p>
    <w:p w14:paraId="4BB1AE6F" w14:textId="77777777" w:rsidR="00096BEC" w:rsidRDefault="00096BEC" w:rsidP="00D77481">
      <w:pPr>
        <w:autoSpaceDE w:val="0"/>
        <w:autoSpaceDN w:val="0"/>
        <w:adjustRightInd w:val="0"/>
        <w:spacing w:line="300" w:lineRule="exact"/>
        <w:ind w:left="-426" w:right="-569"/>
        <w:jc w:val="both"/>
        <w:rPr>
          <w:rFonts w:asciiTheme="minorHAnsi" w:hAnsiTheme="minorHAnsi" w:cstheme="minorHAnsi"/>
        </w:rPr>
      </w:pPr>
      <w:r>
        <w:rPr>
          <w:rFonts w:asciiTheme="minorHAnsi" w:hAnsiTheme="minorHAnsi" w:cstheme="minorHAnsi"/>
        </w:rPr>
        <w:t>- paleni</w:t>
      </w:r>
      <w:r w:rsidR="003252DC">
        <w:rPr>
          <w:rFonts w:asciiTheme="minorHAnsi" w:hAnsiTheme="minorHAnsi" w:cstheme="minorHAnsi"/>
        </w:rPr>
        <w:t>e</w:t>
      </w:r>
      <w:r>
        <w:rPr>
          <w:rFonts w:asciiTheme="minorHAnsi" w:hAnsiTheme="minorHAnsi" w:cstheme="minorHAnsi"/>
        </w:rPr>
        <w:t xml:space="preserve"> tytoniu w miejscach do tego nie wyznaczonych (ust. 13 lit. j)</w:t>
      </w:r>
      <w:r w:rsidR="003252DC">
        <w:rPr>
          <w:rFonts w:asciiTheme="minorHAnsi" w:hAnsiTheme="minorHAnsi" w:cstheme="minorHAnsi"/>
        </w:rPr>
        <w:t>.</w:t>
      </w:r>
    </w:p>
    <w:p w14:paraId="7A7DAE1D" w14:textId="77777777" w:rsidR="00654B0F" w:rsidRDefault="00654B0F" w:rsidP="00D77481">
      <w:pPr>
        <w:autoSpaceDE w:val="0"/>
        <w:autoSpaceDN w:val="0"/>
        <w:adjustRightInd w:val="0"/>
        <w:spacing w:line="300" w:lineRule="exact"/>
        <w:ind w:left="-426" w:right="-569" w:firstLine="852"/>
        <w:jc w:val="both"/>
        <w:rPr>
          <w:rFonts w:asciiTheme="minorHAnsi" w:hAnsiTheme="minorHAnsi" w:cstheme="minorHAnsi"/>
        </w:rPr>
      </w:pPr>
      <w:r>
        <w:rPr>
          <w:rFonts w:asciiTheme="minorHAnsi" w:hAnsiTheme="minorHAnsi" w:cstheme="minorHAnsi"/>
        </w:rPr>
        <w:t xml:space="preserve">Kwestionowane przez organ nadzoru zakazy wskazane w </w:t>
      </w:r>
      <w:r w:rsidRPr="00654B0F">
        <w:rPr>
          <w:rFonts w:asciiTheme="minorHAnsi" w:hAnsiTheme="minorHAnsi" w:cstheme="minorHAnsi"/>
          <w:i/>
        </w:rPr>
        <w:t>Regulaminie</w:t>
      </w:r>
      <w:r>
        <w:rPr>
          <w:rFonts w:asciiTheme="minorHAnsi" w:hAnsiTheme="minorHAnsi" w:cstheme="minorHAnsi"/>
        </w:rPr>
        <w:t xml:space="preserve"> mieszczą się w zakresie uregulowań w innych aktach prawnych rangi ustawowej, bądź brak jest do nich bezpośredniej delegacji ustawowej, tj.:</w:t>
      </w:r>
    </w:p>
    <w:p w14:paraId="428D8DEA" w14:textId="77777777" w:rsidR="00A41C2D" w:rsidRDefault="00654B0F" w:rsidP="00D77481">
      <w:pPr>
        <w:autoSpaceDE w:val="0"/>
        <w:autoSpaceDN w:val="0"/>
        <w:adjustRightInd w:val="0"/>
        <w:spacing w:line="300" w:lineRule="exact"/>
        <w:ind w:left="-426" w:right="-569"/>
        <w:jc w:val="both"/>
        <w:rPr>
          <w:rFonts w:asciiTheme="minorHAnsi" w:hAnsiTheme="minorHAnsi" w:cstheme="minorHAnsi"/>
        </w:rPr>
      </w:pPr>
      <w:r>
        <w:rPr>
          <w:rFonts w:asciiTheme="minorHAnsi" w:hAnsiTheme="minorHAnsi" w:cstheme="minorHAnsi"/>
        </w:rPr>
        <w:t>- ust. 13 lit. a</w:t>
      </w:r>
      <w:r w:rsidR="00832B63">
        <w:rPr>
          <w:rFonts w:asciiTheme="minorHAnsi" w:hAnsiTheme="minorHAnsi" w:cstheme="minorHAnsi"/>
        </w:rPr>
        <w:t>, w zakresie  zakazu spożywania alkoholu mieści się w dyspozycji art. 14 ust. 6 ustawy z dnia 26 października 1982 r. o wychowaniu w trzeźwości i przeciwdziałaniu alkoholizmowi (Dz. U. z 2019 r. poz. 2277, z późn. zm</w:t>
      </w:r>
      <w:r w:rsidR="00A41C2D">
        <w:rPr>
          <w:rFonts w:asciiTheme="minorHAnsi" w:hAnsiTheme="minorHAnsi" w:cstheme="minorHAnsi"/>
        </w:rPr>
        <w:t>.), w zakresie posiadania środków odurzających</w:t>
      </w:r>
      <w:r w:rsidR="003252DC">
        <w:rPr>
          <w:rFonts w:asciiTheme="minorHAnsi" w:hAnsiTheme="minorHAnsi" w:cstheme="minorHAnsi"/>
        </w:rPr>
        <w:t>,</w:t>
      </w:r>
      <w:r w:rsidR="00A41C2D">
        <w:rPr>
          <w:rFonts w:asciiTheme="minorHAnsi" w:hAnsiTheme="minorHAnsi" w:cstheme="minorHAnsi"/>
        </w:rPr>
        <w:t xml:space="preserve"> mieści się art. 34 ustawy z dnia 29 lipca 2009 r. o przeciwdziałaniu narkomanii (Dz. U. z 2019 r. poz. 852, z późn. zm.)</w:t>
      </w:r>
      <w:r w:rsidR="0006102F">
        <w:rPr>
          <w:rFonts w:asciiTheme="minorHAnsi" w:hAnsiTheme="minorHAnsi" w:cstheme="minorHAnsi"/>
        </w:rPr>
        <w:t>, w zakresie wnoszenia przedmiotów mogących stanowić zagrożenie dla użytkowników, mieści się art. 50a ustawy z dnia 20 maja 1971 r. Kodeks wykroczeń (Dz. U. z 2019 r. poz. 821, z późn. zm.),</w:t>
      </w:r>
    </w:p>
    <w:p w14:paraId="4B8A1BC1" w14:textId="77777777" w:rsidR="0006102F" w:rsidRDefault="0006102F" w:rsidP="00D77481">
      <w:pPr>
        <w:autoSpaceDE w:val="0"/>
        <w:autoSpaceDN w:val="0"/>
        <w:adjustRightInd w:val="0"/>
        <w:spacing w:line="300" w:lineRule="exact"/>
        <w:ind w:left="-426" w:right="-569"/>
        <w:jc w:val="both"/>
        <w:rPr>
          <w:rFonts w:asciiTheme="minorHAnsi" w:hAnsiTheme="minorHAnsi" w:cstheme="minorHAnsi"/>
        </w:rPr>
      </w:pPr>
      <w:r>
        <w:rPr>
          <w:rFonts w:asciiTheme="minorHAnsi" w:hAnsiTheme="minorHAnsi" w:cstheme="minorHAnsi"/>
        </w:rPr>
        <w:t>- ust. 13 lit. b – brak delegacji ustawowej dla rady gminy do ustanowienia całkowitego zakazu wprowadzania zwierząt domowych na określone tereny i do określonych miejsc. Ponadto należy uwzględnić również przepisy odrębne, w zakresie wstępu do obiektów użyteczności publicznej osób niepełnosprawnych wraz z psem asystującym (art. 20a ustawy z dnia 27 sierpnia 1997 r. o rehabilitacji zawodowej i społecznej oraz zatrudnianiu osób niepełnosprawnych – Dz. U. z 20</w:t>
      </w:r>
      <w:r w:rsidR="003252DC">
        <w:rPr>
          <w:rFonts w:asciiTheme="minorHAnsi" w:hAnsiTheme="minorHAnsi" w:cstheme="minorHAnsi"/>
        </w:rPr>
        <w:t>20</w:t>
      </w:r>
      <w:r>
        <w:rPr>
          <w:rFonts w:asciiTheme="minorHAnsi" w:hAnsiTheme="minorHAnsi" w:cstheme="minorHAnsi"/>
        </w:rPr>
        <w:t xml:space="preserve"> r. poz. </w:t>
      </w:r>
      <w:r w:rsidR="003252DC">
        <w:rPr>
          <w:rFonts w:asciiTheme="minorHAnsi" w:hAnsiTheme="minorHAnsi" w:cstheme="minorHAnsi"/>
        </w:rPr>
        <w:t>426,                          z późn. zm.</w:t>
      </w:r>
      <w:r>
        <w:rPr>
          <w:rFonts w:asciiTheme="minorHAnsi" w:hAnsiTheme="minorHAnsi" w:cstheme="minorHAnsi"/>
        </w:rPr>
        <w:t xml:space="preserve">) oraz wprowadzania na tereny </w:t>
      </w:r>
      <w:r w:rsidR="00F809FC">
        <w:rPr>
          <w:rFonts w:asciiTheme="minorHAnsi" w:hAnsiTheme="minorHAnsi" w:cstheme="minorHAnsi"/>
        </w:rPr>
        <w:t>obiektów użyteczności publicznej psów służbowych</w:t>
      </w:r>
      <w:r w:rsidR="005A309C">
        <w:rPr>
          <w:rFonts w:asciiTheme="minorHAnsi" w:hAnsiTheme="minorHAnsi" w:cstheme="minorHAnsi"/>
        </w:rPr>
        <w:t>,</w:t>
      </w:r>
    </w:p>
    <w:p w14:paraId="0C579B79" w14:textId="77777777" w:rsidR="005A309C" w:rsidRDefault="005A309C" w:rsidP="00D77481">
      <w:pPr>
        <w:autoSpaceDE w:val="0"/>
        <w:autoSpaceDN w:val="0"/>
        <w:adjustRightInd w:val="0"/>
        <w:spacing w:line="300" w:lineRule="exact"/>
        <w:ind w:left="-426" w:right="-569"/>
        <w:jc w:val="both"/>
        <w:rPr>
          <w:rFonts w:asciiTheme="minorHAnsi" w:hAnsiTheme="minorHAnsi" w:cstheme="minorHAnsi"/>
        </w:rPr>
      </w:pPr>
      <w:r>
        <w:rPr>
          <w:rFonts w:asciiTheme="minorHAnsi" w:hAnsiTheme="minorHAnsi" w:cstheme="minorHAnsi"/>
        </w:rPr>
        <w:t>- ust. 13 lit. c, w zakresie zanieczyszczania wody w basenie, mieści się art. 109 § 3 Kodeksu wykroczeń,</w:t>
      </w:r>
    </w:p>
    <w:p w14:paraId="17F43B10" w14:textId="77777777" w:rsidR="005A309C" w:rsidRDefault="005A309C" w:rsidP="00D77481">
      <w:pPr>
        <w:autoSpaceDE w:val="0"/>
        <w:autoSpaceDN w:val="0"/>
        <w:adjustRightInd w:val="0"/>
        <w:spacing w:line="300" w:lineRule="exact"/>
        <w:ind w:left="-426" w:right="-569"/>
        <w:jc w:val="both"/>
        <w:rPr>
          <w:rFonts w:asciiTheme="minorHAnsi" w:hAnsiTheme="minorHAnsi" w:cstheme="minorHAnsi"/>
        </w:rPr>
      </w:pPr>
      <w:r>
        <w:rPr>
          <w:rFonts w:asciiTheme="minorHAnsi" w:hAnsiTheme="minorHAnsi" w:cstheme="minorHAnsi"/>
        </w:rPr>
        <w:t xml:space="preserve">- ust. 13 lit. i, w zakresie niszczenia urządzeń i sprzętu, mieści się </w:t>
      </w:r>
      <w:r w:rsidR="00865F8F">
        <w:rPr>
          <w:rFonts w:asciiTheme="minorHAnsi" w:hAnsiTheme="minorHAnsi" w:cstheme="minorHAnsi"/>
        </w:rPr>
        <w:t>w art. 288 ustawy z dnia 6 czerwca   1997 r. Kodeks karny (Dz. U. z 2019 r. poz. 1950, z późn. zm.)</w:t>
      </w:r>
      <w:r w:rsidR="00AC11DA">
        <w:rPr>
          <w:rFonts w:asciiTheme="minorHAnsi" w:hAnsiTheme="minorHAnsi" w:cstheme="minorHAnsi"/>
        </w:rPr>
        <w:t xml:space="preserve">, w zakresie </w:t>
      </w:r>
      <w:r w:rsidR="005D0613">
        <w:rPr>
          <w:rFonts w:asciiTheme="minorHAnsi" w:hAnsiTheme="minorHAnsi" w:cstheme="minorHAnsi"/>
        </w:rPr>
        <w:t>zaśmiecania i brudzenia terenu, mieści się art. 145 Kodeksu wykroczeń,</w:t>
      </w:r>
    </w:p>
    <w:p w14:paraId="0F8AA0F1" w14:textId="77777777" w:rsidR="005D0613" w:rsidRDefault="005D0613" w:rsidP="00D77481">
      <w:pPr>
        <w:autoSpaceDE w:val="0"/>
        <w:autoSpaceDN w:val="0"/>
        <w:adjustRightInd w:val="0"/>
        <w:spacing w:line="300" w:lineRule="exact"/>
        <w:ind w:left="-426" w:right="-569"/>
        <w:jc w:val="both"/>
        <w:rPr>
          <w:rFonts w:asciiTheme="minorHAnsi" w:hAnsiTheme="minorHAnsi" w:cstheme="minorHAnsi"/>
        </w:rPr>
      </w:pPr>
      <w:r>
        <w:rPr>
          <w:rFonts w:asciiTheme="minorHAnsi" w:hAnsiTheme="minorHAnsi" w:cstheme="minorHAnsi"/>
        </w:rPr>
        <w:t>- ust. 13 lit. j, w zakresie palenia tytoniu w miejscach do tego nie wyznaczonych, mieści się art. 82 § 3 Kodeksu wykroczeń.</w:t>
      </w:r>
    </w:p>
    <w:p w14:paraId="544D0601" w14:textId="77777777" w:rsidR="005D0613" w:rsidRDefault="005D0613" w:rsidP="00D77481">
      <w:pPr>
        <w:autoSpaceDE w:val="0"/>
        <w:autoSpaceDN w:val="0"/>
        <w:adjustRightInd w:val="0"/>
        <w:spacing w:line="300" w:lineRule="exact"/>
        <w:ind w:left="-426" w:right="-569" w:firstLine="993"/>
        <w:jc w:val="both"/>
        <w:rPr>
          <w:rFonts w:asciiTheme="minorHAnsi" w:hAnsiTheme="minorHAnsi" w:cstheme="minorHAnsi"/>
        </w:rPr>
      </w:pPr>
      <w:r>
        <w:rPr>
          <w:rFonts w:asciiTheme="minorHAnsi" w:hAnsiTheme="minorHAnsi" w:cstheme="minorHAnsi"/>
        </w:rPr>
        <w:t xml:space="preserve">W ust. 15 </w:t>
      </w:r>
      <w:r w:rsidRPr="005D0613">
        <w:rPr>
          <w:rFonts w:asciiTheme="minorHAnsi" w:hAnsiTheme="minorHAnsi" w:cstheme="minorHAnsi"/>
          <w:i/>
        </w:rPr>
        <w:t>Regulaminu</w:t>
      </w:r>
      <w:r>
        <w:rPr>
          <w:rFonts w:asciiTheme="minorHAnsi" w:hAnsiTheme="minorHAnsi" w:cstheme="minorHAnsi"/>
          <w:i/>
        </w:rPr>
        <w:t xml:space="preserve"> </w:t>
      </w:r>
      <w:r>
        <w:rPr>
          <w:rFonts w:asciiTheme="minorHAnsi" w:hAnsiTheme="minorHAnsi" w:cstheme="minorHAnsi"/>
        </w:rPr>
        <w:t xml:space="preserve">Rada Miasta Milanówka postanowiła, iż </w:t>
      </w:r>
      <w:r>
        <w:rPr>
          <w:rFonts w:asciiTheme="minorHAnsi" w:hAnsiTheme="minorHAnsi" w:cstheme="minorHAnsi"/>
          <w:i/>
        </w:rPr>
        <w:t xml:space="preserve">W przypadku nagłej zmiany pogody osoby korzystające z basenu zobowiązane są do jego natychmiastowego opuszczenia. </w:t>
      </w:r>
      <w:r w:rsidR="006B0F6B">
        <w:rPr>
          <w:rFonts w:asciiTheme="minorHAnsi" w:hAnsiTheme="minorHAnsi" w:cstheme="minorHAnsi"/>
          <w:i/>
        </w:rPr>
        <w:t xml:space="preserve">                         </w:t>
      </w:r>
      <w:r>
        <w:rPr>
          <w:rFonts w:asciiTheme="minorHAnsi" w:hAnsiTheme="minorHAnsi" w:cstheme="minorHAnsi"/>
        </w:rPr>
        <w:t>Z powyższe</w:t>
      </w:r>
      <w:r w:rsidR="006B0F6B">
        <w:rPr>
          <w:rFonts w:asciiTheme="minorHAnsi" w:hAnsiTheme="minorHAnsi" w:cstheme="minorHAnsi"/>
        </w:rPr>
        <w:t>j</w:t>
      </w:r>
      <w:r>
        <w:rPr>
          <w:rFonts w:asciiTheme="minorHAnsi" w:hAnsiTheme="minorHAnsi" w:cstheme="minorHAnsi"/>
        </w:rPr>
        <w:t xml:space="preserve"> regulacji trudno wywieść</w:t>
      </w:r>
      <w:r w:rsidR="006B0F6B">
        <w:rPr>
          <w:rFonts w:asciiTheme="minorHAnsi" w:hAnsiTheme="minorHAnsi" w:cstheme="minorHAnsi"/>
        </w:rPr>
        <w:t xml:space="preserve"> faktyczny</w:t>
      </w:r>
      <w:r>
        <w:rPr>
          <w:rFonts w:asciiTheme="minorHAnsi" w:hAnsiTheme="minorHAnsi" w:cstheme="minorHAnsi"/>
        </w:rPr>
        <w:t xml:space="preserve"> moment konieczności natychmiastowego opuszczenia basenu</w:t>
      </w:r>
      <w:r w:rsidR="006B0F6B">
        <w:rPr>
          <w:rFonts w:asciiTheme="minorHAnsi" w:hAnsiTheme="minorHAnsi" w:cstheme="minorHAnsi"/>
        </w:rPr>
        <w:t>. Brak dookreślenia powyższej regulacji może rodzić poważne wątpliwości co do właściwej interpretacji tej normy prawnej.</w:t>
      </w:r>
    </w:p>
    <w:p w14:paraId="29EC4701" w14:textId="77777777" w:rsidR="00E548F9" w:rsidRDefault="006B0F6B" w:rsidP="00D77481">
      <w:pPr>
        <w:autoSpaceDE w:val="0"/>
        <w:autoSpaceDN w:val="0"/>
        <w:adjustRightInd w:val="0"/>
        <w:spacing w:line="300" w:lineRule="exact"/>
        <w:ind w:left="-426" w:right="-569" w:firstLine="993"/>
        <w:jc w:val="both"/>
        <w:rPr>
          <w:rFonts w:asciiTheme="minorHAnsi" w:hAnsiTheme="minorHAnsi" w:cstheme="minorHAnsi"/>
        </w:rPr>
      </w:pPr>
      <w:r>
        <w:rPr>
          <w:rFonts w:asciiTheme="minorHAnsi" w:hAnsiTheme="minorHAnsi" w:cstheme="minorHAnsi"/>
        </w:rPr>
        <w:t xml:space="preserve">W zakresie ust. 24 </w:t>
      </w:r>
      <w:r w:rsidRPr="006B0F6B">
        <w:rPr>
          <w:rFonts w:asciiTheme="minorHAnsi" w:hAnsiTheme="minorHAnsi" w:cstheme="minorHAnsi"/>
          <w:i/>
        </w:rPr>
        <w:t>Regulaminu</w:t>
      </w:r>
      <w:r>
        <w:rPr>
          <w:rFonts w:asciiTheme="minorHAnsi" w:hAnsiTheme="minorHAnsi" w:cstheme="minorHAnsi"/>
        </w:rPr>
        <w:t>,</w:t>
      </w:r>
      <w:r w:rsidR="00E06621">
        <w:rPr>
          <w:rFonts w:asciiTheme="minorHAnsi" w:hAnsiTheme="minorHAnsi" w:cstheme="minorHAnsi"/>
        </w:rPr>
        <w:t xml:space="preserve"> Rada Miasta Milanówka postanowiła, że </w:t>
      </w:r>
      <w:r w:rsidR="00E06621" w:rsidRPr="006C11C8">
        <w:rPr>
          <w:rFonts w:asciiTheme="minorHAnsi" w:hAnsiTheme="minorHAnsi" w:cstheme="minorHAnsi"/>
          <w:i/>
        </w:rPr>
        <w:t xml:space="preserve">(…). Za niewykorzystane bilety wstępu oraz w przypadku wydalenia </w:t>
      </w:r>
      <w:r w:rsidR="006C11C8" w:rsidRPr="006C11C8">
        <w:rPr>
          <w:rFonts w:asciiTheme="minorHAnsi" w:hAnsiTheme="minorHAnsi" w:cstheme="minorHAnsi"/>
          <w:i/>
        </w:rPr>
        <w:t>użytkowania</w:t>
      </w:r>
      <w:r w:rsidR="00E06621" w:rsidRPr="006C11C8">
        <w:rPr>
          <w:rFonts w:asciiTheme="minorHAnsi" w:hAnsiTheme="minorHAnsi" w:cstheme="minorHAnsi"/>
          <w:i/>
        </w:rPr>
        <w:t xml:space="preserve"> z terenu Kąpieliska </w:t>
      </w:r>
      <w:r w:rsidR="006C11C8" w:rsidRPr="006C11C8">
        <w:rPr>
          <w:rFonts w:asciiTheme="minorHAnsi" w:hAnsiTheme="minorHAnsi" w:cstheme="minorHAnsi"/>
          <w:i/>
        </w:rPr>
        <w:t>Miejskiego</w:t>
      </w:r>
      <w:r w:rsidR="00E06621" w:rsidRPr="006C11C8">
        <w:rPr>
          <w:rFonts w:asciiTheme="minorHAnsi" w:hAnsiTheme="minorHAnsi" w:cstheme="minorHAnsi"/>
          <w:i/>
        </w:rPr>
        <w:t xml:space="preserve"> – </w:t>
      </w:r>
      <w:r w:rsidR="00E06621" w:rsidRPr="003252DC">
        <w:rPr>
          <w:rFonts w:asciiTheme="minorHAnsi" w:hAnsiTheme="minorHAnsi" w:cstheme="minorHAnsi"/>
          <w:b/>
          <w:i/>
        </w:rPr>
        <w:t>uiszczane opłaty nie będą zwr</w:t>
      </w:r>
      <w:r w:rsidR="006C11C8" w:rsidRPr="003252DC">
        <w:rPr>
          <w:rFonts w:asciiTheme="minorHAnsi" w:hAnsiTheme="minorHAnsi" w:cstheme="minorHAnsi"/>
          <w:b/>
          <w:i/>
        </w:rPr>
        <w:t>acane</w:t>
      </w:r>
      <w:r w:rsidR="006C11C8" w:rsidRPr="006C11C8">
        <w:rPr>
          <w:rFonts w:asciiTheme="minorHAnsi" w:hAnsiTheme="minorHAnsi" w:cstheme="minorHAnsi"/>
          <w:i/>
        </w:rPr>
        <w:t>.</w:t>
      </w:r>
      <w:r w:rsidR="006C11C8">
        <w:rPr>
          <w:rFonts w:asciiTheme="minorHAnsi" w:hAnsiTheme="minorHAnsi" w:cstheme="minorHAnsi"/>
          <w:i/>
        </w:rPr>
        <w:t xml:space="preserve"> </w:t>
      </w:r>
      <w:r w:rsidR="006C11C8">
        <w:rPr>
          <w:rFonts w:asciiTheme="minorHAnsi" w:hAnsiTheme="minorHAnsi" w:cstheme="minorHAnsi"/>
        </w:rPr>
        <w:t>Należy szczególnie podkreślić, iż przepisy szczególne nie przyznają radzie gminy uprawnienia do stanowienia w formie uchwał zasad swobody zawierania umów (art. 353</w:t>
      </w:r>
      <w:r w:rsidR="006C11C8" w:rsidRPr="006C11C8">
        <w:rPr>
          <w:rFonts w:asciiTheme="minorHAnsi" w:hAnsiTheme="minorHAnsi" w:cstheme="minorHAnsi"/>
          <w:vertAlign w:val="superscript"/>
        </w:rPr>
        <w:t>1</w:t>
      </w:r>
      <w:r w:rsidR="006C11C8">
        <w:rPr>
          <w:rFonts w:asciiTheme="minorHAnsi" w:hAnsiTheme="minorHAnsi" w:cstheme="minorHAnsi"/>
        </w:rPr>
        <w:t xml:space="preserve"> ustawy z dnia 23 kwietnia 1964 r. Kodeksu cywilnego – Dz. U. z 2019 r. poz. 1145, z późn. zm.). </w:t>
      </w:r>
      <w:r w:rsidR="006C11C8">
        <w:rPr>
          <w:rFonts w:asciiTheme="minorHAnsi" w:hAnsiTheme="minorHAnsi" w:cstheme="minorHAnsi"/>
        </w:rPr>
        <w:lastRenderedPageBreak/>
        <w:t>Zgodnie z tym przepisem strony zawierające umowę mogą ułoży</w:t>
      </w:r>
      <w:r w:rsidR="003252DC">
        <w:rPr>
          <w:rFonts w:asciiTheme="minorHAnsi" w:hAnsiTheme="minorHAnsi" w:cstheme="minorHAnsi"/>
        </w:rPr>
        <w:t>ć</w:t>
      </w:r>
      <w:r w:rsidR="006C11C8">
        <w:rPr>
          <w:rFonts w:asciiTheme="minorHAnsi" w:hAnsiTheme="minorHAnsi" w:cstheme="minorHAnsi"/>
        </w:rPr>
        <w:t xml:space="preserve"> stosunek prawny</w:t>
      </w:r>
      <w:r w:rsidR="00E548F9">
        <w:rPr>
          <w:rFonts w:asciiTheme="minorHAnsi" w:hAnsiTheme="minorHAnsi" w:cstheme="minorHAnsi"/>
        </w:rPr>
        <w:t xml:space="preserve"> według swego uznania, o ile jego treść lub cel nie sprzeciwiają się właściwości (naturze) stosunku, ustawie bądź zasadom współżycia społecznego. Oznacza to, że zawierające umowę strony, a więc w tym przypadku Burmistrz jako podmiot reprezentujący Miasto Milanówek, ma wyłączne prawo negocjować i uzgadniać warunki wiążącej go umowy.</w:t>
      </w:r>
    </w:p>
    <w:p w14:paraId="686CC7C1" w14:textId="77777777" w:rsidR="008B629A" w:rsidRDefault="00F717C7" w:rsidP="00D77481">
      <w:pPr>
        <w:autoSpaceDE w:val="0"/>
        <w:autoSpaceDN w:val="0"/>
        <w:adjustRightInd w:val="0"/>
        <w:spacing w:line="300" w:lineRule="exact"/>
        <w:ind w:left="-426" w:right="-569" w:firstLine="993"/>
        <w:jc w:val="both"/>
        <w:rPr>
          <w:rFonts w:asciiTheme="minorHAnsi" w:hAnsiTheme="minorHAnsi" w:cstheme="minorHAnsi"/>
        </w:rPr>
      </w:pPr>
      <w:r>
        <w:rPr>
          <w:rFonts w:asciiTheme="minorHAnsi" w:hAnsiTheme="minorHAnsi" w:cstheme="minorHAnsi"/>
        </w:rPr>
        <w:t>Biorąc pod uwagę powyższy wywód, zasadne jest stwierdzenie</w:t>
      </w:r>
      <w:r w:rsidR="008B629A">
        <w:rPr>
          <w:rFonts w:asciiTheme="minorHAnsi" w:hAnsiTheme="minorHAnsi" w:cstheme="minorHAnsi"/>
        </w:rPr>
        <w:t xml:space="preserve"> nieważności</w:t>
      </w:r>
      <w:r>
        <w:rPr>
          <w:rFonts w:asciiTheme="minorHAnsi" w:hAnsiTheme="minorHAnsi" w:cstheme="minorHAnsi"/>
        </w:rPr>
        <w:t xml:space="preserve"> przedmiotowej uchwały</w:t>
      </w:r>
      <w:r w:rsidR="00E548F9">
        <w:rPr>
          <w:rFonts w:asciiTheme="minorHAnsi" w:hAnsiTheme="minorHAnsi" w:cstheme="minorHAnsi"/>
        </w:rPr>
        <w:t xml:space="preserve"> w całości</w:t>
      </w:r>
      <w:r w:rsidR="008B629A">
        <w:rPr>
          <w:rFonts w:asciiTheme="minorHAnsi" w:hAnsiTheme="minorHAnsi" w:cstheme="minorHAnsi"/>
        </w:rPr>
        <w:t>, jako niezgodnej z przepisami prawa powszechnie obowiązującego.</w:t>
      </w:r>
    </w:p>
    <w:p w14:paraId="30382183" w14:textId="77777777" w:rsidR="000E7E1F" w:rsidRDefault="00C46090" w:rsidP="00D77481">
      <w:pPr>
        <w:spacing w:line="300" w:lineRule="exact"/>
        <w:ind w:left="-426" w:right="-569" w:firstLine="852"/>
        <w:jc w:val="both"/>
        <w:rPr>
          <w:rFonts w:asciiTheme="minorHAnsi" w:hAnsiTheme="minorHAnsi" w:cstheme="minorHAnsi"/>
        </w:rPr>
      </w:pPr>
      <w:r w:rsidRPr="00325CA0">
        <w:rPr>
          <w:rFonts w:asciiTheme="minorHAnsi" w:hAnsiTheme="minorHAnsi" w:cstheme="minorHAnsi"/>
        </w:rPr>
        <w:t>Stwierdzenie nieważności uchwały, wstrzymuje jej wykonanie</w:t>
      </w:r>
      <w:r w:rsidR="00FD29B2">
        <w:rPr>
          <w:rFonts w:asciiTheme="minorHAnsi" w:hAnsiTheme="minorHAnsi" w:cstheme="minorHAnsi"/>
        </w:rPr>
        <w:t xml:space="preserve"> </w:t>
      </w:r>
      <w:r w:rsidRPr="00325CA0">
        <w:rPr>
          <w:rFonts w:asciiTheme="minorHAnsi" w:hAnsiTheme="minorHAnsi" w:cstheme="minorHAnsi"/>
        </w:rPr>
        <w:t>z mocy prawa, z dniem</w:t>
      </w:r>
      <w:r w:rsidR="00B9304B" w:rsidRPr="00325CA0">
        <w:rPr>
          <w:rFonts w:asciiTheme="minorHAnsi" w:hAnsiTheme="minorHAnsi" w:cstheme="minorHAnsi"/>
        </w:rPr>
        <w:t xml:space="preserve"> jego</w:t>
      </w:r>
      <w:r w:rsidRPr="00325CA0">
        <w:rPr>
          <w:rFonts w:asciiTheme="minorHAnsi" w:hAnsiTheme="minorHAnsi" w:cstheme="minorHAnsi"/>
        </w:rPr>
        <w:t xml:space="preserve"> doręczenia</w:t>
      </w:r>
      <w:r w:rsidR="00B9304B" w:rsidRPr="00325CA0">
        <w:rPr>
          <w:rFonts w:asciiTheme="minorHAnsi" w:hAnsiTheme="minorHAnsi" w:cstheme="minorHAnsi"/>
        </w:rPr>
        <w:t>.</w:t>
      </w:r>
      <w:r w:rsidRPr="00325CA0">
        <w:rPr>
          <w:rFonts w:asciiTheme="minorHAnsi" w:hAnsiTheme="minorHAnsi" w:cstheme="minorHAnsi"/>
        </w:rPr>
        <w:t xml:space="preserve"> </w:t>
      </w:r>
    </w:p>
    <w:p w14:paraId="746A75BB" w14:textId="77777777" w:rsidR="00C46090" w:rsidRPr="000E7E1F" w:rsidRDefault="00C46090" w:rsidP="00D77481">
      <w:pPr>
        <w:pStyle w:val="Default"/>
        <w:spacing w:line="300" w:lineRule="exact"/>
        <w:ind w:left="-426" w:right="-569" w:firstLine="852"/>
        <w:jc w:val="both"/>
        <w:rPr>
          <w:rFonts w:asciiTheme="minorHAnsi" w:hAnsiTheme="minorHAnsi" w:cstheme="minorHAnsi"/>
          <w:bCs/>
        </w:rPr>
      </w:pPr>
      <w:r w:rsidRPr="00325CA0">
        <w:rPr>
          <w:rFonts w:asciiTheme="minorHAnsi" w:hAnsiTheme="minorHAnsi" w:cstheme="minorHAnsi"/>
        </w:rPr>
        <w:t xml:space="preserve">Na niniejsze rozstrzygnięcie nadzorcze </w:t>
      </w:r>
      <w:r w:rsidR="00F80F81">
        <w:rPr>
          <w:rFonts w:asciiTheme="minorHAnsi" w:hAnsiTheme="minorHAnsi" w:cstheme="minorHAnsi"/>
        </w:rPr>
        <w:t>Miastu</w:t>
      </w:r>
      <w:r w:rsidRPr="00325CA0">
        <w:rPr>
          <w:rFonts w:asciiTheme="minorHAnsi" w:hAnsiTheme="minorHAnsi" w:cstheme="minorHAnsi"/>
        </w:rPr>
        <w:t xml:space="preserve"> przysługuje skarga do Wojewódzkiego Sądu Administracyjnego w Warszawie w terminie 30 dni od daty doręczenia, wnoszona za pośrednictwem organu, który skarżone orzeczenie wydał.</w:t>
      </w:r>
    </w:p>
    <w:p w14:paraId="33336A4A" w14:textId="77777777" w:rsidR="00C46090" w:rsidRPr="00325CA0" w:rsidRDefault="00C46090" w:rsidP="00D77481">
      <w:pPr>
        <w:autoSpaceDE w:val="0"/>
        <w:autoSpaceDN w:val="0"/>
        <w:adjustRightInd w:val="0"/>
        <w:spacing w:line="300" w:lineRule="exact"/>
        <w:ind w:right="-471"/>
        <w:jc w:val="both"/>
        <w:rPr>
          <w:rFonts w:asciiTheme="minorHAnsi" w:hAnsiTheme="minorHAnsi" w:cstheme="minorHAnsi"/>
        </w:rPr>
      </w:pPr>
    </w:p>
    <w:p w14:paraId="56816D53" w14:textId="77777777" w:rsidR="0043566C" w:rsidRPr="00325CA0" w:rsidRDefault="0043566C" w:rsidP="00D77481">
      <w:pPr>
        <w:spacing w:line="300" w:lineRule="exact"/>
        <w:jc w:val="both"/>
        <w:rPr>
          <w:rFonts w:asciiTheme="minorHAnsi" w:hAnsiTheme="minorHAnsi" w:cstheme="minorHAnsi"/>
        </w:rPr>
      </w:pPr>
    </w:p>
    <w:sectPr w:rsidR="0043566C" w:rsidRPr="00325CA0" w:rsidSect="00B24711">
      <w:footerReference w:type="default" r:id="rId10"/>
      <w:footerReference w:type="first" r:id="rId11"/>
      <w:pgSz w:w="11906" w:h="16838"/>
      <w:pgMar w:top="1134"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537503" w14:textId="77777777" w:rsidR="0070264A" w:rsidRDefault="0070264A" w:rsidP="00574852">
      <w:r>
        <w:separator/>
      </w:r>
    </w:p>
  </w:endnote>
  <w:endnote w:type="continuationSeparator" w:id="0">
    <w:p w14:paraId="61F38625" w14:textId="77777777" w:rsidR="0070264A" w:rsidRDefault="0070264A" w:rsidP="00574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99340577"/>
      <w:docPartObj>
        <w:docPartGallery w:val="Page Numbers (Bottom of Page)"/>
        <w:docPartUnique/>
      </w:docPartObj>
    </w:sdtPr>
    <w:sdtEndPr/>
    <w:sdtContent>
      <w:p w14:paraId="5BEE7FDD" w14:textId="77777777" w:rsidR="00574852" w:rsidRDefault="00574852">
        <w:pPr>
          <w:pStyle w:val="Stopka"/>
          <w:jc w:val="center"/>
        </w:pPr>
        <w:r>
          <w:fldChar w:fldCharType="begin"/>
        </w:r>
        <w:r>
          <w:instrText>PAGE   \* MERGEFORMAT</w:instrText>
        </w:r>
        <w:r>
          <w:fldChar w:fldCharType="separate"/>
        </w:r>
        <w:r w:rsidR="000C69CE">
          <w:rPr>
            <w:noProof/>
          </w:rPr>
          <w:t>2</w:t>
        </w:r>
        <w:r>
          <w:fldChar w:fldCharType="end"/>
        </w:r>
      </w:p>
    </w:sdtContent>
  </w:sdt>
  <w:p w14:paraId="67AC235D" w14:textId="77777777" w:rsidR="00813AAE" w:rsidRDefault="003F4482" w:rsidP="00057E63">
    <w:pPr>
      <w:pStyle w:val="Stopka"/>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1DF8FA" w14:textId="77777777" w:rsidR="00057E63" w:rsidRDefault="003F4482">
    <w:pPr>
      <w:pStyle w:val="Stopka"/>
      <w:jc w:val="right"/>
    </w:pPr>
  </w:p>
  <w:p w14:paraId="17E53988" w14:textId="77777777" w:rsidR="00813AAE" w:rsidRDefault="003F448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59729C" w14:textId="77777777" w:rsidR="0070264A" w:rsidRDefault="0070264A" w:rsidP="00574852">
      <w:r>
        <w:separator/>
      </w:r>
    </w:p>
  </w:footnote>
  <w:footnote w:type="continuationSeparator" w:id="0">
    <w:p w14:paraId="196E3517" w14:textId="77777777" w:rsidR="0070264A" w:rsidRDefault="0070264A" w:rsidP="005748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6124F0"/>
    <w:multiLevelType w:val="hybridMultilevel"/>
    <w:tmpl w:val="99BC69AC"/>
    <w:lvl w:ilvl="0" w:tplc="7E5CF92E">
      <w:start w:val="1"/>
      <w:numFmt w:val="bullet"/>
      <w:lvlText w:val=""/>
      <w:lvlJc w:val="left"/>
      <w:pPr>
        <w:ind w:left="294" w:hanging="360"/>
      </w:pPr>
      <w:rPr>
        <w:rFonts w:ascii="Symbol" w:hAnsi="Symbol" w:hint="default"/>
      </w:rPr>
    </w:lvl>
    <w:lvl w:ilvl="1" w:tplc="04150003" w:tentative="1">
      <w:start w:val="1"/>
      <w:numFmt w:val="bullet"/>
      <w:lvlText w:val="o"/>
      <w:lvlJc w:val="left"/>
      <w:pPr>
        <w:ind w:left="1014" w:hanging="360"/>
      </w:pPr>
      <w:rPr>
        <w:rFonts w:ascii="Courier New" w:hAnsi="Courier New" w:cs="Courier New" w:hint="default"/>
      </w:rPr>
    </w:lvl>
    <w:lvl w:ilvl="2" w:tplc="04150005" w:tentative="1">
      <w:start w:val="1"/>
      <w:numFmt w:val="bullet"/>
      <w:lvlText w:val=""/>
      <w:lvlJc w:val="left"/>
      <w:pPr>
        <w:ind w:left="1734" w:hanging="360"/>
      </w:pPr>
      <w:rPr>
        <w:rFonts w:ascii="Wingdings" w:hAnsi="Wingdings" w:hint="default"/>
      </w:rPr>
    </w:lvl>
    <w:lvl w:ilvl="3" w:tplc="04150001" w:tentative="1">
      <w:start w:val="1"/>
      <w:numFmt w:val="bullet"/>
      <w:lvlText w:val=""/>
      <w:lvlJc w:val="left"/>
      <w:pPr>
        <w:ind w:left="2454" w:hanging="360"/>
      </w:pPr>
      <w:rPr>
        <w:rFonts w:ascii="Symbol" w:hAnsi="Symbol" w:hint="default"/>
      </w:rPr>
    </w:lvl>
    <w:lvl w:ilvl="4" w:tplc="04150003" w:tentative="1">
      <w:start w:val="1"/>
      <w:numFmt w:val="bullet"/>
      <w:lvlText w:val="o"/>
      <w:lvlJc w:val="left"/>
      <w:pPr>
        <w:ind w:left="3174" w:hanging="360"/>
      </w:pPr>
      <w:rPr>
        <w:rFonts w:ascii="Courier New" w:hAnsi="Courier New" w:cs="Courier New" w:hint="default"/>
      </w:rPr>
    </w:lvl>
    <w:lvl w:ilvl="5" w:tplc="04150005" w:tentative="1">
      <w:start w:val="1"/>
      <w:numFmt w:val="bullet"/>
      <w:lvlText w:val=""/>
      <w:lvlJc w:val="left"/>
      <w:pPr>
        <w:ind w:left="3894" w:hanging="360"/>
      </w:pPr>
      <w:rPr>
        <w:rFonts w:ascii="Wingdings" w:hAnsi="Wingdings" w:hint="default"/>
      </w:rPr>
    </w:lvl>
    <w:lvl w:ilvl="6" w:tplc="04150001" w:tentative="1">
      <w:start w:val="1"/>
      <w:numFmt w:val="bullet"/>
      <w:lvlText w:val=""/>
      <w:lvlJc w:val="left"/>
      <w:pPr>
        <w:ind w:left="4614" w:hanging="360"/>
      </w:pPr>
      <w:rPr>
        <w:rFonts w:ascii="Symbol" w:hAnsi="Symbol" w:hint="default"/>
      </w:rPr>
    </w:lvl>
    <w:lvl w:ilvl="7" w:tplc="04150003" w:tentative="1">
      <w:start w:val="1"/>
      <w:numFmt w:val="bullet"/>
      <w:lvlText w:val="o"/>
      <w:lvlJc w:val="left"/>
      <w:pPr>
        <w:ind w:left="5334" w:hanging="360"/>
      </w:pPr>
      <w:rPr>
        <w:rFonts w:ascii="Courier New" w:hAnsi="Courier New" w:cs="Courier New" w:hint="default"/>
      </w:rPr>
    </w:lvl>
    <w:lvl w:ilvl="8" w:tplc="04150005" w:tentative="1">
      <w:start w:val="1"/>
      <w:numFmt w:val="bullet"/>
      <w:lvlText w:val=""/>
      <w:lvlJc w:val="left"/>
      <w:pPr>
        <w:ind w:left="6054" w:hanging="360"/>
      </w:pPr>
      <w:rPr>
        <w:rFonts w:ascii="Wingdings" w:hAnsi="Wingdings" w:hint="default"/>
      </w:rPr>
    </w:lvl>
  </w:abstractNum>
  <w:abstractNum w:abstractNumId="1" w15:restartNumberingAfterBreak="0">
    <w:nsid w:val="22721F8D"/>
    <w:multiLevelType w:val="hybridMultilevel"/>
    <w:tmpl w:val="C7907C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B0C"/>
    <w:rsid w:val="000074EF"/>
    <w:rsid w:val="00007B24"/>
    <w:rsid w:val="00011227"/>
    <w:rsid w:val="00011D22"/>
    <w:rsid w:val="00012FCC"/>
    <w:rsid w:val="00032C85"/>
    <w:rsid w:val="00037529"/>
    <w:rsid w:val="00054024"/>
    <w:rsid w:val="00055B7A"/>
    <w:rsid w:val="0006102F"/>
    <w:rsid w:val="00096BEC"/>
    <w:rsid w:val="00097B0C"/>
    <w:rsid w:val="000A4664"/>
    <w:rsid w:val="000A49B9"/>
    <w:rsid w:val="000B4C1C"/>
    <w:rsid w:val="000C69CE"/>
    <w:rsid w:val="000D3672"/>
    <w:rsid w:val="000E3CD7"/>
    <w:rsid w:val="000E7E1F"/>
    <w:rsid w:val="000F4656"/>
    <w:rsid w:val="00110B81"/>
    <w:rsid w:val="00115AAF"/>
    <w:rsid w:val="00133F18"/>
    <w:rsid w:val="001373A8"/>
    <w:rsid w:val="00141585"/>
    <w:rsid w:val="00164BDF"/>
    <w:rsid w:val="00181607"/>
    <w:rsid w:val="00191252"/>
    <w:rsid w:val="001958D0"/>
    <w:rsid w:val="001C732F"/>
    <w:rsid w:val="001F51F2"/>
    <w:rsid w:val="001F5785"/>
    <w:rsid w:val="001F57A4"/>
    <w:rsid w:val="0022111A"/>
    <w:rsid w:val="002354B1"/>
    <w:rsid w:val="002421C2"/>
    <w:rsid w:val="0024303C"/>
    <w:rsid w:val="00245E8B"/>
    <w:rsid w:val="00250C44"/>
    <w:rsid w:val="00252499"/>
    <w:rsid w:val="00253ADA"/>
    <w:rsid w:val="002651D9"/>
    <w:rsid w:val="00270416"/>
    <w:rsid w:val="00271185"/>
    <w:rsid w:val="002809C3"/>
    <w:rsid w:val="002A3BA3"/>
    <w:rsid w:val="002D5413"/>
    <w:rsid w:val="002F10AD"/>
    <w:rsid w:val="002F1993"/>
    <w:rsid w:val="002F4FDD"/>
    <w:rsid w:val="00305813"/>
    <w:rsid w:val="00312E17"/>
    <w:rsid w:val="00313C01"/>
    <w:rsid w:val="00313D00"/>
    <w:rsid w:val="00321024"/>
    <w:rsid w:val="003252DC"/>
    <w:rsid w:val="00325CA0"/>
    <w:rsid w:val="00326F06"/>
    <w:rsid w:val="00334403"/>
    <w:rsid w:val="00342DC1"/>
    <w:rsid w:val="00350DB1"/>
    <w:rsid w:val="00357B2F"/>
    <w:rsid w:val="003665AF"/>
    <w:rsid w:val="0037357D"/>
    <w:rsid w:val="00385473"/>
    <w:rsid w:val="00385C14"/>
    <w:rsid w:val="003A2860"/>
    <w:rsid w:val="003A68A4"/>
    <w:rsid w:val="003B6FDC"/>
    <w:rsid w:val="003C55A2"/>
    <w:rsid w:val="003D1D96"/>
    <w:rsid w:val="003F0C91"/>
    <w:rsid w:val="003F4482"/>
    <w:rsid w:val="004047F8"/>
    <w:rsid w:val="00412AC3"/>
    <w:rsid w:val="00420BF1"/>
    <w:rsid w:val="00421BCA"/>
    <w:rsid w:val="0043566C"/>
    <w:rsid w:val="0045294E"/>
    <w:rsid w:val="0047561E"/>
    <w:rsid w:val="00483EE1"/>
    <w:rsid w:val="00485D5A"/>
    <w:rsid w:val="0049035D"/>
    <w:rsid w:val="00506754"/>
    <w:rsid w:val="00516833"/>
    <w:rsid w:val="00525BB8"/>
    <w:rsid w:val="005328AC"/>
    <w:rsid w:val="005375AF"/>
    <w:rsid w:val="00541192"/>
    <w:rsid w:val="005417E3"/>
    <w:rsid w:val="00542C54"/>
    <w:rsid w:val="00553418"/>
    <w:rsid w:val="00555A86"/>
    <w:rsid w:val="00574852"/>
    <w:rsid w:val="00574B93"/>
    <w:rsid w:val="00590A66"/>
    <w:rsid w:val="005A096F"/>
    <w:rsid w:val="005A309C"/>
    <w:rsid w:val="005B1F0D"/>
    <w:rsid w:val="005B5E49"/>
    <w:rsid w:val="005D0613"/>
    <w:rsid w:val="005D1BC7"/>
    <w:rsid w:val="005D4B46"/>
    <w:rsid w:val="005E3DC2"/>
    <w:rsid w:val="005F611B"/>
    <w:rsid w:val="00603502"/>
    <w:rsid w:val="00605A07"/>
    <w:rsid w:val="00630272"/>
    <w:rsid w:val="006376DD"/>
    <w:rsid w:val="00641716"/>
    <w:rsid w:val="00654B0F"/>
    <w:rsid w:val="006607C8"/>
    <w:rsid w:val="00696AB3"/>
    <w:rsid w:val="006B0F6B"/>
    <w:rsid w:val="006B74E3"/>
    <w:rsid w:val="006C11C8"/>
    <w:rsid w:val="006F3208"/>
    <w:rsid w:val="0070264A"/>
    <w:rsid w:val="00724BF3"/>
    <w:rsid w:val="007333BF"/>
    <w:rsid w:val="00736960"/>
    <w:rsid w:val="00737EE9"/>
    <w:rsid w:val="00740C18"/>
    <w:rsid w:val="00742130"/>
    <w:rsid w:val="00742F40"/>
    <w:rsid w:val="00744925"/>
    <w:rsid w:val="00747D7E"/>
    <w:rsid w:val="007709DB"/>
    <w:rsid w:val="00785C16"/>
    <w:rsid w:val="007934F2"/>
    <w:rsid w:val="007A5088"/>
    <w:rsid w:val="007C5B07"/>
    <w:rsid w:val="0080409C"/>
    <w:rsid w:val="00816CCF"/>
    <w:rsid w:val="00820F45"/>
    <w:rsid w:val="00832B63"/>
    <w:rsid w:val="00835F34"/>
    <w:rsid w:val="00847CC4"/>
    <w:rsid w:val="008572F0"/>
    <w:rsid w:val="0086292A"/>
    <w:rsid w:val="00865F8F"/>
    <w:rsid w:val="00893D5F"/>
    <w:rsid w:val="008A2FD6"/>
    <w:rsid w:val="008A53CD"/>
    <w:rsid w:val="008B629A"/>
    <w:rsid w:val="008C4E03"/>
    <w:rsid w:val="008C57B5"/>
    <w:rsid w:val="008D11C3"/>
    <w:rsid w:val="008E1CF0"/>
    <w:rsid w:val="008E2280"/>
    <w:rsid w:val="008E4BA9"/>
    <w:rsid w:val="008E63AF"/>
    <w:rsid w:val="008F2DE7"/>
    <w:rsid w:val="008F3A6A"/>
    <w:rsid w:val="00907266"/>
    <w:rsid w:val="0091591E"/>
    <w:rsid w:val="00924310"/>
    <w:rsid w:val="009462EF"/>
    <w:rsid w:val="0095264B"/>
    <w:rsid w:val="009578F2"/>
    <w:rsid w:val="00963C8F"/>
    <w:rsid w:val="00964F92"/>
    <w:rsid w:val="009708E9"/>
    <w:rsid w:val="00993DAD"/>
    <w:rsid w:val="009C5DD2"/>
    <w:rsid w:val="009E46C4"/>
    <w:rsid w:val="00A02313"/>
    <w:rsid w:val="00A14804"/>
    <w:rsid w:val="00A30A69"/>
    <w:rsid w:val="00A41C2D"/>
    <w:rsid w:val="00A5736D"/>
    <w:rsid w:val="00A63BEF"/>
    <w:rsid w:val="00A64A78"/>
    <w:rsid w:val="00A65430"/>
    <w:rsid w:val="00A65F46"/>
    <w:rsid w:val="00A740DF"/>
    <w:rsid w:val="00A759F9"/>
    <w:rsid w:val="00A8062E"/>
    <w:rsid w:val="00A81B8B"/>
    <w:rsid w:val="00A876AF"/>
    <w:rsid w:val="00A951D9"/>
    <w:rsid w:val="00AA3C78"/>
    <w:rsid w:val="00AB1FD8"/>
    <w:rsid w:val="00AC11DA"/>
    <w:rsid w:val="00AE1241"/>
    <w:rsid w:val="00AF1497"/>
    <w:rsid w:val="00AF48BB"/>
    <w:rsid w:val="00B049A1"/>
    <w:rsid w:val="00B04ACC"/>
    <w:rsid w:val="00B0543D"/>
    <w:rsid w:val="00B13ECD"/>
    <w:rsid w:val="00B15F24"/>
    <w:rsid w:val="00B30558"/>
    <w:rsid w:val="00B30F26"/>
    <w:rsid w:val="00B53E36"/>
    <w:rsid w:val="00B5701D"/>
    <w:rsid w:val="00B83E03"/>
    <w:rsid w:val="00B84365"/>
    <w:rsid w:val="00B9304B"/>
    <w:rsid w:val="00BB0668"/>
    <w:rsid w:val="00BB6616"/>
    <w:rsid w:val="00BB74EC"/>
    <w:rsid w:val="00BC4792"/>
    <w:rsid w:val="00BC6092"/>
    <w:rsid w:val="00BD0F76"/>
    <w:rsid w:val="00BD5870"/>
    <w:rsid w:val="00BE09AC"/>
    <w:rsid w:val="00C12414"/>
    <w:rsid w:val="00C321E3"/>
    <w:rsid w:val="00C46090"/>
    <w:rsid w:val="00C578B7"/>
    <w:rsid w:val="00C62872"/>
    <w:rsid w:val="00C80F81"/>
    <w:rsid w:val="00C81696"/>
    <w:rsid w:val="00C82CE1"/>
    <w:rsid w:val="00CB25B5"/>
    <w:rsid w:val="00CB4D2B"/>
    <w:rsid w:val="00CD281B"/>
    <w:rsid w:val="00CE4ECF"/>
    <w:rsid w:val="00CF3C52"/>
    <w:rsid w:val="00CF610A"/>
    <w:rsid w:val="00D03A80"/>
    <w:rsid w:val="00D06D15"/>
    <w:rsid w:val="00D143D8"/>
    <w:rsid w:val="00D17451"/>
    <w:rsid w:val="00D215F1"/>
    <w:rsid w:val="00D32484"/>
    <w:rsid w:val="00D47C62"/>
    <w:rsid w:val="00D52642"/>
    <w:rsid w:val="00D7076D"/>
    <w:rsid w:val="00D77481"/>
    <w:rsid w:val="00D801E4"/>
    <w:rsid w:val="00DA4DA9"/>
    <w:rsid w:val="00DB1006"/>
    <w:rsid w:val="00DB6304"/>
    <w:rsid w:val="00DD5772"/>
    <w:rsid w:val="00E039A0"/>
    <w:rsid w:val="00E042D8"/>
    <w:rsid w:val="00E0640F"/>
    <w:rsid w:val="00E06621"/>
    <w:rsid w:val="00E06D48"/>
    <w:rsid w:val="00E30E0F"/>
    <w:rsid w:val="00E414C8"/>
    <w:rsid w:val="00E548F9"/>
    <w:rsid w:val="00E8362D"/>
    <w:rsid w:val="00EA073C"/>
    <w:rsid w:val="00EB56E8"/>
    <w:rsid w:val="00ED26BA"/>
    <w:rsid w:val="00EE2277"/>
    <w:rsid w:val="00EF7BFA"/>
    <w:rsid w:val="00F02365"/>
    <w:rsid w:val="00F051F2"/>
    <w:rsid w:val="00F1047B"/>
    <w:rsid w:val="00F42E24"/>
    <w:rsid w:val="00F4783D"/>
    <w:rsid w:val="00F50AAA"/>
    <w:rsid w:val="00F542E9"/>
    <w:rsid w:val="00F67624"/>
    <w:rsid w:val="00F717C7"/>
    <w:rsid w:val="00F73110"/>
    <w:rsid w:val="00F76E67"/>
    <w:rsid w:val="00F776A3"/>
    <w:rsid w:val="00F809FC"/>
    <w:rsid w:val="00F80F81"/>
    <w:rsid w:val="00F94415"/>
    <w:rsid w:val="00F95CF2"/>
    <w:rsid w:val="00FA4785"/>
    <w:rsid w:val="00FB1CC9"/>
    <w:rsid w:val="00FC48E8"/>
    <w:rsid w:val="00FC680B"/>
    <w:rsid w:val="00FD15F5"/>
    <w:rsid w:val="00FD29B2"/>
    <w:rsid w:val="00FE5A7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1332C"/>
  <w15:docId w15:val="{C8A134EB-61C7-42C4-98FC-E9FEC3797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85473"/>
    <w:pPr>
      <w:spacing w:line="240" w:lineRule="auto"/>
      <w:ind w:firstLine="0"/>
      <w:jc w:val="left"/>
    </w:pPr>
    <w:rPr>
      <w:rFonts w:ascii="Times New Roman" w:eastAsia="MS Mincho" w:hAnsi="Times New Roman" w:cs="Times New Roman"/>
      <w:sz w:val="24"/>
      <w:szCs w:val="24"/>
      <w:lang w:eastAsia="pl-PL"/>
    </w:rPr>
  </w:style>
  <w:style w:type="paragraph" w:styleId="Nagwek1">
    <w:name w:val="heading 1"/>
    <w:basedOn w:val="Normalny"/>
    <w:next w:val="Normalny"/>
    <w:link w:val="Nagwek1Znak"/>
    <w:uiPriority w:val="9"/>
    <w:qFormat/>
    <w:rsid w:val="00CF610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qFormat/>
    <w:rsid w:val="00385473"/>
    <w:pPr>
      <w:keepNext/>
      <w:outlineLvl w:val="1"/>
    </w:pPr>
    <w:rPr>
      <w:rFonts w:eastAsia="Arial Unicode MS"/>
      <w:sz w:val="28"/>
      <w:szCs w:val="20"/>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385473"/>
    <w:rPr>
      <w:rFonts w:ascii="Times New Roman" w:eastAsia="Arial Unicode MS" w:hAnsi="Times New Roman" w:cs="Times New Roman"/>
      <w:sz w:val="28"/>
      <w:szCs w:val="20"/>
      <w:u w:val="single"/>
      <w:lang w:eastAsia="pl-PL"/>
    </w:rPr>
  </w:style>
  <w:style w:type="character" w:customStyle="1" w:styleId="Teksttreci4">
    <w:name w:val="Tekst treści (4)_"/>
    <w:link w:val="Teksttreci40"/>
    <w:locked/>
    <w:rsid w:val="00385473"/>
    <w:rPr>
      <w:rFonts w:ascii="Calibri" w:eastAsia="Calibri" w:hAnsi="Calibri" w:cs="Calibri"/>
      <w:b/>
      <w:bCs/>
      <w:sz w:val="28"/>
      <w:szCs w:val="28"/>
      <w:shd w:val="clear" w:color="auto" w:fill="FFFFFF"/>
    </w:rPr>
  </w:style>
  <w:style w:type="paragraph" w:customStyle="1" w:styleId="Teksttreci40">
    <w:name w:val="Tekst treści (4)"/>
    <w:basedOn w:val="Normalny"/>
    <w:link w:val="Teksttreci4"/>
    <w:rsid w:val="00385473"/>
    <w:pPr>
      <w:widowControl w:val="0"/>
      <w:shd w:val="clear" w:color="auto" w:fill="FFFFFF"/>
      <w:spacing w:line="338" w:lineRule="exact"/>
    </w:pPr>
    <w:rPr>
      <w:rFonts w:ascii="Calibri" w:eastAsia="Calibri" w:hAnsi="Calibri" w:cs="Calibri"/>
      <w:b/>
      <w:bCs/>
      <w:sz w:val="28"/>
      <w:szCs w:val="28"/>
      <w:lang w:eastAsia="en-US"/>
    </w:rPr>
  </w:style>
  <w:style w:type="paragraph" w:styleId="Stopka">
    <w:name w:val="footer"/>
    <w:basedOn w:val="Normalny"/>
    <w:link w:val="StopkaZnak"/>
    <w:uiPriority w:val="99"/>
    <w:rsid w:val="00385473"/>
    <w:pPr>
      <w:tabs>
        <w:tab w:val="center" w:pos="4536"/>
        <w:tab w:val="right" w:pos="9072"/>
      </w:tabs>
    </w:pPr>
  </w:style>
  <w:style w:type="character" w:customStyle="1" w:styleId="StopkaZnak">
    <w:name w:val="Stopka Znak"/>
    <w:basedOn w:val="Domylnaczcionkaakapitu"/>
    <w:link w:val="Stopka"/>
    <w:uiPriority w:val="99"/>
    <w:rsid w:val="00385473"/>
    <w:rPr>
      <w:rFonts w:ascii="Times New Roman" w:eastAsia="MS Mincho" w:hAnsi="Times New Roman" w:cs="Times New Roman"/>
      <w:sz w:val="24"/>
      <w:szCs w:val="24"/>
      <w:lang w:eastAsia="pl-PL"/>
    </w:rPr>
  </w:style>
  <w:style w:type="paragraph" w:styleId="NormalnyWeb">
    <w:name w:val="Normal (Web)"/>
    <w:basedOn w:val="Normalny"/>
    <w:uiPriority w:val="99"/>
    <w:unhideWhenUsed/>
    <w:rsid w:val="00385473"/>
    <w:pPr>
      <w:spacing w:before="100" w:beforeAutospacing="1" w:after="100" w:afterAutospacing="1"/>
    </w:pPr>
    <w:rPr>
      <w:rFonts w:eastAsia="Times New Roman"/>
    </w:rPr>
  </w:style>
  <w:style w:type="character" w:customStyle="1" w:styleId="object2">
    <w:name w:val="object2"/>
    <w:rsid w:val="00385473"/>
    <w:rPr>
      <w:strike w:val="0"/>
      <w:dstrike w:val="0"/>
      <w:color w:val="00008B"/>
      <w:u w:val="none"/>
      <w:effect w:val="none"/>
    </w:rPr>
  </w:style>
  <w:style w:type="paragraph" w:styleId="Tekstdymka">
    <w:name w:val="Balloon Text"/>
    <w:basedOn w:val="Normalny"/>
    <w:link w:val="TekstdymkaZnak"/>
    <w:uiPriority w:val="99"/>
    <w:semiHidden/>
    <w:unhideWhenUsed/>
    <w:rsid w:val="00385473"/>
    <w:rPr>
      <w:rFonts w:ascii="Tahoma" w:hAnsi="Tahoma" w:cs="Tahoma"/>
      <w:sz w:val="16"/>
      <w:szCs w:val="16"/>
    </w:rPr>
  </w:style>
  <w:style w:type="character" w:customStyle="1" w:styleId="TekstdymkaZnak">
    <w:name w:val="Tekst dymka Znak"/>
    <w:basedOn w:val="Domylnaczcionkaakapitu"/>
    <w:link w:val="Tekstdymka"/>
    <w:uiPriority w:val="99"/>
    <w:semiHidden/>
    <w:rsid w:val="00385473"/>
    <w:rPr>
      <w:rFonts w:ascii="Tahoma" w:eastAsia="MS Mincho" w:hAnsi="Tahoma" w:cs="Tahoma"/>
      <w:sz w:val="16"/>
      <w:szCs w:val="16"/>
      <w:lang w:eastAsia="pl-PL"/>
    </w:rPr>
  </w:style>
  <w:style w:type="paragraph" w:styleId="Tekstpodstawowy">
    <w:name w:val="Body Text"/>
    <w:basedOn w:val="Normalny"/>
    <w:link w:val="TekstpodstawowyZnak"/>
    <w:unhideWhenUsed/>
    <w:rsid w:val="00385473"/>
    <w:pPr>
      <w:suppressAutoHyphens/>
      <w:spacing w:line="360" w:lineRule="auto"/>
      <w:jc w:val="both"/>
    </w:pPr>
    <w:rPr>
      <w:rFonts w:eastAsia="Times New Roman"/>
      <w:sz w:val="28"/>
      <w:lang w:eastAsia="ar-SA"/>
    </w:rPr>
  </w:style>
  <w:style w:type="character" w:customStyle="1" w:styleId="TekstpodstawowyZnak">
    <w:name w:val="Tekst podstawowy Znak"/>
    <w:basedOn w:val="Domylnaczcionkaakapitu"/>
    <w:link w:val="Tekstpodstawowy"/>
    <w:rsid w:val="00385473"/>
    <w:rPr>
      <w:rFonts w:ascii="Times New Roman" w:eastAsia="Times New Roman" w:hAnsi="Times New Roman" w:cs="Times New Roman"/>
      <w:sz w:val="28"/>
      <w:szCs w:val="24"/>
      <w:lang w:eastAsia="ar-SA"/>
    </w:rPr>
  </w:style>
  <w:style w:type="character" w:customStyle="1" w:styleId="highlight">
    <w:name w:val="highlight"/>
    <w:basedOn w:val="Domylnaczcionkaakapitu"/>
    <w:rsid w:val="00385473"/>
  </w:style>
  <w:style w:type="paragraph" w:styleId="Nagwek">
    <w:name w:val="header"/>
    <w:basedOn w:val="Normalny"/>
    <w:link w:val="NagwekZnak"/>
    <w:uiPriority w:val="99"/>
    <w:unhideWhenUsed/>
    <w:rsid w:val="00574852"/>
    <w:pPr>
      <w:tabs>
        <w:tab w:val="center" w:pos="4536"/>
        <w:tab w:val="right" w:pos="9072"/>
      </w:tabs>
    </w:pPr>
  </w:style>
  <w:style w:type="character" w:customStyle="1" w:styleId="NagwekZnak">
    <w:name w:val="Nagłówek Znak"/>
    <w:basedOn w:val="Domylnaczcionkaakapitu"/>
    <w:link w:val="Nagwek"/>
    <w:uiPriority w:val="99"/>
    <w:rsid w:val="00574852"/>
    <w:rPr>
      <w:rFonts w:ascii="Times New Roman" w:eastAsia="MS Mincho" w:hAnsi="Times New Roman" w:cs="Times New Roman"/>
      <w:sz w:val="24"/>
      <w:szCs w:val="24"/>
      <w:lang w:eastAsia="pl-PL"/>
    </w:rPr>
  </w:style>
  <w:style w:type="paragraph" w:customStyle="1" w:styleId="naglowekcenter">
    <w:name w:val="naglowek_center"/>
    <w:basedOn w:val="Normalny"/>
    <w:rsid w:val="0043566C"/>
    <w:pPr>
      <w:spacing w:before="100" w:beforeAutospacing="1" w:after="100" w:afterAutospacing="1"/>
    </w:pPr>
    <w:rPr>
      <w:rFonts w:eastAsia="Times New Roman"/>
    </w:rPr>
  </w:style>
  <w:style w:type="character" w:customStyle="1" w:styleId="Nagwek1Znak">
    <w:name w:val="Nagłówek 1 Znak"/>
    <w:basedOn w:val="Domylnaczcionkaakapitu"/>
    <w:link w:val="Nagwek1"/>
    <w:uiPriority w:val="9"/>
    <w:rsid w:val="00CF610A"/>
    <w:rPr>
      <w:rFonts w:asciiTheme="majorHAnsi" w:eastAsiaTheme="majorEastAsia" w:hAnsiTheme="majorHAnsi" w:cstheme="majorBidi"/>
      <w:color w:val="365F91" w:themeColor="accent1" w:themeShade="BF"/>
      <w:sz w:val="32"/>
      <w:szCs w:val="32"/>
      <w:lang w:eastAsia="pl-PL"/>
    </w:rPr>
  </w:style>
  <w:style w:type="character" w:styleId="Hipercze">
    <w:name w:val="Hyperlink"/>
    <w:basedOn w:val="Domylnaczcionkaakapitu"/>
    <w:uiPriority w:val="99"/>
    <w:semiHidden/>
    <w:unhideWhenUsed/>
    <w:rsid w:val="00191252"/>
    <w:rPr>
      <w:color w:val="0000FF"/>
      <w:u w:val="single"/>
    </w:rPr>
  </w:style>
  <w:style w:type="paragraph" w:customStyle="1" w:styleId="Default">
    <w:name w:val="Default"/>
    <w:rsid w:val="00253ADA"/>
    <w:pPr>
      <w:autoSpaceDE w:val="0"/>
      <w:autoSpaceDN w:val="0"/>
      <w:adjustRightInd w:val="0"/>
      <w:spacing w:line="240" w:lineRule="auto"/>
      <w:ind w:firstLine="0"/>
      <w:jc w:val="left"/>
    </w:pPr>
    <w:rPr>
      <w:rFonts w:ascii="Calibri" w:hAnsi="Calibri" w:cs="Calibri"/>
      <w:color w:val="000000"/>
      <w:sz w:val="24"/>
      <w:szCs w:val="24"/>
    </w:rPr>
  </w:style>
  <w:style w:type="paragraph" w:styleId="Tekstprzypisudolnego">
    <w:name w:val="footnote text"/>
    <w:basedOn w:val="Normalny"/>
    <w:link w:val="TekstprzypisudolnegoZnak"/>
    <w:uiPriority w:val="99"/>
    <w:semiHidden/>
    <w:unhideWhenUsed/>
    <w:rsid w:val="00553418"/>
    <w:rPr>
      <w:sz w:val="20"/>
      <w:szCs w:val="20"/>
    </w:rPr>
  </w:style>
  <w:style w:type="character" w:customStyle="1" w:styleId="TekstprzypisudolnegoZnak">
    <w:name w:val="Tekst przypisu dolnego Znak"/>
    <w:basedOn w:val="Domylnaczcionkaakapitu"/>
    <w:link w:val="Tekstprzypisudolnego"/>
    <w:uiPriority w:val="99"/>
    <w:semiHidden/>
    <w:rsid w:val="00553418"/>
    <w:rPr>
      <w:rFonts w:ascii="Times New Roman" w:eastAsia="MS Mincho" w:hAnsi="Times New Roman" w:cs="Times New Roman"/>
      <w:sz w:val="20"/>
      <w:szCs w:val="20"/>
      <w:lang w:eastAsia="pl-PL"/>
    </w:rPr>
  </w:style>
  <w:style w:type="character" w:styleId="Odwoanieprzypisudolnego">
    <w:name w:val="footnote reference"/>
    <w:basedOn w:val="Domylnaczcionkaakapitu"/>
    <w:uiPriority w:val="99"/>
    <w:semiHidden/>
    <w:unhideWhenUsed/>
    <w:rsid w:val="005534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850868">
      <w:bodyDiv w:val="1"/>
      <w:marLeft w:val="0"/>
      <w:marRight w:val="0"/>
      <w:marTop w:val="0"/>
      <w:marBottom w:val="0"/>
      <w:divBdr>
        <w:top w:val="none" w:sz="0" w:space="0" w:color="auto"/>
        <w:left w:val="none" w:sz="0" w:space="0" w:color="auto"/>
        <w:bottom w:val="none" w:sz="0" w:space="0" w:color="auto"/>
        <w:right w:val="none" w:sz="0" w:space="0" w:color="auto"/>
      </w:divBdr>
      <w:divsChild>
        <w:div w:id="771823659">
          <w:marLeft w:val="0"/>
          <w:marRight w:val="0"/>
          <w:marTop w:val="0"/>
          <w:marBottom w:val="0"/>
          <w:divBdr>
            <w:top w:val="none" w:sz="0" w:space="0" w:color="auto"/>
            <w:left w:val="none" w:sz="0" w:space="0" w:color="auto"/>
            <w:bottom w:val="none" w:sz="0" w:space="0" w:color="auto"/>
            <w:right w:val="none" w:sz="0" w:space="0" w:color="auto"/>
          </w:divBdr>
        </w:div>
        <w:div w:id="925193795">
          <w:marLeft w:val="0"/>
          <w:marRight w:val="0"/>
          <w:marTop w:val="0"/>
          <w:marBottom w:val="0"/>
          <w:divBdr>
            <w:top w:val="none" w:sz="0" w:space="0" w:color="auto"/>
            <w:left w:val="none" w:sz="0" w:space="0" w:color="auto"/>
            <w:bottom w:val="none" w:sz="0" w:space="0" w:color="auto"/>
            <w:right w:val="none" w:sz="0" w:space="0" w:color="auto"/>
          </w:divBdr>
        </w:div>
        <w:div w:id="1738552080">
          <w:marLeft w:val="0"/>
          <w:marRight w:val="0"/>
          <w:marTop w:val="0"/>
          <w:marBottom w:val="0"/>
          <w:divBdr>
            <w:top w:val="none" w:sz="0" w:space="0" w:color="auto"/>
            <w:left w:val="none" w:sz="0" w:space="0" w:color="auto"/>
            <w:bottom w:val="none" w:sz="0" w:space="0" w:color="auto"/>
            <w:right w:val="none" w:sz="0" w:space="0" w:color="auto"/>
          </w:divBdr>
        </w:div>
      </w:divsChild>
    </w:div>
    <w:div w:id="1066224528">
      <w:bodyDiv w:val="1"/>
      <w:marLeft w:val="0"/>
      <w:marRight w:val="0"/>
      <w:marTop w:val="0"/>
      <w:marBottom w:val="0"/>
      <w:divBdr>
        <w:top w:val="none" w:sz="0" w:space="0" w:color="auto"/>
        <w:left w:val="none" w:sz="0" w:space="0" w:color="auto"/>
        <w:bottom w:val="none" w:sz="0" w:space="0" w:color="auto"/>
        <w:right w:val="none" w:sz="0" w:space="0" w:color="auto"/>
      </w:divBdr>
      <w:divsChild>
        <w:div w:id="1174608689">
          <w:marLeft w:val="0"/>
          <w:marRight w:val="0"/>
          <w:marTop w:val="0"/>
          <w:marBottom w:val="0"/>
          <w:divBdr>
            <w:top w:val="none" w:sz="0" w:space="0" w:color="auto"/>
            <w:left w:val="none" w:sz="0" w:space="0" w:color="auto"/>
            <w:bottom w:val="none" w:sz="0" w:space="0" w:color="auto"/>
            <w:right w:val="none" w:sz="0" w:space="0" w:color="auto"/>
          </w:divBdr>
          <w:divsChild>
            <w:div w:id="2057196625">
              <w:marLeft w:val="0"/>
              <w:marRight w:val="0"/>
              <w:marTop w:val="0"/>
              <w:marBottom w:val="0"/>
              <w:divBdr>
                <w:top w:val="none" w:sz="0" w:space="0" w:color="auto"/>
                <w:left w:val="none" w:sz="0" w:space="0" w:color="auto"/>
                <w:bottom w:val="none" w:sz="0" w:space="0" w:color="auto"/>
                <w:right w:val="none" w:sz="0" w:space="0" w:color="auto"/>
              </w:divBdr>
              <w:divsChild>
                <w:div w:id="1322998573">
                  <w:marLeft w:val="0"/>
                  <w:marRight w:val="0"/>
                  <w:marTop w:val="0"/>
                  <w:marBottom w:val="0"/>
                  <w:divBdr>
                    <w:top w:val="none" w:sz="0" w:space="0" w:color="auto"/>
                    <w:left w:val="none" w:sz="0" w:space="0" w:color="auto"/>
                    <w:bottom w:val="none" w:sz="0" w:space="0" w:color="auto"/>
                    <w:right w:val="none" w:sz="0" w:space="0" w:color="auto"/>
                  </w:divBdr>
                  <w:divsChild>
                    <w:div w:id="923535763">
                      <w:marLeft w:val="0"/>
                      <w:marRight w:val="0"/>
                      <w:marTop w:val="0"/>
                      <w:marBottom w:val="0"/>
                      <w:divBdr>
                        <w:top w:val="none" w:sz="0" w:space="0" w:color="auto"/>
                        <w:left w:val="none" w:sz="0" w:space="0" w:color="auto"/>
                        <w:bottom w:val="none" w:sz="0" w:space="0" w:color="auto"/>
                        <w:right w:val="none" w:sz="0" w:space="0" w:color="auto"/>
                      </w:divBdr>
                      <w:divsChild>
                        <w:div w:id="1752386156">
                          <w:marLeft w:val="0"/>
                          <w:marRight w:val="0"/>
                          <w:marTop w:val="0"/>
                          <w:marBottom w:val="0"/>
                          <w:divBdr>
                            <w:top w:val="none" w:sz="0" w:space="0" w:color="auto"/>
                            <w:left w:val="none" w:sz="0" w:space="0" w:color="auto"/>
                            <w:bottom w:val="none" w:sz="0" w:space="0" w:color="auto"/>
                            <w:right w:val="none" w:sz="0" w:space="0" w:color="auto"/>
                          </w:divBdr>
                          <w:divsChild>
                            <w:div w:id="1781757152">
                              <w:marLeft w:val="0"/>
                              <w:marRight w:val="0"/>
                              <w:marTop w:val="0"/>
                              <w:marBottom w:val="0"/>
                              <w:divBdr>
                                <w:top w:val="none" w:sz="0" w:space="0" w:color="auto"/>
                                <w:left w:val="none" w:sz="0" w:space="0" w:color="auto"/>
                                <w:bottom w:val="none" w:sz="0" w:space="0" w:color="auto"/>
                                <w:right w:val="none" w:sz="0" w:space="0" w:color="auto"/>
                              </w:divBdr>
                              <w:divsChild>
                                <w:div w:id="72552792">
                                  <w:marLeft w:val="0"/>
                                  <w:marRight w:val="0"/>
                                  <w:marTop w:val="0"/>
                                  <w:marBottom w:val="0"/>
                                  <w:divBdr>
                                    <w:top w:val="none" w:sz="0" w:space="0" w:color="auto"/>
                                    <w:left w:val="none" w:sz="0" w:space="0" w:color="auto"/>
                                    <w:bottom w:val="none" w:sz="0" w:space="0" w:color="auto"/>
                                    <w:right w:val="none" w:sz="0" w:space="0" w:color="auto"/>
                                  </w:divBdr>
                                  <w:divsChild>
                                    <w:div w:id="169738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2790F8-41C1-4613-ADB5-9D308A1B7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1075</Words>
  <Characters>6454</Characters>
  <Application>Microsoft Office Word</Application>
  <DocSecurity>4</DocSecurity>
  <Lines>53</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Koleński</dc:creator>
  <cp:keywords/>
  <dc:description/>
  <cp:lastModifiedBy>Anna Kazimierska</cp:lastModifiedBy>
  <cp:revision>2</cp:revision>
  <cp:lastPrinted>2020-07-01T11:07:00Z</cp:lastPrinted>
  <dcterms:created xsi:type="dcterms:W3CDTF">2020-07-03T08:08:00Z</dcterms:created>
  <dcterms:modified xsi:type="dcterms:W3CDTF">2020-07-03T08:08:00Z</dcterms:modified>
</cp:coreProperties>
</file>