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7F374" w14:textId="18E3E8E9" w:rsidR="00000000" w:rsidRPr="00B47E09" w:rsidRDefault="00000000" w:rsidP="00B47E09">
      <w:pPr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Katowice,</w:t>
      </w:r>
      <w:bookmarkStart w:id="0" w:name="EZDDataPodpisu_2"/>
      <w:r w:rsid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>26 czerwca 2024</w:t>
      </w:r>
      <w:bookmarkEnd w:id="0"/>
      <w:r w:rsidRPr="00B47E09">
        <w:rPr>
          <w:rFonts w:ascii="Arial" w:hAnsi="Arial" w:cs="Arial"/>
          <w:bCs/>
        </w:rPr>
        <w:t xml:space="preserve"> </w:t>
      </w:r>
    </w:p>
    <w:p w14:paraId="07D3A214" w14:textId="77777777" w:rsidR="00000000" w:rsidRPr="00B47E09" w:rsidRDefault="00000000" w:rsidP="00B47E09">
      <w:pPr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WOOŚ.420.13.2024.AM.7</w:t>
      </w:r>
    </w:p>
    <w:p w14:paraId="5CFD9355" w14:textId="77777777" w:rsidR="00000000" w:rsidRPr="00B47E09" w:rsidRDefault="00000000" w:rsidP="00B47E09">
      <w:pPr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OBWIESZCZENIE</w:t>
      </w:r>
    </w:p>
    <w:p w14:paraId="070A1B52" w14:textId="77777777" w:rsidR="00000000" w:rsidRPr="00B47E09" w:rsidRDefault="00000000" w:rsidP="00B47E09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B47E09">
        <w:rPr>
          <w:rFonts w:ascii="Arial" w:hAnsi="Arial" w:cs="Arial"/>
          <w:bCs/>
          <w:sz w:val="22"/>
          <w:szCs w:val="22"/>
        </w:rPr>
        <w:t>Z</w:t>
      </w:r>
      <w:r w:rsidRPr="00B47E09">
        <w:rPr>
          <w:rFonts w:ascii="Arial" w:hAnsi="Arial" w:cs="Arial"/>
          <w:bCs/>
          <w:sz w:val="22"/>
          <w:szCs w:val="22"/>
        </w:rPr>
        <w:t xml:space="preserve">godnie z art. 49 ustawy z dnia 14 czerwca 1960 r. </w:t>
      </w:r>
      <w:r w:rsidRPr="00B47E09">
        <w:rPr>
          <w:rFonts w:ascii="Arial" w:hAnsi="Arial" w:cs="Arial"/>
          <w:bCs/>
          <w:sz w:val="22"/>
          <w:szCs w:val="22"/>
        </w:rPr>
        <w:t xml:space="preserve">- </w:t>
      </w:r>
      <w:r w:rsidRPr="00B47E09">
        <w:rPr>
          <w:rFonts w:ascii="Arial" w:hAnsi="Arial" w:cs="Arial"/>
          <w:bCs/>
          <w:sz w:val="22"/>
          <w:szCs w:val="22"/>
        </w:rPr>
        <w:t>Kodeks postępowania administracyjnego (Dz. U. 202</w:t>
      </w:r>
      <w:r w:rsidRPr="00B47E09">
        <w:rPr>
          <w:rFonts w:ascii="Arial" w:hAnsi="Arial" w:cs="Arial"/>
          <w:bCs/>
          <w:sz w:val="22"/>
          <w:szCs w:val="22"/>
        </w:rPr>
        <w:t>4</w:t>
      </w:r>
      <w:r w:rsidRPr="00B47E09">
        <w:rPr>
          <w:rFonts w:ascii="Arial" w:hAnsi="Arial" w:cs="Arial"/>
          <w:bCs/>
          <w:sz w:val="22"/>
          <w:szCs w:val="22"/>
        </w:rPr>
        <w:t xml:space="preserve"> poz.</w:t>
      </w:r>
      <w:r w:rsidRPr="00B47E09">
        <w:rPr>
          <w:rFonts w:ascii="Arial" w:hAnsi="Arial" w:cs="Arial"/>
          <w:bCs/>
          <w:sz w:val="22"/>
          <w:szCs w:val="22"/>
        </w:rPr>
        <w:t xml:space="preserve"> 572</w:t>
      </w:r>
      <w:r w:rsidRPr="00B47E09">
        <w:rPr>
          <w:rFonts w:ascii="Arial" w:hAnsi="Arial" w:cs="Arial"/>
          <w:bCs/>
          <w:sz w:val="22"/>
          <w:szCs w:val="22"/>
        </w:rPr>
        <w:t xml:space="preserve"> - cyt. dalej jako „k.p.a.”</w:t>
      </w:r>
      <w:r w:rsidRPr="00B47E09">
        <w:rPr>
          <w:rFonts w:ascii="Arial" w:hAnsi="Arial" w:cs="Arial"/>
          <w:bCs/>
          <w:sz w:val="22"/>
          <w:szCs w:val="22"/>
        </w:rPr>
        <w:t>) w związku z</w:t>
      </w:r>
      <w:r w:rsidRPr="00B47E09">
        <w:rPr>
          <w:rFonts w:ascii="Arial" w:hAnsi="Arial" w:cs="Arial"/>
          <w:bCs/>
          <w:sz w:val="22"/>
          <w:szCs w:val="22"/>
        </w:rPr>
        <w:t xml:space="preserve"> art. 74 ust. 3 ustawy z dnia 3 </w:t>
      </w:r>
      <w:r w:rsidRPr="00B47E09">
        <w:rPr>
          <w:rFonts w:ascii="Arial" w:hAnsi="Arial" w:cs="Arial"/>
          <w:bCs/>
          <w:sz w:val="22"/>
          <w:szCs w:val="22"/>
        </w:rPr>
        <w:t>października 2008 r. o udostępn</w:t>
      </w:r>
      <w:r w:rsidRPr="00B47E09">
        <w:rPr>
          <w:rFonts w:ascii="Arial" w:hAnsi="Arial" w:cs="Arial"/>
          <w:bCs/>
          <w:sz w:val="22"/>
          <w:szCs w:val="22"/>
        </w:rPr>
        <w:t>ianiu informacji o środowisku i </w:t>
      </w:r>
      <w:r w:rsidRPr="00B47E09">
        <w:rPr>
          <w:rFonts w:ascii="Arial" w:hAnsi="Arial" w:cs="Arial"/>
          <w:bCs/>
          <w:sz w:val="22"/>
          <w:szCs w:val="22"/>
        </w:rPr>
        <w:t>jego ochronie, udziale społeczeństwa w ochronie środowiska oraz o ocenach oddziaływania na środowisko (Dz. U. 202</w:t>
      </w:r>
      <w:r w:rsidRPr="00B47E09">
        <w:rPr>
          <w:rFonts w:ascii="Arial" w:hAnsi="Arial" w:cs="Arial"/>
          <w:bCs/>
          <w:sz w:val="22"/>
          <w:szCs w:val="22"/>
        </w:rPr>
        <w:t>3</w:t>
      </w:r>
      <w:r w:rsidRPr="00B47E09">
        <w:rPr>
          <w:rFonts w:ascii="Arial" w:hAnsi="Arial" w:cs="Arial"/>
          <w:bCs/>
          <w:sz w:val="22"/>
          <w:szCs w:val="22"/>
        </w:rPr>
        <w:t xml:space="preserve"> poz. </w:t>
      </w:r>
      <w:r w:rsidRPr="00B47E09">
        <w:rPr>
          <w:rFonts w:ascii="Arial" w:hAnsi="Arial" w:cs="Arial"/>
          <w:bCs/>
          <w:sz w:val="22"/>
          <w:szCs w:val="22"/>
        </w:rPr>
        <w:t>1094</w:t>
      </w:r>
      <w:r w:rsidRPr="00B47E09">
        <w:rPr>
          <w:rFonts w:ascii="Arial" w:hAnsi="Arial" w:cs="Arial"/>
          <w:bCs/>
          <w:sz w:val="22"/>
          <w:szCs w:val="22"/>
        </w:rPr>
        <w:t xml:space="preserve"> z późn. zm.</w:t>
      </w:r>
      <w:r w:rsidRPr="00B47E09">
        <w:rPr>
          <w:rFonts w:ascii="Arial" w:hAnsi="Arial" w:cs="Arial"/>
          <w:bCs/>
          <w:sz w:val="22"/>
          <w:szCs w:val="22"/>
        </w:rPr>
        <w:t xml:space="preserve"> - cyt. dalej jako „UUOŚ”</w:t>
      </w:r>
      <w:r w:rsidRPr="00B47E09">
        <w:rPr>
          <w:rFonts w:ascii="Arial" w:hAnsi="Arial" w:cs="Arial"/>
          <w:bCs/>
          <w:sz w:val="22"/>
          <w:szCs w:val="22"/>
        </w:rPr>
        <w:t xml:space="preserve">), </w:t>
      </w:r>
    </w:p>
    <w:p w14:paraId="29C6BA6F" w14:textId="77777777" w:rsidR="00000000" w:rsidRPr="00B47E09" w:rsidRDefault="00000000" w:rsidP="00B47E09">
      <w:pPr>
        <w:spacing w:after="24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zawiadamiam strony postępowania</w:t>
      </w:r>
      <w:r w:rsidRPr="00B47E09">
        <w:rPr>
          <w:rFonts w:ascii="Arial" w:hAnsi="Arial" w:cs="Arial"/>
          <w:bCs/>
        </w:rPr>
        <w:t>,</w:t>
      </w:r>
    </w:p>
    <w:p w14:paraId="47EAFD28" w14:textId="77777777" w:rsidR="00000000" w:rsidRPr="00B47E09" w:rsidRDefault="00000000" w:rsidP="00B47E09">
      <w:pPr>
        <w:spacing w:after="12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że w toku prowadzonego postępowania na wniosek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 xml:space="preserve">PKP Polskie Linie Kolejowe S.A. z siedzibą </w:t>
      </w:r>
      <w:r w:rsidRPr="00B47E09">
        <w:rPr>
          <w:rFonts w:ascii="Arial" w:hAnsi="Arial" w:cs="Arial"/>
          <w:bCs/>
        </w:rPr>
        <w:t xml:space="preserve">w </w:t>
      </w:r>
      <w:r w:rsidRPr="00B47E09">
        <w:rPr>
          <w:rFonts w:ascii="Arial" w:hAnsi="Arial" w:cs="Arial"/>
          <w:bCs/>
        </w:rPr>
        <w:t xml:space="preserve">Warszawie w sprawie wydania decyzji o środowiskowych uwarunkowaniach dla przedsięwzięcia pn.: </w:t>
      </w:r>
      <w:r w:rsidRPr="00B47E09">
        <w:rPr>
          <w:rFonts w:ascii="Arial" w:hAnsi="Arial" w:cs="Arial"/>
          <w:bCs/>
          <w:color w:val="000000"/>
        </w:rPr>
        <w:t>„</w:t>
      </w:r>
      <w:r w:rsidRPr="00B47E09">
        <w:rPr>
          <w:rFonts w:ascii="Arial" w:hAnsi="Arial" w:cs="Arial"/>
          <w:bCs/>
        </w:rPr>
        <w:t>Prace</w:t>
      </w:r>
      <w:r w:rsidRPr="00B47E09">
        <w:rPr>
          <w:rFonts w:ascii="Arial" w:hAnsi="Arial" w:cs="Arial"/>
          <w:bCs/>
        </w:rPr>
        <w:t xml:space="preserve"> na podstawowych ciągach pasażerskich (E 30 i E 65) na obszarze Śląska Etap I: Linia E 65 na odcinku Katowice Piotrowice -Tychy”</w:t>
      </w:r>
      <w:r w:rsidRPr="00B47E09">
        <w:rPr>
          <w:rFonts w:ascii="Arial" w:hAnsi="Arial" w:cs="Arial"/>
          <w:bCs/>
          <w:iCs/>
        </w:rPr>
        <w:t xml:space="preserve"> zostało wydane postanowienie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 xml:space="preserve">znak: </w:t>
      </w:r>
      <w:r w:rsidRPr="00B47E09">
        <w:rPr>
          <w:rFonts w:ascii="Arial" w:hAnsi="Arial" w:cs="Arial"/>
          <w:bCs/>
        </w:rPr>
        <w:t xml:space="preserve">WOOŚ.420.13.2024.AM.6 </w:t>
      </w:r>
      <w:r w:rsidRPr="00B47E09">
        <w:rPr>
          <w:rFonts w:ascii="Arial" w:hAnsi="Arial" w:cs="Arial"/>
          <w:bCs/>
        </w:rPr>
        <w:t xml:space="preserve">z </w:t>
      </w:r>
      <w:r w:rsidRPr="00B47E09">
        <w:rPr>
          <w:rFonts w:ascii="Arial" w:hAnsi="Arial" w:cs="Arial"/>
          <w:bCs/>
        </w:rPr>
        <w:t>2</w:t>
      </w:r>
      <w:r w:rsidRPr="00B47E09">
        <w:rPr>
          <w:rFonts w:ascii="Arial" w:hAnsi="Arial" w:cs="Arial"/>
          <w:bCs/>
        </w:rPr>
        <w:t>6</w:t>
      </w:r>
      <w:r w:rsidRPr="00B47E09">
        <w:rPr>
          <w:rFonts w:ascii="Arial" w:hAnsi="Arial" w:cs="Arial"/>
          <w:bCs/>
        </w:rPr>
        <w:t>.06.2024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>r. przez Regionalnego Dyrektora Ochrony Środow</w:t>
      </w:r>
      <w:r w:rsidRPr="00B47E09">
        <w:rPr>
          <w:rFonts w:ascii="Arial" w:hAnsi="Arial" w:cs="Arial"/>
          <w:bCs/>
        </w:rPr>
        <w:t>iska w</w:t>
      </w:r>
      <w:r w:rsidRPr="00B47E09">
        <w:rPr>
          <w:rFonts w:ascii="Arial" w:hAnsi="Arial" w:cs="Arial"/>
          <w:bCs/>
        </w:rPr>
        <w:t xml:space="preserve"> Katowicach</w:t>
      </w:r>
      <w:r w:rsidRPr="00B47E09">
        <w:rPr>
          <w:rFonts w:ascii="Arial" w:hAnsi="Arial" w:cs="Arial"/>
          <w:bCs/>
        </w:rPr>
        <w:t>, stwierdzające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 xml:space="preserve">obowiązek </w:t>
      </w:r>
      <w:r w:rsidRPr="00B47E09">
        <w:rPr>
          <w:rFonts w:ascii="Arial" w:hAnsi="Arial" w:cs="Arial"/>
          <w:bCs/>
          <w:color w:val="000000"/>
        </w:rPr>
        <w:t xml:space="preserve">przeprowadzenia oceny oddziaływania na środowisko dla planowanego </w:t>
      </w:r>
      <w:r w:rsidRPr="00B47E09">
        <w:rPr>
          <w:rFonts w:ascii="Arial" w:hAnsi="Arial" w:cs="Arial"/>
          <w:bCs/>
          <w:color w:val="000000"/>
        </w:rPr>
        <w:t>przedsięwzięcia</w:t>
      </w:r>
      <w:r w:rsidRPr="00B47E09">
        <w:rPr>
          <w:rFonts w:ascii="Arial" w:hAnsi="Arial" w:cs="Arial"/>
          <w:bCs/>
        </w:rPr>
        <w:t>.</w:t>
      </w:r>
    </w:p>
    <w:p w14:paraId="1CFEB04A" w14:textId="77777777" w:rsidR="00000000" w:rsidRPr="00B47E09" w:rsidRDefault="00000000" w:rsidP="00B47E09">
      <w:pPr>
        <w:spacing w:after="12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Na wydane</w:t>
      </w:r>
      <w:r w:rsidRPr="00B47E09">
        <w:rPr>
          <w:rFonts w:ascii="Arial" w:hAnsi="Arial" w:cs="Arial"/>
          <w:bCs/>
        </w:rPr>
        <w:t xml:space="preserve"> postanowienie</w:t>
      </w:r>
      <w:r w:rsidRPr="00B47E09">
        <w:rPr>
          <w:rFonts w:ascii="Arial" w:hAnsi="Arial" w:cs="Arial"/>
          <w:bCs/>
        </w:rPr>
        <w:t xml:space="preserve"> służy zażalenie do Generalnego</w:t>
      </w:r>
      <w:r w:rsidRPr="00B47E09">
        <w:rPr>
          <w:rFonts w:ascii="Arial" w:hAnsi="Arial" w:cs="Arial"/>
          <w:bCs/>
        </w:rPr>
        <w:t xml:space="preserve"> Dyrektora Ochrony Środowiska w </w:t>
      </w:r>
      <w:r w:rsidRPr="00B47E09">
        <w:rPr>
          <w:rFonts w:ascii="Arial" w:hAnsi="Arial" w:cs="Arial"/>
          <w:bCs/>
        </w:rPr>
        <w:t>Warszawie (00-922 Warszawa, ul. Wawelska 52/54) za pośrednictwem Regionalnego Dyrektora Ochrony Środowiska w</w:t>
      </w:r>
      <w:r w:rsidRPr="00B47E09">
        <w:rPr>
          <w:rFonts w:ascii="Arial" w:hAnsi="Arial" w:cs="Arial"/>
          <w:bCs/>
        </w:rPr>
        <w:t xml:space="preserve"> Katowicach</w:t>
      </w:r>
      <w:r w:rsidRPr="00B47E09">
        <w:rPr>
          <w:rFonts w:ascii="Arial" w:hAnsi="Arial" w:cs="Arial"/>
          <w:bCs/>
        </w:rPr>
        <w:t xml:space="preserve">, </w:t>
      </w:r>
      <w:r w:rsidRPr="00B47E09">
        <w:rPr>
          <w:rFonts w:ascii="Arial" w:hAnsi="Arial" w:cs="Arial"/>
          <w:bCs/>
          <w:color w:val="000000"/>
        </w:rPr>
        <w:t>w terminie 7 dni od dnia doręczenia.</w:t>
      </w:r>
    </w:p>
    <w:p w14:paraId="71BDC8AB" w14:textId="77777777" w:rsidR="00000000" w:rsidRPr="00B47E09" w:rsidRDefault="00000000" w:rsidP="00B47E09">
      <w:pPr>
        <w:spacing w:after="12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 xml:space="preserve">Z treścią ww. postanowienia można zapoznać się w siedzibie Regionalnej Dyrekcji Ochrony Środowiska w </w:t>
      </w:r>
      <w:r w:rsidRPr="00B47E09">
        <w:rPr>
          <w:rFonts w:ascii="Arial" w:hAnsi="Arial" w:cs="Arial"/>
          <w:bCs/>
        </w:rPr>
        <w:t xml:space="preserve">Katowicach; 42-127 Katowice, Plac Grunwaldzki 8-10, w godzinach od </w:t>
      </w:r>
      <w:r w:rsidRPr="00B47E09">
        <w:rPr>
          <w:rFonts w:ascii="Arial" w:hAnsi="Arial" w:cs="Arial"/>
          <w:bCs/>
        </w:rPr>
        <w:t xml:space="preserve">8:00 do </w:t>
      </w:r>
      <w:r w:rsidRPr="00B47E09">
        <w:rPr>
          <w:rFonts w:ascii="Arial" w:hAnsi="Arial" w:cs="Arial"/>
          <w:bCs/>
        </w:rPr>
        <w:t>15:00 po uprzednim umówieniu się z pracownikiem tutejszej Dyrekcji (nr telefonu do kontaktu: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>(32 4206 813 lub 32 4206 822)</w:t>
      </w:r>
      <w:r w:rsidRPr="00B47E09">
        <w:rPr>
          <w:rFonts w:ascii="Arial" w:hAnsi="Arial" w:cs="Arial"/>
          <w:bCs/>
        </w:rPr>
        <w:t xml:space="preserve"> lub</w:t>
      </w:r>
      <w:r w:rsidRPr="00B47E09">
        <w:rPr>
          <w:rFonts w:ascii="Arial" w:hAnsi="Arial" w:cs="Arial"/>
          <w:bCs/>
        </w:rPr>
        <w:t xml:space="preserve"> w sposób wskazany w art. 49b § 1 k.p.a.</w:t>
      </w:r>
    </w:p>
    <w:p w14:paraId="18C83465" w14:textId="77777777" w:rsidR="00000000" w:rsidRPr="00B47E09" w:rsidRDefault="00000000" w:rsidP="00B47E09">
      <w:pPr>
        <w:spacing w:after="24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Doręczenie</w:t>
      </w:r>
      <w:r w:rsidRPr="00B47E09">
        <w:rPr>
          <w:rFonts w:ascii="Arial" w:hAnsi="Arial" w:cs="Arial"/>
          <w:bCs/>
        </w:rPr>
        <w:t xml:space="preserve"> uważa się za dokonane po upływie czternastu dni od dnia, w którym nastąpiło publiczne obwieszczenie, inne publiczne ogłoszenie lub udostępnienie pisma w Biuletynie Informacji Publicznej.</w:t>
      </w:r>
    </w:p>
    <w:p w14:paraId="538ECC4D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Regionalny Dyrektor Ochrony Środowiska w Katowicach</w:t>
      </w:r>
    </w:p>
    <w:p w14:paraId="284075FF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dr Mirosława Mierczyk-Sawicka</w:t>
      </w:r>
    </w:p>
    <w:p w14:paraId="4BFB912D" w14:textId="77777777" w:rsidR="00000000" w:rsidRPr="00B47E09" w:rsidRDefault="00000000" w:rsidP="00B47E09">
      <w:pPr>
        <w:spacing w:after="24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podpisano elektronicznie</w:t>
      </w:r>
    </w:p>
    <w:p w14:paraId="0CFD4783" w14:textId="5EDF5CB2" w:rsidR="00000000" w:rsidRPr="00B47E09" w:rsidRDefault="00000000" w:rsidP="00B47E09">
      <w:pPr>
        <w:tabs>
          <w:tab w:val="left" w:pos="360"/>
        </w:tabs>
        <w:ind w:right="46"/>
        <w:rPr>
          <w:rFonts w:ascii="Arial" w:eastAsia="Times New Roman" w:hAnsi="Arial" w:cs="Arial"/>
          <w:bCs/>
        </w:rPr>
      </w:pPr>
      <w:r w:rsidRPr="00B47E09">
        <w:rPr>
          <w:rFonts w:ascii="Arial" w:eastAsia="Times New Roman" w:hAnsi="Arial" w:cs="Arial"/>
          <w:bCs/>
        </w:rPr>
        <w:t xml:space="preserve">Obwieszczenie nastąpiło </w:t>
      </w:r>
      <w:r w:rsidRPr="00B47E09">
        <w:rPr>
          <w:rFonts w:ascii="Arial" w:eastAsia="Times New Roman" w:hAnsi="Arial" w:cs="Arial"/>
          <w:bCs/>
        </w:rPr>
        <w:t xml:space="preserve">w dniach: od </w:t>
      </w:r>
      <w:r w:rsidR="00B47E09">
        <w:rPr>
          <w:rFonts w:ascii="Arial" w:eastAsia="Times New Roman" w:hAnsi="Arial" w:cs="Arial"/>
          <w:bCs/>
        </w:rPr>
        <w:t>27.06.2024 do 11.07.2024</w:t>
      </w:r>
    </w:p>
    <w:p w14:paraId="6E1B222B" w14:textId="7ABAD04B" w:rsidR="00000000" w:rsidRPr="00B47E09" w:rsidRDefault="00000000" w:rsidP="00B47E09">
      <w:pPr>
        <w:tabs>
          <w:tab w:val="left" w:pos="5385"/>
        </w:tabs>
        <w:spacing w:after="0"/>
        <w:rPr>
          <w:rFonts w:ascii="Arial" w:hAnsi="Arial" w:cs="Arial"/>
          <w:bCs/>
          <w:iCs/>
        </w:rPr>
      </w:pPr>
      <w:r w:rsidRPr="00B47E09">
        <w:rPr>
          <w:rFonts w:ascii="Arial" w:hAnsi="Arial" w:cs="Arial"/>
          <w:bCs/>
        </w:rPr>
        <w:t xml:space="preserve">Otrzymują: </w:t>
      </w:r>
    </w:p>
    <w:p w14:paraId="21FACBD3" w14:textId="77777777" w:rsidR="00000000" w:rsidRPr="00B47E09" w:rsidRDefault="00000000" w:rsidP="00B47E09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Pełnomocnik inwestora</w:t>
      </w:r>
    </w:p>
    <w:p w14:paraId="2D6A2F67" w14:textId="77777777" w:rsidR="00000000" w:rsidRPr="00B47E09" w:rsidRDefault="00000000" w:rsidP="00B47E09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 xml:space="preserve">Strony postępowania zawiadamiane w trybie art. 49 </w:t>
      </w:r>
      <w:r w:rsidRPr="00B47E09">
        <w:rPr>
          <w:rFonts w:ascii="Arial" w:hAnsi="Arial" w:cs="Arial"/>
          <w:bCs/>
        </w:rPr>
        <w:t>k.p</w:t>
      </w:r>
      <w:r w:rsidRPr="00B47E09">
        <w:rPr>
          <w:rFonts w:ascii="Arial" w:hAnsi="Arial" w:cs="Arial"/>
          <w:bCs/>
        </w:rPr>
        <w:t>.a</w:t>
      </w:r>
      <w:r w:rsidRPr="00B47E09">
        <w:rPr>
          <w:rFonts w:ascii="Arial" w:hAnsi="Arial" w:cs="Arial"/>
          <w:bCs/>
        </w:rPr>
        <w:t>.,</w:t>
      </w:r>
    </w:p>
    <w:p w14:paraId="5DA93C69" w14:textId="77777777" w:rsidR="00000000" w:rsidRPr="00B47E09" w:rsidRDefault="00000000" w:rsidP="00B47E09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W</w:t>
      </w:r>
      <w:r w:rsidRPr="00B47E09">
        <w:rPr>
          <w:rFonts w:ascii="Arial" w:hAnsi="Arial" w:cs="Arial"/>
          <w:bCs/>
        </w:rPr>
        <w:t>OOŚ</w:t>
      </w:r>
      <w:r w:rsidRPr="00B47E09">
        <w:rPr>
          <w:rFonts w:ascii="Arial" w:hAnsi="Arial" w:cs="Arial"/>
          <w:bCs/>
        </w:rPr>
        <w:t xml:space="preserve"> </w:t>
      </w:r>
      <w:r w:rsidRPr="00B47E09">
        <w:rPr>
          <w:rFonts w:ascii="Arial" w:hAnsi="Arial" w:cs="Arial"/>
          <w:bCs/>
        </w:rPr>
        <w:t>a/a</w:t>
      </w:r>
      <w:r w:rsidRPr="00B47E09">
        <w:rPr>
          <w:rFonts w:ascii="Arial" w:hAnsi="Arial" w:cs="Arial"/>
          <w:bCs/>
        </w:rPr>
        <w:t>.</w:t>
      </w:r>
    </w:p>
    <w:p w14:paraId="407F789D" w14:textId="77777777" w:rsidR="00000000" w:rsidRPr="00B47E09" w:rsidRDefault="00000000" w:rsidP="00B47E09">
      <w:pPr>
        <w:spacing w:after="0"/>
        <w:ind w:left="4253"/>
        <w:rPr>
          <w:rFonts w:ascii="Arial" w:hAnsi="Arial" w:cs="Arial"/>
          <w:bCs/>
        </w:rPr>
      </w:pPr>
    </w:p>
    <w:p w14:paraId="7542EB29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>A</w:t>
      </w:r>
      <w:r w:rsidRPr="00B47E09">
        <w:rPr>
          <w:rFonts w:ascii="Arial" w:hAnsi="Arial" w:cs="Arial"/>
          <w:bCs/>
        </w:rPr>
        <w:t xml:space="preserve">rt. 74 ust. 3 UUOŚ </w:t>
      </w:r>
      <w:r w:rsidRPr="00B47E09">
        <w:rPr>
          <w:rFonts w:ascii="Arial" w:hAnsi="Arial" w:cs="Arial"/>
          <w:bCs/>
        </w:rPr>
        <w:t>„Jeżeli liczba stron postępowania w sprawie wydania decyzji</w:t>
      </w:r>
      <w:r w:rsidRPr="00B47E09">
        <w:rPr>
          <w:rFonts w:ascii="Arial" w:hAnsi="Arial" w:cs="Arial"/>
          <w:bCs/>
        </w:rPr>
        <w:t xml:space="preserve"> o środowiskowych uwarunkowaniach lub innego postępowania dotyczącego tej decyzji przekracza 10, stosuje się art. 49 Kodeksu postępowania administracyjnego</w:t>
      </w:r>
      <w:r w:rsidRPr="00B47E09">
        <w:rPr>
          <w:rFonts w:ascii="Arial" w:hAnsi="Arial" w:cs="Arial"/>
          <w:bCs/>
        </w:rPr>
        <w:t>”.</w:t>
      </w:r>
    </w:p>
    <w:p w14:paraId="234472B7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 xml:space="preserve">Art. 49 § 1 k.p.a. </w:t>
      </w:r>
      <w:r w:rsidRPr="00B47E09">
        <w:rPr>
          <w:rFonts w:ascii="Arial" w:hAnsi="Arial" w:cs="Arial"/>
          <w:bCs/>
        </w:rPr>
        <w:t>„Jeżeli przepis szczególny tak stanowi, za</w:t>
      </w:r>
      <w:r w:rsidRPr="00B47E09">
        <w:rPr>
          <w:rFonts w:ascii="Arial" w:hAnsi="Arial" w:cs="Arial"/>
          <w:bCs/>
        </w:rPr>
        <w:t xml:space="preserve">wiadomienie stron o decyzjach i innych czynnościach organu administracji publicznej może nastąpić w formie publicznego </w:t>
      </w:r>
      <w:r w:rsidRPr="00B47E09">
        <w:rPr>
          <w:rFonts w:ascii="Arial" w:hAnsi="Arial" w:cs="Arial"/>
          <w:bCs/>
        </w:rPr>
        <w:lastRenderedPageBreak/>
        <w:t>obwieszczenia, w innej formie publicznego ogłoszenia zwyczajowo przyjętej w danej miejscowości lub przez udostępnienie pisma w Biuletynie Informacji Publicznej na stronie podmiotowej właściwego organu administracji publicznej</w:t>
      </w:r>
      <w:r w:rsidRPr="00B47E09">
        <w:rPr>
          <w:rFonts w:ascii="Arial" w:hAnsi="Arial" w:cs="Arial"/>
          <w:bCs/>
        </w:rPr>
        <w:t xml:space="preserve">”. </w:t>
      </w:r>
    </w:p>
    <w:p w14:paraId="13F1A2D6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 xml:space="preserve">Art. 49 § 2 k.p.a. </w:t>
      </w:r>
      <w:r w:rsidRPr="00B47E09">
        <w:rPr>
          <w:rFonts w:ascii="Arial" w:hAnsi="Arial" w:cs="Arial"/>
          <w:bCs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Pr="00B47E09">
        <w:rPr>
          <w:rFonts w:ascii="Arial" w:hAnsi="Arial" w:cs="Arial"/>
          <w:bCs/>
        </w:rPr>
        <w:t>”.</w:t>
      </w:r>
    </w:p>
    <w:p w14:paraId="3800A2BE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  <w:r w:rsidRPr="00B47E09">
        <w:rPr>
          <w:rFonts w:ascii="Arial" w:hAnsi="Arial" w:cs="Arial"/>
          <w:bCs/>
        </w:rPr>
        <w:t xml:space="preserve">Art. 49b § 1 k.p.a. </w:t>
      </w:r>
      <w:r w:rsidRPr="00B47E09">
        <w:rPr>
          <w:rFonts w:ascii="Arial" w:hAnsi="Arial" w:cs="Arial"/>
          <w:bCs/>
        </w:rPr>
        <w:t>„W przypadku zawiadomienia strony zgodn</w:t>
      </w:r>
      <w:r w:rsidRPr="00B47E09">
        <w:rPr>
          <w:rFonts w:ascii="Arial" w:hAnsi="Arial" w:cs="Arial"/>
          <w:bCs/>
        </w:rPr>
        <w:t>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</w:t>
      </w:r>
      <w:r w:rsidRPr="00B47E09">
        <w:rPr>
          <w:rFonts w:ascii="Arial" w:hAnsi="Arial" w:cs="Arial"/>
          <w:bCs/>
        </w:rPr>
        <w:t>”.</w:t>
      </w:r>
    </w:p>
    <w:p w14:paraId="0B7012F1" w14:textId="77777777" w:rsidR="00000000" w:rsidRPr="00B47E09" w:rsidRDefault="00000000" w:rsidP="00B47E09">
      <w:pPr>
        <w:spacing w:after="0"/>
        <w:rPr>
          <w:rFonts w:ascii="Arial" w:hAnsi="Arial" w:cs="Arial"/>
          <w:bCs/>
        </w:rPr>
      </w:pPr>
    </w:p>
    <w:sectPr w:rsidR="0004121A" w:rsidRPr="00B47E09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3592E" w14:textId="77777777" w:rsidR="007860C3" w:rsidRDefault="007860C3">
      <w:pPr>
        <w:spacing w:after="0" w:line="240" w:lineRule="auto"/>
      </w:pPr>
      <w:r>
        <w:separator/>
      </w:r>
    </w:p>
  </w:endnote>
  <w:endnote w:type="continuationSeparator" w:id="0">
    <w:p w14:paraId="4730F1A2" w14:textId="77777777" w:rsidR="007860C3" w:rsidRDefault="0078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2F83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1FD2BC96" w14:textId="77777777" w:rsidR="00000000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</w:p>
  <w:p w14:paraId="7299965D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5488" w14:textId="77777777" w:rsidR="007860C3" w:rsidRDefault="007860C3">
      <w:pPr>
        <w:spacing w:after="0" w:line="240" w:lineRule="auto"/>
      </w:pPr>
      <w:r>
        <w:separator/>
      </w:r>
    </w:p>
  </w:footnote>
  <w:footnote w:type="continuationSeparator" w:id="0">
    <w:p w14:paraId="4E3DF564" w14:textId="77777777" w:rsidR="007860C3" w:rsidRDefault="0078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024" w14:textId="154B1EA0" w:rsidR="00000000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  <w:p w14:paraId="28D1479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2DD0E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087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201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92A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9A8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3C7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E0A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0A5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266C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6064375C">
      <w:start w:val="1"/>
      <w:numFmt w:val="decimal"/>
      <w:lvlText w:val="%1."/>
      <w:lvlJc w:val="left"/>
      <w:pPr>
        <w:ind w:left="360" w:hanging="360"/>
      </w:pPr>
    </w:lvl>
    <w:lvl w:ilvl="1" w:tplc="305EE25A" w:tentative="1">
      <w:start w:val="1"/>
      <w:numFmt w:val="lowerLetter"/>
      <w:lvlText w:val="%2."/>
      <w:lvlJc w:val="left"/>
      <w:pPr>
        <w:ind w:left="1080" w:hanging="360"/>
      </w:pPr>
    </w:lvl>
    <w:lvl w:ilvl="2" w:tplc="288CDEE8" w:tentative="1">
      <w:start w:val="1"/>
      <w:numFmt w:val="lowerRoman"/>
      <w:lvlText w:val="%3."/>
      <w:lvlJc w:val="right"/>
      <w:pPr>
        <w:ind w:left="1800" w:hanging="180"/>
      </w:pPr>
    </w:lvl>
    <w:lvl w:ilvl="3" w:tplc="0D5CCBDC" w:tentative="1">
      <w:start w:val="1"/>
      <w:numFmt w:val="decimal"/>
      <w:lvlText w:val="%4."/>
      <w:lvlJc w:val="left"/>
      <w:pPr>
        <w:ind w:left="2520" w:hanging="360"/>
      </w:pPr>
    </w:lvl>
    <w:lvl w:ilvl="4" w:tplc="44CCB992" w:tentative="1">
      <w:start w:val="1"/>
      <w:numFmt w:val="lowerLetter"/>
      <w:lvlText w:val="%5."/>
      <w:lvlJc w:val="left"/>
      <w:pPr>
        <w:ind w:left="3240" w:hanging="360"/>
      </w:pPr>
    </w:lvl>
    <w:lvl w:ilvl="5" w:tplc="AFE0B2DA" w:tentative="1">
      <w:start w:val="1"/>
      <w:numFmt w:val="lowerRoman"/>
      <w:lvlText w:val="%6."/>
      <w:lvlJc w:val="right"/>
      <w:pPr>
        <w:ind w:left="3960" w:hanging="180"/>
      </w:pPr>
    </w:lvl>
    <w:lvl w:ilvl="6" w:tplc="D3AE3EFC" w:tentative="1">
      <w:start w:val="1"/>
      <w:numFmt w:val="decimal"/>
      <w:lvlText w:val="%7."/>
      <w:lvlJc w:val="left"/>
      <w:pPr>
        <w:ind w:left="4680" w:hanging="360"/>
      </w:pPr>
    </w:lvl>
    <w:lvl w:ilvl="7" w:tplc="AF5260F4" w:tentative="1">
      <w:start w:val="1"/>
      <w:numFmt w:val="lowerLetter"/>
      <w:lvlText w:val="%8."/>
      <w:lvlJc w:val="left"/>
      <w:pPr>
        <w:ind w:left="5400" w:hanging="360"/>
      </w:pPr>
    </w:lvl>
    <w:lvl w:ilvl="8" w:tplc="DD14DD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A274D6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9618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DCB3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E029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54DE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52BC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E081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B8C8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7823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B28BEB4">
      <w:start w:val="1"/>
      <w:numFmt w:val="decimal"/>
      <w:lvlText w:val="%1."/>
      <w:lvlJc w:val="left"/>
      <w:pPr>
        <w:ind w:left="360" w:hanging="360"/>
      </w:pPr>
    </w:lvl>
    <w:lvl w:ilvl="1" w:tplc="7D4C6ACA" w:tentative="1">
      <w:start w:val="1"/>
      <w:numFmt w:val="lowerLetter"/>
      <w:lvlText w:val="%2."/>
      <w:lvlJc w:val="left"/>
      <w:pPr>
        <w:ind w:left="1080" w:hanging="360"/>
      </w:pPr>
    </w:lvl>
    <w:lvl w:ilvl="2" w:tplc="426A70C8" w:tentative="1">
      <w:start w:val="1"/>
      <w:numFmt w:val="lowerRoman"/>
      <w:lvlText w:val="%3."/>
      <w:lvlJc w:val="right"/>
      <w:pPr>
        <w:ind w:left="1800" w:hanging="180"/>
      </w:pPr>
    </w:lvl>
    <w:lvl w:ilvl="3" w:tplc="2E5E1938" w:tentative="1">
      <w:start w:val="1"/>
      <w:numFmt w:val="decimal"/>
      <w:lvlText w:val="%4."/>
      <w:lvlJc w:val="left"/>
      <w:pPr>
        <w:ind w:left="2520" w:hanging="360"/>
      </w:pPr>
    </w:lvl>
    <w:lvl w:ilvl="4" w:tplc="F89C41BC" w:tentative="1">
      <w:start w:val="1"/>
      <w:numFmt w:val="lowerLetter"/>
      <w:lvlText w:val="%5."/>
      <w:lvlJc w:val="left"/>
      <w:pPr>
        <w:ind w:left="3240" w:hanging="360"/>
      </w:pPr>
    </w:lvl>
    <w:lvl w:ilvl="5" w:tplc="416E79A6" w:tentative="1">
      <w:start w:val="1"/>
      <w:numFmt w:val="lowerRoman"/>
      <w:lvlText w:val="%6."/>
      <w:lvlJc w:val="right"/>
      <w:pPr>
        <w:ind w:left="3960" w:hanging="180"/>
      </w:pPr>
    </w:lvl>
    <w:lvl w:ilvl="6" w:tplc="350455B2" w:tentative="1">
      <w:start w:val="1"/>
      <w:numFmt w:val="decimal"/>
      <w:lvlText w:val="%7."/>
      <w:lvlJc w:val="left"/>
      <w:pPr>
        <w:ind w:left="4680" w:hanging="360"/>
      </w:pPr>
    </w:lvl>
    <w:lvl w:ilvl="7" w:tplc="1C7AF20A" w:tentative="1">
      <w:start w:val="1"/>
      <w:numFmt w:val="lowerLetter"/>
      <w:lvlText w:val="%8."/>
      <w:lvlJc w:val="left"/>
      <w:pPr>
        <w:ind w:left="5400" w:hanging="360"/>
      </w:pPr>
    </w:lvl>
    <w:lvl w:ilvl="8" w:tplc="2BBC1F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9C108BC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FC4186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7C4D3D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91079C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F22E20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354560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5A6DA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65062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25239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6654362C">
      <w:start w:val="1"/>
      <w:numFmt w:val="upperRoman"/>
      <w:lvlText w:val="%1."/>
      <w:lvlJc w:val="right"/>
      <w:pPr>
        <w:ind w:left="720" w:hanging="360"/>
      </w:pPr>
    </w:lvl>
    <w:lvl w:ilvl="1" w:tplc="ACAAA64A" w:tentative="1">
      <w:start w:val="1"/>
      <w:numFmt w:val="lowerLetter"/>
      <w:lvlText w:val="%2."/>
      <w:lvlJc w:val="left"/>
      <w:pPr>
        <w:ind w:left="1440" w:hanging="360"/>
      </w:pPr>
    </w:lvl>
    <w:lvl w:ilvl="2" w:tplc="FD4858CC" w:tentative="1">
      <w:start w:val="1"/>
      <w:numFmt w:val="lowerRoman"/>
      <w:lvlText w:val="%3."/>
      <w:lvlJc w:val="right"/>
      <w:pPr>
        <w:ind w:left="2160" w:hanging="180"/>
      </w:pPr>
    </w:lvl>
    <w:lvl w:ilvl="3" w:tplc="03C4F3E0" w:tentative="1">
      <w:start w:val="1"/>
      <w:numFmt w:val="decimal"/>
      <w:lvlText w:val="%4."/>
      <w:lvlJc w:val="left"/>
      <w:pPr>
        <w:ind w:left="2880" w:hanging="360"/>
      </w:pPr>
    </w:lvl>
    <w:lvl w:ilvl="4" w:tplc="73D6645A" w:tentative="1">
      <w:start w:val="1"/>
      <w:numFmt w:val="lowerLetter"/>
      <w:lvlText w:val="%5."/>
      <w:lvlJc w:val="left"/>
      <w:pPr>
        <w:ind w:left="3600" w:hanging="360"/>
      </w:pPr>
    </w:lvl>
    <w:lvl w:ilvl="5" w:tplc="2A8A62D8" w:tentative="1">
      <w:start w:val="1"/>
      <w:numFmt w:val="lowerRoman"/>
      <w:lvlText w:val="%6."/>
      <w:lvlJc w:val="right"/>
      <w:pPr>
        <w:ind w:left="4320" w:hanging="180"/>
      </w:pPr>
    </w:lvl>
    <w:lvl w:ilvl="6" w:tplc="50C60AB6" w:tentative="1">
      <w:start w:val="1"/>
      <w:numFmt w:val="decimal"/>
      <w:lvlText w:val="%7."/>
      <w:lvlJc w:val="left"/>
      <w:pPr>
        <w:ind w:left="5040" w:hanging="360"/>
      </w:pPr>
    </w:lvl>
    <w:lvl w:ilvl="7" w:tplc="6CDCB0F2" w:tentative="1">
      <w:start w:val="1"/>
      <w:numFmt w:val="lowerLetter"/>
      <w:lvlText w:val="%8."/>
      <w:lvlJc w:val="left"/>
      <w:pPr>
        <w:ind w:left="5760" w:hanging="360"/>
      </w:pPr>
    </w:lvl>
    <w:lvl w:ilvl="8" w:tplc="CBB68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A09E6EB2">
      <w:start w:val="1"/>
      <w:numFmt w:val="upperRoman"/>
      <w:lvlText w:val="%1."/>
      <w:lvlJc w:val="right"/>
      <w:pPr>
        <w:ind w:left="360" w:hanging="360"/>
      </w:pPr>
    </w:lvl>
    <w:lvl w:ilvl="1" w:tplc="2AC897F6" w:tentative="1">
      <w:start w:val="1"/>
      <w:numFmt w:val="lowerLetter"/>
      <w:lvlText w:val="%2."/>
      <w:lvlJc w:val="left"/>
      <w:pPr>
        <w:ind w:left="1080" w:hanging="360"/>
      </w:pPr>
    </w:lvl>
    <w:lvl w:ilvl="2" w:tplc="602AA54E" w:tentative="1">
      <w:start w:val="1"/>
      <w:numFmt w:val="lowerRoman"/>
      <w:lvlText w:val="%3."/>
      <w:lvlJc w:val="right"/>
      <w:pPr>
        <w:ind w:left="1800" w:hanging="180"/>
      </w:pPr>
    </w:lvl>
    <w:lvl w:ilvl="3" w:tplc="0B306DA0" w:tentative="1">
      <w:start w:val="1"/>
      <w:numFmt w:val="decimal"/>
      <w:lvlText w:val="%4."/>
      <w:lvlJc w:val="left"/>
      <w:pPr>
        <w:ind w:left="2520" w:hanging="360"/>
      </w:pPr>
    </w:lvl>
    <w:lvl w:ilvl="4" w:tplc="26167066" w:tentative="1">
      <w:start w:val="1"/>
      <w:numFmt w:val="lowerLetter"/>
      <w:lvlText w:val="%5."/>
      <w:lvlJc w:val="left"/>
      <w:pPr>
        <w:ind w:left="3240" w:hanging="360"/>
      </w:pPr>
    </w:lvl>
    <w:lvl w:ilvl="5" w:tplc="8BA81540" w:tentative="1">
      <w:start w:val="1"/>
      <w:numFmt w:val="lowerRoman"/>
      <w:lvlText w:val="%6."/>
      <w:lvlJc w:val="right"/>
      <w:pPr>
        <w:ind w:left="3960" w:hanging="180"/>
      </w:pPr>
    </w:lvl>
    <w:lvl w:ilvl="6" w:tplc="B5900DB8" w:tentative="1">
      <w:start w:val="1"/>
      <w:numFmt w:val="decimal"/>
      <w:lvlText w:val="%7."/>
      <w:lvlJc w:val="left"/>
      <w:pPr>
        <w:ind w:left="4680" w:hanging="360"/>
      </w:pPr>
    </w:lvl>
    <w:lvl w:ilvl="7" w:tplc="93EAF792" w:tentative="1">
      <w:start w:val="1"/>
      <w:numFmt w:val="lowerLetter"/>
      <w:lvlText w:val="%8."/>
      <w:lvlJc w:val="left"/>
      <w:pPr>
        <w:ind w:left="5400" w:hanging="360"/>
      </w:pPr>
    </w:lvl>
    <w:lvl w:ilvl="8" w:tplc="6582B9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36C07B0">
      <w:start w:val="1"/>
      <w:numFmt w:val="decimal"/>
      <w:lvlText w:val="%1."/>
      <w:lvlJc w:val="left"/>
      <w:pPr>
        <w:ind w:left="1287" w:hanging="360"/>
      </w:pPr>
    </w:lvl>
    <w:lvl w:ilvl="1" w:tplc="586C7B6A" w:tentative="1">
      <w:start w:val="1"/>
      <w:numFmt w:val="lowerLetter"/>
      <w:lvlText w:val="%2."/>
      <w:lvlJc w:val="left"/>
      <w:pPr>
        <w:ind w:left="2007" w:hanging="360"/>
      </w:pPr>
    </w:lvl>
    <w:lvl w:ilvl="2" w:tplc="2600235C" w:tentative="1">
      <w:start w:val="1"/>
      <w:numFmt w:val="lowerRoman"/>
      <w:lvlText w:val="%3."/>
      <w:lvlJc w:val="right"/>
      <w:pPr>
        <w:ind w:left="2727" w:hanging="180"/>
      </w:pPr>
    </w:lvl>
    <w:lvl w:ilvl="3" w:tplc="07C8F93E" w:tentative="1">
      <w:start w:val="1"/>
      <w:numFmt w:val="decimal"/>
      <w:lvlText w:val="%4."/>
      <w:lvlJc w:val="left"/>
      <w:pPr>
        <w:ind w:left="3447" w:hanging="360"/>
      </w:pPr>
    </w:lvl>
    <w:lvl w:ilvl="4" w:tplc="675826BE" w:tentative="1">
      <w:start w:val="1"/>
      <w:numFmt w:val="lowerLetter"/>
      <w:lvlText w:val="%5."/>
      <w:lvlJc w:val="left"/>
      <w:pPr>
        <w:ind w:left="4167" w:hanging="360"/>
      </w:pPr>
    </w:lvl>
    <w:lvl w:ilvl="5" w:tplc="8E42F9EE" w:tentative="1">
      <w:start w:val="1"/>
      <w:numFmt w:val="lowerRoman"/>
      <w:lvlText w:val="%6."/>
      <w:lvlJc w:val="right"/>
      <w:pPr>
        <w:ind w:left="4887" w:hanging="180"/>
      </w:pPr>
    </w:lvl>
    <w:lvl w:ilvl="6" w:tplc="C63C6E30" w:tentative="1">
      <w:start w:val="1"/>
      <w:numFmt w:val="decimal"/>
      <w:lvlText w:val="%7."/>
      <w:lvlJc w:val="left"/>
      <w:pPr>
        <w:ind w:left="5607" w:hanging="360"/>
      </w:pPr>
    </w:lvl>
    <w:lvl w:ilvl="7" w:tplc="A7BC61BE" w:tentative="1">
      <w:start w:val="1"/>
      <w:numFmt w:val="lowerLetter"/>
      <w:lvlText w:val="%8."/>
      <w:lvlJc w:val="left"/>
      <w:pPr>
        <w:ind w:left="6327" w:hanging="360"/>
      </w:pPr>
    </w:lvl>
    <w:lvl w:ilvl="8" w:tplc="3DAA33A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5982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EE65A7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DE27B5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4B2E74E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88BC289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D5CB35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75C1F3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B493D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2A4E3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7A4E6DF6">
      <w:start w:val="1"/>
      <w:numFmt w:val="decimal"/>
      <w:lvlText w:val="%1."/>
      <w:lvlJc w:val="left"/>
      <w:pPr>
        <w:ind w:left="360" w:hanging="360"/>
      </w:pPr>
    </w:lvl>
    <w:lvl w:ilvl="1" w:tplc="CDAA97E0" w:tentative="1">
      <w:start w:val="1"/>
      <w:numFmt w:val="lowerLetter"/>
      <w:lvlText w:val="%2."/>
      <w:lvlJc w:val="left"/>
      <w:pPr>
        <w:ind w:left="1080" w:hanging="360"/>
      </w:pPr>
    </w:lvl>
    <w:lvl w:ilvl="2" w:tplc="E48C9380" w:tentative="1">
      <w:start w:val="1"/>
      <w:numFmt w:val="lowerRoman"/>
      <w:lvlText w:val="%3."/>
      <w:lvlJc w:val="right"/>
      <w:pPr>
        <w:ind w:left="1800" w:hanging="180"/>
      </w:pPr>
    </w:lvl>
    <w:lvl w:ilvl="3" w:tplc="11B8FF9A" w:tentative="1">
      <w:start w:val="1"/>
      <w:numFmt w:val="decimal"/>
      <w:lvlText w:val="%4."/>
      <w:lvlJc w:val="left"/>
      <w:pPr>
        <w:ind w:left="2520" w:hanging="360"/>
      </w:pPr>
    </w:lvl>
    <w:lvl w:ilvl="4" w:tplc="66D6AF70" w:tentative="1">
      <w:start w:val="1"/>
      <w:numFmt w:val="lowerLetter"/>
      <w:lvlText w:val="%5."/>
      <w:lvlJc w:val="left"/>
      <w:pPr>
        <w:ind w:left="3240" w:hanging="360"/>
      </w:pPr>
    </w:lvl>
    <w:lvl w:ilvl="5" w:tplc="CFAA699E" w:tentative="1">
      <w:start w:val="1"/>
      <w:numFmt w:val="lowerRoman"/>
      <w:lvlText w:val="%6."/>
      <w:lvlJc w:val="right"/>
      <w:pPr>
        <w:ind w:left="3960" w:hanging="180"/>
      </w:pPr>
    </w:lvl>
    <w:lvl w:ilvl="6" w:tplc="347E4338" w:tentative="1">
      <w:start w:val="1"/>
      <w:numFmt w:val="decimal"/>
      <w:lvlText w:val="%7."/>
      <w:lvlJc w:val="left"/>
      <w:pPr>
        <w:ind w:left="4680" w:hanging="360"/>
      </w:pPr>
    </w:lvl>
    <w:lvl w:ilvl="7" w:tplc="1BE45F66" w:tentative="1">
      <w:start w:val="1"/>
      <w:numFmt w:val="lowerLetter"/>
      <w:lvlText w:val="%8."/>
      <w:lvlJc w:val="left"/>
      <w:pPr>
        <w:ind w:left="5400" w:hanging="360"/>
      </w:pPr>
    </w:lvl>
    <w:lvl w:ilvl="8" w:tplc="2F38F6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2E873E4">
      <w:start w:val="1"/>
      <w:numFmt w:val="upperRoman"/>
      <w:lvlText w:val="%1."/>
      <w:lvlJc w:val="right"/>
      <w:pPr>
        <w:ind w:left="360" w:hanging="360"/>
      </w:pPr>
    </w:lvl>
    <w:lvl w:ilvl="1" w:tplc="9022E7AE" w:tentative="1">
      <w:start w:val="1"/>
      <w:numFmt w:val="lowerLetter"/>
      <w:lvlText w:val="%2."/>
      <w:lvlJc w:val="left"/>
      <w:pPr>
        <w:ind w:left="1080" w:hanging="360"/>
      </w:pPr>
    </w:lvl>
    <w:lvl w:ilvl="2" w:tplc="9EF22012" w:tentative="1">
      <w:start w:val="1"/>
      <w:numFmt w:val="lowerRoman"/>
      <w:lvlText w:val="%3."/>
      <w:lvlJc w:val="right"/>
      <w:pPr>
        <w:ind w:left="1800" w:hanging="180"/>
      </w:pPr>
    </w:lvl>
    <w:lvl w:ilvl="3" w:tplc="B3C2AC30" w:tentative="1">
      <w:start w:val="1"/>
      <w:numFmt w:val="decimal"/>
      <w:lvlText w:val="%4."/>
      <w:lvlJc w:val="left"/>
      <w:pPr>
        <w:ind w:left="2520" w:hanging="360"/>
      </w:pPr>
    </w:lvl>
    <w:lvl w:ilvl="4" w:tplc="4DE4A852" w:tentative="1">
      <w:start w:val="1"/>
      <w:numFmt w:val="lowerLetter"/>
      <w:lvlText w:val="%5."/>
      <w:lvlJc w:val="left"/>
      <w:pPr>
        <w:ind w:left="3240" w:hanging="360"/>
      </w:pPr>
    </w:lvl>
    <w:lvl w:ilvl="5" w:tplc="E7CACBA2" w:tentative="1">
      <w:start w:val="1"/>
      <w:numFmt w:val="lowerRoman"/>
      <w:lvlText w:val="%6."/>
      <w:lvlJc w:val="right"/>
      <w:pPr>
        <w:ind w:left="3960" w:hanging="180"/>
      </w:pPr>
    </w:lvl>
    <w:lvl w:ilvl="6" w:tplc="7EB0A11E" w:tentative="1">
      <w:start w:val="1"/>
      <w:numFmt w:val="decimal"/>
      <w:lvlText w:val="%7."/>
      <w:lvlJc w:val="left"/>
      <w:pPr>
        <w:ind w:left="4680" w:hanging="360"/>
      </w:pPr>
    </w:lvl>
    <w:lvl w:ilvl="7" w:tplc="9A16DF2A" w:tentative="1">
      <w:start w:val="1"/>
      <w:numFmt w:val="lowerLetter"/>
      <w:lvlText w:val="%8."/>
      <w:lvlJc w:val="left"/>
      <w:pPr>
        <w:ind w:left="5400" w:hanging="360"/>
      </w:pPr>
    </w:lvl>
    <w:lvl w:ilvl="8" w:tplc="E5ACB6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578F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F60A7A8E" w:tentative="1">
      <w:start w:val="1"/>
      <w:numFmt w:val="lowerLetter"/>
      <w:lvlText w:val="%2."/>
      <w:lvlJc w:val="left"/>
      <w:pPr>
        <w:ind w:left="1440" w:hanging="360"/>
      </w:pPr>
    </w:lvl>
    <w:lvl w:ilvl="2" w:tplc="35DA47EE" w:tentative="1">
      <w:start w:val="1"/>
      <w:numFmt w:val="lowerRoman"/>
      <w:lvlText w:val="%3."/>
      <w:lvlJc w:val="right"/>
      <w:pPr>
        <w:ind w:left="2160" w:hanging="180"/>
      </w:pPr>
    </w:lvl>
    <w:lvl w:ilvl="3" w:tplc="CC3460D0" w:tentative="1">
      <w:start w:val="1"/>
      <w:numFmt w:val="decimal"/>
      <w:lvlText w:val="%4."/>
      <w:lvlJc w:val="left"/>
      <w:pPr>
        <w:ind w:left="2880" w:hanging="360"/>
      </w:pPr>
    </w:lvl>
    <w:lvl w:ilvl="4" w:tplc="98405F78" w:tentative="1">
      <w:start w:val="1"/>
      <w:numFmt w:val="lowerLetter"/>
      <w:lvlText w:val="%5."/>
      <w:lvlJc w:val="left"/>
      <w:pPr>
        <w:ind w:left="3600" w:hanging="360"/>
      </w:pPr>
    </w:lvl>
    <w:lvl w:ilvl="5" w:tplc="D1CE6010" w:tentative="1">
      <w:start w:val="1"/>
      <w:numFmt w:val="lowerRoman"/>
      <w:lvlText w:val="%6."/>
      <w:lvlJc w:val="right"/>
      <w:pPr>
        <w:ind w:left="4320" w:hanging="180"/>
      </w:pPr>
    </w:lvl>
    <w:lvl w:ilvl="6" w:tplc="D6F6298C" w:tentative="1">
      <w:start w:val="1"/>
      <w:numFmt w:val="decimal"/>
      <w:lvlText w:val="%7."/>
      <w:lvlJc w:val="left"/>
      <w:pPr>
        <w:ind w:left="5040" w:hanging="360"/>
      </w:pPr>
    </w:lvl>
    <w:lvl w:ilvl="7" w:tplc="33464A7A" w:tentative="1">
      <w:start w:val="1"/>
      <w:numFmt w:val="lowerLetter"/>
      <w:lvlText w:val="%8."/>
      <w:lvlJc w:val="left"/>
      <w:pPr>
        <w:ind w:left="5760" w:hanging="360"/>
      </w:pPr>
    </w:lvl>
    <w:lvl w:ilvl="8" w:tplc="78F25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395E2714">
      <w:start w:val="1"/>
      <w:numFmt w:val="decimal"/>
      <w:lvlText w:val="%1."/>
      <w:lvlJc w:val="left"/>
      <w:pPr>
        <w:ind w:left="720" w:hanging="360"/>
      </w:pPr>
    </w:lvl>
    <w:lvl w:ilvl="1" w:tplc="B720E77E" w:tentative="1">
      <w:start w:val="1"/>
      <w:numFmt w:val="lowerLetter"/>
      <w:lvlText w:val="%2."/>
      <w:lvlJc w:val="left"/>
      <w:pPr>
        <w:ind w:left="1440" w:hanging="360"/>
      </w:pPr>
    </w:lvl>
    <w:lvl w:ilvl="2" w:tplc="82127326" w:tentative="1">
      <w:start w:val="1"/>
      <w:numFmt w:val="lowerRoman"/>
      <w:lvlText w:val="%3."/>
      <w:lvlJc w:val="right"/>
      <w:pPr>
        <w:ind w:left="2160" w:hanging="180"/>
      </w:pPr>
    </w:lvl>
    <w:lvl w:ilvl="3" w:tplc="0E925990" w:tentative="1">
      <w:start w:val="1"/>
      <w:numFmt w:val="decimal"/>
      <w:lvlText w:val="%4."/>
      <w:lvlJc w:val="left"/>
      <w:pPr>
        <w:ind w:left="2880" w:hanging="360"/>
      </w:pPr>
    </w:lvl>
    <w:lvl w:ilvl="4" w:tplc="66706D1E" w:tentative="1">
      <w:start w:val="1"/>
      <w:numFmt w:val="lowerLetter"/>
      <w:lvlText w:val="%5."/>
      <w:lvlJc w:val="left"/>
      <w:pPr>
        <w:ind w:left="3600" w:hanging="360"/>
      </w:pPr>
    </w:lvl>
    <w:lvl w:ilvl="5" w:tplc="B18825D6" w:tentative="1">
      <w:start w:val="1"/>
      <w:numFmt w:val="lowerRoman"/>
      <w:lvlText w:val="%6."/>
      <w:lvlJc w:val="right"/>
      <w:pPr>
        <w:ind w:left="4320" w:hanging="180"/>
      </w:pPr>
    </w:lvl>
    <w:lvl w:ilvl="6" w:tplc="E5F0D726" w:tentative="1">
      <w:start w:val="1"/>
      <w:numFmt w:val="decimal"/>
      <w:lvlText w:val="%7."/>
      <w:lvlJc w:val="left"/>
      <w:pPr>
        <w:ind w:left="5040" w:hanging="360"/>
      </w:pPr>
    </w:lvl>
    <w:lvl w:ilvl="7" w:tplc="8ED61C94" w:tentative="1">
      <w:start w:val="1"/>
      <w:numFmt w:val="lowerLetter"/>
      <w:lvlText w:val="%8."/>
      <w:lvlJc w:val="left"/>
      <w:pPr>
        <w:ind w:left="5760" w:hanging="360"/>
      </w:pPr>
    </w:lvl>
    <w:lvl w:ilvl="8" w:tplc="D4E2A3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7669">
    <w:abstractNumId w:val="0"/>
  </w:num>
  <w:num w:numId="2" w16cid:durableId="829490295">
    <w:abstractNumId w:val="8"/>
  </w:num>
  <w:num w:numId="3" w16cid:durableId="1192262121">
    <w:abstractNumId w:val="1"/>
  </w:num>
  <w:num w:numId="4" w16cid:durableId="1924101639">
    <w:abstractNumId w:val="10"/>
  </w:num>
  <w:num w:numId="5" w16cid:durableId="1148938901">
    <w:abstractNumId w:val="4"/>
  </w:num>
  <w:num w:numId="6" w16cid:durableId="606035877">
    <w:abstractNumId w:val="11"/>
  </w:num>
  <w:num w:numId="7" w16cid:durableId="945312594">
    <w:abstractNumId w:val="13"/>
  </w:num>
  <w:num w:numId="8" w16cid:durableId="205148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228943">
    <w:abstractNumId w:val="7"/>
  </w:num>
  <w:num w:numId="10" w16cid:durableId="1345131352">
    <w:abstractNumId w:val="3"/>
  </w:num>
  <w:num w:numId="11" w16cid:durableId="1407915205">
    <w:abstractNumId w:val="5"/>
  </w:num>
  <w:num w:numId="12" w16cid:durableId="342171145">
    <w:abstractNumId w:val="2"/>
  </w:num>
  <w:num w:numId="13" w16cid:durableId="552499444">
    <w:abstractNumId w:val="6"/>
  </w:num>
  <w:num w:numId="14" w16cid:durableId="603927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2D"/>
    <w:rsid w:val="00005432"/>
    <w:rsid w:val="00213F2D"/>
    <w:rsid w:val="007860C3"/>
    <w:rsid w:val="00B4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5D58"/>
  <w15:docId w15:val="{348CB630-7FF3-4779-902F-7C0503E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36</cp:revision>
  <dcterms:created xsi:type="dcterms:W3CDTF">2019-02-08T21:52:00Z</dcterms:created>
  <dcterms:modified xsi:type="dcterms:W3CDTF">2024-06-26T09:45:00Z</dcterms:modified>
</cp:coreProperties>
</file>