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63AA" w14:textId="0D1CA566" w:rsidR="004F13D6" w:rsidRPr="00214487" w:rsidRDefault="004F13D6" w:rsidP="00126EFD">
      <w:pPr>
        <w:spacing w:line="312" w:lineRule="auto"/>
        <w:jc w:val="both"/>
        <w:rPr>
          <w:color w:val="000000" w:themeColor="text1"/>
        </w:rPr>
      </w:pPr>
      <w:r w:rsidRPr="00214487">
        <w:rPr>
          <w:color w:val="000000" w:themeColor="text1"/>
        </w:rPr>
        <w:t xml:space="preserve">                       </w:t>
      </w:r>
      <w:r w:rsidR="00801665" w:rsidRPr="00214487">
        <w:rPr>
          <w:noProof/>
          <w:color w:val="000000" w:themeColor="text1"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41BB" w14:textId="2D0ECFFA" w:rsidR="004F13D6" w:rsidRPr="00214487" w:rsidRDefault="004F13D6" w:rsidP="00126EFD">
      <w:pPr>
        <w:jc w:val="both"/>
        <w:rPr>
          <w:color w:val="000000" w:themeColor="text1"/>
        </w:rPr>
      </w:pPr>
      <w:r w:rsidRPr="00214487">
        <w:rPr>
          <w:b/>
          <w:bCs/>
          <w:color w:val="000000" w:themeColor="text1"/>
          <w:sz w:val="28"/>
          <w:szCs w:val="28"/>
        </w:rPr>
        <w:t xml:space="preserve">WOJEWODA PODKARPACKI  </w:t>
      </w:r>
      <w:r w:rsidRPr="00214487">
        <w:rPr>
          <w:bCs/>
          <w:color w:val="000000" w:themeColor="text1"/>
          <w:sz w:val="28"/>
          <w:szCs w:val="28"/>
        </w:rPr>
        <w:t xml:space="preserve">   </w:t>
      </w:r>
      <w:r w:rsidR="007B24D5" w:rsidRPr="00214487">
        <w:rPr>
          <w:bCs/>
          <w:color w:val="000000" w:themeColor="text1"/>
          <w:sz w:val="28"/>
          <w:szCs w:val="28"/>
        </w:rPr>
        <w:t xml:space="preserve">                      </w:t>
      </w:r>
      <w:r w:rsidRPr="00214487">
        <w:rPr>
          <w:bCs/>
          <w:color w:val="000000" w:themeColor="text1"/>
          <w:sz w:val="28"/>
          <w:szCs w:val="28"/>
        </w:rPr>
        <w:t xml:space="preserve"> </w:t>
      </w:r>
      <w:r w:rsidRPr="00214487">
        <w:rPr>
          <w:bCs/>
          <w:color w:val="000000" w:themeColor="text1"/>
          <w:szCs w:val="28"/>
        </w:rPr>
        <w:t>Rzeszów, 202</w:t>
      </w:r>
      <w:r w:rsidR="00DD1ADC" w:rsidRPr="00214487">
        <w:rPr>
          <w:bCs/>
          <w:color w:val="000000" w:themeColor="text1"/>
          <w:szCs w:val="28"/>
        </w:rPr>
        <w:t>5</w:t>
      </w:r>
      <w:r w:rsidRPr="00214487">
        <w:rPr>
          <w:bCs/>
          <w:color w:val="000000" w:themeColor="text1"/>
          <w:szCs w:val="28"/>
        </w:rPr>
        <w:t>-</w:t>
      </w:r>
      <w:r w:rsidR="00DD1ADC" w:rsidRPr="00214487">
        <w:rPr>
          <w:bCs/>
          <w:color w:val="000000" w:themeColor="text1"/>
          <w:szCs w:val="28"/>
        </w:rPr>
        <w:t>0</w:t>
      </w:r>
      <w:r w:rsidR="0014010B" w:rsidRPr="00214487">
        <w:rPr>
          <w:bCs/>
          <w:color w:val="000000" w:themeColor="text1"/>
          <w:szCs w:val="28"/>
        </w:rPr>
        <w:t>2</w:t>
      </w:r>
      <w:r w:rsidR="007B24D5" w:rsidRPr="00214487">
        <w:rPr>
          <w:bCs/>
          <w:color w:val="000000" w:themeColor="text1"/>
          <w:szCs w:val="28"/>
        </w:rPr>
        <w:t>-</w:t>
      </w:r>
      <w:r w:rsidR="004819F8">
        <w:rPr>
          <w:bCs/>
          <w:color w:val="000000" w:themeColor="text1"/>
          <w:szCs w:val="28"/>
        </w:rPr>
        <w:t>21</w:t>
      </w:r>
      <w:r w:rsidRPr="00214487">
        <w:rPr>
          <w:strike/>
          <w:color w:val="000000" w:themeColor="text1"/>
          <w:sz w:val="32"/>
          <w:szCs w:val="32"/>
        </w:rPr>
        <w:br/>
      </w:r>
      <w:r w:rsidR="00E574CD" w:rsidRPr="00214487">
        <w:rPr>
          <w:color w:val="000000" w:themeColor="text1"/>
          <w:sz w:val="22"/>
          <w:szCs w:val="22"/>
        </w:rPr>
        <w:t xml:space="preserve">   </w:t>
      </w:r>
      <w:r w:rsidRPr="00214487">
        <w:rPr>
          <w:color w:val="000000" w:themeColor="text1"/>
          <w:sz w:val="22"/>
          <w:szCs w:val="22"/>
        </w:rPr>
        <w:t xml:space="preserve"> ul. Grunwaldzka 15, 35-959 Rzeszów</w:t>
      </w:r>
    </w:p>
    <w:p w14:paraId="32828192" w14:textId="5F9703DB" w:rsidR="004F13D6" w:rsidRPr="00214487" w:rsidRDefault="004F13D6" w:rsidP="00126EFD">
      <w:pPr>
        <w:spacing w:line="312" w:lineRule="auto"/>
        <w:ind w:left="709"/>
        <w:rPr>
          <w:strike/>
          <w:color w:val="000000" w:themeColor="text1"/>
          <w:sz w:val="22"/>
        </w:rPr>
      </w:pPr>
    </w:p>
    <w:p w14:paraId="53B18153" w14:textId="6C5B6FF6" w:rsidR="004F13D6" w:rsidRPr="00214487" w:rsidRDefault="004F13D6" w:rsidP="00126EFD">
      <w:pPr>
        <w:spacing w:line="312" w:lineRule="auto"/>
        <w:jc w:val="both"/>
        <w:rPr>
          <w:b/>
          <w:color w:val="000000" w:themeColor="text1"/>
        </w:rPr>
      </w:pPr>
      <w:r w:rsidRPr="00214487">
        <w:rPr>
          <w:b/>
          <w:color w:val="000000" w:themeColor="text1"/>
        </w:rPr>
        <w:tab/>
      </w:r>
      <w:r w:rsidR="007B42E4" w:rsidRPr="00214487">
        <w:rPr>
          <w:color w:val="000000" w:themeColor="text1"/>
        </w:rPr>
        <w:t>RE-IV.9543.</w:t>
      </w:r>
      <w:r w:rsidR="007532B9" w:rsidRPr="00214487">
        <w:rPr>
          <w:color w:val="000000" w:themeColor="text1"/>
        </w:rPr>
        <w:t>3</w:t>
      </w:r>
      <w:r w:rsidR="007B42E4" w:rsidRPr="00214487">
        <w:rPr>
          <w:color w:val="000000" w:themeColor="text1"/>
        </w:rPr>
        <w:t>.</w:t>
      </w:r>
      <w:r w:rsidR="007532B9" w:rsidRPr="00214487">
        <w:rPr>
          <w:color w:val="000000" w:themeColor="text1"/>
        </w:rPr>
        <w:t>1</w:t>
      </w:r>
      <w:r w:rsidR="007B42E4" w:rsidRPr="00214487">
        <w:rPr>
          <w:color w:val="000000" w:themeColor="text1"/>
        </w:rPr>
        <w:t>.202</w:t>
      </w:r>
      <w:r w:rsidR="007532B9" w:rsidRPr="00214487">
        <w:rPr>
          <w:color w:val="000000" w:themeColor="text1"/>
        </w:rPr>
        <w:t>5</w:t>
      </w:r>
      <w:r w:rsidR="007B42E4" w:rsidRPr="00214487">
        <w:rPr>
          <w:color w:val="000000" w:themeColor="text1"/>
        </w:rPr>
        <w:t>.ANP</w:t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</w:p>
    <w:p w14:paraId="5BBB2B56" w14:textId="77777777" w:rsidR="004F13D6" w:rsidRPr="00214487" w:rsidRDefault="004F13D6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2F4E75" w14:textId="77777777" w:rsidR="003D42A7" w:rsidRPr="00214487" w:rsidRDefault="003D42A7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7A6872" w14:textId="3C84CF27" w:rsidR="004F13D6" w:rsidRPr="00214487" w:rsidRDefault="005811EA" w:rsidP="00126EFD">
      <w:pPr>
        <w:spacing w:line="360" w:lineRule="auto"/>
        <w:ind w:left="4956" w:firstLine="708"/>
        <w:jc w:val="both"/>
        <w:rPr>
          <w:b/>
          <w:color w:val="000000" w:themeColor="text1"/>
        </w:rPr>
      </w:pPr>
      <w:r w:rsidRPr="00214487">
        <w:rPr>
          <w:b/>
          <w:color w:val="000000" w:themeColor="text1"/>
        </w:rPr>
        <w:t>Pan</w:t>
      </w:r>
      <w:r w:rsidR="003F740C" w:rsidRPr="00214487">
        <w:rPr>
          <w:b/>
          <w:color w:val="000000" w:themeColor="text1"/>
        </w:rPr>
        <w:t xml:space="preserve"> </w:t>
      </w:r>
    </w:p>
    <w:p w14:paraId="00002179" w14:textId="7A863E19" w:rsidR="004F13D6" w:rsidRPr="00214487" w:rsidRDefault="003F740C" w:rsidP="00126EFD">
      <w:pPr>
        <w:spacing w:line="360" w:lineRule="auto"/>
        <w:jc w:val="both"/>
        <w:rPr>
          <w:b/>
          <w:color w:val="000000" w:themeColor="text1"/>
        </w:rPr>
      </w:pP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="00C249EC" w:rsidRPr="00214487">
        <w:rPr>
          <w:b/>
          <w:color w:val="000000" w:themeColor="text1"/>
        </w:rPr>
        <w:t>Ryszard Jędruch</w:t>
      </w:r>
    </w:p>
    <w:p w14:paraId="54CE75DA" w14:textId="19656B0C" w:rsidR="003F740C" w:rsidRPr="00214487" w:rsidRDefault="003F740C" w:rsidP="00126EFD">
      <w:pPr>
        <w:spacing w:line="360" w:lineRule="auto"/>
        <w:jc w:val="both"/>
        <w:rPr>
          <w:color w:val="000000" w:themeColor="text1"/>
        </w:rPr>
      </w:pP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Pr="00214487">
        <w:rPr>
          <w:b/>
          <w:color w:val="000000" w:themeColor="text1"/>
        </w:rPr>
        <w:tab/>
      </w:r>
      <w:r w:rsidR="00C249EC" w:rsidRPr="00214487">
        <w:rPr>
          <w:b/>
          <w:color w:val="000000" w:themeColor="text1"/>
        </w:rPr>
        <w:t>Wójt Gminy Tryńcza</w:t>
      </w:r>
    </w:p>
    <w:p w14:paraId="2010BEBB" w14:textId="77777777" w:rsidR="004F13D6" w:rsidRPr="00214487" w:rsidRDefault="004F13D6" w:rsidP="00126EFD">
      <w:pPr>
        <w:spacing w:line="312" w:lineRule="auto"/>
        <w:jc w:val="both"/>
        <w:rPr>
          <w:color w:val="000000" w:themeColor="text1"/>
        </w:rPr>
      </w:pPr>
    </w:p>
    <w:p w14:paraId="35C694DE" w14:textId="6D261A4A" w:rsidR="00390015" w:rsidRPr="008002BF" w:rsidRDefault="004F13D6" w:rsidP="00CE7B67">
      <w:pPr>
        <w:spacing w:line="360" w:lineRule="auto"/>
        <w:jc w:val="both"/>
        <w:rPr>
          <w:color w:val="000000" w:themeColor="text1"/>
        </w:rPr>
      </w:pPr>
      <w:r w:rsidRPr="00214487">
        <w:rPr>
          <w:color w:val="000000" w:themeColor="text1"/>
        </w:rPr>
        <w:tab/>
        <w:t xml:space="preserve">Na podstawie art. </w:t>
      </w:r>
      <w:r w:rsidR="00BB16FB" w:rsidRPr="00214487">
        <w:rPr>
          <w:color w:val="000000" w:themeColor="text1"/>
        </w:rPr>
        <w:t>52</w:t>
      </w:r>
      <w:r w:rsidRPr="00214487">
        <w:rPr>
          <w:color w:val="000000" w:themeColor="text1"/>
        </w:rPr>
        <w:t xml:space="preserve"> ustawy z dnia 15 lipca 2011 r. o kontroli w administracji rządowej (Dz.U</w:t>
      </w:r>
      <w:r w:rsidR="00390015" w:rsidRPr="00214487">
        <w:rPr>
          <w:color w:val="000000" w:themeColor="text1"/>
        </w:rPr>
        <w:t>. z 2020 r., poz. 224</w:t>
      </w:r>
      <w:r w:rsidRPr="00214487">
        <w:rPr>
          <w:color w:val="000000" w:themeColor="text1"/>
        </w:rPr>
        <w:t xml:space="preserve">) </w:t>
      </w:r>
      <w:r w:rsidR="00CA6365" w:rsidRPr="00214487">
        <w:rPr>
          <w:color w:val="000000" w:themeColor="text1"/>
        </w:rPr>
        <w:t xml:space="preserve">przekazuję </w:t>
      </w:r>
      <w:r w:rsidR="00BB16FB" w:rsidRPr="00214487">
        <w:rPr>
          <w:color w:val="000000" w:themeColor="text1"/>
        </w:rPr>
        <w:t>sprawozdanie z</w:t>
      </w:r>
      <w:r w:rsidR="00CA6365" w:rsidRPr="00214487">
        <w:rPr>
          <w:color w:val="000000" w:themeColor="text1"/>
        </w:rPr>
        <w:t xml:space="preserve"> kontroli </w:t>
      </w:r>
      <w:r w:rsidR="00390015" w:rsidRPr="00214487">
        <w:rPr>
          <w:color w:val="000000" w:themeColor="text1"/>
        </w:rPr>
        <w:t>przeprowadzonej</w:t>
      </w:r>
      <w:r w:rsidR="00FA138E" w:rsidRPr="00214487">
        <w:rPr>
          <w:color w:val="000000" w:themeColor="text1"/>
        </w:rPr>
        <w:t xml:space="preserve"> </w:t>
      </w:r>
      <w:r w:rsidR="002D151B" w:rsidRPr="00214487">
        <w:rPr>
          <w:color w:val="000000" w:themeColor="text1"/>
        </w:rPr>
        <w:t>w </w:t>
      </w:r>
      <w:r w:rsidR="00FA138E" w:rsidRPr="00214487">
        <w:rPr>
          <w:color w:val="000000" w:themeColor="text1"/>
        </w:rPr>
        <w:t>trybie uproszczonym</w:t>
      </w:r>
      <w:r w:rsidR="001D5818" w:rsidRPr="00214487">
        <w:rPr>
          <w:color w:val="000000" w:themeColor="text1"/>
        </w:rPr>
        <w:t>,</w:t>
      </w:r>
      <w:r w:rsidR="00390015" w:rsidRPr="00214487">
        <w:rPr>
          <w:color w:val="000000" w:themeColor="text1"/>
        </w:rPr>
        <w:t xml:space="preserve"> w dniach</w:t>
      </w:r>
      <w:r w:rsidR="00086FA9" w:rsidRPr="00214487">
        <w:rPr>
          <w:color w:val="000000" w:themeColor="text1"/>
        </w:rPr>
        <w:t xml:space="preserve"> </w:t>
      </w:r>
      <w:r w:rsidR="00924887" w:rsidRPr="00214487">
        <w:rPr>
          <w:color w:val="000000" w:themeColor="text1"/>
        </w:rPr>
        <w:t>23</w:t>
      </w:r>
      <w:r w:rsidR="00C249EC" w:rsidRPr="00214487">
        <w:rPr>
          <w:color w:val="000000" w:themeColor="text1"/>
        </w:rPr>
        <w:t>-</w:t>
      </w:r>
      <w:r w:rsidR="00924887" w:rsidRPr="00214487">
        <w:rPr>
          <w:color w:val="000000" w:themeColor="text1"/>
        </w:rPr>
        <w:t>27</w:t>
      </w:r>
      <w:r w:rsidR="00086FA9" w:rsidRPr="00214487">
        <w:rPr>
          <w:color w:val="000000" w:themeColor="text1"/>
        </w:rPr>
        <w:t xml:space="preserve"> </w:t>
      </w:r>
      <w:r w:rsidR="00924887" w:rsidRPr="00214487">
        <w:rPr>
          <w:color w:val="000000" w:themeColor="text1"/>
        </w:rPr>
        <w:t>stycznia</w:t>
      </w:r>
      <w:r w:rsidR="00086FA9" w:rsidRPr="00214487">
        <w:rPr>
          <w:color w:val="000000" w:themeColor="text1"/>
        </w:rPr>
        <w:t xml:space="preserve"> 202</w:t>
      </w:r>
      <w:r w:rsidR="00924887" w:rsidRPr="00214487">
        <w:rPr>
          <w:color w:val="000000" w:themeColor="text1"/>
        </w:rPr>
        <w:t>5</w:t>
      </w:r>
      <w:r w:rsidR="00086FA9" w:rsidRPr="00214487">
        <w:rPr>
          <w:color w:val="000000" w:themeColor="text1"/>
        </w:rPr>
        <w:t xml:space="preserve"> r.</w:t>
      </w:r>
      <w:r w:rsidR="00390015" w:rsidRPr="00214487">
        <w:rPr>
          <w:color w:val="000000" w:themeColor="text1"/>
        </w:rPr>
        <w:t xml:space="preserve"> w Gminie </w:t>
      </w:r>
      <w:r w:rsidR="00924887" w:rsidRPr="00214487">
        <w:rPr>
          <w:color w:val="000000" w:themeColor="text1"/>
        </w:rPr>
        <w:t>Tryńcza</w:t>
      </w:r>
      <w:r w:rsidR="00390015" w:rsidRPr="00214487">
        <w:rPr>
          <w:color w:val="000000" w:themeColor="text1"/>
        </w:rPr>
        <w:t xml:space="preserve"> z siedzibą </w:t>
      </w:r>
      <w:r w:rsidR="002D151B" w:rsidRPr="00214487">
        <w:rPr>
          <w:color w:val="000000" w:themeColor="text1"/>
        </w:rPr>
        <w:t>w </w:t>
      </w:r>
      <w:r w:rsidR="00390015" w:rsidRPr="00214487">
        <w:rPr>
          <w:color w:val="000000" w:themeColor="text1"/>
        </w:rPr>
        <w:t>Urzęd</w:t>
      </w:r>
      <w:r w:rsidR="005811EA" w:rsidRPr="00214487">
        <w:rPr>
          <w:color w:val="000000" w:themeColor="text1"/>
        </w:rPr>
        <w:t>zie</w:t>
      </w:r>
      <w:r w:rsidR="00390015" w:rsidRPr="00214487">
        <w:rPr>
          <w:color w:val="000000" w:themeColor="text1"/>
        </w:rPr>
        <w:t xml:space="preserve"> </w:t>
      </w:r>
      <w:r w:rsidR="00924887" w:rsidRPr="00214487">
        <w:rPr>
          <w:color w:val="000000" w:themeColor="text1"/>
        </w:rPr>
        <w:t>Gminy</w:t>
      </w:r>
      <w:r w:rsidR="00390015" w:rsidRPr="00214487">
        <w:rPr>
          <w:color w:val="000000" w:themeColor="text1"/>
        </w:rPr>
        <w:t xml:space="preserve"> pod adresem</w:t>
      </w:r>
      <w:r w:rsidR="00763FD5" w:rsidRPr="00214487">
        <w:rPr>
          <w:color w:val="000000" w:themeColor="text1"/>
        </w:rPr>
        <w:t xml:space="preserve">: </w:t>
      </w:r>
      <w:r w:rsidR="00C249EC" w:rsidRPr="00214487">
        <w:rPr>
          <w:color w:val="000000" w:themeColor="text1"/>
          <w:shd w:val="clear" w:color="auto" w:fill="FFFFFF"/>
        </w:rPr>
        <w:t>37-204 Tryńcza 127</w:t>
      </w:r>
      <w:r w:rsidR="00E41576" w:rsidRPr="0021448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0015" w:rsidRPr="00214487">
        <w:rPr>
          <w:color w:val="000000" w:themeColor="text1"/>
        </w:rPr>
        <w:t>oraz w Centrum opiekuńczo</w:t>
      </w:r>
      <w:r w:rsidR="00011E9C" w:rsidRPr="00214487">
        <w:rPr>
          <w:color w:val="000000" w:themeColor="text1"/>
        </w:rPr>
        <w:t>-</w:t>
      </w:r>
      <w:r w:rsidR="00390015" w:rsidRPr="00214487">
        <w:rPr>
          <w:color w:val="000000" w:themeColor="text1"/>
        </w:rPr>
        <w:t xml:space="preserve">mieszkalnym w </w:t>
      </w:r>
      <w:r w:rsidR="00924887" w:rsidRPr="00214487">
        <w:rPr>
          <w:color w:val="000000" w:themeColor="text1"/>
        </w:rPr>
        <w:t>Tryńczy</w:t>
      </w:r>
      <w:r w:rsidR="00390015" w:rsidRPr="00214487">
        <w:rPr>
          <w:color w:val="000000" w:themeColor="text1"/>
        </w:rPr>
        <w:t xml:space="preserve"> z siedzibą pod adresem: </w:t>
      </w:r>
      <w:r w:rsidR="002D79EF" w:rsidRPr="00214487">
        <w:rPr>
          <w:color w:val="000000" w:themeColor="text1"/>
          <w:shd w:val="clear" w:color="auto" w:fill="FFFFFF"/>
        </w:rPr>
        <w:t>37-204 Tryńcza 461</w:t>
      </w:r>
      <w:r w:rsidR="002D79EF" w:rsidRPr="00214487">
        <w:rPr>
          <w:color w:val="000000" w:themeColor="text1"/>
        </w:rPr>
        <w:t xml:space="preserve"> </w:t>
      </w:r>
      <w:r w:rsidR="00390015" w:rsidRPr="00214487">
        <w:rPr>
          <w:color w:val="000000" w:themeColor="text1"/>
        </w:rPr>
        <w:t>(zwanym dalej</w:t>
      </w:r>
      <w:r w:rsidR="006F411A" w:rsidRPr="00214487">
        <w:rPr>
          <w:color w:val="000000" w:themeColor="text1"/>
        </w:rPr>
        <w:t xml:space="preserve"> </w:t>
      </w:r>
      <w:r w:rsidR="00405DEF" w:rsidRPr="00214487">
        <w:rPr>
          <w:color w:val="000000" w:themeColor="text1"/>
        </w:rPr>
        <w:t xml:space="preserve">– </w:t>
      </w:r>
      <w:r w:rsidR="00405DEF" w:rsidRPr="008002BF">
        <w:rPr>
          <w:color w:val="000000" w:themeColor="text1"/>
        </w:rPr>
        <w:t xml:space="preserve">Centrum lub COM), a </w:t>
      </w:r>
      <w:r w:rsidR="00390015" w:rsidRPr="008002BF">
        <w:rPr>
          <w:color w:val="000000" w:themeColor="text1"/>
        </w:rPr>
        <w:t xml:space="preserve">następnie prowadzonej zdalnie do dnia </w:t>
      </w:r>
      <w:r w:rsidR="00086FA9" w:rsidRPr="008002BF">
        <w:rPr>
          <w:color w:val="000000" w:themeColor="text1"/>
        </w:rPr>
        <w:t xml:space="preserve">sporządzenia niniejszego </w:t>
      </w:r>
      <w:r w:rsidR="006F411A" w:rsidRPr="008002BF">
        <w:rPr>
          <w:color w:val="000000" w:themeColor="text1"/>
        </w:rPr>
        <w:t>sprawozdania</w:t>
      </w:r>
      <w:r w:rsidR="00390015" w:rsidRPr="008002BF">
        <w:rPr>
          <w:color w:val="000000" w:themeColor="text1"/>
        </w:rPr>
        <w:t xml:space="preserve"> w siedzibie Podkarpackiego Urzędu Wojewó</w:t>
      </w:r>
      <w:r w:rsidR="00214487" w:rsidRPr="008002BF">
        <w:rPr>
          <w:color w:val="000000" w:themeColor="text1"/>
        </w:rPr>
        <w:t>dzkiego w Rzeszowie, mającej na </w:t>
      </w:r>
      <w:r w:rsidR="00390015" w:rsidRPr="008002BF">
        <w:rPr>
          <w:color w:val="000000" w:themeColor="text1"/>
        </w:rPr>
        <w:t xml:space="preserve">celu </w:t>
      </w:r>
      <w:r w:rsidR="00823B8D" w:rsidRPr="008002BF">
        <w:rPr>
          <w:color w:val="000000" w:themeColor="text1"/>
        </w:rPr>
        <w:t>sprawdzeni</w:t>
      </w:r>
      <w:r w:rsidR="004B344E" w:rsidRPr="008002BF">
        <w:rPr>
          <w:color w:val="000000" w:themeColor="text1"/>
        </w:rPr>
        <w:t>e</w:t>
      </w:r>
      <w:r w:rsidR="00823B8D" w:rsidRPr="008002BF">
        <w:rPr>
          <w:color w:val="000000" w:themeColor="text1"/>
        </w:rPr>
        <w:t xml:space="preserve"> </w:t>
      </w:r>
      <w:r w:rsidR="00390015" w:rsidRPr="008002BF">
        <w:rPr>
          <w:color w:val="000000" w:themeColor="text1"/>
        </w:rPr>
        <w:t xml:space="preserve">prawidłowości realizacji umowy </w:t>
      </w:r>
      <w:bookmarkStart w:id="0" w:name="_Hlk143598068"/>
      <w:r w:rsidR="00390015" w:rsidRPr="008002BF">
        <w:rPr>
          <w:color w:val="000000" w:themeColor="text1"/>
        </w:rPr>
        <w:t xml:space="preserve">nr </w:t>
      </w:r>
      <w:r w:rsidR="00924887" w:rsidRPr="008002BF">
        <w:rPr>
          <w:color w:val="000000" w:themeColor="text1"/>
        </w:rPr>
        <w:t>RE</w:t>
      </w:r>
      <w:r w:rsidR="00405DEF" w:rsidRPr="008002BF">
        <w:rPr>
          <w:color w:val="000000" w:themeColor="text1"/>
        </w:rPr>
        <w:t>-</w:t>
      </w:r>
      <w:r w:rsidR="00924887" w:rsidRPr="008002BF">
        <w:rPr>
          <w:color w:val="000000" w:themeColor="text1"/>
        </w:rPr>
        <w:t>II</w:t>
      </w:r>
      <w:r w:rsidR="00405DEF" w:rsidRPr="008002BF">
        <w:rPr>
          <w:color w:val="000000" w:themeColor="text1"/>
        </w:rPr>
        <w:t>.</w:t>
      </w:r>
      <w:r w:rsidR="00924887" w:rsidRPr="008002BF">
        <w:rPr>
          <w:color w:val="000000" w:themeColor="text1"/>
        </w:rPr>
        <w:t>12</w:t>
      </w:r>
      <w:r w:rsidR="00405DEF" w:rsidRPr="008002BF">
        <w:rPr>
          <w:color w:val="000000" w:themeColor="text1"/>
        </w:rPr>
        <w:t xml:space="preserve">/2024/COM/M-II </w:t>
      </w:r>
      <w:r w:rsidR="00390015" w:rsidRPr="008002BF">
        <w:rPr>
          <w:color w:val="000000" w:themeColor="text1"/>
        </w:rPr>
        <w:t xml:space="preserve">z dnia </w:t>
      </w:r>
      <w:r w:rsidR="00924887" w:rsidRPr="008002BF">
        <w:rPr>
          <w:color w:val="000000" w:themeColor="text1"/>
        </w:rPr>
        <w:t>27</w:t>
      </w:r>
      <w:r w:rsidR="00214487" w:rsidRPr="008002BF">
        <w:rPr>
          <w:color w:val="000000" w:themeColor="text1"/>
        </w:rPr>
        <w:t> </w:t>
      </w:r>
      <w:r w:rsidR="00405DEF" w:rsidRPr="008002BF">
        <w:rPr>
          <w:color w:val="000000" w:themeColor="text1"/>
        </w:rPr>
        <w:t>l</w:t>
      </w:r>
      <w:r w:rsidR="00924887" w:rsidRPr="008002BF">
        <w:rPr>
          <w:color w:val="000000" w:themeColor="text1"/>
        </w:rPr>
        <w:t>istopada</w:t>
      </w:r>
      <w:r w:rsidR="00086FA9" w:rsidRPr="008002BF">
        <w:rPr>
          <w:color w:val="000000" w:themeColor="text1"/>
        </w:rPr>
        <w:t xml:space="preserve"> 202</w:t>
      </w:r>
      <w:r w:rsidR="00924887" w:rsidRPr="008002BF">
        <w:rPr>
          <w:color w:val="000000" w:themeColor="text1"/>
        </w:rPr>
        <w:t>4</w:t>
      </w:r>
      <w:r w:rsidR="00390015" w:rsidRPr="008002BF">
        <w:rPr>
          <w:color w:val="000000" w:themeColor="text1"/>
        </w:rPr>
        <w:t xml:space="preserve"> r. </w:t>
      </w:r>
      <w:bookmarkEnd w:id="0"/>
      <w:r w:rsidR="00390015" w:rsidRPr="008002BF">
        <w:rPr>
          <w:color w:val="000000" w:themeColor="text1"/>
        </w:rPr>
        <w:t xml:space="preserve">w sprawie wysokości i trybu przekazywania środków Funduszu Solidarnościowego na funkcjonowanie COM w </w:t>
      </w:r>
      <w:r w:rsidR="00924887" w:rsidRPr="008002BF">
        <w:rPr>
          <w:color w:val="000000" w:themeColor="text1"/>
        </w:rPr>
        <w:t>Tryńczy</w:t>
      </w:r>
      <w:r w:rsidR="00F17E32" w:rsidRPr="008002BF">
        <w:rPr>
          <w:color w:val="000000" w:themeColor="text1"/>
        </w:rPr>
        <w:t xml:space="preserve">  (MODUŁ </w:t>
      </w:r>
      <w:r w:rsidR="00390015" w:rsidRPr="008002BF">
        <w:rPr>
          <w:color w:val="000000" w:themeColor="text1"/>
        </w:rPr>
        <w:t>II), w kontekście zgodności z wymogam</w:t>
      </w:r>
      <w:r w:rsidR="00736DB2" w:rsidRPr="008002BF">
        <w:rPr>
          <w:color w:val="000000" w:themeColor="text1"/>
        </w:rPr>
        <w:t>i Programu „Centra opiekuńczo-</w:t>
      </w:r>
      <w:r w:rsidR="00390015" w:rsidRPr="008002BF">
        <w:rPr>
          <w:color w:val="000000" w:themeColor="text1"/>
        </w:rPr>
        <w:t xml:space="preserve">mieszkalne” ogłoszonego w </w:t>
      </w:r>
      <w:r w:rsidR="00F17E32" w:rsidRPr="008002BF">
        <w:rPr>
          <w:color w:val="000000" w:themeColor="text1"/>
        </w:rPr>
        <w:t>202</w:t>
      </w:r>
      <w:r w:rsidR="00086FA9" w:rsidRPr="008002BF">
        <w:rPr>
          <w:color w:val="000000" w:themeColor="text1"/>
        </w:rPr>
        <w:t>1</w:t>
      </w:r>
      <w:r w:rsidR="00354860" w:rsidRPr="008002BF">
        <w:rPr>
          <w:color w:val="000000" w:themeColor="text1"/>
        </w:rPr>
        <w:t xml:space="preserve"> r.</w:t>
      </w:r>
    </w:p>
    <w:p w14:paraId="33448D2A" w14:textId="77777777" w:rsidR="00CE7B67" w:rsidRPr="008002BF" w:rsidRDefault="00CE7B67" w:rsidP="00CE7B67">
      <w:pPr>
        <w:spacing w:line="360" w:lineRule="auto"/>
        <w:jc w:val="both"/>
        <w:rPr>
          <w:color w:val="000000" w:themeColor="text1"/>
        </w:rPr>
      </w:pPr>
    </w:p>
    <w:p w14:paraId="1E49DCCC" w14:textId="77777777" w:rsidR="00390015" w:rsidRPr="005D7ECE" w:rsidRDefault="00390015" w:rsidP="00CE7B67">
      <w:pPr>
        <w:spacing w:line="360" w:lineRule="auto"/>
        <w:jc w:val="both"/>
        <w:rPr>
          <w:rFonts w:eastAsia="Arial Unicode MS"/>
          <w:color w:val="000000" w:themeColor="text1"/>
        </w:rPr>
      </w:pPr>
      <w:r w:rsidRPr="005D7ECE">
        <w:rPr>
          <w:color w:val="000000" w:themeColor="text1"/>
        </w:rPr>
        <w:t>Kontrolę przeprowadził zespół kontrolny w składzie:</w:t>
      </w:r>
    </w:p>
    <w:p w14:paraId="12A830EA" w14:textId="561E22CB" w:rsidR="00390015" w:rsidRPr="005D7ECE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Pani Agnieszka Nowińska-Pyrkosz </w:t>
      </w:r>
      <w:r w:rsidR="00390015" w:rsidRPr="005D7ECE">
        <w:rPr>
          <w:color w:val="000000" w:themeColor="text1"/>
        </w:rPr>
        <w:t>– przewodnicząc</w:t>
      </w:r>
      <w:r w:rsidR="00F17E32" w:rsidRPr="005D7ECE">
        <w:rPr>
          <w:color w:val="000000" w:themeColor="text1"/>
        </w:rPr>
        <w:t>a</w:t>
      </w:r>
      <w:r w:rsidR="00390015" w:rsidRPr="005D7ECE">
        <w:rPr>
          <w:color w:val="000000" w:themeColor="text1"/>
        </w:rPr>
        <w:t xml:space="preserve"> zespołu </w:t>
      </w:r>
      <w:r w:rsidR="00AE2047" w:rsidRPr="005D7ECE">
        <w:rPr>
          <w:color w:val="000000" w:themeColor="text1"/>
        </w:rPr>
        <w:t>kontrolnego – główny specjalista</w:t>
      </w:r>
      <w:r w:rsidR="00390015" w:rsidRPr="005D7ECE">
        <w:rPr>
          <w:color w:val="000000" w:themeColor="text1"/>
        </w:rPr>
        <w:t xml:space="preserve"> w Oddziale </w:t>
      </w:r>
      <w:r w:rsidR="00AE2047" w:rsidRPr="005D7ECE">
        <w:rPr>
          <w:color w:val="000000" w:themeColor="text1"/>
        </w:rPr>
        <w:t>k</w:t>
      </w:r>
      <w:r w:rsidR="00F17E32" w:rsidRPr="005D7ECE">
        <w:rPr>
          <w:color w:val="000000" w:themeColor="text1"/>
        </w:rPr>
        <w:t xml:space="preserve">ontroli </w:t>
      </w:r>
      <w:r w:rsidR="00AE2047" w:rsidRPr="005D7ECE">
        <w:rPr>
          <w:color w:val="000000" w:themeColor="text1"/>
        </w:rPr>
        <w:t>p</w:t>
      </w:r>
      <w:r w:rsidR="00F17E32" w:rsidRPr="005D7ECE">
        <w:rPr>
          <w:color w:val="000000" w:themeColor="text1"/>
        </w:rPr>
        <w:t>rojektów</w:t>
      </w:r>
      <w:r w:rsidR="00390015" w:rsidRPr="005D7ECE">
        <w:rPr>
          <w:color w:val="000000" w:themeColor="text1"/>
        </w:rPr>
        <w:t xml:space="preserve"> w Wydziale </w:t>
      </w:r>
      <w:r w:rsidR="00F17E32" w:rsidRPr="005D7ECE">
        <w:rPr>
          <w:color w:val="000000" w:themeColor="text1"/>
        </w:rPr>
        <w:t>Programów Rządowych i</w:t>
      </w:r>
      <w:r w:rsidR="00FB47BD" w:rsidRPr="005D7ECE">
        <w:rPr>
          <w:color w:val="000000" w:themeColor="text1"/>
        </w:rPr>
        <w:t> </w:t>
      </w:r>
      <w:r w:rsidR="00F17E32" w:rsidRPr="005D7ECE">
        <w:rPr>
          <w:color w:val="000000" w:themeColor="text1"/>
        </w:rPr>
        <w:t xml:space="preserve">Funduszy </w:t>
      </w:r>
      <w:r w:rsidR="001A3DA2" w:rsidRPr="005D7ECE">
        <w:rPr>
          <w:color w:val="000000" w:themeColor="text1"/>
        </w:rPr>
        <w:t>Europejskich</w:t>
      </w:r>
      <w:r w:rsidR="00390015" w:rsidRPr="005D7ECE">
        <w:rPr>
          <w:color w:val="000000" w:themeColor="text1"/>
        </w:rPr>
        <w:t xml:space="preserve"> w Podkarpackim Urzędzie Wojewódzkim w Rzeszowie</w:t>
      </w:r>
      <w:r w:rsidR="00AE2047" w:rsidRPr="005D7ECE">
        <w:rPr>
          <w:color w:val="000000" w:themeColor="text1"/>
        </w:rPr>
        <w:t>;</w:t>
      </w:r>
    </w:p>
    <w:p w14:paraId="59693A54" w14:textId="3EFF462E" w:rsidR="00390015" w:rsidRPr="005D7ECE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Pani Magdalena Granda-Podstolak </w:t>
      </w:r>
      <w:r w:rsidR="00390015" w:rsidRPr="005D7ECE">
        <w:rPr>
          <w:color w:val="000000" w:themeColor="text1"/>
        </w:rPr>
        <w:sym w:font="Symbol" w:char="F02D"/>
      </w:r>
      <w:r w:rsidR="001A3DA2" w:rsidRPr="005D7ECE">
        <w:rPr>
          <w:color w:val="000000" w:themeColor="text1"/>
        </w:rPr>
        <w:t xml:space="preserve"> </w:t>
      </w:r>
      <w:r w:rsidR="00AE2047" w:rsidRPr="005D7ECE">
        <w:rPr>
          <w:color w:val="000000" w:themeColor="text1"/>
        </w:rPr>
        <w:t>główny specjalista</w:t>
      </w:r>
      <w:r w:rsidR="001A3DA2" w:rsidRPr="005D7ECE">
        <w:rPr>
          <w:color w:val="000000" w:themeColor="text1"/>
        </w:rPr>
        <w:t xml:space="preserve"> w Oddziale </w:t>
      </w:r>
      <w:r w:rsidR="00AE2047" w:rsidRPr="005D7ECE">
        <w:rPr>
          <w:color w:val="000000" w:themeColor="text1"/>
        </w:rPr>
        <w:t>k</w:t>
      </w:r>
      <w:r w:rsidR="001A3DA2" w:rsidRPr="005D7ECE">
        <w:rPr>
          <w:color w:val="000000" w:themeColor="text1"/>
        </w:rPr>
        <w:t xml:space="preserve">ontroli </w:t>
      </w:r>
      <w:r w:rsidR="00AE2047" w:rsidRPr="005D7ECE">
        <w:rPr>
          <w:color w:val="000000" w:themeColor="text1"/>
        </w:rPr>
        <w:t>p</w:t>
      </w:r>
      <w:r w:rsidR="001A3DA2" w:rsidRPr="005D7ECE">
        <w:rPr>
          <w:color w:val="000000" w:themeColor="text1"/>
        </w:rPr>
        <w:t>rojektów w Wydziale Programów Rządowych i Funduszy Europejskich</w:t>
      </w:r>
      <w:r w:rsidR="00390015" w:rsidRPr="005D7ECE">
        <w:rPr>
          <w:color w:val="000000" w:themeColor="text1"/>
        </w:rPr>
        <w:t xml:space="preserve"> w</w:t>
      </w:r>
      <w:r w:rsidR="00FB47BD" w:rsidRPr="005D7ECE">
        <w:rPr>
          <w:color w:val="000000" w:themeColor="text1"/>
        </w:rPr>
        <w:t> </w:t>
      </w:r>
      <w:r w:rsidR="00390015" w:rsidRPr="005D7ECE">
        <w:rPr>
          <w:color w:val="000000" w:themeColor="text1"/>
        </w:rPr>
        <w:t>Podkarpackim Urzędzie Wojewódzkim w Rzeszowie</w:t>
      </w:r>
      <w:r w:rsidR="00AE2047" w:rsidRPr="005D7ECE">
        <w:rPr>
          <w:color w:val="000000" w:themeColor="text1"/>
        </w:rPr>
        <w:t>;</w:t>
      </w:r>
    </w:p>
    <w:p w14:paraId="335F02DC" w14:textId="44BD7E1D" w:rsidR="00AE2047" w:rsidRPr="005D7ECE" w:rsidRDefault="00AE2047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Pan Adam Broda </w:t>
      </w:r>
      <w:r w:rsidRPr="005D7ECE">
        <w:rPr>
          <w:color w:val="000000" w:themeColor="text1"/>
        </w:rPr>
        <w:sym w:font="Symbol" w:char="F02D"/>
      </w:r>
      <w:r w:rsidRPr="005D7ECE">
        <w:rPr>
          <w:color w:val="000000" w:themeColor="text1"/>
        </w:rPr>
        <w:t xml:space="preserve"> administrator w Oddziale kontroli projektów w Wydziale Programów Rządowych i Funduszy Europejskich w Podkarpackim Urzędzie Wojewódzkim w Rzeszowie</w:t>
      </w:r>
      <w:r w:rsidR="00F84F09" w:rsidRPr="005D7ECE">
        <w:rPr>
          <w:color w:val="000000" w:themeColor="text1"/>
        </w:rPr>
        <w:t>.</w:t>
      </w:r>
    </w:p>
    <w:p w14:paraId="632691B4" w14:textId="559CDF2C" w:rsidR="00390015" w:rsidRPr="005D7ECE" w:rsidRDefault="00390015" w:rsidP="00CE7B67">
      <w:pPr>
        <w:spacing w:line="360" w:lineRule="auto"/>
        <w:jc w:val="both"/>
        <w:rPr>
          <w:color w:val="000000" w:themeColor="text1"/>
        </w:rPr>
      </w:pPr>
      <w:r w:rsidRPr="005D7ECE">
        <w:rPr>
          <w:color w:val="000000" w:themeColor="text1"/>
        </w:rPr>
        <w:t xml:space="preserve">Kontroli poddano okres od dnia </w:t>
      </w:r>
      <w:r w:rsidR="00F84F09" w:rsidRPr="005D7ECE">
        <w:rPr>
          <w:color w:val="000000" w:themeColor="text1"/>
        </w:rPr>
        <w:t>01.0</w:t>
      </w:r>
      <w:r w:rsidR="00480934" w:rsidRPr="005D7ECE">
        <w:rPr>
          <w:color w:val="000000" w:themeColor="text1"/>
        </w:rPr>
        <w:t>6</w:t>
      </w:r>
      <w:r w:rsidR="00F84F09" w:rsidRPr="005D7ECE">
        <w:rPr>
          <w:color w:val="000000" w:themeColor="text1"/>
        </w:rPr>
        <w:t xml:space="preserve">.2024 </w:t>
      </w:r>
      <w:r w:rsidRPr="005D7ECE">
        <w:rPr>
          <w:color w:val="000000" w:themeColor="text1"/>
        </w:rPr>
        <w:t xml:space="preserve">r. do dnia </w:t>
      </w:r>
      <w:r w:rsidR="00F84F09" w:rsidRPr="005D7ECE">
        <w:rPr>
          <w:color w:val="000000" w:themeColor="text1"/>
        </w:rPr>
        <w:t>3</w:t>
      </w:r>
      <w:r w:rsidR="00480934" w:rsidRPr="005D7ECE">
        <w:rPr>
          <w:color w:val="000000" w:themeColor="text1"/>
        </w:rPr>
        <w:t>1</w:t>
      </w:r>
      <w:r w:rsidR="00F84F09" w:rsidRPr="005D7ECE">
        <w:rPr>
          <w:color w:val="000000" w:themeColor="text1"/>
        </w:rPr>
        <w:t>.</w:t>
      </w:r>
      <w:r w:rsidR="00405DEF" w:rsidRPr="005D7ECE">
        <w:rPr>
          <w:color w:val="000000" w:themeColor="text1"/>
        </w:rPr>
        <w:t>1</w:t>
      </w:r>
      <w:r w:rsidR="00480934" w:rsidRPr="005D7ECE">
        <w:rPr>
          <w:color w:val="000000" w:themeColor="text1"/>
        </w:rPr>
        <w:t>2</w:t>
      </w:r>
      <w:r w:rsidR="00F84F09" w:rsidRPr="005D7ECE">
        <w:rPr>
          <w:color w:val="000000" w:themeColor="text1"/>
        </w:rPr>
        <w:t xml:space="preserve">.2024 </w:t>
      </w:r>
      <w:r w:rsidRPr="005D7ECE">
        <w:rPr>
          <w:color w:val="000000" w:themeColor="text1"/>
        </w:rPr>
        <w:t>r.</w:t>
      </w:r>
    </w:p>
    <w:p w14:paraId="119B58BC" w14:textId="77777777" w:rsidR="00CE7B67" w:rsidRPr="00C467D7" w:rsidRDefault="00CE7B67" w:rsidP="00CE7B67">
      <w:pPr>
        <w:spacing w:line="360" w:lineRule="auto"/>
        <w:jc w:val="both"/>
        <w:rPr>
          <w:color w:val="4472C4" w:themeColor="accent1"/>
        </w:rPr>
      </w:pPr>
    </w:p>
    <w:p w14:paraId="629A0213" w14:textId="41B26065" w:rsidR="0019045E" w:rsidRPr="00D961B2" w:rsidRDefault="0019045E" w:rsidP="0019045E">
      <w:pPr>
        <w:spacing w:line="360" w:lineRule="auto"/>
        <w:jc w:val="both"/>
        <w:rPr>
          <w:b/>
          <w:color w:val="000000" w:themeColor="text1"/>
        </w:rPr>
      </w:pPr>
      <w:r w:rsidRPr="00D961B2">
        <w:rPr>
          <w:b/>
          <w:color w:val="000000" w:themeColor="text1"/>
        </w:rPr>
        <w:t xml:space="preserve">Z uwagi na fakt, iż w zakresie objętym kontrolą </w:t>
      </w:r>
      <w:r w:rsidR="00D961B2">
        <w:rPr>
          <w:b/>
          <w:color w:val="000000" w:themeColor="text1"/>
        </w:rPr>
        <w:t>nie stwierdzono uchybień</w:t>
      </w:r>
      <w:r w:rsidRPr="00D961B2">
        <w:rPr>
          <w:b/>
          <w:color w:val="000000" w:themeColor="text1"/>
        </w:rPr>
        <w:t>, pracę jednostki oceniam pozytywnie</w:t>
      </w:r>
      <w:r w:rsidRPr="00D961B2">
        <w:rPr>
          <w:rStyle w:val="Odwoanieprzypisudolnego"/>
          <w:b/>
          <w:color w:val="000000" w:themeColor="text1"/>
        </w:rPr>
        <w:footnoteReference w:id="1"/>
      </w:r>
      <w:r w:rsidRPr="00D961B2">
        <w:rPr>
          <w:b/>
          <w:color w:val="000000" w:themeColor="text1"/>
        </w:rPr>
        <w:t>.</w:t>
      </w:r>
    </w:p>
    <w:p w14:paraId="65D7AAB6" w14:textId="1BB6A930" w:rsidR="00390015" w:rsidRPr="00C467D7" w:rsidRDefault="00390015" w:rsidP="00CE7B67">
      <w:pPr>
        <w:spacing w:line="360" w:lineRule="auto"/>
        <w:ind w:firstLine="709"/>
        <w:jc w:val="both"/>
        <w:rPr>
          <w:color w:val="4472C4" w:themeColor="accent1"/>
        </w:rPr>
      </w:pPr>
      <w:r w:rsidRPr="00C467D7">
        <w:rPr>
          <w:color w:val="4472C4" w:themeColor="accent1"/>
        </w:rPr>
        <w:t xml:space="preserve"> </w:t>
      </w:r>
    </w:p>
    <w:p w14:paraId="6A6EEF48" w14:textId="26938B4E" w:rsidR="00390015" w:rsidRPr="00BB48DE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BB48DE">
        <w:rPr>
          <w:b/>
          <w:bCs/>
          <w:color w:val="000000" w:themeColor="text1"/>
        </w:rPr>
        <w:t xml:space="preserve">Powołanie i organizacja kontrolowanej jednostki </w:t>
      </w:r>
    </w:p>
    <w:p w14:paraId="25F5826E" w14:textId="4AFA479A" w:rsidR="005D580D" w:rsidRPr="0084744E" w:rsidRDefault="002F2C93" w:rsidP="002F2C93">
      <w:pPr>
        <w:spacing w:line="360" w:lineRule="auto"/>
        <w:ind w:firstLine="284"/>
        <w:jc w:val="both"/>
        <w:rPr>
          <w:color w:val="000000" w:themeColor="text1"/>
        </w:rPr>
      </w:pPr>
      <w:r w:rsidRPr="0084744E">
        <w:rPr>
          <w:color w:val="000000" w:themeColor="text1"/>
        </w:rPr>
        <w:t>Centrum opiekuńczo-</w:t>
      </w:r>
      <w:r w:rsidR="005D580D" w:rsidRPr="0084744E">
        <w:rPr>
          <w:color w:val="000000" w:themeColor="text1"/>
        </w:rPr>
        <w:t xml:space="preserve">mieszkalne w </w:t>
      </w:r>
      <w:r w:rsidR="00792F2F" w:rsidRPr="0084744E">
        <w:rPr>
          <w:color w:val="000000" w:themeColor="text1"/>
        </w:rPr>
        <w:t>Tryńczy</w:t>
      </w:r>
      <w:r w:rsidR="005D580D" w:rsidRPr="0084744E">
        <w:rPr>
          <w:color w:val="000000" w:themeColor="text1"/>
        </w:rPr>
        <w:t xml:space="preserve"> zostało utworzone na podstawie Uchwały</w:t>
      </w:r>
      <w:r w:rsidR="005D580D" w:rsidRPr="0084744E">
        <w:rPr>
          <w:b/>
          <w:color w:val="000000" w:themeColor="text1"/>
        </w:rPr>
        <w:t xml:space="preserve"> </w:t>
      </w:r>
      <w:r w:rsidR="003807CA" w:rsidRPr="0084744E">
        <w:rPr>
          <w:color w:val="000000" w:themeColor="text1"/>
        </w:rPr>
        <w:t>nr </w:t>
      </w:r>
      <w:r w:rsidR="00A46E36" w:rsidRPr="0084744E">
        <w:rPr>
          <w:color w:val="000000" w:themeColor="text1"/>
        </w:rPr>
        <w:t>LIII/522/2023</w:t>
      </w:r>
      <w:r w:rsidR="005D580D" w:rsidRPr="0084744E">
        <w:rPr>
          <w:color w:val="000000" w:themeColor="text1"/>
        </w:rPr>
        <w:t xml:space="preserve"> Rady </w:t>
      </w:r>
      <w:r w:rsidR="00A46E36" w:rsidRPr="0084744E">
        <w:rPr>
          <w:color w:val="000000" w:themeColor="text1"/>
        </w:rPr>
        <w:t>Gminy Tryńcza</w:t>
      </w:r>
      <w:r w:rsidR="005D580D" w:rsidRPr="0084744E">
        <w:rPr>
          <w:color w:val="000000" w:themeColor="text1"/>
        </w:rPr>
        <w:t xml:space="preserve"> z</w:t>
      </w:r>
      <w:r w:rsidR="00240655" w:rsidRPr="0084744E">
        <w:rPr>
          <w:color w:val="000000" w:themeColor="text1"/>
        </w:rPr>
        <w:t xml:space="preserve"> </w:t>
      </w:r>
      <w:r w:rsidR="005D580D" w:rsidRPr="0084744E">
        <w:rPr>
          <w:color w:val="000000" w:themeColor="text1"/>
        </w:rPr>
        <w:t>dnia 1</w:t>
      </w:r>
      <w:r w:rsidR="00A46E36" w:rsidRPr="0084744E">
        <w:rPr>
          <w:color w:val="000000" w:themeColor="text1"/>
        </w:rPr>
        <w:t>0</w:t>
      </w:r>
      <w:r w:rsidR="005D580D" w:rsidRPr="0084744E">
        <w:rPr>
          <w:color w:val="000000" w:themeColor="text1"/>
        </w:rPr>
        <w:t xml:space="preserve"> </w:t>
      </w:r>
      <w:r w:rsidR="00A46E36" w:rsidRPr="0084744E">
        <w:rPr>
          <w:color w:val="000000" w:themeColor="text1"/>
        </w:rPr>
        <w:t>października</w:t>
      </w:r>
      <w:r w:rsidR="005D580D" w:rsidRPr="0084744E">
        <w:rPr>
          <w:color w:val="000000" w:themeColor="text1"/>
        </w:rPr>
        <w:t xml:space="preserve"> 2023 r. w sprawie utworzenia Centrum </w:t>
      </w:r>
      <w:r w:rsidR="00357CEF" w:rsidRPr="0084744E">
        <w:rPr>
          <w:color w:val="000000" w:themeColor="text1"/>
        </w:rPr>
        <w:t>O</w:t>
      </w:r>
      <w:r w:rsidR="00A643B9" w:rsidRPr="0084744E">
        <w:rPr>
          <w:color w:val="000000" w:themeColor="text1"/>
        </w:rPr>
        <w:t>pie</w:t>
      </w:r>
      <w:r w:rsidR="005D580D" w:rsidRPr="0084744E">
        <w:rPr>
          <w:color w:val="000000" w:themeColor="text1"/>
        </w:rPr>
        <w:t>kuńczo</w:t>
      </w:r>
      <w:r w:rsidR="00A46E36" w:rsidRPr="0084744E">
        <w:rPr>
          <w:color w:val="000000" w:themeColor="text1"/>
        </w:rPr>
        <w:t>-</w:t>
      </w:r>
      <w:r w:rsidR="005D580D" w:rsidRPr="0084744E">
        <w:rPr>
          <w:color w:val="000000" w:themeColor="text1"/>
        </w:rPr>
        <w:t>Mieszkaln</w:t>
      </w:r>
      <w:r w:rsidR="00357CEF" w:rsidRPr="0084744E">
        <w:rPr>
          <w:color w:val="000000" w:themeColor="text1"/>
        </w:rPr>
        <w:t>ego</w:t>
      </w:r>
      <w:r w:rsidR="005D580D" w:rsidRPr="0084744E">
        <w:rPr>
          <w:color w:val="000000" w:themeColor="text1"/>
        </w:rPr>
        <w:t xml:space="preserve"> w </w:t>
      </w:r>
      <w:r w:rsidR="00A46E36" w:rsidRPr="0084744E">
        <w:rPr>
          <w:color w:val="000000" w:themeColor="text1"/>
        </w:rPr>
        <w:t>Tryńczy</w:t>
      </w:r>
      <w:r w:rsidR="005D580D" w:rsidRPr="0084744E">
        <w:rPr>
          <w:color w:val="000000" w:themeColor="text1"/>
        </w:rPr>
        <w:t xml:space="preserve"> </w:t>
      </w:r>
      <w:r w:rsidR="00A46E36" w:rsidRPr="0084744E">
        <w:rPr>
          <w:color w:val="000000" w:themeColor="text1"/>
        </w:rPr>
        <w:t>oraz</w:t>
      </w:r>
      <w:r w:rsidR="005D580D" w:rsidRPr="0084744E">
        <w:rPr>
          <w:color w:val="000000" w:themeColor="text1"/>
        </w:rPr>
        <w:t xml:space="preserve"> nadania Statutu</w:t>
      </w:r>
      <w:r w:rsidR="00A46E36" w:rsidRPr="0084744E">
        <w:rPr>
          <w:color w:val="000000" w:themeColor="text1"/>
        </w:rPr>
        <w:t>, zmienionej</w:t>
      </w:r>
      <w:r w:rsidR="006F0C12" w:rsidRPr="0084744E">
        <w:rPr>
          <w:color w:val="000000" w:themeColor="text1"/>
        </w:rPr>
        <w:t xml:space="preserve"> następnie</w:t>
      </w:r>
      <w:r w:rsidR="00A46E36" w:rsidRPr="0084744E">
        <w:rPr>
          <w:color w:val="000000" w:themeColor="text1"/>
        </w:rPr>
        <w:t xml:space="preserve"> Uchwałą </w:t>
      </w:r>
      <w:r w:rsidR="00240655" w:rsidRPr="0084744E">
        <w:rPr>
          <w:color w:val="000000" w:themeColor="text1"/>
        </w:rPr>
        <w:t xml:space="preserve"> </w:t>
      </w:r>
      <w:r w:rsidR="00A46E36" w:rsidRPr="0084744E">
        <w:rPr>
          <w:color w:val="000000" w:themeColor="text1"/>
        </w:rPr>
        <w:t xml:space="preserve">nr I/9/2024 Rady Gminy Tryńcza z dnia 6 maja 2024 r. </w:t>
      </w:r>
      <w:r w:rsidR="005D580D" w:rsidRPr="0084744E">
        <w:rPr>
          <w:color w:val="000000" w:themeColor="text1"/>
        </w:rPr>
        <w:t>Centrum</w:t>
      </w:r>
      <w:r w:rsidR="00524B73" w:rsidRPr="0084744E">
        <w:rPr>
          <w:color w:val="000000" w:themeColor="text1"/>
        </w:rPr>
        <w:t xml:space="preserve"> opiekuńczo-mieszkalne w Tryńczy</w:t>
      </w:r>
      <w:r w:rsidR="005D580D" w:rsidRPr="0084744E">
        <w:rPr>
          <w:color w:val="000000" w:themeColor="text1"/>
        </w:rPr>
        <w:t xml:space="preserve"> </w:t>
      </w:r>
      <w:r w:rsidR="00631AA6" w:rsidRPr="0084744E">
        <w:rPr>
          <w:color w:val="000000" w:themeColor="text1"/>
        </w:rPr>
        <w:t xml:space="preserve">zostało utworzone </w:t>
      </w:r>
      <w:r w:rsidR="00524B73" w:rsidRPr="0084744E">
        <w:rPr>
          <w:color w:val="000000" w:themeColor="text1"/>
        </w:rPr>
        <w:t xml:space="preserve">z dniem </w:t>
      </w:r>
      <w:r w:rsidR="00631AA6" w:rsidRPr="0084744E">
        <w:rPr>
          <w:color w:val="000000" w:themeColor="text1"/>
        </w:rPr>
        <w:t>1 czerwca 2024 r.</w:t>
      </w:r>
      <w:r w:rsidR="006F0C12" w:rsidRPr="0084744E">
        <w:rPr>
          <w:color w:val="000000" w:themeColor="text1"/>
        </w:rPr>
        <w:t>,</w:t>
      </w:r>
      <w:r w:rsidR="00631AA6" w:rsidRPr="0084744E">
        <w:rPr>
          <w:color w:val="000000" w:themeColor="text1"/>
        </w:rPr>
        <w:t xml:space="preserve"> </w:t>
      </w:r>
      <w:r w:rsidR="005D580D" w:rsidRPr="0084744E">
        <w:rPr>
          <w:color w:val="000000" w:themeColor="text1"/>
        </w:rPr>
        <w:t xml:space="preserve">jest jednostką </w:t>
      </w:r>
      <w:r w:rsidR="00A46E36" w:rsidRPr="0084744E">
        <w:rPr>
          <w:color w:val="000000" w:themeColor="text1"/>
        </w:rPr>
        <w:t>budżetową</w:t>
      </w:r>
      <w:r w:rsidR="005D580D" w:rsidRPr="0084744E">
        <w:rPr>
          <w:color w:val="000000" w:themeColor="text1"/>
        </w:rPr>
        <w:t xml:space="preserve"> Gminy </w:t>
      </w:r>
      <w:r w:rsidR="00A46E36" w:rsidRPr="0084744E">
        <w:rPr>
          <w:color w:val="000000" w:themeColor="text1"/>
        </w:rPr>
        <w:t>Tryńcza</w:t>
      </w:r>
      <w:r w:rsidR="005D580D" w:rsidRPr="0084744E">
        <w:rPr>
          <w:color w:val="000000" w:themeColor="text1"/>
        </w:rPr>
        <w:t>, działającą na z</w:t>
      </w:r>
      <w:r w:rsidR="00240655" w:rsidRPr="0084744E">
        <w:rPr>
          <w:color w:val="000000" w:themeColor="text1"/>
        </w:rPr>
        <w:t xml:space="preserve">asadach określonych w ustawie o </w:t>
      </w:r>
      <w:r w:rsidR="005D580D" w:rsidRPr="0084744E">
        <w:rPr>
          <w:color w:val="000000" w:themeColor="text1"/>
        </w:rPr>
        <w:t xml:space="preserve">finansach publicznych. COM przeznaczone jest dla dorosłych osób niepełnosprawnych </w:t>
      </w:r>
      <w:r w:rsidR="00240655" w:rsidRPr="0084744E">
        <w:rPr>
          <w:color w:val="000000" w:themeColor="text1"/>
        </w:rPr>
        <w:t xml:space="preserve">z </w:t>
      </w:r>
      <w:r w:rsidR="005D580D" w:rsidRPr="0084744E">
        <w:rPr>
          <w:color w:val="000000" w:themeColor="text1"/>
        </w:rPr>
        <w:t xml:space="preserve">orzeczeniem </w:t>
      </w:r>
      <w:r w:rsidR="00031188" w:rsidRPr="0084744E">
        <w:rPr>
          <w:color w:val="000000" w:themeColor="text1"/>
        </w:rPr>
        <w:t>o </w:t>
      </w:r>
      <w:r w:rsidR="005D580D" w:rsidRPr="0084744E">
        <w:rPr>
          <w:color w:val="000000" w:themeColor="text1"/>
        </w:rPr>
        <w:t>znacznym lub umiarkowanym stopniu</w:t>
      </w:r>
      <w:r w:rsidR="00240655" w:rsidRPr="0084744E">
        <w:rPr>
          <w:color w:val="000000" w:themeColor="text1"/>
        </w:rPr>
        <w:t xml:space="preserve"> </w:t>
      </w:r>
      <w:r w:rsidR="005D580D" w:rsidRPr="0084744E">
        <w:rPr>
          <w:color w:val="000000" w:themeColor="text1"/>
        </w:rPr>
        <w:t>niepełnosprawności, o których mowa w ustawie o</w:t>
      </w:r>
      <w:r w:rsidR="00031188" w:rsidRPr="0084744E">
        <w:rPr>
          <w:color w:val="000000" w:themeColor="text1"/>
        </w:rPr>
        <w:t> </w:t>
      </w:r>
      <w:r w:rsidR="005D580D" w:rsidRPr="0084744E">
        <w:rPr>
          <w:color w:val="000000" w:themeColor="text1"/>
        </w:rPr>
        <w:t>rehabilitacji zawodowej i społecznej oraz zatrudnianiu osób niepełnosprawnych</w:t>
      </w:r>
      <w:r w:rsidR="00524B73" w:rsidRPr="0084744E">
        <w:rPr>
          <w:color w:val="000000" w:themeColor="text1"/>
        </w:rPr>
        <w:t>, Centrum</w:t>
      </w:r>
      <w:r w:rsidR="005D580D" w:rsidRPr="0084744E">
        <w:rPr>
          <w:color w:val="000000" w:themeColor="text1"/>
        </w:rPr>
        <w:t xml:space="preserve"> świadczy us</w:t>
      </w:r>
      <w:r w:rsidR="00524B73" w:rsidRPr="0084744E">
        <w:rPr>
          <w:color w:val="000000" w:themeColor="text1"/>
        </w:rPr>
        <w:t>ługi w formie pobytu dziennego oraz</w:t>
      </w:r>
      <w:r w:rsidR="005D580D" w:rsidRPr="0084744E">
        <w:rPr>
          <w:color w:val="000000" w:themeColor="text1"/>
        </w:rPr>
        <w:t xml:space="preserve"> całodobowego.</w:t>
      </w:r>
    </w:p>
    <w:p w14:paraId="56997CD8" w14:textId="3737A00F" w:rsidR="005D580D" w:rsidRPr="00D342CB" w:rsidRDefault="005D580D" w:rsidP="005D580D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i/>
          <w:iCs/>
          <w:color w:val="000000" w:themeColor="text1"/>
        </w:rPr>
      </w:pPr>
      <w:r w:rsidRPr="00D342CB">
        <w:rPr>
          <w:i/>
          <w:iCs/>
          <w:color w:val="000000" w:themeColor="text1"/>
        </w:rPr>
        <w:t xml:space="preserve">(str. </w:t>
      </w:r>
      <w:r w:rsidR="00E956FD">
        <w:rPr>
          <w:i/>
          <w:iCs/>
          <w:color w:val="000000" w:themeColor="text1"/>
        </w:rPr>
        <w:t>15-24</w:t>
      </w:r>
      <w:r w:rsidRPr="00D342CB">
        <w:rPr>
          <w:i/>
          <w:iCs/>
          <w:color w:val="000000" w:themeColor="text1"/>
        </w:rPr>
        <w:t xml:space="preserve"> akt kontroli)</w:t>
      </w:r>
    </w:p>
    <w:p w14:paraId="02ED277F" w14:textId="26CC4752" w:rsidR="005D580D" w:rsidRPr="00F93CAC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D342CB">
        <w:rPr>
          <w:color w:val="000000" w:themeColor="text1"/>
        </w:rPr>
        <w:t xml:space="preserve">Zgodnie ze Statutem, COM w </w:t>
      </w:r>
      <w:r w:rsidR="005B03CC" w:rsidRPr="00D342CB">
        <w:rPr>
          <w:color w:val="000000" w:themeColor="text1"/>
        </w:rPr>
        <w:t>Tryńczy</w:t>
      </w:r>
      <w:r w:rsidRPr="00D342CB">
        <w:rPr>
          <w:color w:val="000000" w:themeColor="text1"/>
        </w:rPr>
        <w:t xml:space="preserve"> kieruje</w:t>
      </w:r>
      <w:r w:rsidR="005B03CC" w:rsidRPr="00D342CB">
        <w:rPr>
          <w:color w:val="000000" w:themeColor="text1"/>
        </w:rPr>
        <w:t>, zarządza</w:t>
      </w:r>
      <w:r w:rsidRPr="00D342CB">
        <w:rPr>
          <w:color w:val="000000" w:themeColor="text1"/>
        </w:rPr>
        <w:t xml:space="preserve"> </w:t>
      </w:r>
      <w:r w:rsidR="005B03CC" w:rsidRPr="00D342CB">
        <w:rPr>
          <w:color w:val="000000" w:themeColor="text1"/>
        </w:rPr>
        <w:t>i</w:t>
      </w:r>
      <w:r w:rsidRPr="00D342CB">
        <w:rPr>
          <w:color w:val="000000" w:themeColor="text1"/>
        </w:rPr>
        <w:t xml:space="preserve"> reprezentuje </w:t>
      </w:r>
      <w:r w:rsidR="005B03CC" w:rsidRPr="00D342CB">
        <w:rPr>
          <w:color w:val="000000" w:themeColor="text1"/>
        </w:rPr>
        <w:t>Kierownik</w:t>
      </w:r>
      <w:r w:rsidRPr="00D342CB">
        <w:rPr>
          <w:color w:val="000000" w:themeColor="text1"/>
        </w:rPr>
        <w:t xml:space="preserve">, który jest </w:t>
      </w:r>
      <w:r w:rsidR="005B03CC" w:rsidRPr="00D342CB">
        <w:rPr>
          <w:color w:val="000000" w:themeColor="text1"/>
        </w:rPr>
        <w:t>powoływany i odwoływany</w:t>
      </w:r>
      <w:r w:rsidRPr="00D342CB">
        <w:rPr>
          <w:color w:val="000000" w:themeColor="text1"/>
        </w:rPr>
        <w:t xml:space="preserve"> przez </w:t>
      </w:r>
      <w:r w:rsidR="005B03CC" w:rsidRPr="00D342CB">
        <w:rPr>
          <w:color w:val="000000" w:themeColor="text1"/>
        </w:rPr>
        <w:t>Wójta Gminy Tryńcza</w:t>
      </w:r>
      <w:r w:rsidRPr="00D342CB">
        <w:rPr>
          <w:color w:val="000000" w:themeColor="text1"/>
        </w:rPr>
        <w:t xml:space="preserve">. </w:t>
      </w:r>
      <w:r w:rsidR="00057542" w:rsidRPr="00D342CB">
        <w:rPr>
          <w:color w:val="000000" w:themeColor="text1"/>
        </w:rPr>
        <w:t>W okresie objętym czynnościami kontrolnymi o</w:t>
      </w:r>
      <w:r w:rsidR="00F27431" w:rsidRPr="00D342CB">
        <w:rPr>
          <w:color w:val="000000" w:themeColor="text1"/>
        </w:rPr>
        <w:t>soba pełniąca o</w:t>
      </w:r>
      <w:r w:rsidRPr="00D342CB">
        <w:rPr>
          <w:color w:val="000000" w:themeColor="text1"/>
        </w:rPr>
        <w:t xml:space="preserve">bowiązki </w:t>
      </w:r>
      <w:r w:rsidR="008C690A" w:rsidRPr="00D342CB">
        <w:rPr>
          <w:color w:val="000000" w:themeColor="text1"/>
        </w:rPr>
        <w:t>Kierownika</w:t>
      </w:r>
      <w:r w:rsidRPr="00D342CB">
        <w:rPr>
          <w:color w:val="000000" w:themeColor="text1"/>
        </w:rPr>
        <w:t xml:space="preserve"> Centrum </w:t>
      </w:r>
      <w:r w:rsidR="007B6339" w:rsidRPr="00D342CB">
        <w:rPr>
          <w:color w:val="000000" w:themeColor="text1"/>
        </w:rPr>
        <w:t>o</w:t>
      </w:r>
      <w:r w:rsidRPr="00D342CB">
        <w:rPr>
          <w:color w:val="000000" w:themeColor="text1"/>
        </w:rPr>
        <w:t>piekuńczo-</w:t>
      </w:r>
      <w:r w:rsidR="007B6339" w:rsidRPr="00D342CB">
        <w:rPr>
          <w:color w:val="000000" w:themeColor="text1"/>
        </w:rPr>
        <w:t>m</w:t>
      </w:r>
      <w:r w:rsidRPr="00D342CB">
        <w:rPr>
          <w:color w:val="000000" w:themeColor="text1"/>
        </w:rPr>
        <w:t>ieszkalnego w</w:t>
      </w:r>
      <w:r w:rsidR="00F03A54" w:rsidRPr="00D342CB">
        <w:rPr>
          <w:color w:val="000000" w:themeColor="text1"/>
        </w:rPr>
        <w:t> </w:t>
      </w:r>
      <w:r w:rsidR="008C690A" w:rsidRPr="00D342CB">
        <w:rPr>
          <w:color w:val="000000" w:themeColor="text1"/>
        </w:rPr>
        <w:t>Tryńczy</w:t>
      </w:r>
      <w:r w:rsidRPr="00D342CB">
        <w:rPr>
          <w:color w:val="000000" w:themeColor="text1"/>
        </w:rPr>
        <w:t xml:space="preserve"> </w:t>
      </w:r>
      <w:r w:rsidR="00F27431" w:rsidRPr="00D342CB">
        <w:rPr>
          <w:color w:val="000000" w:themeColor="text1"/>
        </w:rPr>
        <w:t>działa</w:t>
      </w:r>
      <w:r w:rsidR="0076618E" w:rsidRPr="00D342CB">
        <w:rPr>
          <w:color w:val="000000" w:themeColor="text1"/>
        </w:rPr>
        <w:t>ła</w:t>
      </w:r>
      <w:r w:rsidR="00F27431" w:rsidRPr="00D342CB">
        <w:rPr>
          <w:color w:val="000000" w:themeColor="text1"/>
        </w:rPr>
        <w:t xml:space="preserve"> na podstawie pełnomocnict</w:t>
      </w:r>
      <w:r w:rsidR="00CC1F65" w:rsidRPr="00D342CB">
        <w:rPr>
          <w:color w:val="000000" w:themeColor="text1"/>
        </w:rPr>
        <w:t>w</w:t>
      </w:r>
      <w:r w:rsidR="00F27431" w:rsidRPr="00D342CB">
        <w:rPr>
          <w:color w:val="000000" w:themeColor="text1"/>
        </w:rPr>
        <w:t xml:space="preserve"> udzielon</w:t>
      </w:r>
      <w:r w:rsidR="00057542" w:rsidRPr="00D342CB">
        <w:rPr>
          <w:color w:val="000000" w:themeColor="text1"/>
        </w:rPr>
        <w:t>ych</w:t>
      </w:r>
      <w:r w:rsidR="00F27431" w:rsidRPr="00D342CB">
        <w:rPr>
          <w:color w:val="000000" w:themeColor="text1"/>
        </w:rPr>
        <w:t xml:space="preserve"> przez Wójta Gminy Tryńcza</w:t>
      </w:r>
      <w:r w:rsidR="00D43788" w:rsidRPr="00D342CB">
        <w:rPr>
          <w:color w:val="000000" w:themeColor="text1"/>
        </w:rPr>
        <w:t xml:space="preserve"> Zarządzeni</w:t>
      </w:r>
      <w:r w:rsidR="00A1489F" w:rsidRPr="00D342CB">
        <w:rPr>
          <w:color w:val="000000" w:themeColor="text1"/>
        </w:rPr>
        <w:t>ami:</w:t>
      </w:r>
      <w:r w:rsidR="00D43788" w:rsidRPr="00D342CB">
        <w:rPr>
          <w:color w:val="000000" w:themeColor="text1"/>
        </w:rPr>
        <w:t xml:space="preserve"> nr 27/2024 z dnia 10 maja 2024 r. oraz nr 5</w:t>
      </w:r>
      <w:r w:rsidR="00D342CB" w:rsidRPr="00D342CB">
        <w:rPr>
          <w:color w:val="000000" w:themeColor="text1"/>
        </w:rPr>
        <w:t xml:space="preserve">3/A/2024 z dnia 1 września </w:t>
      </w:r>
      <w:r w:rsidR="00D342CB" w:rsidRPr="00EC40B1">
        <w:rPr>
          <w:color w:val="000000" w:themeColor="text1"/>
        </w:rPr>
        <w:t>2024 </w:t>
      </w:r>
      <w:r w:rsidR="00D43788" w:rsidRPr="00EC40B1">
        <w:rPr>
          <w:color w:val="000000" w:themeColor="text1"/>
        </w:rPr>
        <w:t>r. w sprawie udzielenia pełnomocnictwa do jednoosobo</w:t>
      </w:r>
      <w:r w:rsidR="00F03A54" w:rsidRPr="00EC40B1">
        <w:rPr>
          <w:color w:val="000000" w:themeColor="text1"/>
        </w:rPr>
        <w:t>wego działania Pani M.K. – p.o. </w:t>
      </w:r>
      <w:r w:rsidR="00EC40B1" w:rsidRPr="00EC40B1">
        <w:rPr>
          <w:color w:val="000000" w:themeColor="text1"/>
        </w:rPr>
        <w:t xml:space="preserve">Kierownika Centrum </w:t>
      </w:r>
      <w:r w:rsidR="00D43788" w:rsidRPr="00EC40B1">
        <w:rPr>
          <w:color w:val="000000" w:themeColor="text1"/>
        </w:rPr>
        <w:t>opiekuńczo-mieszkalnego w Tryńczy obowiązując</w:t>
      </w:r>
      <w:r w:rsidR="00D21E8C">
        <w:rPr>
          <w:color w:val="000000" w:themeColor="text1"/>
        </w:rPr>
        <w:t>ymi</w:t>
      </w:r>
      <w:r w:rsidR="00D43788" w:rsidRPr="00EC40B1">
        <w:rPr>
          <w:color w:val="000000" w:themeColor="text1"/>
        </w:rPr>
        <w:t xml:space="preserve"> odpowiedni</w:t>
      </w:r>
      <w:r w:rsidR="008708E8">
        <w:rPr>
          <w:color w:val="000000" w:themeColor="text1"/>
        </w:rPr>
        <w:t>o</w:t>
      </w:r>
      <w:r w:rsidR="00EC40B1" w:rsidRPr="00EC40B1">
        <w:rPr>
          <w:color w:val="000000" w:themeColor="text1"/>
        </w:rPr>
        <w:t xml:space="preserve"> </w:t>
      </w:r>
      <w:r w:rsidR="00EC40B1" w:rsidRPr="00973AEE">
        <w:rPr>
          <w:color w:val="000000" w:themeColor="text1"/>
        </w:rPr>
        <w:t>w </w:t>
      </w:r>
      <w:r w:rsidR="00D43788" w:rsidRPr="00973AEE">
        <w:rPr>
          <w:color w:val="000000" w:themeColor="text1"/>
        </w:rPr>
        <w:t>okresie od</w:t>
      </w:r>
      <w:r w:rsidR="00A1489F" w:rsidRPr="00973AEE">
        <w:rPr>
          <w:color w:val="000000" w:themeColor="text1"/>
        </w:rPr>
        <w:t xml:space="preserve"> </w:t>
      </w:r>
      <w:r w:rsidR="00D43788" w:rsidRPr="00973AEE">
        <w:rPr>
          <w:color w:val="000000" w:themeColor="text1"/>
        </w:rPr>
        <w:t>10 maja do 31 sierpnia 2024 r. oraz od</w:t>
      </w:r>
      <w:r w:rsidR="00F03A54" w:rsidRPr="00973AEE">
        <w:rPr>
          <w:color w:val="000000" w:themeColor="text1"/>
        </w:rPr>
        <w:t> </w:t>
      </w:r>
      <w:r w:rsidR="00CC1F65" w:rsidRPr="00973AEE">
        <w:rPr>
          <w:color w:val="000000" w:themeColor="text1"/>
        </w:rPr>
        <w:t>1</w:t>
      </w:r>
      <w:r w:rsidR="00F03A54" w:rsidRPr="00973AEE">
        <w:rPr>
          <w:color w:val="000000" w:themeColor="text1"/>
        </w:rPr>
        <w:t> </w:t>
      </w:r>
      <w:r w:rsidR="00CC1F65" w:rsidRPr="00973AEE">
        <w:rPr>
          <w:color w:val="000000" w:themeColor="text1"/>
        </w:rPr>
        <w:t xml:space="preserve">września </w:t>
      </w:r>
      <w:r w:rsidR="00D43788" w:rsidRPr="00973AEE">
        <w:rPr>
          <w:color w:val="000000" w:themeColor="text1"/>
        </w:rPr>
        <w:t>do dnia 31 grudnia 2024 r</w:t>
      </w:r>
      <w:r w:rsidR="002B73AB" w:rsidRPr="00973AEE">
        <w:rPr>
          <w:color w:val="000000" w:themeColor="text1"/>
        </w:rPr>
        <w:t>.</w:t>
      </w:r>
      <w:r w:rsidR="00CC1F65" w:rsidRPr="00973AEE">
        <w:rPr>
          <w:color w:val="000000" w:themeColor="text1"/>
        </w:rPr>
        <w:t xml:space="preserve"> </w:t>
      </w:r>
      <w:r w:rsidR="00EC40B1" w:rsidRPr="00973AEE">
        <w:rPr>
          <w:color w:val="000000" w:themeColor="text1"/>
        </w:rPr>
        <w:t>Od </w:t>
      </w:r>
      <w:r w:rsidR="00A1489F" w:rsidRPr="00973AEE">
        <w:rPr>
          <w:color w:val="000000" w:themeColor="text1"/>
        </w:rPr>
        <w:t>stycznia 2025 r. osoba pełniąca obowiązki Kierownika COM w Tryńczy działa na podstawie pełnomocnictwa udzielonego</w:t>
      </w:r>
      <w:r w:rsidR="00FD6F4F" w:rsidRPr="00973AEE">
        <w:rPr>
          <w:color w:val="000000" w:themeColor="text1"/>
        </w:rPr>
        <w:t xml:space="preserve"> przez Wójta Gminy Tryńcza Zarządzeniem</w:t>
      </w:r>
      <w:r w:rsidR="00973AEE" w:rsidRPr="00973AEE">
        <w:rPr>
          <w:color w:val="000000" w:themeColor="text1"/>
        </w:rPr>
        <w:t xml:space="preserve"> </w:t>
      </w:r>
      <w:r w:rsidR="00973AEE" w:rsidRPr="00F93CAC">
        <w:rPr>
          <w:color w:val="000000" w:themeColor="text1"/>
        </w:rPr>
        <w:t>nr </w:t>
      </w:r>
      <w:r w:rsidR="00FD6F4F" w:rsidRPr="00F93CAC">
        <w:rPr>
          <w:color w:val="000000" w:themeColor="text1"/>
        </w:rPr>
        <w:t xml:space="preserve">79/2024 z dnia 30 grudnia 2024 r. na okres czasu </w:t>
      </w:r>
      <w:r w:rsidR="00F03A54" w:rsidRPr="00F93CAC">
        <w:rPr>
          <w:color w:val="000000" w:themeColor="text1"/>
        </w:rPr>
        <w:t>od </w:t>
      </w:r>
      <w:r w:rsidR="00FD6F4F" w:rsidRPr="00F93CAC">
        <w:rPr>
          <w:color w:val="000000" w:themeColor="text1"/>
        </w:rPr>
        <w:t>1</w:t>
      </w:r>
      <w:r w:rsidR="00F03A54" w:rsidRPr="00F93CAC">
        <w:rPr>
          <w:color w:val="000000" w:themeColor="text1"/>
        </w:rPr>
        <w:t> </w:t>
      </w:r>
      <w:r w:rsidR="00FD6F4F" w:rsidRPr="00F93CAC">
        <w:rPr>
          <w:color w:val="000000" w:themeColor="text1"/>
        </w:rPr>
        <w:t>stycznia 2025 r. do dnia 31 marca 2025 r.</w:t>
      </w:r>
    </w:p>
    <w:p w14:paraId="5F10EF4D" w14:textId="00AF26E1" w:rsidR="005D580D" w:rsidRPr="00F93CAC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/>
          <w:iCs/>
          <w:color w:val="000000" w:themeColor="text1"/>
        </w:rPr>
      </w:pPr>
      <w:r w:rsidRPr="00F93CAC">
        <w:rPr>
          <w:i/>
          <w:iCs/>
          <w:color w:val="000000" w:themeColor="text1"/>
        </w:rPr>
        <w:t xml:space="preserve">(str. </w:t>
      </w:r>
      <w:r w:rsidR="009B2B59">
        <w:rPr>
          <w:i/>
          <w:iCs/>
          <w:color w:val="000000" w:themeColor="text1"/>
        </w:rPr>
        <w:t>25-30</w:t>
      </w:r>
      <w:r w:rsidR="009B2B59" w:rsidRPr="00D342CB">
        <w:rPr>
          <w:i/>
          <w:iCs/>
          <w:color w:val="000000" w:themeColor="text1"/>
        </w:rPr>
        <w:t xml:space="preserve"> </w:t>
      </w:r>
      <w:r w:rsidRPr="00F93CAC">
        <w:rPr>
          <w:i/>
          <w:iCs/>
          <w:color w:val="000000" w:themeColor="text1"/>
        </w:rPr>
        <w:t>akt kontroli)</w:t>
      </w:r>
    </w:p>
    <w:p w14:paraId="27B957B6" w14:textId="51C9800D" w:rsidR="005D580D" w:rsidRPr="001A0598" w:rsidRDefault="005D580D" w:rsidP="005D580D">
      <w:pPr>
        <w:spacing w:line="360" w:lineRule="auto"/>
        <w:jc w:val="both"/>
        <w:rPr>
          <w:strike/>
          <w:color w:val="000000" w:themeColor="text1"/>
        </w:rPr>
      </w:pPr>
      <w:r w:rsidRPr="00886F94">
        <w:rPr>
          <w:color w:val="000000" w:themeColor="text1"/>
        </w:rPr>
        <w:t xml:space="preserve">Zgodnie z częścią V pkt 7 Programu </w:t>
      </w:r>
      <w:r w:rsidR="00875BBD" w:rsidRPr="00886F94">
        <w:rPr>
          <w:color w:val="000000" w:themeColor="text1"/>
        </w:rPr>
        <w:t xml:space="preserve">Centra opiekuńczo-mieszkalne </w:t>
      </w:r>
      <w:r w:rsidRPr="00886F94">
        <w:rPr>
          <w:color w:val="000000" w:themeColor="text1"/>
        </w:rPr>
        <w:t xml:space="preserve">– </w:t>
      </w:r>
      <w:r w:rsidR="00875BBD" w:rsidRPr="00886F94">
        <w:rPr>
          <w:color w:val="000000" w:themeColor="text1"/>
        </w:rPr>
        <w:t>g</w:t>
      </w:r>
      <w:r w:rsidRPr="00886F94">
        <w:rPr>
          <w:color w:val="000000" w:themeColor="text1"/>
        </w:rPr>
        <w:t xml:space="preserve">mina/powiat jest zobowiązana w drodze uchwały ustalić szczegółowe zasady ponoszenia odpłatności przez </w:t>
      </w:r>
      <w:r w:rsidRPr="00886F94">
        <w:rPr>
          <w:color w:val="000000" w:themeColor="text1"/>
        </w:rPr>
        <w:lastRenderedPageBreak/>
        <w:t xml:space="preserve">uczestnika za pobyt w Centrum, uwzględniając przyznany zakres usług, zgodnie </w:t>
      </w:r>
      <w:r w:rsidR="002B6507" w:rsidRPr="00886F94">
        <w:rPr>
          <w:color w:val="000000" w:themeColor="text1"/>
        </w:rPr>
        <w:t>z art. 97 ust. </w:t>
      </w:r>
      <w:r w:rsidRPr="00886F94">
        <w:rPr>
          <w:color w:val="000000" w:themeColor="text1"/>
        </w:rPr>
        <w:t>1 i 5 ustawy z dnia 12 marca 2004 r. o pomocy społecznej. Wymóg został spełnion</w:t>
      </w:r>
      <w:r w:rsidR="00875BBD" w:rsidRPr="00886F94">
        <w:rPr>
          <w:color w:val="000000" w:themeColor="text1"/>
        </w:rPr>
        <w:t xml:space="preserve">y poprzez podjęcie Uchwały nr </w:t>
      </w:r>
      <w:r w:rsidRPr="00886F94">
        <w:rPr>
          <w:color w:val="000000" w:themeColor="text1"/>
        </w:rPr>
        <w:t>II/</w:t>
      </w:r>
      <w:r w:rsidR="005673E6" w:rsidRPr="00886F94">
        <w:rPr>
          <w:color w:val="000000" w:themeColor="text1"/>
        </w:rPr>
        <w:t>17</w:t>
      </w:r>
      <w:r w:rsidRPr="00886F94">
        <w:rPr>
          <w:color w:val="000000" w:themeColor="text1"/>
        </w:rPr>
        <w:t xml:space="preserve">/2024 Rady </w:t>
      </w:r>
      <w:r w:rsidR="00875BBD" w:rsidRPr="00886F94">
        <w:rPr>
          <w:color w:val="000000" w:themeColor="text1"/>
        </w:rPr>
        <w:t>Gminy Tryńcza</w:t>
      </w:r>
      <w:r w:rsidRPr="00886F94">
        <w:rPr>
          <w:color w:val="000000" w:themeColor="text1"/>
        </w:rPr>
        <w:t xml:space="preserve"> z dnia </w:t>
      </w:r>
      <w:r w:rsidR="005673E6" w:rsidRPr="00886F94">
        <w:rPr>
          <w:color w:val="000000" w:themeColor="text1"/>
        </w:rPr>
        <w:t>28</w:t>
      </w:r>
      <w:r w:rsidRPr="00886F94">
        <w:rPr>
          <w:color w:val="000000" w:themeColor="text1"/>
        </w:rPr>
        <w:t xml:space="preserve"> </w:t>
      </w:r>
      <w:r w:rsidR="005673E6" w:rsidRPr="00886F94">
        <w:rPr>
          <w:color w:val="000000" w:themeColor="text1"/>
        </w:rPr>
        <w:t>maja</w:t>
      </w:r>
      <w:r w:rsidR="00F93CAC" w:rsidRPr="00886F94">
        <w:rPr>
          <w:color w:val="000000" w:themeColor="text1"/>
        </w:rPr>
        <w:t xml:space="preserve"> 2024 </w:t>
      </w:r>
      <w:r w:rsidR="002B6507" w:rsidRPr="00886F94">
        <w:rPr>
          <w:color w:val="000000" w:themeColor="text1"/>
        </w:rPr>
        <w:t>r. w </w:t>
      </w:r>
      <w:r w:rsidRPr="00886F94">
        <w:rPr>
          <w:color w:val="000000" w:themeColor="text1"/>
        </w:rPr>
        <w:t xml:space="preserve">sprawie </w:t>
      </w:r>
      <w:r w:rsidR="00875BBD" w:rsidRPr="00886F94">
        <w:rPr>
          <w:color w:val="000000" w:themeColor="text1"/>
        </w:rPr>
        <w:t xml:space="preserve">ustalenia </w:t>
      </w:r>
      <w:r w:rsidRPr="00886F94">
        <w:rPr>
          <w:color w:val="000000" w:themeColor="text1"/>
        </w:rPr>
        <w:t xml:space="preserve">szczegółowych zasad ponoszenia odpłatności w Centrum Opiekuńczo-Mieszkalnym w </w:t>
      </w:r>
      <w:r w:rsidR="00875BBD" w:rsidRPr="00886F94">
        <w:rPr>
          <w:color w:val="000000" w:themeColor="text1"/>
        </w:rPr>
        <w:t>Tryńczy</w:t>
      </w:r>
      <w:r w:rsidR="005673E6" w:rsidRPr="00886F94">
        <w:rPr>
          <w:color w:val="000000" w:themeColor="text1"/>
        </w:rPr>
        <w:t>, zmienion</w:t>
      </w:r>
      <w:r w:rsidR="0072770D" w:rsidRPr="00886F94">
        <w:rPr>
          <w:color w:val="000000" w:themeColor="text1"/>
        </w:rPr>
        <w:t>ej</w:t>
      </w:r>
      <w:r w:rsidR="005673E6" w:rsidRPr="00886F94">
        <w:rPr>
          <w:color w:val="000000" w:themeColor="text1"/>
        </w:rPr>
        <w:t xml:space="preserve"> </w:t>
      </w:r>
      <w:r w:rsidR="0072770D" w:rsidRPr="00886F94">
        <w:rPr>
          <w:color w:val="000000" w:themeColor="text1"/>
        </w:rPr>
        <w:t>Uchwałą</w:t>
      </w:r>
      <w:r w:rsidR="005673E6" w:rsidRPr="00886F94">
        <w:rPr>
          <w:color w:val="000000" w:themeColor="text1"/>
        </w:rPr>
        <w:t xml:space="preserve"> nr </w:t>
      </w:r>
      <w:r w:rsidR="00DD6FDB" w:rsidRPr="00886F94">
        <w:rPr>
          <w:color w:val="000000" w:themeColor="text1"/>
        </w:rPr>
        <w:t>III/25/2024 Rady Gminy Tryńcza z dnia 24</w:t>
      </w:r>
      <w:r w:rsidR="002B6507" w:rsidRPr="00886F94">
        <w:rPr>
          <w:color w:val="000000" w:themeColor="text1"/>
        </w:rPr>
        <w:t> </w:t>
      </w:r>
      <w:r w:rsidR="00DD6FDB" w:rsidRPr="00886F94">
        <w:rPr>
          <w:color w:val="000000" w:themeColor="text1"/>
        </w:rPr>
        <w:t>czerwca 2024 r.</w:t>
      </w:r>
      <w:r w:rsidR="0072770D" w:rsidRPr="00886F94">
        <w:rPr>
          <w:color w:val="000000" w:themeColor="text1"/>
        </w:rPr>
        <w:t xml:space="preserve"> Zgodnie z </w:t>
      </w:r>
      <w:r w:rsidR="00F266C4" w:rsidRPr="00886F94">
        <w:rPr>
          <w:color w:val="000000" w:themeColor="text1"/>
        </w:rPr>
        <w:t xml:space="preserve">obowiązującą </w:t>
      </w:r>
      <w:r w:rsidR="0072770D" w:rsidRPr="00886F94">
        <w:rPr>
          <w:color w:val="000000" w:themeColor="text1"/>
        </w:rPr>
        <w:t>uchwałą odpłatnoś</w:t>
      </w:r>
      <w:r w:rsidR="00F266C4" w:rsidRPr="00886F94">
        <w:rPr>
          <w:color w:val="000000" w:themeColor="text1"/>
        </w:rPr>
        <w:t>ć</w:t>
      </w:r>
      <w:r w:rsidR="0072770D" w:rsidRPr="00886F94">
        <w:rPr>
          <w:color w:val="000000" w:themeColor="text1"/>
        </w:rPr>
        <w:t xml:space="preserve"> za korzystanie z usług w</w:t>
      </w:r>
      <w:r w:rsidR="002B6507" w:rsidRPr="00886F94">
        <w:rPr>
          <w:color w:val="000000" w:themeColor="text1"/>
        </w:rPr>
        <w:t> </w:t>
      </w:r>
      <w:r w:rsidR="0072770D" w:rsidRPr="00886F94">
        <w:rPr>
          <w:color w:val="000000" w:themeColor="text1"/>
        </w:rPr>
        <w:t xml:space="preserve">Centrum jest </w:t>
      </w:r>
      <w:r w:rsidR="00F266C4" w:rsidRPr="00886F94">
        <w:rPr>
          <w:color w:val="000000" w:themeColor="text1"/>
        </w:rPr>
        <w:t xml:space="preserve">ustalana i pobierana wyłącznie w przypadku, gdy faktyczne koszty prowadzenia  Centrum przekroczą kwotę wsparcia finansowego udzielonego z Funduszu </w:t>
      </w:r>
      <w:r w:rsidR="00F266C4" w:rsidRPr="001A0598">
        <w:rPr>
          <w:color w:val="000000" w:themeColor="text1"/>
        </w:rPr>
        <w:t xml:space="preserve">Solidarnościowego w ramach Modułu II Programu Centra opiekuńczo-mieszkalne. </w:t>
      </w:r>
    </w:p>
    <w:p w14:paraId="0C669977" w14:textId="5F2084D6" w:rsidR="005D580D" w:rsidRPr="001A0598" w:rsidRDefault="007D7C5C" w:rsidP="007D7C5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1A0598">
        <w:rPr>
          <w:color w:val="000000" w:themeColor="text1"/>
        </w:rPr>
        <w:t>(</w:t>
      </w:r>
      <w:r w:rsidRPr="001A0598">
        <w:rPr>
          <w:i/>
          <w:iCs/>
          <w:color w:val="000000" w:themeColor="text1"/>
        </w:rPr>
        <w:t xml:space="preserve">str. </w:t>
      </w:r>
      <w:r w:rsidR="00856DF4">
        <w:rPr>
          <w:i/>
          <w:iCs/>
          <w:color w:val="000000" w:themeColor="text1"/>
        </w:rPr>
        <w:t>31-38</w:t>
      </w:r>
      <w:r w:rsidR="00856DF4" w:rsidRPr="00D342CB">
        <w:rPr>
          <w:i/>
          <w:iCs/>
          <w:color w:val="000000" w:themeColor="text1"/>
        </w:rPr>
        <w:t xml:space="preserve"> </w:t>
      </w:r>
      <w:r w:rsidRPr="001A0598">
        <w:rPr>
          <w:i/>
          <w:iCs/>
          <w:color w:val="000000" w:themeColor="text1"/>
        </w:rPr>
        <w:t>akt kontroli</w:t>
      </w:r>
      <w:r w:rsidRPr="001A0598">
        <w:rPr>
          <w:color w:val="000000" w:themeColor="text1"/>
        </w:rPr>
        <w:t>)</w:t>
      </w:r>
    </w:p>
    <w:p w14:paraId="1F0AF8B8" w14:textId="666C4B9A" w:rsidR="00693BDF" w:rsidRPr="001A0598" w:rsidRDefault="005D580D" w:rsidP="005D580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1A0598">
        <w:rPr>
          <w:color w:val="000000" w:themeColor="text1"/>
        </w:rPr>
        <w:t xml:space="preserve">Zgodnie z </w:t>
      </w:r>
      <w:r w:rsidR="0002018F" w:rsidRPr="001A0598">
        <w:rPr>
          <w:color w:val="000000" w:themeColor="text1"/>
        </w:rPr>
        <w:t xml:space="preserve">częścią </w:t>
      </w:r>
      <w:r w:rsidRPr="001A0598">
        <w:rPr>
          <w:color w:val="000000" w:themeColor="text1"/>
        </w:rPr>
        <w:t xml:space="preserve">VI.2 </w:t>
      </w:r>
      <w:r w:rsidR="0002018F" w:rsidRPr="001A0598">
        <w:rPr>
          <w:color w:val="000000" w:themeColor="text1"/>
        </w:rPr>
        <w:t xml:space="preserve">pkt 6 </w:t>
      </w:r>
      <w:r w:rsidRPr="001A0598">
        <w:rPr>
          <w:color w:val="000000" w:themeColor="text1"/>
        </w:rPr>
        <w:t xml:space="preserve">Programu, Centrum musi dysponować własnym Regulaminem organizacyjnym, określającym m.in. relacje pomiędzy uczestnikami Programu a kadrą, zasady korzystania z zasobów technicznych Centrum i zasady współdziałania Centrum z opiekunami prawnymi uczestników Programu. Centrum </w:t>
      </w:r>
      <w:r w:rsidR="0002018F" w:rsidRPr="001A0598">
        <w:rPr>
          <w:color w:val="000000" w:themeColor="text1"/>
        </w:rPr>
        <w:t>o</w:t>
      </w:r>
      <w:r w:rsidRPr="001A0598">
        <w:rPr>
          <w:color w:val="000000" w:themeColor="text1"/>
        </w:rPr>
        <w:t>piekuńczo</w:t>
      </w:r>
      <w:r w:rsidR="0002018F" w:rsidRPr="001A0598">
        <w:rPr>
          <w:color w:val="000000" w:themeColor="text1"/>
        </w:rPr>
        <w:t>-m</w:t>
      </w:r>
      <w:r w:rsidRPr="001A0598">
        <w:rPr>
          <w:color w:val="000000" w:themeColor="text1"/>
        </w:rPr>
        <w:t xml:space="preserve">ieszkalne w </w:t>
      </w:r>
      <w:r w:rsidR="00FB0BF0" w:rsidRPr="001A0598">
        <w:rPr>
          <w:color w:val="000000" w:themeColor="text1"/>
        </w:rPr>
        <w:t xml:space="preserve">Tryńczy </w:t>
      </w:r>
      <w:r w:rsidRPr="001A0598">
        <w:rPr>
          <w:color w:val="000000" w:themeColor="text1"/>
        </w:rPr>
        <w:t>działa na</w:t>
      </w:r>
      <w:r w:rsidR="00874170" w:rsidRPr="001A0598">
        <w:rPr>
          <w:color w:val="000000" w:themeColor="text1"/>
        </w:rPr>
        <w:t> </w:t>
      </w:r>
      <w:r w:rsidRPr="001A0598">
        <w:rPr>
          <w:color w:val="000000" w:themeColor="text1"/>
        </w:rPr>
        <w:t>zasadach określonych w Regulaminie organizacyjnym wprowadzonym Zarządzeniem nr</w:t>
      </w:r>
      <w:r w:rsidR="00874170" w:rsidRPr="001A0598">
        <w:rPr>
          <w:color w:val="000000" w:themeColor="text1"/>
        </w:rPr>
        <w:t> </w:t>
      </w:r>
      <w:r w:rsidR="00CE282F" w:rsidRPr="001A0598">
        <w:rPr>
          <w:color w:val="000000" w:themeColor="text1"/>
        </w:rPr>
        <w:t>1</w:t>
      </w:r>
      <w:r w:rsidRPr="001A0598">
        <w:rPr>
          <w:color w:val="000000" w:themeColor="text1"/>
        </w:rPr>
        <w:t xml:space="preserve">/2024 </w:t>
      </w:r>
      <w:r w:rsidR="00FB0BF0" w:rsidRPr="001A0598">
        <w:rPr>
          <w:color w:val="000000" w:themeColor="text1"/>
        </w:rPr>
        <w:t>Kierownika</w:t>
      </w:r>
      <w:r w:rsidRPr="001A0598">
        <w:rPr>
          <w:color w:val="000000" w:themeColor="text1"/>
        </w:rPr>
        <w:t xml:space="preserve"> Centrum Opiekuńczo-Mieszkalnego w </w:t>
      </w:r>
      <w:r w:rsidR="00FB0BF0" w:rsidRPr="001A0598">
        <w:rPr>
          <w:color w:val="000000" w:themeColor="text1"/>
        </w:rPr>
        <w:t>Tryńczy</w:t>
      </w:r>
      <w:r w:rsidRPr="001A0598">
        <w:rPr>
          <w:color w:val="000000" w:themeColor="text1"/>
        </w:rPr>
        <w:t xml:space="preserve"> z dnia </w:t>
      </w:r>
      <w:r w:rsidR="00CE282F" w:rsidRPr="001A0598">
        <w:rPr>
          <w:color w:val="000000" w:themeColor="text1"/>
        </w:rPr>
        <w:t xml:space="preserve">10 maja </w:t>
      </w:r>
      <w:r w:rsidRPr="001A0598">
        <w:rPr>
          <w:color w:val="000000" w:themeColor="text1"/>
        </w:rPr>
        <w:t xml:space="preserve">2024 r. w sprawie </w:t>
      </w:r>
      <w:r w:rsidR="00FB0BF0" w:rsidRPr="001A0598">
        <w:rPr>
          <w:color w:val="000000" w:themeColor="text1"/>
        </w:rPr>
        <w:t xml:space="preserve">wprowadzenia </w:t>
      </w:r>
      <w:r w:rsidRPr="001A0598">
        <w:rPr>
          <w:color w:val="000000" w:themeColor="text1"/>
        </w:rPr>
        <w:t>Regulaminu Centrum Opiekuńczo-Mieszkalnego w </w:t>
      </w:r>
      <w:r w:rsidR="00FB0BF0" w:rsidRPr="001A0598">
        <w:rPr>
          <w:color w:val="000000" w:themeColor="text1"/>
        </w:rPr>
        <w:t>Tryńczy</w:t>
      </w:r>
      <w:r w:rsidRPr="001A0598">
        <w:rPr>
          <w:color w:val="000000" w:themeColor="text1"/>
        </w:rPr>
        <w:t xml:space="preserve">, zmienionego </w:t>
      </w:r>
      <w:r w:rsidR="001422CD" w:rsidRPr="001A0598">
        <w:rPr>
          <w:color w:val="000000" w:themeColor="text1"/>
        </w:rPr>
        <w:t xml:space="preserve">następnie </w:t>
      </w:r>
      <w:r w:rsidRPr="001A0598">
        <w:rPr>
          <w:color w:val="000000" w:themeColor="text1"/>
        </w:rPr>
        <w:t>Zarządzeni</w:t>
      </w:r>
      <w:r w:rsidR="00841748" w:rsidRPr="001A0598">
        <w:rPr>
          <w:color w:val="000000" w:themeColor="text1"/>
        </w:rPr>
        <w:t xml:space="preserve">em nr </w:t>
      </w:r>
      <w:r w:rsidR="005D25B7" w:rsidRPr="001A0598">
        <w:rPr>
          <w:color w:val="000000" w:themeColor="text1"/>
        </w:rPr>
        <w:t>2</w:t>
      </w:r>
      <w:r w:rsidR="00841748" w:rsidRPr="001A0598">
        <w:rPr>
          <w:color w:val="000000" w:themeColor="text1"/>
        </w:rPr>
        <w:t xml:space="preserve">/2024 Kierownika Centrum Opiekuńczo-Mieszkalnego w Tryńczy z dnia </w:t>
      </w:r>
      <w:r w:rsidR="00CE282F" w:rsidRPr="001A0598">
        <w:rPr>
          <w:color w:val="000000" w:themeColor="text1"/>
        </w:rPr>
        <w:t>26 czerwca</w:t>
      </w:r>
      <w:r w:rsidR="00841748" w:rsidRPr="001A0598">
        <w:rPr>
          <w:color w:val="000000" w:themeColor="text1"/>
        </w:rPr>
        <w:t xml:space="preserve"> 2024 r</w:t>
      </w:r>
      <w:r w:rsidR="00CE282F" w:rsidRPr="001A0598">
        <w:rPr>
          <w:color w:val="000000" w:themeColor="text1"/>
        </w:rPr>
        <w:t xml:space="preserve"> oraz Zarządzeniem nr 3/2024 Kierownika Centrum Opiekuńczo-Mieszkalnego w Tryńczy z dnia 4 lipca 2024 r</w:t>
      </w:r>
      <w:r w:rsidR="00841748" w:rsidRPr="001A0598">
        <w:rPr>
          <w:color w:val="000000" w:themeColor="text1"/>
        </w:rPr>
        <w:t>.</w:t>
      </w:r>
    </w:p>
    <w:p w14:paraId="2558A634" w14:textId="6B1E5D47" w:rsidR="00E50EE2" w:rsidRPr="001A0598" w:rsidRDefault="00E50EE2" w:rsidP="00E50EE2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1A0598">
        <w:rPr>
          <w:color w:val="000000" w:themeColor="text1"/>
        </w:rPr>
        <w:t>(</w:t>
      </w:r>
      <w:r w:rsidRPr="001A0598">
        <w:rPr>
          <w:i/>
          <w:iCs/>
          <w:color w:val="000000" w:themeColor="text1"/>
        </w:rPr>
        <w:t xml:space="preserve">str. </w:t>
      </w:r>
      <w:r w:rsidR="006403FD">
        <w:rPr>
          <w:i/>
          <w:iCs/>
          <w:color w:val="000000" w:themeColor="text1"/>
        </w:rPr>
        <w:t>39-74</w:t>
      </w:r>
      <w:r w:rsidR="006403FD" w:rsidRPr="00D342CB">
        <w:rPr>
          <w:i/>
          <w:iCs/>
          <w:color w:val="000000" w:themeColor="text1"/>
        </w:rPr>
        <w:t xml:space="preserve"> </w:t>
      </w:r>
      <w:r w:rsidRPr="001A0598">
        <w:rPr>
          <w:i/>
          <w:iCs/>
          <w:color w:val="000000" w:themeColor="text1"/>
        </w:rPr>
        <w:t>akt kontroli</w:t>
      </w:r>
      <w:r w:rsidRPr="001A0598">
        <w:rPr>
          <w:color w:val="000000" w:themeColor="text1"/>
        </w:rPr>
        <w:t>)</w:t>
      </w:r>
    </w:p>
    <w:p w14:paraId="78145539" w14:textId="022827BE" w:rsidR="00236402" w:rsidRPr="005E63F8" w:rsidRDefault="00236402" w:rsidP="005D580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5E63F8">
        <w:rPr>
          <w:color w:val="000000" w:themeColor="text1"/>
        </w:rPr>
        <w:t xml:space="preserve">Warunki naboru do Centrum określa Regulamin rekrutacji Uczestnika oraz Mieszkańca Centrum opiekuńczo-mieszkalnego w Tryńczy przyjęty Zarządzeniem nr 1A/2024 </w:t>
      </w:r>
      <w:r w:rsidR="00E90BA5" w:rsidRPr="005E63F8">
        <w:rPr>
          <w:color w:val="000000" w:themeColor="text1"/>
        </w:rPr>
        <w:t xml:space="preserve">Kierownika Centrum </w:t>
      </w:r>
      <w:r w:rsidR="00425F77" w:rsidRPr="005E63F8">
        <w:rPr>
          <w:color w:val="000000" w:themeColor="text1"/>
        </w:rPr>
        <w:t>z dnia 15 maja 2024 r., zmieniony Zarządzeniem nr 1/2025  Kierownika Centrum opiekuńczo-mieszkalnego w Tryńczy z dnia 7 stycznia 2025 r.</w:t>
      </w:r>
    </w:p>
    <w:p w14:paraId="1598EB66" w14:textId="1F82B2E4" w:rsidR="00236402" w:rsidRPr="00F3499D" w:rsidRDefault="00236402" w:rsidP="0087417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C568E">
        <w:rPr>
          <w:color w:val="000000" w:themeColor="text1"/>
        </w:rPr>
        <w:t xml:space="preserve">W trakcie czynności kontrolnych zwrócono uwagę, że </w:t>
      </w:r>
      <w:r w:rsidR="00A7061B" w:rsidRPr="000C568E">
        <w:rPr>
          <w:color w:val="000000" w:themeColor="text1"/>
        </w:rPr>
        <w:t>w obowiązującym w 2024</w:t>
      </w:r>
      <w:r w:rsidR="00214EF2" w:rsidRPr="000C568E">
        <w:rPr>
          <w:color w:val="000000" w:themeColor="text1"/>
        </w:rPr>
        <w:t> </w:t>
      </w:r>
      <w:r w:rsidR="00A7061B" w:rsidRPr="000C568E">
        <w:rPr>
          <w:color w:val="000000" w:themeColor="text1"/>
        </w:rPr>
        <w:t xml:space="preserve">r. Regulaminie </w:t>
      </w:r>
      <w:r w:rsidR="00567756" w:rsidRPr="000C568E">
        <w:rPr>
          <w:color w:val="000000" w:themeColor="text1"/>
        </w:rPr>
        <w:t xml:space="preserve">rekrutacji uczestników </w:t>
      </w:r>
      <w:r w:rsidR="00A7061B" w:rsidRPr="000C568E">
        <w:rPr>
          <w:color w:val="000000" w:themeColor="text1"/>
        </w:rPr>
        <w:t>w jego §1 ust.</w:t>
      </w:r>
      <w:r w:rsidR="00370B1B" w:rsidRPr="000C568E">
        <w:rPr>
          <w:color w:val="000000" w:themeColor="text1"/>
        </w:rPr>
        <w:t xml:space="preserve"> </w:t>
      </w:r>
      <w:r w:rsidR="00A7061B" w:rsidRPr="000C568E">
        <w:rPr>
          <w:color w:val="000000" w:themeColor="text1"/>
        </w:rPr>
        <w:t xml:space="preserve">4 </w:t>
      </w:r>
      <w:r w:rsidR="00567756" w:rsidRPr="000C568E">
        <w:rPr>
          <w:color w:val="000000" w:themeColor="text1"/>
        </w:rPr>
        <w:t>widnieje zapis, że Centrum zapewnia mieszk</w:t>
      </w:r>
      <w:r w:rsidR="00370B1B" w:rsidRPr="000C568E">
        <w:rPr>
          <w:color w:val="000000" w:themeColor="text1"/>
        </w:rPr>
        <w:t xml:space="preserve">ańcom i uczestnikom wyżywienie w </w:t>
      </w:r>
      <w:r w:rsidR="00656FD1" w:rsidRPr="000C568E">
        <w:rPr>
          <w:color w:val="000000" w:themeColor="text1"/>
        </w:rPr>
        <w:t>liczbie</w:t>
      </w:r>
      <w:r w:rsidR="00370B1B" w:rsidRPr="000C568E">
        <w:rPr>
          <w:color w:val="000000" w:themeColor="text1"/>
        </w:rPr>
        <w:t xml:space="preserve"> </w:t>
      </w:r>
      <w:r w:rsidR="00567756" w:rsidRPr="000C568E">
        <w:rPr>
          <w:color w:val="000000" w:themeColor="text1"/>
        </w:rPr>
        <w:t>minimum trz</w:t>
      </w:r>
      <w:r w:rsidR="00656FD1" w:rsidRPr="000C568E">
        <w:rPr>
          <w:color w:val="000000" w:themeColor="text1"/>
        </w:rPr>
        <w:t>ech</w:t>
      </w:r>
      <w:r w:rsidR="00567756" w:rsidRPr="000C568E">
        <w:rPr>
          <w:color w:val="000000" w:themeColor="text1"/>
        </w:rPr>
        <w:t xml:space="preserve"> posiłk</w:t>
      </w:r>
      <w:r w:rsidR="00656FD1" w:rsidRPr="000C568E">
        <w:rPr>
          <w:color w:val="000000" w:themeColor="text1"/>
        </w:rPr>
        <w:t xml:space="preserve">ów dziennie </w:t>
      </w:r>
      <w:r w:rsidR="000C568E" w:rsidRPr="000C568E">
        <w:rPr>
          <w:color w:val="000000" w:themeColor="text1"/>
        </w:rPr>
        <w:t>w </w:t>
      </w:r>
      <w:r w:rsidR="00081C92" w:rsidRPr="000C568E">
        <w:rPr>
          <w:color w:val="000000" w:themeColor="text1"/>
        </w:rPr>
        <w:t>ramach</w:t>
      </w:r>
      <w:r w:rsidR="00656FD1" w:rsidRPr="000C568E">
        <w:rPr>
          <w:color w:val="000000" w:themeColor="text1"/>
        </w:rPr>
        <w:t xml:space="preserve"> </w:t>
      </w:r>
      <w:r w:rsidR="00567756" w:rsidRPr="000C568E">
        <w:rPr>
          <w:color w:val="000000" w:themeColor="text1"/>
        </w:rPr>
        <w:t>poby</w:t>
      </w:r>
      <w:r w:rsidR="00081C92" w:rsidRPr="000C568E">
        <w:rPr>
          <w:color w:val="000000" w:themeColor="text1"/>
        </w:rPr>
        <w:t>tu</w:t>
      </w:r>
      <w:r w:rsidR="00567756" w:rsidRPr="000C568E">
        <w:rPr>
          <w:color w:val="000000" w:themeColor="text1"/>
        </w:rPr>
        <w:t xml:space="preserve"> całodobow</w:t>
      </w:r>
      <w:r w:rsidR="00081C92" w:rsidRPr="000C568E">
        <w:rPr>
          <w:color w:val="000000" w:themeColor="text1"/>
        </w:rPr>
        <w:t>ego</w:t>
      </w:r>
      <w:r w:rsidR="00567756" w:rsidRPr="000C568E">
        <w:rPr>
          <w:color w:val="000000" w:themeColor="text1"/>
        </w:rPr>
        <w:t xml:space="preserve"> – śniadanie, obiad, kolacja oraz jeden posiłek dziennie </w:t>
      </w:r>
      <w:r w:rsidR="000C568E" w:rsidRPr="000C568E">
        <w:rPr>
          <w:color w:val="000000" w:themeColor="text1"/>
        </w:rPr>
        <w:t>w </w:t>
      </w:r>
      <w:r w:rsidR="00FC4FDF" w:rsidRPr="000C568E">
        <w:rPr>
          <w:color w:val="000000" w:themeColor="text1"/>
        </w:rPr>
        <w:t>ramach pobytu</w:t>
      </w:r>
      <w:r w:rsidR="00567756" w:rsidRPr="000C568E">
        <w:rPr>
          <w:color w:val="000000" w:themeColor="text1"/>
        </w:rPr>
        <w:t xml:space="preserve"> dzienn</w:t>
      </w:r>
      <w:r w:rsidR="00FC4FDF" w:rsidRPr="000C568E">
        <w:rPr>
          <w:color w:val="000000" w:themeColor="text1"/>
        </w:rPr>
        <w:t>ego</w:t>
      </w:r>
      <w:r w:rsidR="00567756" w:rsidRPr="000C568E">
        <w:rPr>
          <w:color w:val="000000" w:themeColor="text1"/>
        </w:rPr>
        <w:t xml:space="preserve"> – obiad. Zgodnie z </w:t>
      </w:r>
      <w:r w:rsidR="00871126" w:rsidRPr="000C568E">
        <w:rPr>
          <w:color w:val="000000" w:themeColor="text1"/>
        </w:rPr>
        <w:t>Programem Centra opiekuń</w:t>
      </w:r>
      <w:r w:rsidR="008C0E8C" w:rsidRPr="000C568E">
        <w:rPr>
          <w:color w:val="000000" w:themeColor="text1"/>
        </w:rPr>
        <w:t xml:space="preserve">czo-mieszkalne </w:t>
      </w:r>
      <w:r w:rsidR="00596C7E" w:rsidRPr="000C568E">
        <w:rPr>
          <w:color w:val="000000" w:themeColor="text1"/>
        </w:rPr>
        <w:t xml:space="preserve">część V ust. </w:t>
      </w:r>
      <w:r w:rsidR="006F0C2E" w:rsidRPr="000C568E">
        <w:rPr>
          <w:color w:val="000000" w:themeColor="text1"/>
        </w:rPr>
        <w:t>6 p</w:t>
      </w:r>
      <w:r w:rsidR="00596C7E" w:rsidRPr="000C568E">
        <w:rPr>
          <w:color w:val="000000" w:themeColor="text1"/>
        </w:rPr>
        <w:t>rzyznanie usług w Centrum, jest równoznaczne z zapewnieniem uczestnikom Programu wyżywienia</w:t>
      </w:r>
      <w:r w:rsidR="00264166" w:rsidRPr="000C568E">
        <w:rPr>
          <w:color w:val="000000" w:themeColor="text1"/>
        </w:rPr>
        <w:t xml:space="preserve">, tj. </w:t>
      </w:r>
      <w:r w:rsidR="00596C7E" w:rsidRPr="000C568E">
        <w:rPr>
          <w:color w:val="000000" w:themeColor="text1"/>
        </w:rPr>
        <w:t xml:space="preserve">minimum trzy posiłki dziennie </w:t>
      </w:r>
      <w:r w:rsidR="000C568E" w:rsidRPr="000C568E">
        <w:rPr>
          <w:color w:val="000000" w:themeColor="text1"/>
        </w:rPr>
        <w:t xml:space="preserve">w ramach pobytu całodobowego </w:t>
      </w:r>
      <w:r w:rsidR="007E62C1" w:rsidRPr="000C568E">
        <w:rPr>
          <w:color w:val="000000" w:themeColor="text1"/>
        </w:rPr>
        <w:t>-</w:t>
      </w:r>
      <w:r w:rsidR="00596C7E" w:rsidRPr="000C568E">
        <w:rPr>
          <w:color w:val="000000" w:themeColor="text1"/>
        </w:rPr>
        <w:t xml:space="preserve"> śniadanie, obiad, kolacja, minimum dwa posiłki dziennie </w:t>
      </w:r>
      <w:r w:rsidR="000C568E" w:rsidRPr="000C568E">
        <w:rPr>
          <w:color w:val="000000" w:themeColor="text1"/>
        </w:rPr>
        <w:t xml:space="preserve">w ramach pobytu dziennego </w:t>
      </w:r>
      <w:r w:rsidR="00596C7E" w:rsidRPr="000C568E">
        <w:rPr>
          <w:color w:val="000000" w:themeColor="text1"/>
        </w:rPr>
        <w:t xml:space="preserve">- śniadanie, obiad. W </w:t>
      </w:r>
      <w:r w:rsidR="005658B2" w:rsidRPr="000C568E">
        <w:rPr>
          <w:color w:val="000000" w:themeColor="text1"/>
        </w:rPr>
        <w:t>związku z tym, że </w:t>
      </w:r>
      <w:r w:rsidR="00233184" w:rsidRPr="000C568E">
        <w:rPr>
          <w:color w:val="000000" w:themeColor="text1"/>
        </w:rPr>
        <w:t>w</w:t>
      </w:r>
      <w:r w:rsidR="005658B2" w:rsidRPr="000C568E">
        <w:rPr>
          <w:color w:val="000000" w:themeColor="text1"/>
        </w:rPr>
        <w:t> </w:t>
      </w:r>
      <w:r w:rsidR="00233184" w:rsidRPr="000C568E">
        <w:rPr>
          <w:color w:val="000000" w:themeColor="text1"/>
        </w:rPr>
        <w:t xml:space="preserve">Regulaminie rekrutacji widnieje niezgodny </w:t>
      </w:r>
      <w:r w:rsidR="00233184" w:rsidRPr="000C568E">
        <w:rPr>
          <w:color w:val="000000" w:themeColor="text1"/>
        </w:rPr>
        <w:lastRenderedPageBreak/>
        <w:t>z</w:t>
      </w:r>
      <w:r w:rsidR="002E15B5">
        <w:rPr>
          <w:color w:val="000000" w:themeColor="text1"/>
        </w:rPr>
        <w:t> </w:t>
      </w:r>
      <w:r w:rsidR="00233184" w:rsidRPr="000C568E">
        <w:rPr>
          <w:color w:val="000000" w:themeColor="text1"/>
        </w:rPr>
        <w:t xml:space="preserve">Programem zapis odnośnie </w:t>
      </w:r>
      <w:r w:rsidR="00EF4240">
        <w:rPr>
          <w:color w:val="000000" w:themeColor="text1"/>
        </w:rPr>
        <w:t>do liczby</w:t>
      </w:r>
      <w:r w:rsidR="00233184" w:rsidRPr="000C568E">
        <w:rPr>
          <w:color w:val="000000" w:themeColor="text1"/>
        </w:rPr>
        <w:t xml:space="preserve"> posiłków </w:t>
      </w:r>
      <w:r w:rsidR="0021472D" w:rsidRPr="000C568E">
        <w:rPr>
          <w:color w:val="000000" w:themeColor="text1"/>
        </w:rPr>
        <w:t xml:space="preserve">zapewnionych </w:t>
      </w:r>
      <w:r w:rsidR="00233184" w:rsidRPr="000C568E">
        <w:rPr>
          <w:color w:val="000000" w:themeColor="text1"/>
        </w:rPr>
        <w:t>uczestniko</w:t>
      </w:r>
      <w:r w:rsidR="00425F77" w:rsidRPr="000C568E">
        <w:rPr>
          <w:color w:val="000000" w:themeColor="text1"/>
        </w:rPr>
        <w:t>m</w:t>
      </w:r>
      <w:r w:rsidR="00233184" w:rsidRPr="000C568E">
        <w:rPr>
          <w:color w:val="000000" w:themeColor="text1"/>
        </w:rPr>
        <w:t xml:space="preserve"> C</w:t>
      </w:r>
      <w:r w:rsidR="004001A7" w:rsidRPr="000C568E">
        <w:rPr>
          <w:color w:val="000000" w:themeColor="text1"/>
        </w:rPr>
        <w:t>entrum</w:t>
      </w:r>
      <w:r w:rsidR="00233184" w:rsidRPr="000C568E">
        <w:rPr>
          <w:color w:val="000000" w:themeColor="text1"/>
        </w:rPr>
        <w:t xml:space="preserve"> w ramach pobytu dziennego, zwrócono się do </w:t>
      </w:r>
      <w:r w:rsidR="00A7061B" w:rsidRPr="000C568E">
        <w:rPr>
          <w:color w:val="000000" w:themeColor="text1"/>
        </w:rPr>
        <w:t>p.o</w:t>
      </w:r>
      <w:r w:rsidR="0021472D" w:rsidRPr="000C568E">
        <w:rPr>
          <w:color w:val="000000" w:themeColor="text1"/>
        </w:rPr>
        <w:t>.</w:t>
      </w:r>
      <w:r w:rsidR="00D54F09" w:rsidRPr="000C568E">
        <w:rPr>
          <w:color w:val="000000" w:themeColor="text1"/>
        </w:rPr>
        <w:t> </w:t>
      </w:r>
      <w:r w:rsidR="00A7061B" w:rsidRPr="000C568E">
        <w:rPr>
          <w:color w:val="000000" w:themeColor="text1"/>
        </w:rPr>
        <w:t xml:space="preserve">Kierownika o złożenie stosownych wyjaśnień w tym zakresie. </w:t>
      </w:r>
      <w:r w:rsidR="005432A4" w:rsidRPr="000C568E">
        <w:rPr>
          <w:color w:val="000000" w:themeColor="text1"/>
        </w:rPr>
        <w:t xml:space="preserve">W odpowiedzi p.o. Kierownika </w:t>
      </w:r>
      <w:r w:rsidR="004001A7" w:rsidRPr="000C568E">
        <w:rPr>
          <w:color w:val="000000" w:themeColor="text1"/>
        </w:rPr>
        <w:t>COM</w:t>
      </w:r>
      <w:r w:rsidR="005432A4" w:rsidRPr="000C568E">
        <w:rPr>
          <w:color w:val="000000" w:themeColor="text1"/>
        </w:rPr>
        <w:t xml:space="preserve"> w Tryńczy przedłożyła pisemne wyjaśnienie, że w 2024 roku uczestnicy Centrum przebywający na pobycie dziennym otrzymywali dwa </w:t>
      </w:r>
      <w:r w:rsidR="005432A4" w:rsidRPr="00F3499D">
        <w:rPr>
          <w:color w:val="000000" w:themeColor="text1"/>
        </w:rPr>
        <w:t>posiłki dziennie: ś</w:t>
      </w:r>
      <w:r w:rsidR="00D31874" w:rsidRPr="00F3499D">
        <w:rPr>
          <w:color w:val="000000" w:themeColor="text1"/>
        </w:rPr>
        <w:t>niadanie oraz obiad.</w:t>
      </w:r>
    </w:p>
    <w:p w14:paraId="183A60B4" w14:textId="215C47BF" w:rsidR="0021472D" w:rsidRPr="00F3499D" w:rsidRDefault="0021472D" w:rsidP="005D580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F3499D">
        <w:rPr>
          <w:color w:val="000000" w:themeColor="text1"/>
        </w:rPr>
        <w:t>W trakcie czynności kontrolnych dokonano weryfikacji zapisów Regulaminu rekrutacji z dnia 7 stycznia 2025 r.</w:t>
      </w:r>
      <w:r w:rsidR="00D31874" w:rsidRPr="00F3499D">
        <w:rPr>
          <w:color w:val="000000" w:themeColor="text1"/>
        </w:rPr>
        <w:t xml:space="preserve"> (wprowadzonego</w:t>
      </w:r>
      <w:r w:rsidRPr="00F3499D">
        <w:rPr>
          <w:color w:val="000000" w:themeColor="text1"/>
        </w:rPr>
        <w:t xml:space="preserve"> </w:t>
      </w:r>
      <w:r w:rsidR="00D31874" w:rsidRPr="00F3499D">
        <w:rPr>
          <w:color w:val="000000" w:themeColor="text1"/>
        </w:rPr>
        <w:t xml:space="preserve">Zarządzeniem nr 1/2025 Kierownika Centrum opiekuńczo-mieszkalnego w Tryńczy) </w:t>
      </w:r>
      <w:r w:rsidRPr="00F3499D">
        <w:rPr>
          <w:color w:val="000000" w:themeColor="text1"/>
        </w:rPr>
        <w:t xml:space="preserve">pod kątem </w:t>
      </w:r>
      <w:r w:rsidR="00EF4240">
        <w:rPr>
          <w:color w:val="000000" w:themeColor="text1"/>
        </w:rPr>
        <w:t xml:space="preserve">liczby </w:t>
      </w:r>
      <w:r w:rsidRPr="00F3499D">
        <w:rPr>
          <w:color w:val="000000" w:themeColor="text1"/>
        </w:rPr>
        <w:t xml:space="preserve">posiłków zapewnionych uczestnikom oraz mieszkańcom COM w Tryńczy. </w:t>
      </w:r>
      <w:r w:rsidR="00EA2D53" w:rsidRPr="00F3499D">
        <w:rPr>
          <w:color w:val="000000" w:themeColor="text1"/>
        </w:rPr>
        <w:t>Ustalono</w:t>
      </w:r>
      <w:r w:rsidRPr="00F3499D">
        <w:rPr>
          <w:color w:val="000000" w:themeColor="text1"/>
        </w:rPr>
        <w:t xml:space="preserve">, że </w:t>
      </w:r>
      <w:r w:rsidR="00EA2D53" w:rsidRPr="00F3499D">
        <w:rPr>
          <w:color w:val="000000" w:themeColor="text1"/>
        </w:rPr>
        <w:t>§1 ust.4 Regulaminu</w:t>
      </w:r>
      <w:r w:rsidR="00425F77" w:rsidRPr="00F3499D">
        <w:rPr>
          <w:color w:val="000000" w:themeColor="text1"/>
        </w:rPr>
        <w:t xml:space="preserve"> rekrutacji</w:t>
      </w:r>
      <w:r w:rsidR="00EA2D53" w:rsidRPr="00F3499D">
        <w:rPr>
          <w:color w:val="000000" w:themeColor="text1"/>
        </w:rPr>
        <w:t xml:space="preserve"> uczestników zawiera zapisy zgodne z treścią Programu.</w:t>
      </w:r>
    </w:p>
    <w:p w14:paraId="3D7416F6" w14:textId="3205DB7B" w:rsidR="005D580D" w:rsidRPr="00F3499D" w:rsidRDefault="005D580D" w:rsidP="007D1183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  <w:color w:val="000000" w:themeColor="text1"/>
        </w:rPr>
      </w:pPr>
      <w:r w:rsidRPr="00F3499D">
        <w:rPr>
          <w:color w:val="000000" w:themeColor="text1"/>
        </w:rPr>
        <w:t>(</w:t>
      </w:r>
      <w:r w:rsidRPr="00F3499D">
        <w:rPr>
          <w:i/>
          <w:iCs/>
          <w:color w:val="000000" w:themeColor="text1"/>
        </w:rPr>
        <w:t xml:space="preserve">str. </w:t>
      </w:r>
      <w:r w:rsidR="00B37DEC">
        <w:rPr>
          <w:i/>
          <w:iCs/>
          <w:color w:val="000000" w:themeColor="text1"/>
        </w:rPr>
        <w:t>75-</w:t>
      </w:r>
      <w:r w:rsidR="00EC1AD7">
        <w:rPr>
          <w:i/>
          <w:iCs/>
          <w:color w:val="000000" w:themeColor="text1"/>
        </w:rPr>
        <w:t>90</w:t>
      </w:r>
      <w:r w:rsidR="00B37DEC" w:rsidRPr="00D342CB">
        <w:rPr>
          <w:i/>
          <w:iCs/>
          <w:color w:val="000000" w:themeColor="text1"/>
        </w:rPr>
        <w:t xml:space="preserve"> </w:t>
      </w:r>
      <w:r w:rsidRPr="00F3499D">
        <w:rPr>
          <w:i/>
          <w:iCs/>
          <w:color w:val="000000" w:themeColor="text1"/>
        </w:rPr>
        <w:t>akt kontroli</w:t>
      </w:r>
      <w:r w:rsidRPr="00F3499D">
        <w:rPr>
          <w:color w:val="000000" w:themeColor="text1"/>
        </w:rPr>
        <w:t>)</w:t>
      </w:r>
    </w:p>
    <w:p w14:paraId="72FE347F" w14:textId="5853ADAC" w:rsidR="005D580D" w:rsidRPr="00F372D6" w:rsidRDefault="00CB6497" w:rsidP="005D580D">
      <w:pPr>
        <w:spacing w:line="360" w:lineRule="auto"/>
        <w:jc w:val="both"/>
        <w:rPr>
          <w:b/>
          <w:color w:val="000000" w:themeColor="text1"/>
        </w:rPr>
      </w:pPr>
      <w:r w:rsidRPr="00F3499D">
        <w:rPr>
          <w:b/>
          <w:color w:val="000000" w:themeColor="text1"/>
        </w:rPr>
        <w:t xml:space="preserve">W ww. wymienionym obszarze zidentyfikowano uchybienie, które zostało skorygowane </w:t>
      </w:r>
      <w:r w:rsidRPr="00F372D6">
        <w:rPr>
          <w:b/>
          <w:color w:val="000000" w:themeColor="text1"/>
        </w:rPr>
        <w:t>przez realizatora Programu.</w:t>
      </w:r>
    </w:p>
    <w:p w14:paraId="7D1613F3" w14:textId="77777777" w:rsidR="00126058" w:rsidRPr="00F372D6" w:rsidRDefault="00126058" w:rsidP="00CE7B67">
      <w:pPr>
        <w:spacing w:line="360" w:lineRule="auto"/>
        <w:jc w:val="both"/>
        <w:rPr>
          <w:b/>
          <w:color w:val="000000" w:themeColor="text1"/>
        </w:rPr>
      </w:pPr>
    </w:p>
    <w:p w14:paraId="0806434B" w14:textId="0BEE8424" w:rsidR="00390015" w:rsidRPr="00F372D6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F372D6">
        <w:rPr>
          <w:b/>
          <w:bCs/>
          <w:color w:val="000000" w:themeColor="text1"/>
        </w:rPr>
        <w:t>Oględzi</w:t>
      </w:r>
      <w:r w:rsidR="00213DEA" w:rsidRPr="00F372D6">
        <w:rPr>
          <w:b/>
          <w:bCs/>
          <w:color w:val="000000" w:themeColor="text1"/>
        </w:rPr>
        <w:t>ny budynku Centrum opiekuńczo-</w:t>
      </w:r>
      <w:r w:rsidRPr="00F372D6">
        <w:rPr>
          <w:b/>
          <w:bCs/>
          <w:color w:val="000000" w:themeColor="text1"/>
        </w:rPr>
        <w:t>mieszkalnego oraz sprawdzenie bazy lokalowej Centrum</w:t>
      </w:r>
    </w:p>
    <w:p w14:paraId="144E69ED" w14:textId="6E0B770E" w:rsidR="00264FC8" w:rsidRPr="00120F71" w:rsidRDefault="00264FC8" w:rsidP="00264FC8">
      <w:pPr>
        <w:overflowPunct w:val="0"/>
        <w:autoSpaceDE w:val="0"/>
        <w:autoSpaceDN w:val="0"/>
        <w:adjustRightInd w:val="0"/>
        <w:spacing w:line="360" w:lineRule="auto"/>
        <w:ind w:firstLine="284"/>
        <w:jc w:val="both"/>
        <w:textAlignment w:val="baseline"/>
        <w:rPr>
          <w:color w:val="000000" w:themeColor="text1"/>
        </w:rPr>
      </w:pPr>
      <w:r w:rsidRPr="00120F71">
        <w:rPr>
          <w:color w:val="000000" w:themeColor="text1"/>
        </w:rPr>
        <w:t xml:space="preserve">Z oględzin budynku Centrum opiekuńczo-mieszkalnego w Tryńczy przeprowadzonych </w:t>
      </w:r>
      <w:r w:rsidR="00D30087" w:rsidRPr="00120F71">
        <w:rPr>
          <w:color w:val="000000" w:themeColor="text1"/>
        </w:rPr>
        <w:t>w </w:t>
      </w:r>
      <w:r w:rsidRPr="00120F71">
        <w:rPr>
          <w:color w:val="000000" w:themeColor="text1"/>
        </w:rPr>
        <w:t>dniu 24 stycznia 2025 r. został sporządzony protokół, podpisany przez p.o. Kierownika COM. W wyniku oględzin stwierdzono, że Centrum opiekuńczo-mieszkalne w Tryńczy dostosowane jest do potrzeb osób niepełnosprawnych, zapewnia uczestnikom pełną dostępność do po</w:t>
      </w:r>
      <w:r w:rsidR="008356AB">
        <w:rPr>
          <w:color w:val="000000" w:themeColor="text1"/>
        </w:rPr>
        <w:t>mieszczeń, w których przebywają</w:t>
      </w:r>
      <w:r w:rsidRPr="00120F71">
        <w:rPr>
          <w:color w:val="000000" w:themeColor="text1"/>
        </w:rPr>
        <w:t xml:space="preserve"> i z których korzystają. </w:t>
      </w:r>
      <w:r w:rsidRPr="00120F71">
        <w:rPr>
          <w:rFonts w:eastAsia="Calibri"/>
          <w:color w:val="000000" w:themeColor="text1"/>
          <w:kern w:val="2"/>
          <w:lang w:eastAsia="en-US"/>
        </w:rPr>
        <w:t xml:space="preserve">Budynek jest dwukondygnacyjny i został wyposażony w windę. </w:t>
      </w:r>
      <w:r w:rsidRPr="00120F71">
        <w:rPr>
          <w:color w:val="000000" w:themeColor="text1"/>
        </w:rPr>
        <w:t xml:space="preserve">Baza lokalowa Centrum obejmuje część wspólną dla uczestników w ramach pobytu dziennego oraz całodobowego, którą tworzą m.in.: </w:t>
      </w:r>
      <w:r w:rsidRPr="00120F71">
        <w:rPr>
          <w:rFonts w:eastAsia="Arial Unicode MS"/>
          <w:color w:val="000000" w:themeColor="text1"/>
        </w:rPr>
        <w:t>świetlico-jadalnia, zaplecze kuchenne, szatnia odzieży wierzchniej z wydzieloną kabiną</w:t>
      </w:r>
      <w:r w:rsidR="00F372D6" w:rsidRPr="00120F71">
        <w:rPr>
          <w:rFonts w:eastAsia="Arial Unicode MS"/>
          <w:color w:val="000000" w:themeColor="text1"/>
        </w:rPr>
        <w:t xml:space="preserve"> (</w:t>
      </w:r>
      <w:r w:rsidRPr="00120F71">
        <w:rPr>
          <w:rFonts w:eastAsia="Arial Unicode MS"/>
          <w:color w:val="000000" w:themeColor="text1"/>
        </w:rPr>
        <w:t>przebieralni</w:t>
      </w:r>
      <w:r w:rsidR="00F372D6" w:rsidRPr="00120F71">
        <w:rPr>
          <w:rFonts w:eastAsia="Arial Unicode MS"/>
          <w:color w:val="000000" w:themeColor="text1"/>
        </w:rPr>
        <w:t>ą)</w:t>
      </w:r>
      <w:r w:rsidRPr="00120F71">
        <w:rPr>
          <w:rFonts w:eastAsia="Arial Unicode MS"/>
          <w:color w:val="000000" w:themeColor="text1"/>
        </w:rPr>
        <w:t xml:space="preserve">, pokój psychologa, pomieszczenie do rehabilitacji, sanitariaty ogólnodostępne (WC męskie, WC </w:t>
      </w:r>
      <w:r w:rsidR="00F372D6" w:rsidRPr="00120F71">
        <w:rPr>
          <w:rFonts w:eastAsia="Arial Unicode MS"/>
          <w:color w:val="000000" w:themeColor="text1"/>
        </w:rPr>
        <w:t>dla niepełnosprawnych</w:t>
      </w:r>
      <w:r w:rsidRPr="00120F71">
        <w:rPr>
          <w:rFonts w:eastAsia="Arial Unicode MS"/>
          <w:color w:val="000000" w:themeColor="text1"/>
        </w:rPr>
        <w:t xml:space="preserve">/ WC damskie), pokój odpoczynku, pokój zajęć praktycznych i indywidualnych. </w:t>
      </w:r>
      <w:r w:rsidRPr="00120F71">
        <w:rPr>
          <w:color w:val="000000" w:themeColor="text1"/>
        </w:rPr>
        <w:t xml:space="preserve">Część mieszkalną dla uczestników Centrum w ramach pobytu całodobowego stanowią 2 pokoje jednoosobowe wyposażone w łazienkę. </w:t>
      </w:r>
      <w:r w:rsidRPr="00120F71">
        <w:rPr>
          <w:rFonts w:eastAsia="Calibri"/>
          <w:color w:val="000000" w:themeColor="text1"/>
          <w:kern w:val="2"/>
          <w:lang w:eastAsia="en-US"/>
        </w:rPr>
        <w:t>Podczas oględzin stwierdzono obecność systemu monitorującego wewnętrznego, zewnętrznego oraz przyzywowego. Obszar wokół Centrum został utwardzony kostką brukową, przy budynku znajduje się parking z miejscami postojowymi przeznaczonymi dla osób niepełnosprawnych. Wejście do COM pozbawione jest barier architektonicznych. Uczestnicy Centrum mają do dyspozycji teren rekreacyjno–wypoczynkowy wyposażony w ławki, stolik do gier planszowych oraz altanę ogrodową.</w:t>
      </w:r>
    </w:p>
    <w:p w14:paraId="1C5EC42A" w14:textId="736DBD3A" w:rsidR="00264FC8" w:rsidRPr="00120F71" w:rsidRDefault="00264FC8" w:rsidP="00264FC8">
      <w:pPr>
        <w:pStyle w:val="Akapitzlist"/>
        <w:overflowPunct w:val="0"/>
        <w:autoSpaceDE w:val="0"/>
        <w:autoSpaceDN w:val="0"/>
        <w:adjustRightInd w:val="0"/>
        <w:spacing w:line="360" w:lineRule="auto"/>
        <w:ind w:left="1080"/>
        <w:jc w:val="right"/>
        <w:textAlignment w:val="baseline"/>
        <w:rPr>
          <w:strike/>
          <w:color w:val="000000" w:themeColor="text1"/>
        </w:rPr>
      </w:pPr>
      <w:r w:rsidRPr="00120F71">
        <w:rPr>
          <w:color w:val="000000" w:themeColor="text1"/>
        </w:rPr>
        <w:lastRenderedPageBreak/>
        <w:t>(</w:t>
      </w:r>
      <w:r w:rsidRPr="00120F71">
        <w:rPr>
          <w:i/>
          <w:iCs/>
          <w:color w:val="000000" w:themeColor="text1"/>
        </w:rPr>
        <w:t xml:space="preserve">str. </w:t>
      </w:r>
      <w:r w:rsidR="00356C47">
        <w:rPr>
          <w:i/>
          <w:iCs/>
          <w:color w:val="000000" w:themeColor="text1"/>
        </w:rPr>
        <w:t>219-230</w:t>
      </w:r>
      <w:r w:rsidRPr="00120F71">
        <w:rPr>
          <w:i/>
          <w:iCs/>
          <w:color w:val="000000" w:themeColor="text1"/>
        </w:rPr>
        <w:t xml:space="preserve"> akt kontroli</w:t>
      </w:r>
      <w:r w:rsidRPr="00120F71">
        <w:rPr>
          <w:color w:val="000000" w:themeColor="text1"/>
        </w:rPr>
        <w:t>)</w:t>
      </w:r>
    </w:p>
    <w:p w14:paraId="444D30B2" w14:textId="77777777" w:rsidR="00264FC8" w:rsidRPr="00120F71" w:rsidRDefault="00264FC8" w:rsidP="00264FC8">
      <w:pPr>
        <w:spacing w:line="360" w:lineRule="auto"/>
        <w:jc w:val="both"/>
        <w:rPr>
          <w:b/>
          <w:color w:val="000000" w:themeColor="text1"/>
        </w:rPr>
      </w:pPr>
      <w:r w:rsidRPr="00120F71">
        <w:rPr>
          <w:b/>
          <w:color w:val="000000" w:themeColor="text1"/>
        </w:rPr>
        <w:t>W ww. obszarze kontroli nie zidentyfikowano uchybień lub nieprawidłowości.</w:t>
      </w:r>
    </w:p>
    <w:p w14:paraId="37362A71" w14:textId="77777777" w:rsidR="00264FC8" w:rsidRPr="00C467D7" w:rsidRDefault="00264FC8" w:rsidP="00CE7B67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4472C4" w:themeColor="accent1"/>
        </w:rPr>
      </w:pPr>
    </w:p>
    <w:p w14:paraId="64477E1C" w14:textId="1B293F6A" w:rsidR="00390015" w:rsidRPr="00D964B4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D964B4">
        <w:rPr>
          <w:b/>
          <w:bCs/>
          <w:color w:val="000000" w:themeColor="text1"/>
        </w:rPr>
        <w:t xml:space="preserve">Kadra Centrum </w:t>
      </w:r>
    </w:p>
    <w:p w14:paraId="43A036DE" w14:textId="1F777C2B" w:rsidR="00D376ED" w:rsidRPr="001C31BB" w:rsidRDefault="00F731FF" w:rsidP="00CE7B67">
      <w:pPr>
        <w:autoSpaceDE w:val="0"/>
        <w:autoSpaceDN w:val="0"/>
        <w:adjustRightInd w:val="0"/>
        <w:spacing w:before="120" w:line="360" w:lineRule="auto"/>
        <w:ind w:firstLine="283"/>
        <w:jc w:val="both"/>
        <w:rPr>
          <w:color w:val="000000" w:themeColor="text1"/>
        </w:rPr>
      </w:pPr>
      <w:r w:rsidRPr="00D964B4">
        <w:rPr>
          <w:color w:val="000000" w:themeColor="text1"/>
        </w:rPr>
        <w:t>Zgodnie z Programem,</w:t>
      </w:r>
      <w:r w:rsidR="00390015" w:rsidRPr="00D964B4">
        <w:rPr>
          <w:bCs/>
          <w:color w:val="000000" w:themeColor="text1"/>
        </w:rPr>
        <w:t xml:space="preserve"> </w:t>
      </w:r>
      <w:r w:rsidRPr="00D964B4">
        <w:rPr>
          <w:color w:val="000000" w:themeColor="text1"/>
        </w:rPr>
        <w:t>Centrum zatrudnia niezbędny do realizacji jego zadań, odpowiednio przeszkolony i przygotowany personel</w:t>
      </w:r>
      <w:r w:rsidR="005155D7" w:rsidRPr="00D964B4">
        <w:rPr>
          <w:color w:val="000000" w:themeColor="text1"/>
        </w:rPr>
        <w:t>,</w:t>
      </w:r>
      <w:r w:rsidRPr="00D964B4">
        <w:rPr>
          <w:color w:val="000000" w:themeColor="text1"/>
        </w:rPr>
        <w:t xml:space="preserve"> odpowiedzialny za świadczenie usług </w:t>
      </w:r>
      <w:r w:rsidRPr="001C31BB">
        <w:rPr>
          <w:color w:val="000000" w:themeColor="text1"/>
        </w:rPr>
        <w:t>w</w:t>
      </w:r>
      <w:r w:rsidR="0072574A" w:rsidRPr="001C31BB">
        <w:rPr>
          <w:color w:val="000000" w:themeColor="text1"/>
        </w:rPr>
        <w:t> </w:t>
      </w:r>
      <w:r w:rsidRPr="001C31BB">
        <w:rPr>
          <w:color w:val="000000" w:themeColor="text1"/>
        </w:rPr>
        <w:t xml:space="preserve">Centrum oraz za zabezpieczenie potrzeb mieszkańców. </w:t>
      </w:r>
    </w:p>
    <w:p w14:paraId="5FC6EF96" w14:textId="010206DA" w:rsidR="00A12908" w:rsidRPr="001C31BB" w:rsidRDefault="00F731FF" w:rsidP="00D376ED">
      <w:pPr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</w:rPr>
      </w:pPr>
      <w:r w:rsidRPr="001C31BB">
        <w:rPr>
          <w:color w:val="000000" w:themeColor="text1"/>
        </w:rPr>
        <w:t>Z przedłożonego kontrolującym wykazu pracowników COM</w:t>
      </w:r>
      <w:r w:rsidR="00C93F49" w:rsidRPr="001C31BB">
        <w:rPr>
          <w:color w:val="000000" w:themeColor="text1"/>
        </w:rPr>
        <w:t xml:space="preserve"> w</w:t>
      </w:r>
      <w:r w:rsidR="004E7E43" w:rsidRPr="001C31BB">
        <w:rPr>
          <w:color w:val="000000" w:themeColor="text1"/>
        </w:rPr>
        <w:t xml:space="preserve"> </w:t>
      </w:r>
      <w:r w:rsidR="00DD6FDB" w:rsidRPr="001C31BB">
        <w:rPr>
          <w:color w:val="000000" w:themeColor="text1"/>
        </w:rPr>
        <w:t>Tryńczy</w:t>
      </w:r>
      <w:r w:rsidR="000F5B53" w:rsidRPr="001C31BB">
        <w:rPr>
          <w:color w:val="000000" w:themeColor="text1"/>
        </w:rPr>
        <w:t xml:space="preserve"> sporządzonego przez</w:t>
      </w:r>
      <w:r w:rsidR="00AD4F30" w:rsidRPr="001C31BB">
        <w:rPr>
          <w:color w:val="000000" w:themeColor="text1"/>
        </w:rPr>
        <w:t xml:space="preserve"> p.o.</w:t>
      </w:r>
      <w:r w:rsidR="000F5B53" w:rsidRPr="001C31BB">
        <w:rPr>
          <w:color w:val="000000" w:themeColor="text1"/>
        </w:rPr>
        <w:t xml:space="preserve"> </w:t>
      </w:r>
      <w:r w:rsidR="00DD6FDB" w:rsidRPr="001C31BB">
        <w:rPr>
          <w:color w:val="000000" w:themeColor="text1"/>
        </w:rPr>
        <w:t>Kierownika</w:t>
      </w:r>
      <w:r w:rsidR="000F5B53" w:rsidRPr="001C31BB">
        <w:rPr>
          <w:color w:val="000000" w:themeColor="text1"/>
        </w:rPr>
        <w:t xml:space="preserve"> </w:t>
      </w:r>
      <w:r w:rsidR="00FC512B" w:rsidRPr="001C31BB">
        <w:rPr>
          <w:color w:val="000000" w:themeColor="text1"/>
        </w:rPr>
        <w:t xml:space="preserve">Centrum </w:t>
      </w:r>
      <w:r w:rsidRPr="001C31BB">
        <w:rPr>
          <w:color w:val="000000" w:themeColor="text1"/>
        </w:rPr>
        <w:t xml:space="preserve">wynika, że </w:t>
      </w:r>
      <w:r w:rsidR="00D376ED" w:rsidRPr="001C31BB">
        <w:rPr>
          <w:color w:val="000000" w:themeColor="text1"/>
        </w:rPr>
        <w:t xml:space="preserve">w 2024 r. </w:t>
      </w:r>
      <w:r w:rsidR="00C93F49" w:rsidRPr="001C31BB">
        <w:rPr>
          <w:color w:val="000000" w:themeColor="text1"/>
        </w:rPr>
        <w:t xml:space="preserve">kadrę </w:t>
      </w:r>
      <w:r w:rsidR="00D376ED" w:rsidRPr="001C31BB">
        <w:rPr>
          <w:color w:val="000000" w:themeColor="text1"/>
        </w:rPr>
        <w:t xml:space="preserve">Centrum </w:t>
      </w:r>
      <w:r w:rsidR="00A277EB" w:rsidRPr="001C31BB">
        <w:rPr>
          <w:color w:val="000000" w:themeColor="text1"/>
        </w:rPr>
        <w:t>tworzyło</w:t>
      </w:r>
      <w:r w:rsidR="00C93F49" w:rsidRPr="001C31BB">
        <w:rPr>
          <w:color w:val="000000" w:themeColor="text1"/>
        </w:rPr>
        <w:t>:</w:t>
      </w:r>
      <w:r w:rsidR="00DD6FDB" w:rsidRPr="001C31BB">
        <w:rPr>
          <w:color w:val="000000" w:themeColor="text1"/>
        </w:rPr>
        <w:t xml:space="preserve"> 4 opiekunów, asystent osoby niepełnosprawnej, opiekun medyczny, instruktor terapii zajęciowej,</w:t>
      </w:r>
      <w:r w:rsidR="00B6444F" w:rsidRPr="001C31BB">
        <w:rPr>
          <w:color w:val="000000" w:themeColor="text1"/>
        </w:rPr>
        <w:t xml:space="preserve"> </w:t>
      </w:r>
      <w:r w:rsidR="00A277EB" w:rsidRPr="001C31BB">
        <w:rPr>
          <w:color w:val="000000" w:themeColor="text1"/>
        </w:rPr>
        <w:t>główna</w:t>
      </w:r>
      <w:r w:rsidR="00D376ED" w:rsidRPr="001C31BB">
        <w:rPr>
          <w:color w:val="000000" w:themeColor="text1"/>
        </w:rPr>
        <w:t xml:space="preserve"> księgowa, </w:t>
      </w:r>
      <w:r w:rsidR="00DD6FDB" w:rsidRPr="001C31BB">
        <w:rPr>
          <w:color w:val="000000" w:themeColor="text1"/>
        </w:rPr>
        <w:t xml:space="preserve">osoba </w:t>
      </w:r>
      <w:r w:rsidR="00DE68FC" w:rsidRPr="001C31BB">
        <w:rPr>
          <w:color w:val="000000" w:themeColor="text1"/>
        </w:rPr>
        <w:t>pełniąc</w:t>
      </w:r>
      <w:r w:rsidR="00DD6FDB" w:rsidRPr="001C31BB">
        <w:rPr>
          <w:color w:val="000000" w:themeColor="text1"/>
        </w:rPr>
        <w:t>a</w:t>
      </w:r>
      <w:r w:rsidR="00DE68FC" w:rsidRPr="001C31BB">
        <w:rPr>
          <w:color w:val="000000" w:themeColor="text1"/>
        </w:rPr>
        <w:t xml:space="preserve"> obowiązki</w:t>
      </w:r>
      <w:r w:rsidR="0062032C" w:rsidRPr="001C31BB">
        <w:rPr>
          <w:color w:val="000000" w:themeColor="text1"/>
        </w:rPr>
        <w:t xml:space="preserve"> </w:t>
      </w:r>
      <w:r w:rsidR="00DD6FDB" w:rsidRPr="001C31BB">
        <w:rPr>
          <w:color w:val="000000" w:themeColor="text1"/>
        </w:rPr>
        <w:t>kierownika</w:t>
      </w:r>
      <w:r w:rsidR="005325C3" w:rsidRPr="001C31BB">
        <w:rPr>
          <w:color w:val="000000" w:themeColor="text1"/>
        </w:rPr>
        <w:t xml:space="preserve"> COM</w:t>
      </w:r>
      <w:r w:rsidR="00C11616" w:rsidRPr="001C31BB">
        <w:rPr>
          <w:color w:val="000000" w:themeColor="text1"/>
        </w:rPr>
        <w:t xml:space="preserve">. </w:t>
      </w:r>
      <w:r w:rsidR="000F5B53" w:rsidRPr="001C31BB">
        <w:rPr>
          <w:color w:val="000000" w:themeColor="text1"/>
        </w:rPr>
        <w:t xml:space="preserve">Wszystkie z wymienionych osób zatrudnione </w:t>
      </w:r>
      <w:r w:rsidR="00D376ED" w:rsidRPr="001C31BB">
        <w:rPr>
          <w:color w:val="000000" w:themeColor="text1"/>
        </w:rPr>
        <w:t>były</w:t>
      </w:r>
      <w:r w:rsidR="000F5B53" w:rsidRPr="001C31BB">
        <w:rPr>
          <w:color w:val="000000" w:themeColor="text1"/>
        </w:rPr>
        <w:t xml:space="preserve"> w </w:t>
      </w:r>
      <w:r w:rsidR="00D376ED" w:rsidRPr="001C31BB">
        <w:rPr>
          <w:color w:val="000000" w:themeColor="text1"/>
        </w:rPr>
        <w:t>Centrum opiekuńczo-mieszkalnym</w:t>
      </w:r>
      <w:r w:rsidR="000F5B53" w:rsidRPr="001C31BB">
        <w:rPr>
          <w:color w:val="000000" w:themeColor="text1"/>
        </w:rPr>
        <w:t xml:space="preserve"> w </w:t>
      </w:r>
      <w:r w:rsidR="00C11616" w:rsidRPr="001C31BB">
        <w:rPr>
          <w:color w:val="000000" w:themeColor="text1"/>
        </w:rPr>
        <w:t>Tryńczy</w:t>
      </w:r>
      <w:r w:rsidR="000F5B53" w:rsidRPr="001C31BB">
        <w:rPr>
          <w:color w:val="000000" w:themeColor="text1"/>
        </w:rPr>
        <w:t xml:space="preserve"> na podstawie</w:t>
      </w:r>
      <w:r w:rsidR="00D964B4" w:rsidRPr="001C31BB">
        <w:rPr>
          <w:color w:val="000000" w:themeColor="text1"/>
        </w:rPr>
        <w:t xml:space="preserve"> umowy o </w:t>
      </w:r>
      <w:r w:rsidR="000F5B53" w:rsidRPr="001C31BB">
        <w:rPr>
          <w:color w:val="000000" w:themeColor="text1"/>
        </w:rPr>
        <w:t>pracę.</w:t>
      </w:r>
    </w:p>
    <w:p w14:paraId="40E0B3FB" w14:textId="514A9BE6" w:rsidR="00EB00C5" w:rsidRPr="001C31BB" w:rsidRDefault="003A4018" w:rsidP="00A277E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1C31BB">
        <w:rPr>
          <w:color w:val="000000" w:themeColor="text1"/>
        </w:rPr>
        <w:t>(</w:t>
      </w:r>
      <w:r w:rsidRPr="001C31BB">
        <w:rPr>
          <w:i/>
          <w:iCs/>
          <w:color w:val="000000" w:themeColor="text1"/>
        </w:rPr>
        <w:t xml:space="preserve">str. </w:t>
      </w:r>
      <w:r w:rsidR="004564BC">
        <w:rPr>
          <w:i/>
          <w:iCs/>
          <w:color w:val="000000" w:themeColor="text1"/>
        </w:rPr>
        <w:t>91-92</w:t>
      </w:r>
      <w:r w:rsidR="004564BC" w:rsidRPr="00D342CB">
        <w:rPr>
          <w:i/>
          <w:iCs/>
          <w:color w:val="000000" w:themeColor="text1"/>
        </w:rPr>
        <w:t xml:space="preserve"> </w:t>
      </w:r>
      <w:r w:rsidRPr="001C31BB">
        <w:rPr>
          <w:i/>
          <w:iCs/>
          <w:color w:val="000000" w:themeColor="text1"/>
        </w:rPr>
        <w:t>akt kontroli</w:t>
      </w:r>
      <w:r w:rsidRPr="001C31BB">
        <w:rPr>
          <w:color w:val="000000" w:themeColor="text1"/>
        </w:rPr>
        <w:t>)</w:t>
      </w:r>
    </w:p>
    <w:p w14:paraId="3DDB594D" w14:textId="77777777" w:rsidR="00535F65" w:rsidRPr="006F7DD3" w:rsidRDefault="00F374D4" w:rsidP="00535F6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10632">
        <w:rPr>
          <w:color w:val="000000" w:themeColor="text1"/>
        </w:rPr>
        <w:t xml:space="preserve">Zgodnie z założeniami </w:t>
      </w:r>
      <w:r w:rsidR="009B04E1" w:rsidRPr="00710632">
        <w:rPr>
          <w:color w:val="000000" w:themeColor="text1"/>
        </w:rPr>
        <w:t>Pr</w:t>
      </w:r>
      <w:r w:rsidR="00D956CA" w:rsidRPr="00710632">
        <w:rPr>
          <w:color w:val="000000" w:themeColor="text1"/>
        </w:rPr>
        <w:t>o</w:t>
      </w:r>
      <w:r w:rsidR="009B04E1" w:rsidRPr="00710632">
        <w:rPr>
          <w:color w:val="000000" w:themeColor="text1"/>
        </w:rPr>
        <w:t>gramu kierownikiem Centrum powinna być osoba „</w:t>
      </w:r>
      <w:r w:rsidR="00D956CA" w:rsidRPr="00710632">
        <w:rPr>
          <w:color w:val="000000" w:themeColor="text1"/>
        </w:rPr>
        <w:t xml:space="preserve">która spełnia warunki określone w art. 122 ust. 1 ustawy z dnia 12 marca 2004 r. o pomocy społecznej, oraz posiadająca wyższe wykształcenie w zakresie psychologii, socjologii, rehabilitacji i co najmniej 3 lata doświadczenia w pracy z osobami z orzeczeniem o niepełnosprawności oraz </w:t>
      </w:r>
      <w:r w:rsidR="00D956CA" w:rsidRPr="006F7DD3">
        <w:rPr>
          <w:color w:val="000000" w:themeColor="text1"/>
        </w:rPr>
        <w:t>posiadająca niezbędną wiedzę w zakresie prowadzenia obiektu pobytowego”</w:t>
      </w:r>
      <w:r w:rsidR="00535F65" w:rsidRPr="006F7DD3">
        <w:rPr>
          <w:color w:val="000000" w:themeColor="text1"/>
        </w:rPr>
        <w:t xml:space="preserve">. </w:t>
      </w:r>
    </w:p>
    <w:p w14:paraId="2E178E15" w14:textId="09AB6725" w:rsidR="00D864F8" w:rsidRPr="006F7DD3" w:rsidRDefault="00535F65" w:rsidP="00AE3C8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6F7DD3">
        <w:rPr>
          <w:color w:val="000000" w:themeColor="text1"/>
        </w:rPr>
        <w:t>Według Statutu Centrum opiekuńczo-mieszkalne w Tryńczy kierowane jest przez Kierownika. W trakcie czynności kontrolnych ustalono, że</w:t>
      </w:r>
      <w:r w:rsidR="00AE3C88" w:rsidRPr="006F7DD3">
        <w:rPr>
          <w:color w:val="000000" w:themeColor="text1"/>
        </w:rPr>
        <w:t xml:space="preserve"> kierowanie Centrum powierzono osobie, która nie spełnia wymogów programowych, stąd też zatrudniona została na stanowisku p.o. Kierownika, ustalono</w:t>
      </w:r>
      <w:r w:rsidR="00EB099C" w:rsidRPr="006F7DD3">
        <w:rPr>
          <w:color w:val="000000" w:themeColor="text1"/>
        </w:rPr>
        <w:t xml:space="preserve">, że </w:t>
      </w:r>
      <w:r w:rsidRPr="006F7DD3">
        <w:rPr>
          <w:color w:val="000000" w:themeColor="text1"/>
        </w:rPr>
        <w:t>nie jest</w:t>
      </w:r>
      <w:r w:rsidR="00EB099C" w:rsidRPr="006F7DD3">
        <w:rPr>
          <w:color w:val="000000" w:themeColor="text1"/>
        </w:rPr>
        <w:t xml:space="preserve"> ona</w:t>
      </w:r>
      <w:r w:rsidRPr="006F7DD3">
        <w:rPr>
          <w:color w:val="000000" w:themeColor="text1"/>
        </w:rPr>
        <w:t xml:space="preserve"> finansowana ze środków Funduszu Solidarnościowego.</w:t>
      </w:r>
    </w:p>
    <w:p w14:paraId="4D5D3DBB" w14:textId="77777777" w:rsidR="007F4D4B" w:rsidRPr="006F7DD3" w:rsidRDefault="007F4D4B" w:rsidP="007F4D4B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</w:p>
    <w:p w14:paraId="0D16093A" w14:textId="77777777" w:rsidR="007F4D4B" w:rsidRPr="006F7DD3" w:rsidRDefault="007F4D4B" w:rsidP="007F4D4B">
      <w:pPr>
        <w:spacing w:line="360" w:lineRule="auto"/>
        <w:jc w:val="both"/>
        <w:rPr>
          <w:b/>
          <w:color w:val="000000" w:themeColor="text1"/>
        </w:rPr>
      </w:pPr>
      <w:r w:rsidRPr="006F7DD3">
        <w:rPr>
          <w:b/>
          <w:color w:val="000000" w:themeColor="text1"/>
        </w:rPr>
        <w:t>W ww. obszarze kontroli nie zidentyfikowano uchybień lub nieprawidłowości.</w:t>
      </w:r>
    </w:p>
    <w:p w14:paraId="67796AD4" w14:textId="77777777" w:rsidR="00946B91" w:rsidRPr="00C467D7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4472C4" w:themeColor="accent1"/>
        </w:rPr>
      </w:pPr>
    </w:p>
    <w:p w14:paraId="42CEB9CF" w14:textId="1055052F" w:rsidR="00390015" w:rsidRPr="004A2567" w:rsidRDefault="00390015" w:rsidP="004A25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4A2567">
        <w:rPr>
          <w:b/>
          <w:bCs/>
          <w:color w:val="000000" w:themeColor="text1"/>
        </w:rPr>
        <w:t xml:space="preserve"> Ustalenie stanu wykorzystania miejsc pobytu dziennego i całodobowego </w:t>
      </w:r>
      <w:r w:rsidRPr="004A2567">
        <w:rPr>
          <w:b/>
          <w:bCs/>
          <w:color w:val="000000" w:themeColor="text1"/>
        </w:rPr>
        <w:br/>
        <w:t xml:space="preserve">w Centrum – uczestnicy Centrum </w:t>
      </w:r>
    </w:p>
    <w:p w14:paraId="29563A8A" w14:textId="63B26CEF" w:rsidR="00E62A19" w:rsidRPr="00013796" w:rsidRDefault="00E62A19" w:rsidP="00AE4E6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00000" w:themeColor="text1"/>
        </w:rPr>
      </w:pPr>
      <w:r w:rsidRPr="008C1F16">
        <w:rPr>
          <w:color w:val="000000" w:themeColor="text1"/>
        </w:rPr>
        <w:t xml:space="preserve">Zgodnie z wnioskiem Gminy </w:t>
      </w:r>
      <w:r w:rsidR="00CB5E0E" w:rsidRPr="008C1F16">
        <w:rPr>
          <w:color w:val="000000" w:themeColor="text1"/>
        </w:rPr>
        <w:t>Tryńcza</w:t>
      </w:r>
      <w:r w:rsidR="00AE3C88" w:rsidRPr="008C1F16">
        <w:rPr>
          <w:color w:val="000000" w:themeColor="text1"/>
        </w:rPr>
        <w:t xml:space="preserve"> o przystąpienie do P</w:t>
      </w:r>
      <w:r w:rsidRPr="008C1F16">
        <w:rPr>
          <w:color w:val="000000" w:themeColor="text1"/>
        </w:rPr>
        <w:t xml:space="preserve">rogramu oraz zapisami umowy nr </w:t>
      </w:r>
      <w:r w:rsidR="00CB5E0E" w:rsidRPr="008C1F16">
        <w:rPr>
          <w:color w:val="000000" w:themeColor="text1"/>
        </w:rPr>
        <w:t>RE-II.12</w:t>
      </w:r>
      <w:r w:rsidRPr="008C1F16">
        <w:rPr>
          <w:color w:val="000000" w:themeColor="text1"/>
        </w:rPr>
        <w:t xml:space="preserve">/2024/COM/M-II z dnia </w:t>
      </w:r>
      <w:r w:rsidR="00CB5E0E" w:rsidRPr="008C1F16">
        <w:rPr>
          <w:color w:val="000000" w:themeColor="text1"/>
        </w:rPr>
        <w:t>27</w:t>
      </w:r>
      <w:r w:rsidRPr="008C1F16">
        <w:rPr>
          <w:color w:val="000000" w:themeColor="text1"/>
        </w:rPr>
        <w:t xml:space="preserve"> </w:t>
      </w:r>
      <w:r w:rsidR="00CB5E0E" w:rsidRPr="008C1F16">
        <w:rPr>
          <w:color w:val="000000" w:themeColor="text1"/>
        </w:rPr>
        <w:t>listopada</w:t>
      </w:r>
      <w:r w:rsidRPr="008C1F16">
        <w:rPr>
          <w:color w:val="000000" w:themeColor="text1"/>
        </w:rPr>
        <w:t xml:space="preserve"> 2024 r., z usług COM w </w:t>
      </w:r>
      <w:r w:rsidR="00CB5E0E" w:rsidRPr="008C1F16">
        <w:rPr>
          <w:color w:val="000000" w:themeColor="text1"/>
        </w:rPr>
        <w:t>Tryńczy</w:t>
      </w:r>
      <w:r w:rsidRPr="008C1F16">
        <w:rPr>
          <w:color w:val="000000" w:themeColor="text1"/>
        </w:rPr>
        <w:t xml:space="preserve"> powinno korzystać 20 osób: 1</w:t>
      </w:r>
      <w:r w:rsidR="00CB5E0E" w:rsidRPr="008C1F16">
        <w:rPr>
          <w:color w:val="000000" w:themeColor="text1"/>
        </w:rPr>
        <w:t>8</w:t>
      </w:r>
      <w:r w:rsidRPr="008C1F16">
        <w:rPr>
          <w:color w:val="000000" w:themeColor="text1"/>
        </w:rPr>
        <w:t xml:space="preserve"> uczestników w </w:t>
      </w:r>
      <w:r w:rsidR="004A3408" w:rsidRPr="008C1F16">
        <w:rPr>
          <w:color w:val="000000" w:themeColor="text1"/>
        </w:rPr>
        <w:t>ramach</w:t>
      </w:r>
      <w:r w:rsidRPr="008C1F16">
        <w:rPr>
          <w:color w:val="000000" w:themeColor="text1"/>
        </w:rPr>
        <w:t xml:space="preserve"> pobytu dziennego oraz </w:t>
      </w:r>
      <w:r w:rsidR="00CB5E0E" w:rsidRPr="008C1F16">
        <w:rPr>
          <w:color w:val="000000" w:themeColor="text1"/>
        </w:rPr>
        <w:t>2</w:t>
      </w:r>
      <w:r w:rsidR="0072574A" w:rsidRPr="008C1F16">
        <w:rPr>
          <w:color w:val="000000" w:themeColor="text1"/>
        </w:rPr>
        <w:t xml:space="preserve"> osoby w </w:t>
      </w:r>
      <w:r w:rsidR="004A3408" w:rsidRPr="008C1F16">
        <w:rPr>
          <w:color w:val="000000" w:themeColor="text1"/>
        </w:rPr>
        <w:t>ramach</w:t>
      </w:r>
      <w:r w:rsidRPr="008C1F16">
        <w:rPr>
          <w:color w:val="000000" w:themeColor="text1"/>
        </w:rPr>
        <w:t xml:space="preserve"> pobytu całodobowego. W trakcie czynności kontrolnych stwierdzono, że </w:t>
      </w:r>
      <w:r w:rsidR="001E7A80" w:rsidRPr="008C1F16">
        <w:rPr>
          <w:color w:val="000000" w:themeColor="text1"/>
        </w:rPr>
        <w:t xml:space="preserve">w COM </w:t>
      </w:r>
      <w:r w:rsidR="001E7A80" w:rsidRPr="008C1F16">
        <w:rPr>
          <w:color w:val="000000" w:themeColor="text1"/>
        </w:rPr>
        <w:lastRenderedPageBreak/>
        <w:t>w</w:t>
      </w:r>
      <w:r w:rsidR="0072574A" w:rsidRPr="008C1F16">
        <w:rPr>
          <w:color w:val="000000" w:themeColor="text1"/>
        </w:rPr>
        <w:t> </w:t>
      </w:r>
      <w:r w:rsidR="001E7A80" w:rsidRPr="008C1F16">
        <w:rPr>
          <w:color w:val="000000" w:themeColor="text1"/>
        </w:rPr>
        <w:t xml:space="preserve">Tryńczy nie są realizowane </w:t>
      </w:r>
      <w:r w:rsidRPr="008C1F16">
        <w:rPr>
          <w:color w:val="000000" w:themeColor="text1"/>
        </w:rPr>
        <w:t xml:space="preserve">usługi </w:t>
      </w:r>
      <w:r w:rsidR="001E7A80" w:rsidRPr="008C1F16">
        <w:rPr>
          <w:color w:val="000000" w:themeColor="text1"/>
        </w:rPr>
        <w:t xml:space="preserve">w formie pobytu </w:t>
      </w:r>
      <w:r w:rsidR="004A3408" w:rsidRPr="008C1F16">
        <w:rPr>
          <w:color w:val="000000" w:themeColor="text1"/>
        </w:rPr>
        <w:t>całodobowego</w:t>
      </w:r>
      <w:r w:rsidR="001E7A80" w:rsidRPr="008C1F16">
        <w:rPr>
          <w:color w:val="000000" w:themeColor="text1"/>
        </w:rPr>
        <w:t xml:space="preserve">. Wyjaśnienia w tym zakresie </w:t>
      </w:r>
      <w:r w:rsidR="004A3408" w:rsidRPr="008C1F16">
        <w:rPr>
          <w:color w:val="000000" w:themeColor="text1"/>
        </w:rPr>
        <w:t xml:space="preserve">złożyła p.o. Kierownika Centrum. </w:t>
      </w:r>
      <w:r w:rsidR="001E7A80" w:rsidRPr="008C1F16">
        <w:rPr>
          <w:color w:val="000000" w:themeColor="text1"/>
        </w:rPr>
        <w:t xml:space="preserve">Z przedstawionych kontrolującym wyjaśnień </w:t>
      </w:r>
      <w:r w:rsidR="001E7A80" w:rsidRPr="00013796">
        <w:rPr>
          <w:color w:val="000000" w:themeColor="text1"/>
        </w:rPr>
        <w:t xml:space="preserve">wynika, że </w:t>
      </w:r>
      <w:r w:rsidR="004A3408" w:rsidRPr="00013796">
        <w:rPr>
          <w:color w:val="000000" w:themeColor="text1"/>
        </w:rPr>
        <w:t xml:space="preserve">w 2024 roku Centrum Usług Społecznych w Gminie </w:t>
      </w:r>
      <w:r w:rsidR="00C45B83" w:rsidRPr="00013796">
        <w:rPr>
          <w:color w:val="000000" w:themeColor="text1"/>
        </w:rPr>
        <w:t xml:space="preserve">Tryńcza wydało </w:t>
      </w:r>
      <w:r w:rsidR="004A3408" w:rsidRPr="00013796">
        <w:rPr>
          <w:color w:val="000000" w:themeColor="text1"/>
        </w:rPr>
        <w:t xml:space="preserve">19 decyzji kierujących do </w:t>
      </w:r>
      <w:r w:rsidRPr="00013796">
        <w:rPr>
          <w:color w:val="000000" w:themeColor="text1"/>
        </w:rPr>
        <w:t xml:space="preserve">Centrum </w:t>
      </w:r>
      <w:r w:rsidR="00C45B83" w:rsidRPr="00013796">
        <w:rPr>
          <w:color w:val="000000" w:themeColor="text1"/>
        </w:rPr>
        <w:t xml:space="preserve">opiekuńczo-mieszkalnego w </w:t>
      </w:r>
      <w:r w:rsidR="0072574A" w:rsidRPr="00013796">
        <w:rPr>
          <w:color w:val="000000" w:themeColor="text1"/>
        </w:rPr>
        <w:t>Tryńczy na pobyt dzienny oraz 2 </w:t>
      </w:r>
      <w:r w:rsidR="00C45B83" w:rsidRPr="00013796">
        <w:rPr>
          <w:color w:val="000000" w:themeColor="text1"/>
        </w:rPr>
        <w:t xml:space="preserve">decyzje uchylające decyzje kierujące. Mimo podjętych przez Gminę działań informacyjnych </w:t>
      </w:r>
      <w:r w:rsidR="007533EA" w:rsidRPr="00013796">
        <w:rPr>
          <w:color w:val="000000" w:themeColor="text1"/>
        </w:rPr>
        <w:t>d</w:t>
      </w:r>
      <w:r w:rsidR="00C45B83" w:rsidRPr="00013796">
        <w:rPr>
          <w:color w:val="000000" w:themeColor="text1"/>
        </w:rPr>
        <w:t>o Centrum Usług Społecznych w Tryńczy nie zgłosiła się żad</w:t>
      </w:r>
      <w:r w:rsidR="007533EA" w:rsidRPr="00013796">
        <w:rPr>
          <w:color w:val="000000" w:themeColor="text1"/>
        </w:rPr>
        <w:t xml:space="preserve">na osoba z </w:t>
      </w:r>
      <w:r w:rsidR="00C45B83" w:rsidRPr="00013796">
        <w:rPr>
          <w:color w:val="000000" w:themeColor="text1"/>
        </w:rPr>
        <w:t>wnios</w:t>
      </w:r>
      <w:r w:rsidR="0072574A" w:rsidRPr="00013796">
        <w:rPr>
          <w:color w:val="000000" w:themeColor="text1"/>
        </w:rPr>
        <w:t>kiem o </w:t>
      </w:r>
      <w:r w:rsidR="007533EA" w:rsidRPr="00013796">
        <w:rPr>
          <w:color w:val="000000" w:themeColor="text1"/>
        </w:rPr>
        <w:t>przyznanie usługi w formie pobytu całodobowego.</w:t>
      </w:r>
    </w:p>
    <w:p w14:paraId="6867821A" w14:textId="616BCBAE" w:rsidR="004B3C66" w:rsidRPr="00736DF8" w:rsidRDefault="00E62A19" w:rsidP="005E5789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color w:val="000000" w:themeColor="text1"/>
        </w:rPr>
      </w:pPr>
      <w:r w:rsidRPr="00736DF8">
        <w:rPr>
          <w:color w:val="000000" w:themeColor="text1"/>
        </w:rPr>
        <w:t>Uczestnicy Centrum to osoby z orzeczonym stopniem niepełnosprawności, którym w</w:t>
      </w:r>
      <w:r w:rsidR="00701BCF" w:rsidRPr="00736DF8">
        <w:rPr>
          <w:color w:val="000000" w:themeColor="text1"/>
        </w:rPr>
        <w:t> </w:t>
      </w:r>
      <w:r w:rsidRPr="00736DF8">
        <w:rPr>
          <w:color w:val="000000" w:themeColor="text1"/>
        </w:rPr>
        <w:t>ramach pobytu dziennego przyznano usługi opiekuńcze z wyżywieniem</w:t>
      </w:r>
      <w:r w:rsidR="007533EA" w:rsidRPr="00736DF8">
        <w:rPr>
          <w:color w:val="000000" w:themeColor="text1"/>
        </w:rPr>
        <w:t xml:space="preserve"> oraz usługi medyczne w zakresie zdrowia psychicznego. </w:t>
      </w:r>
      <w:r w:rsidR="00422579" w:rsidRPr="00736DF8">
        <w:rPr>
          <w:color w:val="000000" w:themeColor="text1"/>
        </w:rPr>
        <w:t xml:space="preserve">Przyznanie usług uczestnikom Centrum nastąpiło </w:t>
      </w:r>
      <w:r w:rsidRPr="00736DF8">
        <w:rPr>
          <w:color w:val="000000" w:themeColor="text1"/>
        </w:rPr>
        <w:t xml:space="preserve">na podstawie decyzji administracyjnych wydanych przez </w:t>
      </w:r>
      <w:r w:rsidR="00285BD2" w:rsidRPr="00736DF8">
        <w:rPr>
          <w:color w:val="000000" w:themeColor="text1"/>
        </w:rPr>
        <w:t>Wójta Gminy Tryńcza</w:t>
      </w:r>
      <w:r w:rsidR="00C85245" w:rsidRPr="00736DF8">
        <w:rPr>
          <w:color w:val="000000" w:themeColor="text1"/>
        </w:rPr>
        <w:t xml:space="preserve"> (z </w:t>
      </w:r>
      <w:r w:rsidRPr="00736DF8">
        <w:rPr>
          <w:color w:val="000000" w:themeColor="text1"/>
        </w:rPr>
        <w:t xml:space="preserve">up. </w:t>
      </w:r>
      <w:r w:rsidR="00285BD2" w:rsidRPr="00736DF8">
        <w:rPr>
          <w:color w:val="000000" w:themeColor="text1"/>
        </w:rPr>
        <w:t>Wójta</w:t>
      </w:r>
      <w:r w:rsidRPr="00736DF8">
        <w:rPr>
          <w:color w:val="000000" w:themeColor="text1"/>
        </w:rPr>
        <w:t xml:space="preserve"> decyzje zostały podpisane przez </w:t>
      </w:r>
      <w:r w:rsidR="00285BD2" w:rsidRPr="00736DF8">
        <w:rPr>
          <w:color w:val="000000" w:themeColor="text1"/>
        </w:rPr>
        <w:t>Organizatora Usług Społecznych Centrum Usług Społecznych w Gminie Tryńcza</w:t>
      </w:r>
      <w:r w:rsidR="00422579" w:rsidRPr="00736DF8">
        <w:rPr>
          <w:color w:val="000000" w:themeColor="text1"/>
        </w:rPr>
        <w:t xml:space="preserve">). </w:t>
      </w:r>
      <w:r w:rsidRPr="00736DF8">
        <w:rPr>
          <w:color w:val="000000" w:themeColor="text1"/>
        </w:rPr>
        <w:t>Z uzasadnienia ww. decyzji wynika, że u wszystkich uczestników, przed wydaniem decyzji,  prz</w:t>
      </w:r>
      <w:r w:rsidR="00285BD2" w:rsidRPr="00736DF8">
        <w:rPr>
          <w:color w:val="000000" w:themeColor="text1"/>
        </w:rPr>
        <w:t xml:space="preserve">eprowadzono wywiad środowiskowy. </w:t>
      </w:r>
      <w:r w:rsidR="007F4D4B" w:rsidRPr="00736DF8">
        <w:rPr>
          <w:color w:val="000000" w:themeColor="text1"/>
        </w:rPr>
        <w:t xml:space="preserve"> </w:t>
      </w:r>
    </w:p>
    <w:p w14:paraId="7B694DDB" w14:textId="1CD76553" w:rsidR="004B3C66" w:rsidRPr="00D7340B" w:rsidRDefault="004B3C66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80F66">
        <w:rPr>
          <w:color w:val="000000" w:themeColor="text1"/>
        </w:rPr>
        <w:t>W trakcie czynności kontrolnych stwierdzono, że</w:t>
      </w:r>
      <w:r w:rsidR="00B21C89" w:rsidRPr="00780F66">
        <w:rPr>
          <w:color w:val="000000" w:themeColor="text1"/>
        </w:rPr>
        <w:t xml:space="preserve"> data wydania</w:t>
      </w:r>
      <w:r w:rsidRPr="00780F66">
        <w:rPr>
          <w:color w:val="000000" w:themeColor="text1"/>
        </w:rPr>
        <w:t xml:space="preserve"> </w:t>
      </w:r>
      <w:r w:rsidR="00B21C89" w:rsidRPr="00780F66">
        <w:rPr>
          <w:color w:val="000000" w:themeColor="text1"/>
        </w:rPr>
        <w:t xml:space="preserve">jednej z </w:t>
      </w:r>
      <w:r w:rsidR="000241F0" w:rsidRPr="00780F66">
        <w:rPr>
          <w:color w:val="000000" w:themeColor="text1"/>
        </w:rPr>
        <w:t xml:space="preserve">decyzji kierujących do Centrum opiekuńczo-mieszkalnego w Tryńczy </w:t>
      </w:r>
      <w:r w:rsidR="00B21C89" w:rsidRPr="00780F66">
        <w:rPr>
          <w:color w:val="000000" w:themeColor="text1"/>
        </w:rPr>
        <w:t>jest późniejsza niż przyznane usługi.</w:t>
      </w:r>
      <w:r w:rsidR="00B21C89" w:rsidRPr="00C467D7">
        <w:rPr>
          <w:color w:val="4472C4" w:themeColor="accent1"/>
        </w:rPr>
        <w:t xml:space="preserve"> </w:t>
      </w:r>
      <w:r w:rsidR="000241F0" w:rsidRPr="00542D17">
        <w:rPr>
          <w:color w:val="000000" w:themeColor="text1"/>
        </w:rPr>
        <w:t xml:space="preserve">Przedmiotowa decyzja </w:t>
      </w:r>
      <w:r w:rsidRPr="00542D17">
        <w:rPr>
          <w:color w:val="000000" w:themeColor="text1"/>
        </w:rPr>
        <w:t xml:space="preserve">nr CUS.5027.13.2024.COM </w:t>
      </w:r>
      <w:r w:rsidR="000241F0" w:rsidRPr="00542D17">
        <w:rPr>
          <w:color w:val="000000" w:themeColor="text1"/>
        </w:rPr>
        <w:t xml:space="preserve">została wydana w dniu 18 sierpnia 2024 r. natomiast zgodnie z jej treścią adresat decyzji skierowany został do COM w Tryńczy </w:t>
      </w:r>
      <w:r w:rsidR="00B21C89" w:rsidRPr="00542D17">
        <w:rPr>
          <w:color w:val="000000" w:themeColor="text1"/>
        </w:rPr>
        <w:t>od dnia 1 czerwca 2024 r.</w:t>
      </w:r>
      <w:r w:rsidR="00582925" w:rsidRPr="00542D17">
        <w:rPr>
          <w:color w:val="000000" w:themeColor="text1"/>
        </w:rPr>
        <w:t>,</w:t>
      </w:r>
      <w:r w:rsidR="00B21C89" w:rsidRPr="00542D17">
        <w:rPr>
          <w:color w:val="000000" w:themeColor="text1"/>
        </w:rPr>
        <w:t xml:space="preserve"> </w:t>
      </w:r>
      <w:r w:rsidR="0059356D" w:rsidRPr="00542D17">
        <w:rPr>
          <w:color w:val="000000" w:themeColor="text1"/>
        </w:rPr>
        <w:t xml:space="preserve">w związku z powyższym </w:t>
      </w:r>
      <w:r w:rsidR="00B21C89" w:rsidRPr="00542D17">
        <w:rPr>
          <w:color w:val="000000" w:themeColor="text1"/>
        </w:rPr>
        <w:t>zwrócono się do p.o. Kierownika Centrum o</w:t>
      </w:r>
      <w:r w:rsidR="002D27D2" w:rsidRPr="00542D17">
        <w:rPr>
          <w:color w:val="000000" w:themeColor="text1"/>
        </w:rPr>
        <w:t> </w:t>
      </w:r>
      <w:r w:rsidR="00B21C89" w:rsidRPr="00542D17">
        <w:rPr>
          <w:color w:val="000000" w:themeColor="text1"/>
        </w:rPr>
        <w:t>wyjaśnienia. W odpowiedzi</w:t>
      </w:r>
      <w:r w:rsidR="00582925" w:rsidRPr="00542D17">
        <w:rPr>
          <w:color w:val="000000" w:themeColor="text1"/>
        </w:rPr>
        <w:t>, w dniu</w:t>
      </w:r>
      <w:r w:rsidR="00B21C89" w:rsidRPr="00542D17">
        <w:rPr>
          <w:color w:val="000000" w:themeColor="text1"/>
        </w:rPr>
        <w:t xml:space="preserve"> 6 lutego 2025 r. </w:t>
      </w:r>
      <w:r w:rsidR="00582925" w:rsidRPr="00542D17">
        <w:rPr>
          <w:color w:val="000000" w:themeColor="text1"/>
        </w:rPr>
        <w:t>do PUW w Rzeszowie przesłano kopię</w:t>
      </w:r>
      <w:r w:rsidR="00B21C89" w:rsidRPr="00542D17">
        <w:rPr>
          <w:color w:val="000000" w:themeColor="text1"/>
        </w:rPr>
        <w:t xml:space="preserve"> Postanowieni</w:t>
      </w:r>
      <w:r w:rsidR="00582925" w:rsidRPr="00542D17">
        <w:rPr>
          <w:color w:val="000000" w:themeColor="text1"/>
        </w:rPr>
        <w:t>a</w:t>
      </w:r>
      <w:r w:rsidR="00B21C89" w:rsidRPr="00542D17">
        <w:rPr>
          <w:color w:val="000000" w:themeColor="text1"/>
        </w:rPr>
        <w:t xml:space="preserve"> </w:t>
      </w:r>
      <w:r w:rsidR="0059356D" w:rsidRPr="00542D17">
        <w:rPr>
          <w:color w:val="000000" w:themeColor="text1"/>
        </w:rPr>
        <w:t xml:space="preserve">z dnia 27 stycznia 2025 r. </w:t>
      </w:r>
      <w:r w:rsidR="00B21C89" w:rsidRPr="00542D17">
        <w:rPr>
          <w:color w:val="000000" w:themeColor="text1"/>
        </w:rPr>
        <w:t xml:space="preserve">o sprostowaniu oczywistej omyłki pisarskiej </w:t>
      </w:r>
      <w:r w:rsidR="002D27D2" w:rsidRPr="00542D17">
        <w:rPr>
          <w:color w:val="000000" w:themeColor="text1"/>
        </w:rPr>
        <w:t>w </w:t>
      </w:r>
      <w:r w:rsidR="00582925" w:rsidRPr="00542D17">
        <w:rPr>
          <w:color w:val="000000" w:themeColor="text1"/>
        </w:rPr>
        <w:t xml:space="preserve">decyzji nr CUS.5027.13.2024.COM z dnia 18 sierpnia 2024 r., zgodnie z którym prawidłowy zapis decyzji powinien brzmieć: „od 19 sierpnia 2024 r.”. </w:t>
      </w:r>
      <w:r w:rsidR="0059356D" w:rsidRPr="00542D17">
        <w:rPr>
          <w:color w:val="000000" w:themeColor="text1"/>
        </w:rPr>
        <w:t>Podczas czynności kontrolnych na podstawie list obecności potwierdzono, że data  19 sierpnia 2024 r. jest faktyczną datą rozpoczęcia uczestnictwa w Cen</w:t>
      </w:r>
      <w:r w:rsidR="002D27D2" w:rsidRPr="00542D17">
        <w:rPr>
          <w:color w:val="000000" w:themeColor="text1"/>
        </w:rPr>
        <w:t xml:space="preserve">trum przez adresata decyzji </w:t>
      </w:r>
      <w:r w:rsidR="002D27D2" w:rsidRPr="00D7340B">
        <w:rPr>
          <w:color w:val="000000" w:themeColor="text1"/>
        </w:rPr>
        <w:t>nr </w:t>
      </w:r>
      <w:r w:rsidR="0059356D" w:rsidRPr="00D7340B">
        <w:rPr>
          <w:color w:val="000000" w:themeColor="text1"/>
        </w:rPr>
        <w:t>CUS.5027.13.2024.COM z dnia 18 sierpnia 2024 r.</w:t>
      </w:r>
    </w:p>
    <w:p w14:paraId="2A837E67" w14:textId="3DBC6836" w:rsidR="00E62A19" w:rsidRPr="00D7340B" w:rsidRDefault="00E62A19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D7340B">
        <w:rPr>
          <w:color w:val="000000" w:themeColor="text1"/>
        </w:rPr>
        <w:t>Kontrola wykazała, że każda z wydanych decyzji administracyjnych przyznających usługi w</w:t>
      </w:r>
      <w:r w:rsidR="00A22EC6" w:rsidRPr="00D7340B">
        <w:rPr>
          <w:color w:val="000000" w:themeColor="text1"/>
        </w:rPr>
        <w:t> </w:t>
      </w:r>
      <w:r w:rsidRPr="00D7340B">
        <w:rPr>
          <w:color w:val="000000" w:themeColor="text1"/>
        </w:rPr>
        <w:t xml:space="preserve">ramach pobytu dziennego lub całodobowego w COM w </w:t>
      </w:r>
      <w:r w:rsidR="007F4D4B" w:rsidRPr="00D7340B">
        <w:rPr>
          <w:color w:val="000000" w:themeColor="text1"/>
        </w:rPr>
        <w:t>Tryńczy</w:t>
      </w:r>
      <w:r w:rsidRPr="00D7340B">
        <w:rPr>
          <w:color w:val="000000" w:themeColor="text1"/>
        </w:rPr>
        <w:t xml:space="preserve"> została wydana po</w:t>
      </w:r>
      <w:r w:rsidR="00A22EC6" w:rsidRPr="00D7340B">
        <w:rPr>
          <w:color w:val="000000" w:themeColor="text1"/>
        </w:rPr>
        <w:t> </w:t>
      </w:r>
      <w:r w:rsidRPr="00D7340B">
        <w:rPr>
          <w:color w:val="000000" w:themeColor="text1"/>
        </w:rPr>
        <w:t>złożeniu wniosku o przyjęcie do Centrum. Ponadto dla wszystkich uczestników Centrum skierowanych do COM zostały sporządzone indywidualne plany korzystania z usług.</w:t>
      </w:r>
    </w:p>
    <w:p w14:paraId="187D94E1" w14:textId="77777777" w:rsidR="0059356D" w:rsidRPr="00EC4A14" w:rsidRDefault="0059356D" w:rsidP="0059356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EC4A14">
        <w:rPr>
          <w:color w:val="000000" w:themeColor="text1"/>
        </w:rPr>
        <w:t xml:space="preserve">Na koniec 2024 r. z pobytu dziennego w Centrum korzystało 7 uczestników legitymujących się orzeczeniem o znacznym stopniu niepełnosprawności oraz 10 uczestników z orzeczeniem o umiarkowanym stopniu niepełnosprawności. </w:t>
      </w:r>
    </w:p>
    <w:p w14:paraId="7F5D8E41" w14:textId="30C6D646" w:rsidR="00A63BC2" w:rsidRPr="00EC4A14" w:rsidRDefault="00A63BC2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EC4A14">
        <w:rPr>
          <w:color w:val="000000" w:themeColor="text1"/>
        </w:rPr>
        <w:lastRenderedPageBreak/>
        <w:t>Zespołowi k</w:t>
      </w:r>
      <w:r w:rsidR="00010335">
        <w:rPr>
          <w:color w:val="000000" w:themeColor="text1"/>
        </w:rPr>
        <w:t>ontrolującemu okazano do wglądu</w:t>
      </w:r>
      <w:r w:rsidRPr="00EC4A14">
        <w:rPr>
          <w:color w:val="000000" w:themeColor="text1"/>
        </w:rPr>
        <w:t xml:space="preserve"> listy obecności uczestników COM w Tryńczy oraz obowiązujący w nim Harmonogram zajęć.</w:t>
      </w:r>
    </w:p>
    <w:p w14:paraId="1194F69C" w14:textId="1A79288C" w:rsidR="00E62A19" w:rsidRPr="00EC4A14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  <w:r w:rsidRPr="00EC4A14">
        <w:rPr>
          <w:color w:val="000000" w:themeColor="text1"/>
        </w:rPr>
        <w:t>(</w:t>
      </w:r>
      <w:r w:rsidRPr="00EC4A14">
        <w:rPr>
          <w:i/>
          <w:iCs/>
          <w:color w:val="000000" w:themeColor="text1"/>
        </w:rPr>
        <w:t xml:space="preserve">str. </w:t>
      </w:r>
      <w:r w:rsidR="004A2567">
        <w:rPr>
          <w:i/>
          <w:iCs/>
          <w:color w:val="000000" w:themeColor="text1"/>
        </w:rPr>
        <w:t>93-110</w:t>
      </w:r>
      <w:r w:rsidR="004A2567" w:rsidRPr="00D342CB">
        <w:rPr>
          <w:i/>
          <w:iCs/>
          <w:color w:val="000000" w:themeColor="text1"/>
        </w:rPr>
        <w:t xml:space="preserve"> </w:t>
      </w:r>
      <w:r w:rsidR="003A3FDE" w:rsidRPr="00EC4A14">
        <w:rPr>
          <w:i/>
          <w:iCs/>
          <w:color w:val="000000" w:themeColor="text1"/>
        </w:rPr>
        <w:t xml:space="preserve"> </w:t>
      </w:r>
      <w:r w:rsidRPr="00EC4A14">
        <w:rPr>
          <w:i/>
          <w:iCs/>
          <w:color w:val="000000" w:themeColor="text1"/>
        </w:rPr>
        <w:t>akt kontroli</w:t>
      </w:r>
      <w:r w:rsidRPr="00EC4A14">
        <w:rPr>
          <w:color w:val="000000" w:themeColor="text1"/>
        </w:rPr>
        <w:t>)</w:t>
      </w:r>
    </w:p>
    <w:p w14:paraId="1AC57333" w14:textId="77777777" w:rsidR="00E62A19" w:rsidRPr="00EC4A14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</w:p>
    <w:p w14:paraId="23E12BAB" w14:textId="77777777" w:rsidR="00E62A19" w:rsidRPr="00EC4A14" w:rsidRDefault="00E62A19" w:rsidP="00E62A19">
      <w:pPr>
        <w:spacing w:line="360" w:lineRule="auto"/>
        <w:jc w:val="both"/>
        <w:rPr>
          <w:b/>
          <w:color w:val="000000" w:themeColor="text1"/>
        </w:rPr>
      </w:pPr>
      <w:r w:rsidRPr="00EC4A14">
        <w:rPr>
          <w:b/>
          <w:color w:val="000000" w:themeColor="text1"/>
        </w:rPr>
        <w:t>W ww. obszarze kontroli nie zidentyfikowano uchybień lub nieprawidłowości.</w:t>
      </w:r>
    </w:p>
    <w:p w14:paraId="6151543A" w14:textId="77777777" w:rsidR="003D42A7" w:rsidRPr="00DD1ADC" w:rsidRDefault="003D42A7" w:rsidP="008F7D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2DBD4957" w14:textId="77777777" w:rsidR="00390015" w:rsidRPr="00DD1ADC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3"/>
        <w:jc w:val="both"/>
        <w:textAlignment w:val="baseline"/>
        <w:rPr>
          <w:color w:val="000000"/>
        </w:rPr>
      </w:pPr>
      <w:r w:rsidRPr="00DD1ADC">
        <w:rPr>
          <w:color w:val="000000"/>
        </w:rPr>
        <w:t xml:space="preserve"> </w:t>
      </w:r>
      <w:r w:rsidRPr="00DD1ADC">
        <w:rPr>
          <w:b/>
          <w:bCs/>
          <w:color w:val="000000"/>
        </w:rPr>
        <w:t xml:space="preserve">Wydatkowanie środków Funduszu Solidarnościowego </w:t>
      </w:r>
    </w:p>
    <w:p w14:paraId="60EB9BA4" w14:textId="2B1EB988" w:rsidR="0037066F" w:rsidRPr="0037066F" w:rsidRDefault="0037066F" w:rsidP="0037066F">
      <w:pPr>
        <w:spacing w:line="360" w:lineRule="auto"/>
        <w:ind w:firstLine="360"/>
        <w:jc w:val="both"/>
        <w:rPr>
          <w:color w:val="000000" w:themeColor="text1"/>
        </w:rPr>
      </w:pPr>
      <w:r w:rsidRPr="0037066F">
        <w:rPr>
          <w:color w:val="000000" w:themeColor="text1"/>
        </w:rPr>
        <w:t xml:space="preserve">W wyniku czynności kontrolnych ustalono, że Gmina Tryńcza podpisała umowę z Wojewodą Podkarpackim nr RE-II.12/2024/COM/M-II w dniu 27 listopada 2024 r. na realizację zadania w zakresie funkcjonowania Centrum </w:t>
      </w:r>
      <w:r w:rsidR="00A31813">
        <w:rPr>
          <w:color w:val="000000" w:themeColor="text1"/>
        </w:rPr>
        <w:t>o</w:t>
      </w:r>
      <w:r w:rsidRPr="0037066F">
        <w:rPr>
          <w:color w:val="000000" w:themeColor="text1"/>
        </w:rPr>
        <w:t>piekuńczo-</w:t>
      </w:r>
      <w:r w:rsidR="00A31813">
        <w:rPr>
          <w:color w:val="000000" w:themeColor="text1"/>
        </w:rPr>
        <w:t>m</w:t>
      </w:r>
      <w:r w:rsidRPr="0037066F">
        <w:rPr>
          <w:color w:val="000000" w:themeColor="text1"/>
        </w:rPr>
        <w:t>ieszkalnego w Tryńczy w kwocie 493 360,00 zł. W umowie wskazano, że środki zostaną przekazane w jednej  transzy nie później niż do 13 grudnia 2024 r.</w:t>
      </w:r>
    </w:p>
    <w:p w14:paraId="49BED2BF" w14:textId="77777777" w:rsidR="0037066F" w:rsidRPr="0037066F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Ponadto Wojewoda zobowiązał się do przekazania środków z Funduszu na pokrycie kosztów związanych z obsługą Programu w kwocie 2 466,80 w terminie do  dnia 13 grudnia 2024 r. W toku kontroli ustalono, że zgodnie z umową, Wojewoda przekazał środki finansowe na wyodrębniony rachunek bankowy Gminy Tryńcza o numerze: 65 9096 0004 2005 0088 4437 0001 na łączną kwotę 495 826,80 zł tj.:</w:t>
      </w:r>
    </w:p>
    <w:p w14:paraId="38A7C001" w14:textId="77777777" w:rsidR="0037066F" w:rsidRPr="0037066F" w:rsidRDefault="0037066F" w:rsidP="0037066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2 grudnia 2024 r. - transza w kwocie 493 360,00 zł</w:t>
      </w:r>
    </w:p>
    <w:p w14:paraId="167DBF4E" w14:textId="77777777" w:rsidR="0037066F" w:rsidRPr="0037066F" w:rsidRDefault="0037066F" w:rsidP="0037066F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2 grudnia 2024 r. - środki na pokrycie kosztów związanych z obsługą Programu w kwocie 2 466,80 zł.</w:t>
      </w:r>
    </w:p>
    <w:p w14:paraId="7120DE1D" w14:textId="0E644696" w:rsidR="0037066F" w:rsidRPr="00C11835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 xml:space="preserve">W trakcie kontroli dokonano oględzin dowodów księgowych dokumentujących poniesione wydatki na realizację przedmiotowego zadania w okresie od 1 czerwca 2024 r. do 31 grudnia 2024 r., tj.: faktury, listy płac, wyciągi z operacji na wyodrębnionym rachunku bankowym, zestawienia obrotów i sald na wybranych kontach. Ustalono, że do dnia 31 </w:t>
      </w:r>
      <w:r w:rsidR="00466459">
        <w:rPr>
          <w:color w:val="000000" w:themeColor="text1"/>
        </w:rPr>
        <w:t>g</w:t>
      </w:r>
      <w:r w:rsidRPr="0037066F">
        <w:rPr>
          <w:color w:val="000000" w:themeColor="text1"/>
        </w:rPr>
        <w:t>rudnia 2024 r. COM w Tryńczy ze środków pochodzących z Funduszu Solidarnościowego wydatkował kwotę 393 002,42 zł, ponadto z przyznanych środków na obsługę Programu wydatkowano kwotę 2 460,00 zł z przeznaczeniem na zakup licencji p</w:t>
      </w:r>
      <w:r w:rsidR="00136278">
        <w:rPr>
          <w:color w:val="000000" w:themeColor="text1"/>
        </w:rPr>
        <w:t>rogramu finansowo-księgowego do </w:t>
      </w:r>
      <w:r w:rsidRPr="00C11835">
        <w:rPr>
          <w:color w:val="000000" w:themeColor="text1"/>
        </w:rPr>
        <w:t>obsługi COM.</w:t>
      </w:r>
    </w:p>
    <w:p w14:paraId="14F5E304" w14:textId="2C8B731A" w:rsidR="0037066F" w:rsidRPr="00C11835" w:rsidRDefault="0037066F" w:rsidP="0037066F">
      <w:pPr>
        <w:spacing w:line="360" w:lineRule="auto"/>
        <w:jc w:val="both"/>
        <w:rPr>
          <w:color w:val="000000" w:themeColor="text1"/>
        </w:rPr>
      </w:pPr>
      <w:r w:rsidRPr="00C11835">
        <w:rPr>
          <w:color w:val="000000" w:themeColor="text1"/>
        </w:rPr>
        <w:t>Ustalono również, że na ww. rachunku bankowym zostały naliczone odsetki z tytułu zgromadzonych środków w wysokości 55,33 zł, któ</w:t>
      </w:r>
      <w:r w:rsidR="003C61BB">
        <w:rPr>
          <w:color w:val="000000" w:themeColor="text1"/>
        </w:rPr>
        <w:t>re zostały zwrócone do budżetu P</w:t>
      </w:r>
      <w:r w:rsidRPr="00C11835">
        <w:rPr>
          <w:color w:val="000000" w:themeColor="text1"/>
        </w:rPr>
        <w:t>rogramu na rachunek Wojewody, dokonano również zwrotu w wysokości 6,80 zł z przyz</w:t>
      </w:r>
      <w:r w:rsidR="005551F4">
        <w:rPr>
          <w:color w:val="000000" w:themeColor="text1"/>
        </w:rPr>
        <w:t>nanej kwoty na obsługę Programu. Ponadto</w:t>
      </w:r>
      <w:r w:rsidRPr="00C11835">
        <w:rPr>
          <w:color w:val="000000" w:themeColor="text1"/>
        </w:rPr>
        <w:t xml:space="preserve"> COM w Tryńczy zwrócił </w:t>
      </w:r>
      <w:r w:rsidR="00136278">
        <w:rPr>
          <w:color w:val="000000" w:themeColor="text1"/>
        </w:rPr>
        <w:t xml:space="preserve">kwotę </w:t>
      </w:r>
      <w:r w:rsidR="009E0E17" w:rsidRPr="00C11835">
        <w:rPr>
          <w:color w:val="000000" w:themeColor="text1"/>
        </w:rPr>
        <w:t xml:space="preserve">102 817,58 zł </w:t>
      </w:r>
      <w:r w:rsidRPr="00C11835">
        <w:rPr>
          <w:color w:val="000000" w:themeColor="text1"/>
        </w:rPr>
        <w:t>jako niewykorzystane środki przyznane z Programu Centra Opiekuńczo-Mieszkalne.</w:t>
      </w:r>
    </w:p>
    <w:p w14:paraId="3812DA42" w14:textId="4E56A8C3" w:rsidR="0037066F" w:rsidRPr="0037066F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lastRenderedPageBreak/>
        <w:t>W toku kontroli dokonano szczegółowej weryfikacji faktur zaksięgowanych w okresie od 1 czerwca 2024 r. do 31 grudnia 2024 r. wraz z dowodami zapłaty. Na tę okoliczność sporządzono Protokół oględzin w dniu 27 stycznia 2025 r.</w:t>
      </w:r>
    </w:p>
    <w:p w14:paraId="464BEC98" w14:textId="652CD215" w:rsidR="0037066F" w:rsidRPr="00C31D86" w:rsidRDefault="0037066F" w:rsidP="0037066F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C31D86">
        <w:rPr>
          <w:color w:val="000000" w:themeColor="text1"/>
        </w:rPr>
        <w:t>(</w:t>
      </w:r>
      <w:r w:rsidRPr="00C31D86">
        <w:rPr>
          <w:i/>
          <w:iCs/>
          <w:color w:val="000000" w:themeColor="text1"/>
        </w:rPr>
        <w:t xml:space="preserve">str. </w:t>
      </w:r>
      <w:r w:rsidR="00A935BA" w:rsidRPr="00C31D86">
        <w:rPr>
          <w:i/>
          <w:iCs/>
          <w:color w:val="000000" w:themeColor="text1"/>
        </w:rPr>
        <w:t xml:space="preserve">135-142 </w:t>
      </w:r>
      <w:r w:rsidRPr="00C31D86">
        <w:rPr>
          <w:i/>
          <w:iCs/>
          <w:color w:val="000000" w:themeColor="text1"/>
        </w:rPr>
        <w:t>akt kontroli</w:t>
      </w:r>
      <w:r w:rsidRPr="00C31D86">
        <w:rPr>
          <w:color w:val="000000" w:themeColor="text1"/>
        </w:rPr>
        <w:t>)</w:t>
      </w:r>
    </w:p>
    <w:p w14:paraId="69C05C28" w14:textId="5F795982" w:rsidR="0037066F" w:rsidRPr="0037066F" w:rsidRDefault="0037066F" w:rsidP="0037066F">
      <w:pPr>
        <w:spacing w:line="360" w:lineRule="auto"/>
        <w:jc w:val="both"/>
        <w:rPr>
          <w:color w:val="000000" w:themeColor="text1"/>
        </w:rPr>
      </w:pPr>
      <w:r w:rsidRPr="0037066F">
        <w:rPr>
          <w:color w:val="000000" w:themeColor="text1"/>
        </w:rPr>
        <w:t>Stwierdzono, że skontrolowane dowody księgowe:</w:t>
      </w:r>
    </w:p>
    <w:p w14:paraId="139C5BAD" w14:textId="77777777" w:rsidR="0037066F" w:rsidRPr="0037066F" w:rsidRDefault="0037066F" w:rsidP="0037066F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37066F">
        <w:rPr>
          <w:color w:val="000000" w:themeColor="text1"/>
        </w:rPr>
        <w:t xml:space="preserve">spełniały wymogi </w:t>
      </w:r>
      <w:r w:rsidRPr="0037066F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37066F">
        <w:rPr>
          <w:rFonts w:eastAsia="Arial Unicode MS"/>
          <w:bCs/>
          <w:color w:val="000000" w:themeColor="text1"/>
        </w:rPr>
        <w:t>(Dz.U.2023.120 t.j. z dnia 2023.01.16),</w:t>
      </w:r>
    </w:p>
    <w:p w14:paraId="7075B9F6" w14:textId="77777777" w:rsidR="0037066F" w:rsidRPr="0037066F" w:rsidRDefault="0037066F" w:rsidP="0037066F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3DD1D0AF" w14:textId="77777777" w:rsidR="0037066F" w:rsidRDefault="0037066F" w:rsidP="0037066F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37066F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kowych.</w:t>
      </w:r>
    </w:p>
    <w:p w14:paraId="63C4CBB0" w14:textId="3F63D73F" w:rsidR="0037066F" w:rsidRDefault="0037066F" w:rsidP="0037066F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Wydatki zostały zatwierdzone do zapłaty przez </w:t>
      </w:r>
      <w:r w:rsidR="00FB1010">
        <w:rPr>
          <w:rFonts w:ascii="Times New Roman" w:eastAsia="Arial Unicode MS" w:hAnsi="Times New Roman" w:cs="Times New Roman"/>
          <w:b w:val="0"/>
          <w:color w:val="000000" w:themeColor="text1"/>
        </w:rPr>
        <w:t>K</w:t>
      </w: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>ierownika jednostki i głównego księgowego oraz zapłacone w terminie. Wydatki były ponoszone z wy</w:t>
      </w:r>
      <w:r w:rsidR="0048642D">
        <w:rPr>
          <w:rFonts w:ascii="Times New Roman" w:eastAsia="Arial Unicode MS" w:hAnsi="Times New Roman" w:cs="Times New Roman"/>
          <w:b w:val="0"/>
          <w:color w:val="000000" w:themeColor="text1"/>
        </w:rPr>
        <w:t>odrębnionego rachunku bankowego.</w:t>
      </w:r>
    </w:p>
    <w:p w14:paraId="332FFD17" w14:textId="0FC6FA34" w:rsidR="0037066F" w:rsidRPr="0037066F" w:rsidRDefault="0037066F" w:rsidP="0037066F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37066F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Oględziny przeprowadzono w siedzibie COM w Tryńczy. Dokumentacja finansowo-księgowa przechowywana jest w Urzędzie Gminy w Tryńczy. Nieprawidłowości w zakresie finansowym w kontrolowanym zadaniu nie stwierdzono.  </w:t>
      </w:r>
    </w:p>
    <w:p w14:paraId="530D2CBA" w14:textId="77777777" w:rsidR="0037066F" w:rsidRPr="0037066F" w:rsidRDefault="0037066F" w:rsidP="0037066F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37066F">
        <w:rPr>
          <w:rFonts w:eastAsia="Arial Unicode MS"/>
          <w:bCs/>
          <w:color w:val="000000" w:themeColor="text1"/>
        </w:rPr>
        <w:t>Do akt kontroli załączono wydruki księgowe.</w:t>
      </w:r>
    </w:p>
    <w:p w14:paraId="48B27D7D" w14:textId="383B71DE" w:rsidR="0037066F" w:rsidRPr="00F94AC4" w:rsidRDefault="0037066F" w:rsidP="0037066F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F94AC4">
        <w:rPr>
          <w:color w:val="000000" w:themeColor="text1"/>
        </w:rPr>
        <w:t>(</w:t>
      </w:r>
      <w:r w:rsidRPr="00F94AC4">
        <w:rPr>
          <w:i/>
          <w:iCs/>
          <w:color w:val="000000" w:themeColor="text1"/>
        </w:rPr>
        <w:t xml:space="preserve">str. </w:t>
      </w:r>
      <w:r w:rsidR="009409A3" w:rsidRPr="00F94AC4">
        <w:rPr>
          <w:i/>
          <w:iCs/>
          <w:color w:val="000000" w:themeColor="text1"/>
        </w:rPr>
        <w:t>111-134, 143-218</w:t>
      </w:r>
      <w:r w:rsidRPr="00F94AC4">
        <w:rPr>
          <w:i/>
          <w:iCs/>
          <w:color w:val="000000" w:themeColor="text1"/>
        </w:rPr>
        <w:t xml:space="preserve"> akt kontroli</w:t>
      </w:r>
      <w:r w:rsidRPr="00F94AC4">
        <w:rPr>
          <w:color w:val="000000" w:themeColor="text1"/>
        </w:rPr>
        <w:t>)</w:t>
      </w:r>
    </w:p>
    <w:p w14:paraId="40C4C9D2" w14:textId="77777777" w:rsidR="0037066F" w:rsidRPr="00542C17" w:rsidRDefault="0037066F" w:rsidP="0037066F">
      <w:pPr>
        <w:spacing w:line="360" w:lineRule="auto"/>
        <w:jc w:val="both"/>
        <w:rPr>
          <w:b/>
          <w:color w:val="000000" w:themeColor="text1"/>
        </w:rPr>
      </w:pPr>
      <w:r w:rsidRPr="00542C17">
        <w:rPr>
          <w:b/>
          <w:color w:val="000000" w:themeColor="text1"/>
        </w:rPr>
        <w:t>Podsumowując, w zakresie zgodności sposobu realizacji zadania oraz prawidłowości wydatkowania przyznanych środków w 2024 roku zgodnie z zawartą umową i wnioskiem podmiotu, w oparciu o dokumentację księgową, tj. faktury, listy płac, wyciągi z operacji na wyodrębnionym rachunku bankowym, zestawienia obrotów i sald na wybranych kontach, nie stwierdzono nieprawidłowości.</w:t>
      </w:r>
    </w:p>
    <w:p w14:paraId="6EBD66C4" w14:textId="77777777" w:rsidR="00390015" w:rsidRPr="00DD1ADC" w:rsidRDefault="00390015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31C6B61" w14:textId="77777777" w:rsidR="00390015" w:rsidRPr="004D31D2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000000" w:themeColor="text1"/>
        </w:rPr>
      </w:pPr>
      <w:r w:rsidRPr="004D31D2">
        <w:rPr>
          <w:b/>
          <w:bCs/>
          <w:color w:val="000000" w:themeColor="text1"/>
        </w:rPr>
        <w:t xml:space="preserve">Wypełnianie przez Gminę obowiązków informacyjnych </w:t>
      </w:r>
    </w:p>
    <w:p w14:paraId="4CB63167" w14:textId="06598994" w:rsidR="00F6355C" w:rsidRPr="004D31D2" w:rsidRDefault="00F6355C" w:rsidP="00F6355C">
      <w:pPr>
        <w:spacing w:line="360" w:lineRule="auto"/>
        <w:ind w:firstLine="708"/>
        <w:jc w:val="both"/>
        <w:rPr>
          <w:color w:val="000000" w:themeColor="text1"/>
        </w:rPr>
      </w:pPr>
      <w:r w:rsidRPr="004D31D2">
        <w:rPr>
          <w:color w:val="000000" w:themeColor="text1"/>
        </w:rPr>
        <w:t>W czasie czynności kontrolnych stwierdzono, że Gmina Tryńcza wypełniła obowiązek informacyjny związany z realizacją MODUŁU II Programu „Centra opiekuńczo</w:t>
      </w:r>
      <w:r w:rsidR="001D0FCB" w:rsidRPr="004D31D2">
        <w:rPr>
          <w:color w:val="000000" w:themeColor="text1"/>
        </w:rPr>
        <w:t>-</w:t>
      </w:r>
      <w:r w:rsidRPr="004D31D2">
        <w:rPr>
          <w:color w:val="000000" w:themeColor="text1"/>
        </w:rPr>
        <w:t>mieszkalne” polegający na umieszczeniu plakatu informacyjnego (w COM oraz budynku Urzędu Gminy).</w:t>
      </w:r>
    </w:p>
    <w:p w14:paraId="04922A0B" w14:textId="030643EE" w:rsidR="00F6355C" w:rsidRPr="004D31D2" w:rsidRDefault="00F6355C" w:rsidP="00F6355C">
      <w:pPr>
        <w:spacing w:line="360" w:lineRule="auto"/>
        <w:jc w:val="both"/>
        <w:rPr>
          <w:color w:val="000000" w:themeColor="text1"/>
        </w:rPr>
      </w:pPr>
      <w:r w:rsidRPr="004D31D2">
        <w:rPr>
          <w:color w:val="000000" w:themeColor="text1"/>
        </w:rPr>
        <w:t>Kontrolujący ustalili, że na oficjalnej stronie Gminy Tryńcza zamieszczono informacje dotyczące uzyskania dofinansowania ze środkó</w:t>
      </w:r>
      <w:r w:rsidR="00B44002" w:rsidRPr="004D31D2">
        <w:rPr>
          <w:color w:val="000000" w:themeColor="text1"/>
        </w:rPr>
        <w:t>w Funduszu Solidarnościowego na </w:t>
      </w:r>
      <w:r w:rsidRPr="004D31D2">
        <w:rPr>
          <w:color w:val="000000" w:themeColor="text1"/>
        </w:rPr>
        <w:t xml:space="preserve">funkcjonowanie Centrum w ramach MODUŁU II w 2024 r. </w:t>
      </w:r>
      <w:r w:rsidRPr="004D31D2">
        <w:rPr>
          <w:rFonts w:eastAsia="Calibri"/>
          <w:color w:val="000000" w:themeColor="text1"/>
        </w:rPr>
        <w:t>Centrum opiekuńczo-</w:t>
      </w:r>
      <w:r w:rsidRPr="004D31D2">
        <w:rPr>
          <w:rFonts w:eastAsia="Calibri"/>
          <w:color w:val="000000" w:themeColor="text1"/>
        </w:rPr>
        <w:lastRenderedPageBreak/>
        <w:t>mieszkalne w Tryńczy posiada konto na portalu s</w:t>
      </w:r>
      <w:r w:rsidRPr="004D31D2">
        <w:rPr>
          <w:color w:val="000000" w:themeColor="text1"/>
        </w:rPr>
        <w:t>połecznościowym Facebook, gdzie zamieszcza informacje o swojej działalności.</w:t>
      </w:r>
    </w:p>
    <w:p w14:paraId="062AC845" w14:textId="03459404" w:rsidR="00D322D9" w:rsidRPr="004D31D2" w:rsidRDefault="00690D67" w:rsidP="002A1B65">
      <w:pPr>
        <w:overflowPunct w:val="0"/>
        <w:autoSpaceDE w:val="0"/>
        <w:autoSpaceDN w:val="0"/>
        <w:adjustRightInd w:val="0"/>
        <w:spacing w:line="360" w:lineRule="auto"/>
        <w:ind w:left="5664"/>
        <w:jc w:val="right"/>
        <w:textAlignment w:val="baseline"/>
        <w:rPr>
          <w:b/>
          <w:bCs/>
          <w:color w:val="000000" w:themeColor="text1"/>
          <w:highlight w:val="green"/>
        </w:rPr>
      </w:pPr>
      <w:r w:rsidRPr="004D31D2">
        <w:rPr>
          <w:color w:val="000000" w:themeColor="text1"/>
        </w:rPr>
        <w:t>(</w:t>
      </w:r>
      <w:r w:rsidRPr="004D31D2">
        <w:rPr>
          <w:i/>
          <w:iCs/>
          <w:color w:val="000000" w:themeColor="text1"/>
        </w:rPr>
        <w:t xml:space="preserve">str. </w:t>
      </w:r>
      <w:r w:rsidR="00382165">
        <w:rPr>
          <w:i/>
          <w:iCs/>
          <w:color w:val="000000" w:themeColor="text1"/>
        </w:rPr>
        <w:t>221-222</w:t>
      </w:r>
      <w:r w:rsidRPr="004D31D2">
        <w:rPr>
          <w:i/>
          <w:iCs/>
          <w:color w:val="000000" w:themeColor="text1"/>
        </w:rPr>
        <w:t xml:space="preserve"> akt kontroli</w:t>
      </w:r>
      <w:r w:rsidRPr="004D31D2">
        <w:rPr>
          <w:color w:val="000000" w:themeColor="text1"/>
        </w:rPr>
        <w:t>)</w:t>
      </w:r>
    </w:p>
    <w:p w14:paraId="3CF46648" w14:textId="77777777" w:rsidR="00913861" w:rsidRPr="00C467D7" w:rsidRDefault="00913861" w:rsidP="00CE7B67">
      <w:pPr>
        <w:spacing w:line="360" w:lineRule="auto"/>
        <w:jc w:val="right"/>
        <w:rPr>
          <w:i/>
          <w:color w:val="4472C4" w:themeColor="accent1"/>
        </w:rPr>
      </w:pPr>
    </w:p>
    <w:p w14:paraId="2FB4EF34" w14:textId="3A1F10FE" w:rsidR="00946B91" w:rsidRPr="006658D7" w:rsidRDefault="00946B91" w:rsidP="00CE7B67">
      <w:pPr>
        <w:spacing w:line="360" w:lineRule="auto"/>
        <w:jc w:val="both"/>
        <w:rPr>
          <w:b/>
          <w:color w:val="000000" w:themeColor="text1"/>
        </w:rPr>
      </w:pPr>
      <w:r w:rsidRPr="006658D7">
        <w:rPr>
          <w:b/>
          <w:color w:val="000000" w:themeColor="text1"/>
        </w:rPr>
        <w:t xml:space="preserve">W ww. obszarze kontroli </w:t>
      </w:r>
      <w:r w:rsidR="00EB25BF" w:rsidRPr="006658D7">
        <w:rPr>
          <w:b/>
          <w:color w:val="000000" w:themeColor="text1"/>
        </w:rPr>
        <w:t xml:space="preserve">nie </w:t>
      </w:r>
      <w:r w:rsidRPr="006658D7">
        <w:rPr>
          <w:b/>
          <w:color w:val="000000" w:themeColor="text1"/>
        </w:rPr>
        <w:t>zidentyfikowano uchybień lub nieprawidłowości.</w:t>
      </w:r>
    </w:p>
    <w:p w14:paraId="33E2B01D" w14:textId="77777777" w:rsidR="00AD3FCE" w:rsidRPr="006658D7" w:rsidRDefault="00AD3FCE" w:rsidP="00CE7B67">
      <w:pPr>
        <w:spacing w:line="360" w:lineRule="auto"/>
        <w:jc w:val="both"/>
        <w:rPr>
          <w:color w:val="000000" w:themeColor="text1"/>
          <w:u w:val="single"/>
        </w:rPr>
      </w:pPr>
    </w:p>
    <w:p w14:paraId="470B4702" w14:textId="09B45672" w:rsidR="0062284F" w:rsidRPr="006658D7" w:rsidRDefault="00C85019" w:rsidP="0062284F">
      <w:pPr>
        <w:spacing w:line="360" w:lineRule="auto"/>
        <w:ind w:firstLine="708"/>
        <w:jc w:val="both"/>
        <w:rPr>
          <w:color w:val="000000" w:themeColor="text1"/>
        </w:rPr>
      </w:pPr>
      <w:r w:rsidRPr="006658D7">
        <w:rPr>
          <w:color w:val="000000" w:themeColor="text1"/>
        </w:rPr>
        <w:t xml:space="preserve">Zgodnie z art. </w:t>
      </w:r>
      <w:r w:rsidR="0062284F" w:rsidRPr="006658D7">
        <w:rPr>
          <w:color w:val="000000" w:themeColor="text1"/>
        </w:rPr>
        <w:t>52</w:t>
      </w:r>
      <w:r w:rsidRPr="006658D7">
        <w:rPr>
          <w:color w:val="000000" w:themeColor="text1"/>
        </w:rPr>
        <w:t xml:space="preserve"> ust </w:t>
      </w:r>
      <w:r w:rsidR="0062284F" w:rsidRPr="006658D7">
        <w:rPr>
          <w:color w:val="000000" w:themeColor="text1"/>
        </w:rPr>
        <w:t>5</w:t>
      </w:r>
      <w:r w:rsidRPr="006658D7">
        <w:rPr>
          <w:color w:val="000000" w:themeColor="text1"/>
        </w:rPr>
        <w:t xml:space="preserve"> ustawy z dnia 15 lipca 2011 r. o kontroli w administracji rządowej, jednostce kontrolowanej</w:t>
      </w:r>
      <w:r w:rsidR="0062284F" w:rsidRPr="006658D7">
        <w:rPr>
          <w:color w:val="000000" w:themeColor="text1"/>
        </w:rPr>
        <w:t xml:space="preserve"> </w:t>
      </w:r>
      <w:r w:rsidR="0062284F" w:rsidRPr="006658D7">
        <w:rPr>
          <w:color w:val="000000" w:themeColor="text1"/>
          <w:shd w:val="clear" w:color="auto" w:fill="FFFFFF"/>
        </w:rPr>
        <w:t xml:space="preserve">w terminie 3 dni roboczych od dnia otrzymania sprawozdania </w:t>
      </w:r>
      <w:r w:rsidRPr="006658D7">
        <w:rPr>
          <w:color w:val="000000" w:themeColor="text1"/>
        </w:rPr>
        <w:t xml:space="preserve">przysługuje prawo </w:t>
      </w:r>
      <w:r w:rsidR="0062284F" w:rsidRPr="006658D7">
        <w:rPr>
          <w:color w:val="000000" w:themeColor="text1"/>
        </w:rPr>
        <w:t xml:space="preserve">ustosunkowania się do </w:t>
      </w:r>
      <w:r w:rsidR="001D5818" w:rsidRPr="006658D7">
        <w:rPr>
          <w:color w:val="000000" w:themeColor="text1"/>
        </w:rPr>
        <w:t>zawartych w nim</w:t>
      </w:r>
      <w:r w:rsidR="0062284F" w:rsidRPr="006658D7">
        <w:rPr>
          <w:color w:val="000000" w:themeColor="text1"/>
        </w:rPr>
        <w:t xml:space="preserve"> ustaleń, w formie pisemnego stanowiska, skierowanego do Wojewody Podkarpackiego.</w:t>
      </w:r>
    </w:p>
    <w:p w14:paraId="568D708E" w14:textId="77777777" w:rsidR="00DD1ADC" w:rsidRPr="006658D7" w:rsidRDefault="00DD1ADC" w:rsidP="00AF5522">
      <w:pPr>
        <w:spacing w:line="360" w:lineRule="auto"/>
        <w:jc w:val="both"/>
        <w:rPr>
          <w:color w:val="000000" w:themeColor="text1"/>
        </w:rPr>
      </w:pPr>
    </w:p>
    <w:p w14:paraId="4021C483" w14:textId="77777777" w:rsidR="006D16BD" w:rsidRPr="006658D7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4D76D438" w14:textId="77777777" w:rsidR="006D16BD" w:rsidRPr="006658D7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110A85A1" w14:textId="77777777" w:rsidR="00F04E37" w:rsidRPr="006658D7" w:rsidRDefault="00F04E37" w:rsidP="00F04E37">
      <w:pPr>
        <w:ind w:left="708" w:firstLine="2553"/>
        <w:jc w:val="center"/>
        <w:rPr>
          <w:b/>
          <w:color w:val="000000" w:themeColor="text1"/>
        </w:rPr>
      </w:pPr>
      <w:r w:rsidRPr="006658D7">
        <w:rPr>
          <w:b/>
          <w:color w:val="000000" w:themeColor="text1"/>
        </w:rPr>
        <w:t>WOJEWODA PODKARPACKI</w:t>
      </w:r>
    </w:p>
    <w:p w14:paraId="5BB533F3" w14:textId="77777777" w:rsidR="00F04E37" w:rsidRPr="006658D7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5196CF89" w14:textId="77777777" w:rsidR="00F04E37" w:rsidRPr="006658D7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21A4A7F1" w14:textId="77777777" w:rsidR="00F04E37" w:rsidRPr="006658D7" w:rsidRDefault="00F04E37" w:rsidP="00F04E37">
      <w:pPr>
        <w:ind w:left="708" w:firstLine="2553"/>
        <w:jc w:val="center"/>
        <w:rPr>
          <w:color w:val="000000" w:themeColor="text1"/>
          <w:sz w:val="20"/>
          <w:szCs w:val="20"/>
        </w:rPr>
      </w:pPr>
      <w:r w:rsidRPr="006658D7">
        <w:rPr>
          <w:b/>
          <w:color w:val="000000" w:themeColor="text1"/>
        </w:rPr>
        <w:t>Teresa Kubas-Hul</w:t>
      </w:r>
    </w:p>
    <w:p w14:paraId="7D51FF44" w14:textId="32F342F8" w:rsidR="00D322D9" w:rsidRPr="006658D7" w:rsidRDefault="00D322D9" w:rsidP="00126EFD">
      <w:pPr>
        <w:spacing w:line="312" w:lineRule="auto"/>
        <w:jc w:val="both"/>
        <w:rPr>
          <w:color w:val="000000" w:themeColor="text1"/>
        </w:rPr>
      </w:pPr>
    </w:p>
    <w:p w14:paraId="7F3DD005" w14:textId="77777777" w:rsidR="006658D7" w:rsidRPr="006658D7" w:rsidRDefault="006658D7">
      <w:pPr>
        <w:spacing w:line="312" w:lineRule="auto"/>
        <w:jc w:val="both"/>
        <w:rPr>
          <w:color w:val="000000" w:themeColor="text1"/>
        </w:rPr>
      </w:pPr>
    </w:p>
    <w:sectPr w:rsidR="006658D7" w:rsidRPr="006658D7" w:rsidSect="00390015">
      <w:footerReference w:type="default" r:id="rId9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DAEB" w14:textId="77777777" w:rsidR="005F61FE" w:rsidRDefault="005F61FE" w:rsidP="00AB313A">
      <w:r>
        <w:separator/>
      </w:r>
    </w:p>
  </w:endnote>
  <w:endnote w:type="continuationSeparator" w:id="0">
    <w:p w14:paraId="301C0ED6" w14:textId="77777777" w:rsidR="005F61FE" w:rsidRDefault="005F61FE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6A55" w14:textId="1B3BA1E3" w:rsidR="002543E1" w:rsidRPr="002543E1" w:rsidRDefault="002543E1" w:rsidP="007209A7">
    <w:pPr>
      <w:spacing w:line="312" w:lineRule="auto"/>
      <w:rPr>
        <w:sz w:val="20"/>
        <w:szCs w:val="20"/>
      </w:rPr>
    </w:pPr>
    <w:r w:rsidRPr="002543E1">
      <w:rPr>
        <w:sz w:val="20"/>
        <w:szCs w:val="20"/>
      </w:rPr>
      <w:t>RE-IV.9543.</w:t>
    </w:r>
    <w:r w:rsidR="00FD6F4F">
      <w:rPr>
        <w:sz w:val="20"/>
        <w:szCs w:val="20"/>
      </w:rPr>
      <w:t>3</w:t>
    </w:r>
    <w:r w:rsidRPr="002543E1">
      <w:rPr>
        <w:sz w:val="20"/>
        <w:szCs w:val="20"/>
      </w:rPr>
      <w:t>.</w:t>
    </w:r>
    <w:r w:rsidR="00FD6F4F">
      <w:rPr>
        <w:sz w:val="20"/>
        <w:szCs w:val="20"/>
      </w:rPr>
      <w:t>1</w:t>
    </w:r>
    <w:r w:rsidRPr="002543E1">
      <w:rPr>
        <w:sz w:val="20"/>
        <w:szCs w:val="20"/>
      </w:rPr>
      <w:t>.202</w:t>
    </w:r>
    <w:r w:rsidR="00FD6F4F">
      <w:rPr>
        <w:sz w:val="20"/>
        <w:szCs w:val="20"/>
      </w:rPr>
      <w:t>5</w:t>
    </w:r>
    <w:r w:rsidRPr="002543E1">
      <w:rPr>
        <w:sz w:val="20"/>
        <w:szCs w:val="20"/>
      </w:rPr>
      <w:t>.</w:t>
    </w:r>
    <w:r w:rsidR="00FD6F4F">
      <w:rPr>
        <w:sz w:val="20"/>
        <w:szCs w:val="20"/>
      </w:rPr>
      <w:t>ANP</w:t>
    </w:r>
  </w:p>
  <w:p w14:paraId="71CF6B48" w14:textId="366FA85C" w:rsidR="00B00DB3" w:rsidRPr="00CF519F" w:rsidRDefault="00B00DB3" w:rsidP="00F04E37">
    <w:pPr>
      <w:pStyle w:val="Stopka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6A1A23">
      <w:rPr>
        <w:bCs/>
        <w:noProof/>
        <w:sz w:val="20"/>
        <w:szCs w:val="20"/>
      </w:rPr>
      <w:t>8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6A1A23">
      <w:rPr>
        <w:bCs/>
        <w:noProof/>
        <w:sz w:val="20"/>
        <w:szCs w:val="20"/>
      </w:rPr>
      <w:t>9</w:t>
    </w:r>
    <w:r w:rsidRPr="00CF519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D81F" w14:textId="77777777" w:rsidR="005F61FE" w:rsidRDefault="005F61FE" w:rsidP="00AB313A">
      <w:r>
        <w:separator/>
      </w:r>
    </w:p>
  </w:footnote>
  <w:footnote w:type="continuationSeparator" w:id="0">
    <w:p w14:paraId="5E815C38" w14:textId="77777777" w:rsidR="005F61FE" w:rsidRDefault="005F61FE" w:rsidP="00AB313A">
      <w:r>
        <w:continuationSeparator/>
      </w:r>
    </w:p>
  </w:footnote>
  <w:footnote w:id="1">
    <w:p w14:paraId="494E6E9D" w14:textId="77777777" w:rsidR="0019045E" w:rsidRPr="00B9591B" w:rsidRDefault="0019045E" w:rsidP="0019045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Zarządzenia nr 1/14 Wojewody Podkarpackiego z dnia 2 stycznia 2014 r. w sprawie szczegółowych warunków i trybu prowadzenia kontroli (z późn.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91720"/>
    <w:multiLevelType w:val="hybridMultilevel"/>
    <w:tmpl w:val="97F6562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8B4638"/>
    <w:multiLevelType w:val="hybridMultilevel"/>
    <w:tmpl w:val="4E1C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4278">
    <w:abstractNumId w:val="1"/>
  </w:num>
  <w:num w:numId="2" w16cid:durableId="1972321589">
    <w:abstractNumId w:val="7"/>
  </w:num>
  <w:num w:numId="3" w16cid:durableId="55590371">
    <w:abstractNumId w:val="37"/>
  </w:num>
  <w:num w:numId="4" w16cid:durableId="1696617428">
    <w:abstractNumId w:val="8"/>
  </w:num>
  <w:num w:numId="5" w16cid:durableId="880166132">
    <w:abstractNumId w:val="4"/>
  </w:num>
  <w:num w:numId="6" w16cid:durableId="408696520">
    <w:abstractNumId w:val="38"/>
  </w:num>
  <w:num w:numId="7" w16cid:durableId="643195876">
    <w:abstractNumId w:val="15"/>
  </w:num>
  <w:num w:numId="8" w16cid:durableId="334067433">
    <w:abstractNumId w:val="33"/>
  </w:num>
  <w:num w:numId="9" w16cid:durableId="1664507049">
    <w:abstractNumId w:val="18"/>
  </w:num>
  <w:num w:numId="10" w16cid:durableId="1406684541">
    <w:abstractNumId w:val="29"/>
  </w:num>
  <w:num w:numId="11" w16cid:durableId="1959989470">
    <w:abstractNumId w:val="9"/>
  </w:num>
  <w:num w:numId="12" w16cid:durableId="1284531848">
    <w:abstractNumId w:val="0"/>
  </w:num>
  <w:num w:numId="13" w16cid:durableId="205024898">
    <w:abstractNumId w:val="41"/>
  </w:num>
  <w:num w:numId="14" w16cid:durableId="1359160674">
    <w:abstractNumId w:val="5"/>
  </w:num>
  <w:num w:numId="15" w16cid:durableId="1843935547">
    <w:abstractNumId w:val="36"/>
  </w:num>
  <w:num w:numId="16" w16cid:durableId="1097560571">
    <w:abstractNumId w:val="20"/>
  </w:num>
  <w:num w:numId="17" w16cid:durableId="1809275825">
    <w:abstractNumId w:val="23"/>
  </w:num>
  <w:num w:numId="18" w16cid:durableId="616520283">
    <w:abstractNumId w:val="24"/>
  </w:num>
  <w:num w:numId="19" w16cid:durableId="2123767123">
    <w:abstractNumId w:val="28"/>
  </w:num>
  <w:num w:numId="20" w16cid:durableId="21357110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919343">
    <w:abstractNumId w:val="34"/>
  </w:num>
  <w:num w:numId="22" w16cid:durableId="958226374">
    <w:abstractNumId w:val="21"/>
  </w:num>
  <w:num w:numId="23" w16cid:durableId="1770924176">
    <w:abstractNumId w:val="10"/>
  </w:num>
  <w:num w:numId="24" w16cid:durableId="1730572978">
    <w:abstractNumId w:val="26"/>
  </w:num>
  <w:num w:numId="25" w16cid:durableId="929850016">
    <w:abstractNumId w:val="30"/>
  </w:num>
  <w:num w:numId="26" w16cid:durableId="1403795745">
    <w:abstractNumId w:val="35"/>
  </w:num>
  <w:num w:numId="27" w16cid:durableId="370879921">
    <w:abstractNumId w:val="39"/>
  </w:num>
  <w:num w:numId="28" w16cid:durableId="53430990">
    <w:abstractNumId w:val="16"/>
  </w:num>
  <w:num w:numId="29" w16cid:durableId="654068969">
    <w:abstractNumId w:val="40"/>
  </w:num>
  <w:num w:numId="30" w16cid:durableId="22872088">
    <w:abstractNumId w:val="2"/>
  </w:num>
  <w:num w:numId="31" w16cid:durableId="1117984990">
    <w:abstractNumId w:val="12"/>
  </w:num>
  <w:num w:numId="32" w16cid:durableId="1281377837">
    <w:abstractNumId w:val="22"/>
  </w:num>
  <w:num w:numId="33" w16cid:durableId="1824538716">
    <w:abstractNumId w:val="31"/>
  </w:num>
  <w:num w:numId="34" w16cid:durableId="2139950670">
    <w:abstractNumId w:val="3"/>
  </w:num>
  <w:num w:numId="35" w16cid:durableId="630474755">
    <w:abstractNumId w:val="13"/>
  </w:num>
  <w:num w:numId="36" w16cid:durableId="1030447130">
    <w:abstractNumId w:val="11"/>
  </w:num>
  <w:num w:numId="37" w16cid:durableId="942301815">
    <w:abstractNumId w:val="25"/>
  </w:num>
  <w:num w:numId="38" w16cid:durableId="1812793497">
    <w:abstractNumId w:val="19"/>
  </w:num>
  <w:num w:numId="39" w16cid:durableId="1981837424">
    <w:abstractNumId w:val="32"/>
  </w:num>
  <w:num w:numId="40" w16cid:durableId="528224489">
    <w:abstractNumId w:val="6"/>
  </w:num>
  <w:num w:numId="41" w16cid:durableId="1524976672">
    <w:abstractNumId w:val="27"/>
  </w:num>
  <w:num w:numId="42" w16cid:durableId="102983769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740B"/>
    <w:rsid w:val="00010025"/>
    <w:rsid w:val="00010335"/>
    <w:rsid w:val="00011E9C"/>
    <w:rsid w:val="000129E3"/>
    <w:rsid w:val="00013796"/>
    <w:rsid w:val="00014311"/>
    <w:rsid w:val="0002018F"/>
    <w:rsid w:val="000213DE"/>
    <w:rsid w:val="00023812"/>
    <w:rsid w:val="000241F0"/>
    <w:rsid w:val="00031058"/>
    <w:rsid w:val="00031188"/>
    <w:rsid w:val="00033F41"/>
    <w:rsid w:val="00036CEB"/>
    <w:rsid w:val="000376B1"/>
    <w:rsid w:val="00045D10"/>
    <w:rsid w:val="00057542"/>
    <w:rsid w:val="00063BC3"/>
    <w:rsid w:val="000679E4"/>
    <w:rsid w:val="00070AE0"/>
    <w:rsid w:val="00071221"/>
    <w:rsid w:val="000740DA"/>
    <w:rsid w:val="0007455E"/>
    <w:rsid w:val="00076337"/>
    <w:rsid w:val="000771BC"/>
    <w:rsid w:val="00081C92"/>
    <w:rsid w:val="00086FA9"/>
    <w:rsid w:val="000876B5"/>
    <w:rsid w:val="000916BA"/>
    <w:rsid w:val="0009181C"/>
    <w:rsid w:val="00091F39"/>
    <w:rsid w:val="00092E25"/>
    <w:rsid w:val="00093364"/>
    <w:rsid w:val="000A2196"/>
    <w:rsid w:val="000C31B2"/>
    <w:rsid w:val="000C412A"/>
    <w:rsid w:val="000C568E"/>
    <w:rsid w:val="000C582B"/>
    <w:rsid w:val="000C727F"/>
    <w:rsid w:val="000C7F90"/>
    <w:rsid w:val="000D045F"/>
    <w:rsid w:val="000F050C"/>
    <w:rsid w:val="000F3474"/>
    <w:rsid w:val="000F3B89"/>
    <w:rsid w:val="000F5B53"/>
    <w:rsid w:val="000F78B7"/>
    <w:rsid w:val="00100177"/>
    <w:rsid w:val="001013AD"/>
    <w:rsid w:val="00115E2E"/>
    <w:rsid w:val="00117F29"/>
    <w:rsid w:val="00120F71"/>
    <w:rsid w:val="001240CC"/>
    <w:rsid w:val="00124A78"/>
    <w:rsid w:val="00126058"/>
    <w:rsid w:val="00126EFD"/>
    <w:rsid w:val="0012702A"/>
    <w:rsid w:val="00136278"/>
    <w:rsid w:val="001378C6"/>
    <w:rsid w:val="0014010B"/>
    <w:rsid w:val="001415A5"/>
    <w:rsid w:val="001415E5"/>
    <w:rsid w:val="001422CD"/>
    <w:rsid w:val="001471F0"/>
    <w:rsid w:val="0015512A"/>
    <w:rsid w:val="0017435C"/>
    <w:rsid w:val="00174ABA"/>
    <w:rsid w:val="00176B27"/>
    <w:rsid w:val="00180BE8"/>
    <w:rsid w:val="00181382"/>
    <w:rsid w:val="0018384D"/>
    <w:rsid w:val="001900C7"/>
    <w:rsid w:val="0019045E"/>
    <w:rsid w:val="001A0598"/>
    <w:rsid w:val="001A25BF"/>
    <w:rsid w:val="001A3573"/>
    <w:rsid w:val="001A3DA2"/>
    <w:rsid w:val="001A52E8"/>
    <w:rsid w:val="001A78C8"/>
    <w:rsid w:val="001B13C4"/>
    <w:rsid w:val="001B2305"/>
    <w:rsid w:val="001C31BB"/>
    <w:rsid w:val="001D0FCB"/>
    <w:rsid w:val="001D5818"/>
    <w:rsid w:val="001D6176"/>
    <w:rsid w:val="001E097E"/>
    <w:rsid w:val="001E0B6F"/>
    <w:rsid w:val="001E18DE"/>
    <w:rsid w:val="001E280D"/>
    <w:rsid w:val="001E29D9"/>
    <w:rsid w:val="001E7A80"/>
    <w:rsid w:val="001F2296"/>
    <w:rsid w:val="001F308F"/>
    <w:rsid w:val="001F3218"/>
    <w:rsid w:val="00207688"/>
    <w:rsid w:val="00213932"/>
    <w:rsid w:val="00213DEA"/>
    <w:rsid w:val="00214487"/>
    <w:rsid w:val="0021472D"/>
    <w:rsid w:val="00214EF2"/>
    <w:rsid w:val="00215C1E"/>
    <w:rsid w:val="00216127"/>
    <w:rsid w:val="00222623"/>
    <w:rsid w:val="00230F35"/>
    <w:rsid w:val="002316EE"/>
    <w:rsid w:val="00231C25"/>
    <w:rsid w:val="00233184"/>
    <w:rsid w:val="002361AD"/>
    <w:rsid w:val="00236402"/>
    <w:rsid w:val="00236C68"/>
    <w:rsid w:val="00237C58"/>
    <w:rsid w:val="00240655"/>
    <w:rsid w:val="00246744"/>
    <w:rsid w:val="0024717D"/>
    <w:rsid w:val="002543E1"/>
    <w:rsid w:val="00264166"/>
    <w:rsid w:val="00264FC8"/>
    <w:rsid w:val="00265347"/>
    <w:rsid w:val="00274901"/>
    <w:rsid w:val="00274BE6"/>
    <w:rsid w:val="00285BD2"/>
    <w:rsid w:val="002960AC"/>
    <w:rsid w:val="002A13BB"/>
    <w:rsid w:val="002A1B65"/>
    <w:rsid w:val="002A2EA0"/>
    <w:rsid w:val="002B6507"/>
    <w:rsid w:val="002B6652"/>
    <w:rsid w:val="002B73AB"/>
    <w:rsid w:val="002C00ED"/>
    <w:rsid w:val="002C4229"/>
    <w:rsid w:val="002C4F3B"/>
    <w:rsid w:val="002C6AFD"/>
    <w:rsid w:val="002C755C"/>
    <w:rsid w:val="002D151B"/>
    <w:rsid w:val="002D27D2"/>
    <w:rsid w:val="002D2A03"/>
    <w:rsid w:val="002D3FFC"/>
    <w:rsid w:val="002D79EF"/>
    <w:rsid w:val="002E07F8"/>
    <w:rsid w:val="002E15B5"/>
    <w:rsid w:val="002E32C3"/>
    <w:rsid w:val="002E713F"/>
    <w:rsid w:val="002F2C93"/>
    <w:rsid w:val="0030410B"/>
    <w:rsid w:val="0030488A"/>
    <w:rsid w:val="003100DF"/>
    <w:rsid w:val="00321FF6"/>
    <w:rsid w:val="00322317"/>
    <w:rsid w:val="0034101B"/>
    <w:rsid w:val="003449C4"/>
    <w:rsid w:val="00346887"/>
    <w:rsid w:val="003516CD"/>
    <w:rsid w:val="00354437"/>
    <w:rsid w:val="00354860"/>
    <w:rsid w:val="00356A0C"/>
    <w:rsid w:val="00356C47"/>
    <w:rsid w:val="00357CEF"/>
    <w:rsid w:val="003677FA"/>
    <w:rsid w:val="0037066F"/>
    <w:rsid w:val="00370B1B"/>
    <w:rsid w:val="00372979"/>
    <w:rsid w:val="00375BC9"/>
    <w:rsid w:val="003773E2"/>
    <w:rsid w:val="00377932"/>
    <w:rsid w:val="003807CA"/>
    <w:rsid w:val="00382165"/>
    <w:rsid w:val="0038331F"/>
    <w:rsid w:val="0038356B"/>
    <w:rsid w:val="00386A90"/>
    <w:rsid w:val="00390015"/>
    <w:rsid w:val="00395150"/>
    <w:rsid w:val="003977B8"/>
    <w:rsid w:val="003A0D6F"/>
    <w:rsid w:val="003A16D4"/>
    <w:rsid w:val="003A2999"/>
    <w:rsid w:val="003A3FDE"/>
    <w:rsid w:val="003A4018"/>
    <w:rsid w:val="003A7485"/>
    <w:rsid w:val="003B2792"/>
    <w:rsid w:val="003B509D"/>
    <w:rsid w:val="003C18C3"/>
    <w:rsid w:val="003C3097"/>
    <w:rsid w:val="003C319D"/>
    <w:rsid w:val="003C3D1C"/>
    <w:rsid w:val="003C4E87"/>
    <w:rsid w:val="003C61BB"/>
    <w:rsid w:val="003C68AF"/>
    <w:rsid w:val="003D1B5F"/>
    <w:rsid w:val="003D31E2"/>
    <w:rsid w:val="003D42A7"/>
    <w:rsid w:val="003D4373"/>
    <w:rsid w:val="003D7F63"/>
    <w:rsid w:val="003E704C"/>
    <w:rsid w:val="003E7689"/>
    <w:rsid w:val="003F533F"/>
    <w:rsid w:val="003F5E25"/>
    <w:rsid w:val="003F6AE6"/>
    <w:rsid w:val="003F740C"/>
    <w:rsid w:val="004001A7"/>
    <w:rsid w:val="004013C1"/>
    <w:rsid w:val="00405DEF"/>
    <w:rsid w:val="00407F2A"/>
    <w:rsid w:val="00414CCC"/>
    <w:rsid w:val="00416872"/>
    <w:rsid w:val="00416E78"/>
    <w:rsid w:val="00421706"/>
    <w:rsid w:val="00422579"/>
    <w:rsid w:val="00424C49"/>
    <w:rsid w:val="00425F77"/>
    <w:rsid w:val="00434854"/>
    <w:rsid w:val="00440DFF"/>
    <w:rsid w:val="0044109E"/>
    <w:rsid w:val="00443CAA"/>
    <w:rsid w:val="004448D7"/>
    <w:rsid w:val="00446733"/>
    <w:rsid w:val="004505C4"/>
    <w:rsid w:val="004537B4"/>
    <w:rsid w:val="00454B98"/>
    <w:rsid w:val="004564BC"/>
    <w:rsid w:val="00466459"/>
    <w:rsid w:val="004668E2"/>
    <w:rsid w:val="00470A10"/>
    <w:rsid w:val="004776D5"/>
    <w:rsid w:val="0048052D"/>
    <w:rsid w:val="00480934"/>
    <w:rsid w:val="004819F8"/>
    <w:rsid w:val="0048642D"/>
    <w:rsid w:val="00494494"/>
    <w:rsid w:val="004A2567"/>
    <w:rsid w:val="004A3408"/>
    <w:rsid w:val="004A5648"/>
    <w:rsid w:val="004B058A"/>
    <w:rsid w:val="004B344E"/>
    <w:rsid w:val="004B3C66"/>
    <w:rsid w:val="004B3E0B"/>
    <w:rsid w:val="004C5AAC"/>
    <w:rsid w:val="004C729D"/>
    <w:rsid w:val="004D31D2"/>
    <w:rsid w:val="004D7B8E"/>
    <w:rsid w:val="004E02BF"/>
    <w:rsid w:val="004E22DF"/>
    <w:rsid w:val="004E5571"/>
    <w:rsid w:val="004E6E5D"/>
    <w:rsid w:val="004E7E43"/>
    <w:rsid w:val="004F13D6"/>
    <w:rsid w:val="004F305B"/>
    <w:rsid w:val="004F6605"/>
    <w:rsid w:val="005037B1"/>
    <w:rsid w:val="00505381"/>
    <w:rsid w:val="00511B07"/>
    <w:rsid w:val="005155D7"/>
    <w:rsid w:val="005230AA"/>
    <w:rsid w:val="00524B73"/>
    <w:rsid w:val="00526C71"/>
    <w:rsid w:val="00531DAF"/>
    <w:rsid w:val="005325C3"/>
    <w:rsid w:val="0053586D"/>
    <w:rsid w:val="00535F65"/>
    <w:rsid w:val="00540E72"/>
    <w:rsid w:val="00542C17"/>
    <w:rsid w:val="00542D17"/>
    <w:rsid w:val="005432A4"/>
    <w:rsid w:val="00543BB0"/>
    <w:rsid w:val="00547520"/>
    <w:rsid w:val="005551F4"/>
    <w:rsid w:val="005564E0"/>
    <w:rsid w:val="005607AF"/>
    <w:rsid w:val="00562D6D"/>
    <w:rsid w:val="00564F74"/>
    <w:rsid w:val="005658B2"/>
    <w:rsid w:val="00566212"/>
    <w:rsid w:val="005673E6"/>
    <w:rsid w:val="00567756"/>
    <w:rsid w:val="00567ECA"/>
    <w:rsid w:val="00572373"/>
    <w:rsid w:val="005760D8"/>
    <w:rsid w:val="005811EA"/>
    <w:rsid w:val="00582925"/>
    <w:rsid w:val="00587A84"/>
    <w:rsid w:val="00590FDE"/>
    <w:rsid w:val="00593302"/>
    <w:rsid w:val="0059356D"/>
    <w:rsid w:val="00596C7E"/>
    <w:rsid w:val="005B03CC"/>
    <w:rsid w:val="005B650D"/>
    <w:rsid w:val="005C06F6"/>
    <w:rsid w:val="005C1F3E"/>
    <w:rsid w:val="005D25B7"/>
    <w:rsid w:val="005D580D"/>
    <w:rsid w:val="005D59EC"/>
    <w:rsid w:val="005D7ECE"/>
    <w:rsid w:val="005E0B72"/>
    <w:rsid w:val="005E0BBD"/>
    <w:rsid w:val="005E4C5A"/>
    <w:rsid w:val="005E569D"/>
    <w:rsid w:val="005E5789"/>
    <w:rsid w:val="005E63F8"/>
    <w:rsid w:val="005F50D8"/>
    <w:rsid w:val="005F61FE"/>
    <w:rsid w:val="006011EE"/>
    <w:rsid w:val="00601D81"/>
    <w:rsid w:val="00601FBA"/>
    <w:rsid w:val="00603E0E"/>
    <w:rsid w:val="00605CE5"/>
    <w:rsid w:val="006067FE"/>
    <w:rsid w:val="0061357F"/>
    <w:rsid w:val="0062032C"/>
    <w:rsid w:val="0062284F"/>
    <w:rsid w:val="00631AA6"/>
    <w:rsid w:val="006403FD"/>
    <w:rsid w:val="00641144"/>
    <w:rsid w:val="00651832"/>
    <w:rsid w:val="00655ABA"/>
    <w:rsid w:val="00656FD1"/>
    <w:rsid w:val="0066102E"/>
    <w:rsid w:val="006619DD"/>
    <w:rsid w:val="006658D7"/>
    <w:rsid w:val="006703FF"/>
    <w:rsid w:val="006760F1"/>
    <w:rsid w:val="00683E0A"/>
    <w:rsid w:val="00687E99"/>
    <w:rsid w:val="006905F3"/>
    <w:rsid w:val="00690D67"/>
    <w:rsid w:val="00693BDF"/>
    <w:rsid w:val="006A010E"/>
    <w:rsid w:val="006A1A23"/>
    <w:rsid w:val="006A37FB"/>
    <w:rsid w:val="006A440B"/>
    <w:rsid w:val="006B17A4"/>
    <w:rsid w:val="006C1873"/>
    <w:rsid w:val="006D10F6"/>
    <w:rsid w:val="006D16BD"/>
    <w:rsid w:val="006D42FC"/>
    <w:rsid w:val="006D622D"/>
    <w:rsid w:val="006E3BFE"/>
    <w:rsid w:val="006E6902"/>
    <w:rsid w:val="006F0C12"/>
    <w:rsid w:val="006F0C2E"/>
    <w:rsid w:val="006F2328"/>
    <w:rsid w:val="006F411A"/>
    <w:rsid w:val="006F7BF5"/>
    <w:rsid w:val="006F7DD3"/>
    <w:rsid w:val="00701BCF"/>
    <w:rsid w:val="00710632"/>
    <w:rsid w:val="00714298"/>
    <w:rsid w:val="0071570E"/>
    <w:rsid w:val="007209A7"/>
    <w:rsid w:val="00720AED"/>
    <w:rsid w:val="00722B3A"/>
    <w:rsid w:val="0072574A"/>
    <w:rsid w:val="0072770D"/>
    <w:rsid w:val="00733A9D"/>
    <w:rsid w:val="00736DB2"/>
    <w:rsid w:val="00736DF8"/>
    <w:rsid w:val="00741E3F"/>
    <w:rsid w:val="00743024"/>
    <w:rsid w:val="007532B9"/>
    <w:rsid w:val="007533EA"/>
    <w:rsid w:val="00757BC9"/>
    <w:rsid w:val="00763FD5"/>
    <w:rsid w:val="00764E65"/>
    <w:rsid w:val="0076618E"/>
    <w:rsid w:val="00767615"/>
    <w:rsid w:val="00767E67"/>
    <w:rsid w:val="007804A3"/>
    <w:rsid w:val="00780F66"/>
    <w:rsid w:val="00784DA8"/>
    <w:rsid w:val="007852DF"/>
    <w:rsid w:val="0079147C"/>
    <w:rsid w:val="00792F2F"/>
    <w:rsid w:val="007A53F5"/>
    <w:rsid w:val="007B0B07"/>
    <w:rsid w:val="007B24D5"/>
    <w:rsid w:val="007B2DCD"/>
    <w:rsid w:val="007B42E4"/>
    <w:rsid w:val="007B6339"/>
    <w:rsid w:val="007B6FF0"/>
    <w:rsid w:val="007C04D2"/>
    <w:rsid w:val="007C5F6E"/>
    <w:rsid w:val="007C630C"/>
    <w:rsid w:val="007C753E"/>
    <w:rsid w:val="007D1183"/>
    <w:rsid w:val="007D555F"/>
    <w:rsid w:val="007D75BA"/>
    <w:rsid w:val="007D7C5C"/>
    <w:rsid w:val="007E4EBD"/>
    <w:rsid w:val="007E5442"/>
    <w:rsid w:val="007E62C1"/>
    <w:rsid w:val="007F3DD4"/>
    <w:rsid w:val="007F4CF4"/>
    <w:rsid w:val="007F4D4B"/>
    <w:rsid w:val="008002BF"/>
    <w:rsid w:val="00801665"/>
    <w:rsid w:val="00803CCB"/>
    <w:rsid w:val="00804974"/>
    <w:rsid w:val="00807EB2"/>
    <w:rsid w:val="00814702"/>
    <w:rsid w:val="00816D7E"/>
    <w:rsid w:val="00820E37"/>
    <w:rsid w:val="00822976"/>
    <w:rsid w:val="00823B8D"/>
    <w:rsid w:val="00825F6D"/>
    <w:rsid w:val="0082688D"/>
    <w:rsid w:val="008356AB"/>
    <w:rsid w:val="00841748"/>
    <w:rsid w:val="00846AF0"/>
    <w:rsid w:val="0084744E"/>
    <w:rsid w:val="0085204D"/>
    <w:rsid w:val="0085333E"/>
    <w:rsid w:val="00856DF4"/>
    <w:rsid w:val="00865090"/>
    <w:rsid w:val="00865A53"/>
    <w:rsid w:val="008674C6"/>
    <w:rsid w:val="008708E8"/>
    <w:rsid w:val="00871126"/>
    <w:rsid w:val="00871CAF"/>
    <w:rsid w:val="00874170"/>
    <w:rsid w:val="00875BBD"/>
    <w:rsid w:val="00876D50"/>
    <w:rsid w:val="00886F94"/>
    <w:rsid w:val="008944DC"/>
    <w:rsid w:val="00895835"/>
    <w:rsid w:val="00895C6A"/>
    <w:rsid w:val="00896E65"/>
    <w:rsid w:val="008A23C2"/>
    <w:rsid w:val="008A5003"/>
    <w:rsid w:val="008A7B68"/>
    <w:rsid w:val="008B23CD"/>
    <w:rsid w:val="008B2D9D"/>
    <w:rsid w:val="008C05DF"/>
    <w:rsid w:val="008C0E8C"/>
    <w:rsid w:val="008C1F16"/>
    <w:rsid w:val="008C5235"/>
    <w:rsid w:val="008C5EDE"/>
    <w:rsid w:val="008C690A"/>
    <w:rsid w:val="008D633C"/>
    <w:rsid w:val="008E2DD5"/>
    <w:rsid w:val="008E3987"/>
    <w:rsid w:val="008F7D0D"/>
    <w:rsid w:val="0090503A"/>
    <w:rsid w:val="00907EB8"/>
    <w:rsid w:val="009121A0"/>
    <w:rsid w:val="00913861"/>
    <w:rsid w:val="009142E7"/>
    <w:rsid w:val="00924887"/>
    <w:rsid w:val="00933AEA"/>
    <w:rsid w:val="009355A4"/>
    <w:rsid w:val="0093721B"/>
    <w:rsid w:val="009409A3"/>
    <w:rsid w:val="00946B1F"/>
    <w:rsid w:val="00946B91"/>
    <w:rsid w:val="00953FF5"/>
    <w:rsid w:val="00955866"/>
    <w:rsid w:val="009723F0"/>
    <w:rsid w:val="00973AEE"/>
    <w:rsid w:val="009776EF"/>
    <w:rsid w:val="00984CA5"/>
    <w:rsid w:val="00985A22"/>
    <w:rsid w:val="00987283"/>
    <w:rsid w:val="00987C49"/>
    <w:rsid w:val="00990ACA"/>
    <w:rsid w:val="00993EBE"/>
    <w:rsid w:val="0099740D"/>
    <w:rsid w:val="009A1A6B"/>
    <w:rsid w:val="009B04E1"/>
    <w:rsid w:val="009B2B59"/>
    <w:rsid w:val="009B3377"/>
    <w:rsid w:val="009B3E16"/>
    <w:rsid w:val="009B5A41"/>
    <w:rsid w:val="009C1767"/>
    <w:rsid w:val="009C1A41"/>
    <w:rsid w:val="009C30A7"/>
    <w:rsid w:val="009C7571"/>
    <w:rsid w:val="009E0E17"/>
    <w:rsid w:val="00A026D3"/>
    <w:rsid w:val="00A12908"/>
    <w:rsid w:val="00A1489F"/>
    <w:rsid w:val="00A176B5"/>
    <w:rsid w:val="00A22EC6"/>
    <w:rsid w:val="00A24E8E"/>
    <w:rsid w:val="00A25153"/>
    <w:rsid w:val="00A2627F"/>
    <w:rsid w:val="00A2658A"/>
    <w:rsid w:val="00A277EB"/>
    <w:rsid w:val="00A30451"/>
    <w:rsid w:val="00A31650"/>
    <w:rsid w:val="00A31813"/>
    <w:rsid w:val="00A33939"/>
    <w:rsid w:val="00A3660B"/>
    <w:rsid w:val="00A36B0A"/>
    <w:rsid w:val="00A37FAD"/>
    <w:rsid w:val="00A418F8"/>
    <w:rsid w:val="00A45EC2"/>
    <w:rsid w:val="00A46E36"/>
    <w:rsid w:val="00A470C7"/>
    <w:rsid w:val="00A52745"/>
    <w:rsid w:val="00A53A7A"/>
    <w:rsid w:val="00A60CBC"/>
    <w:rsid w:val="00A63089"/>
    <w:rsid w:val="00A63BC2"/>
    <w:rsid w:val="00A643B9"/>
    <w:rsid w:val="00A7061B"/>
    <w:rsid w:val="00A77386"/>
    <w:rsid w:val="00A82504"/>
    <w:rsid w:val="00A919EE"/>
    <w:rsid w:val="00A935BA"/>
    <w:rsid w:val="00A93E1D"/>
    <w:rsid w:val="00A9552D"/>
    <w:rsid w:val="00A96207"/>
    <w:rsid w:val="00A96529"/>
    <w:rsid w:val="00A96958"/>
    <w:rsid w:val="00AA12AA"/>
    <w:rsid w:val="00AA273E"/>
    <w:rsid w:val="00AA3299"/>
    <w:rsid w:val="00AA74A0"/>
    <w:rsid w:val="00AB313A"/>
    <w:rsid w:val="00AB65A8"/>
    <w:rsid w:val="00AC0D6B"/>
    <w:rsid w:val="00AC20DC"/>
    <w:rsid w:val="00AC5390"/>
    <w:rsid w:val="00AD3FCE"/>
    <w:rsid w:val="00AD4F30"/>
    <w:rsid w:val="00AD5792"/>
    <w:rsid w:val="00AE2047"/>
    <w:rsid w:val="00AE3C88"/>
    <w:rsid w:val="00AE4E6B"/>
    <w:rsid w:val="00AE50B0"/>
    <w:rsid w:val="00AE54C1"/>
    <w:rsid w:val="00AE5CB2"/>
    <w:rsid w:val="00AF4B68"/>
    <w:rsid w:val="00AF4CF2"/>
    <w:rsid w:val="00AF5522"/>
    <w:rsid w:val="00AF667F"/>
    <w:rsid w:val="00AF6914"/>
    <w:rsid w:val="00AF6F51"/>
    <w:rsid w:val="00AF7470"/>
    <w:rsid w:val="00B00DB3"/>
    <w:rsid w:val="00B07199"/>
    <w:rsid w:val="00B10308"/>
    <w:rsid w:val="00B16FCB"/>
    <w:rsid w:val="00B17B7C"/>
    <w:rsid w:val="00B21C89"/>
    <w:rsid w:val="00B30A8B"/>
    <w:rsid w:val="00B31C88"/>
    <w:rsid w:val="00B32A34"/>
    <w:rsid w:val="00B32EFA"/>
    <w:rsid w:val="00B37BD2"/>
    <w:rsid w:val="00B37DEC"/>
    <w:rsid w:val="00B44002"/>
    <w:rsid w:val="00B4674B"/>
    <w:rsid w:val="00B47B4E"/>
    <w:rsid w:val="00B50CE2"/>
    <w:rsid w:val="00B52943"/>
    <w:rsid w:val="00B53A36"/>
    <w:rsid w:val="00B55E02"/>
    <w:rsid w:val="00B57DB6"/>
    <w:rsid w:val="00B613C8"/>
    <w:rsid w:val="00B61D0F"/>
    <w:rsid w:val="00B6444F"/>
    <w:rsid w:val="00B801D9"/>
    <w:rsid w:val="00B82CBC"/>
    <w:rsid w:val="00B83841"/>
    <w:rsid w:val="00B9427F"/>
    <w:rsid w:val="00B97283"/>
    <w:rsid w:val="00BA4FC5"/>
    <w:rsid w:val="00BB16FB"/>
    <w:rsid w:val="00BB17D6"/>
    <w:rsid w:val="00BB4367"/>
    <w:rsid w:val="00BB48DE"/>
    <w:rsid w:val="00BB562B"/>
    <w:rsid w:val="00BB5DE1"/>
    <w:rsid w:val="00BB750E"/>
    <w:rsid w:val="00BB77E9"/>
    <w:rsid w:val="00BB7CCA"/>
    <w:rsid w:val="00BD4BE4"/>
    <w:rsid w:val="00BD7E74"/>
    <w:rsid w:val="00BE2C86"/>
    <w:rsid w:val="00BE37B6"/>
    <w:rsid w:val="00BE6746"/>
    <w:rsid w:val="00BF7FEC"/>
    <w:rsid w:val="00C019F6"/>
    <w:rsid w:val="00C03334"/>
    <w:rsid w:val="00C10614"/>
    <w:rsid w:val="00C11616"/>
    <w:rsid w:val="00C11835"/>
    <w:rsid w:val="00C13EDB"/>
    <w:rsid w:val="00C13F93"/>
    <w:rsid w:val="00C2068C"/>
    <w:rsid w:val="00C212D3"/>
    <w:rsid w:val="00C24881"/>
    <w:rsid w:val="00C249EC"/>
    <w:rsid w:val="00C2583F"/>
    <w:rsid w:val="00C31D86"/>
    <w:rsid w:val="00C333D7"/>
    <w:rsid w:val="00C338C4"/>
    <w:rsid w:val="00C41ACD"/>
    <w:rsid w:val="00C41F81"/>
    <w:rsid w:val="00C4301A"/>
    <w:rsid w:val="00C44A0D"/>
    <w:rsid w:val="00C4502F"/>
    <w:rsid w:val="00C45B83"/>
    <w:rsid w:val="00C46110"/>
    <w:rsid w:val="00C467D7"/>
    <w:rsid w:val="00C46A84"/>
    <w:rsid w:val="00C500E1"/>
    <w:rsid w:val="00C57EFB"/>
    <w:rsid w:val="00C60450"/>
    <w:rsid w:val="00C6324D"/>
    <w:rsid w:val="00C67467"/>
    <w:rsid w:val="00C713FD"/>
    <w:rsid w:val="00C77F19"/>
    <w:rsid w:val="00C809B2"/>
    <w:rsid w:val="00C828E4"/>
    <w:rsid w:val="00C84D59"/>
    <w:rsid w:val="00C85019"/>
    <w:rsid w:val="00C85245"/>
    <w:rsid w:val="00C93D41"/>
    <w:rsid w:val="00C93F49"/>
    <w:rsid w:val="00C96E6A"/>
    <w:rsid w:val="00C96F77"/>
    <w:rsid w:val="00CA11E0"/>
    <w:rsid w:val="00CA1FF6"/>
    <w:rsid w:val="00CA51E1"/>
    <w:rsid w:val="00CA5F8F"/>
    <w:rsid w:val="00CA6365"/>
    <w:rsid w:val="00CA7D28"/>
    <w:rsid w:val="00CB14D5"/>
    <w:rsid w:val="00CB3F9C"/>
    <w:rsid w:val="00CB5E0E"/>
    <w:rsid w:val="00CB6497"/>
    <w:rsid w:val="00CC0BD9"/>
    <w:rsid w:val="00CC1F65"/>
    <w:rsid w:val="00CD0067"/>
    <w:rsid w:val="00CD195A"/>
    <w:rsid w:val="00CD19E1"/>
    <w:rsid w:val="00CE282F"/>
    <w:rsid w:val="00CE7B67"/>
    <w:rsid w:val="00CF1ACE"/>
    <w:rsid w:val="00CF519F"/>
    <w:rsid w:val="00CF5413"/>
    <w:rsid w:val="00D010E1"/>
    <w:rsid w:val="00D10351"/>
    <w:rsid w:val="00D111F6"/>
    <w:rsid w:val="00D21B19"/>
    <w:rsid w:val="00D21E8C"/>
    <w:rsid w:val="00D22457"/>
    <w:rsid w:val="00D2306E"/>
    <w:rsid w:val="00D25394"/>
    <w:rsid w:val="00D30087"/>
    <w:rsid w:val="00D310BD"/>
    <w:rsid w:val="00D31350"/>
    <w:rsid w:val="00D31874"/>
    <w:rsid w:val="00D322D9"/>
    <w:rsid w:val="00D33350"/>
    <w:rsid w:val="00D342CB"/>
    <w:rsid w:val="00D358E3"/>
    <w:rsid w:val="00D376ED"/>
    <w:rsid w:val="00D37F03"/>
    <w:rsid w:val="00D43788"/>
    <w:rsid w:val="00D454A9"/>
    <w:rsid w:val="00D464FF"/>
    <w:rsid w:val="00D52ACE"/>
    <w:rsid w:val="00D54F09"/>
    <w:rsid w:val="00D55F88"/>
    <w:rsid w:val="00D64730"/>
    <w:rsid w:val="00D649EA"/>
    <w:rsid w:val="00D706DD"/>
    <w:rsid w:val="00D7340B"/>
    <w:rsid w:val="00D73532"/>
    <w:rsid w:val="00D864F8"/>
    <w:rsid w:val="00D9008E"/>
    <w:rsid w:val="00D90EA7"/>
    <w:rsid w:val="00D956CA"/>
    <w:rsid w:val="00D95D94"/>
    <w:rsid w:val="00D961B2"/>
    <w:rsid w:val="00D964B4"/>
    <w:rsid w:val="00DA11D9"/>
    <w:rsid w:val="00DA6E4B"/>
    <w:rsid w:val="00DB1CE1"/>
    <w:rsid w:val="00DB6D45"/>
    <w:rsid w:val="00DC1113"/>
    <w:rsid w:val="00DC277A"/>
    <w:rsid w:val="00DC3F27"/>
    <w:rsid w:val="00DD1ADC"/>
    <w:rsid w:val="00DD2A52"/>
    <w:rsid w:val="00DD6963"/>
    <w:rsid w:val="00DD6FDB"/>
    <w:rsid w:val="00DD71F4"/>
    <w:rsid w:val="00DE158B"/>
    <w:rsid w:val="00DE2DCF"/>
    <w:rsid w:val="00DE604B"/>
    <w:rsid w:val="00DE68FC"/>
    <w:rsid w:val="00DF0935"/>
    <w:rsid w:val="00DF13FA"/>
    <w:rsid w:val="00DF2C6F"/>
    <w:rsid w:val="00DF521E"/>
    <w:rsid w:val="00DF635D"/>
    <w:rsid w:val="00E012D9"/>
    <w:rsid w:val="00E043C1"/>
    <w:rsid w:val="00E0561E"/>
    <w:rsid w:val="00E13795"/>
    <w:rsid w:val="00E2126D"/>
    <w:rsid w:val="00E27CE5"/>
    <w:rsid w:val="00E35B74"/>
    <w:rsid w:val="00E40583"/>
    <w:rsid w:val="00E40FB8"/>
    <w:rsid w:val="00E41576"/>
    <w:rsid w:val="00E50EE2"/>
    <w:rsid w:val="00E574CD"/>
    <w:rsid w:val="00E62A19"/>
    <w:rsid w:val="00E64F2F"/>
    <w:rsid w:val="00E66387"/>
    <w:rsid w:val="00E6750E"/>
    <w:rsid w:val="00E71F23"/>
    <w:rsid w:val="00E7603B"/>
    <w:rsid w:val="00E80B6C"/>
    <w:rsid w:val="00E877E1"/>
    <w:rsid w:val="00E90BA5"/>
    <w:rsid w:val="00E94A5A"/>
    <w:rsid w:val="00E956FD"/>
    <w:rsid w:val="00E9696C"/>
    <w:rsid w:val="00EA0490"/>
    <w:rsid w:val="00EA2B7B"/>
    <w:rsid w:val="00EA2D53"/>
    <w:rsid w:val="00EA4809"/>
    <w:rsid w:val="00EB00C5"/>
    <w:rsid w:val="00EB099C"/>
    <w:rsid w:val="00EB25BF"/>
    <w:rsid w:val="00EB2E38"/>
    <w:rsid w:val="00EC1AD7"/>
    <w:rsid w:val="00EC288E"/>
    <w:rsid w:val="00EC40B1"/>
    <w:rsid w:val="00EC4A14"/>
    <w:rsid w:val="00EC6129"/>
    <w:rsid w:val="00ED142E"/>
    <w:rsid w:val="00ED6D1A"/>
    <w:rsid w:val="00EE02D7"/>
    <w:rsid w:val="00EE115C"/>
    <w:rsid w:val="00EF40F0"/>
    <w:rsid w:val="00EF4240"/>
    <w:rsid w:val="00EF65FA"/>
    <w:rsid w:val="00F029C4"/>
    <w:rsid w:val="00F03A54"/>
    <w:rsid w:val="00F04E37"/>
    <w:rsid w:val="00F05851"/>
    <w:rsid w:val="00F125B4"/>
    <w:rsid w:val="00F136B1"/>
    <w:rsid w:val="00F17E32"/>
    <w:rsid w:val="00F23A58"/>
    <w:rsid w:val="00F24C4F"/>
    <w:rsid w:val="00F266C4"/>
    <w:rsid w:val="00F27431"/>
    <w:rsid w:val="00F32310"/>
    <w:rsid w:val="00F33DB5"/>
    <w:rsid w:val="00F33E37"/>
    <w:rsid w:val="00F3499D"/>
    <w:rsid w:val="00F372D6"/>
    <w:rsid w:val="00F374D4"/>
    <w:rsid w:val="00F40AD6"/>
    <w:rsid w:val="00F40B87"/>
    <w:rsid w:val="00F439D3"/>
    <w:rsid w:val="00F47764"/>
    <w:rsid w:val="00F50DE8"/>
    <w:rsid w:val="00F546FD"/>
    <w:rsid w:val="00F6355C"/>
    <w:rsid w:val="00F64123"/>
    <w:rsid w:val="00F7301E"/>
    <w:rsid w:val="00F731FF"/>
    <w:rsid w:val="00F74FA2"/>
    <w:rsid w:val="00F775AB"/>
    <w:rsid w:val="00F8149E"/>
    <w:rsid w:val="00F84F09"/>
    <w:rsid w:val="00F905A8"/>
    <w:rsid w:val="00F93120"/>
    <w:rsid w:val="00F93CAC"/>
    <w:rsid w:val="00F94AC4"/>
    <w:rsid w:val="00F955F7"/>
    <w:rsid w:val="00FA0E06"/>
    <w:rsid w:val="00FA138E"/>
    <w:rsid w:val="00FA13EF"/>
    <w:rsid w:val="00FA1F18"/>
    <w:rsid w:val="00FA3346"/>
    <w:rsid w:val="00FA51EA"/>
    <w:rsid w:val="00FB0BF0"/>
    <w:rsid w:val="00FB1010"/>
    <w:rsid w:val="00FB36C0"/>
    <w:rsid w:val="00FB47BD"/>
    <w:rsid w:val="00FC1C26"/>
    <w:rsid w:val="00FC241B"/>
    <w:rsid w:val="00FC34B6"/>
    <w:rsid w:val="00FC4FDF"/>
    <w:rsid w:val="00FC512B"/>
    <w:rsid w:val="00FC55D5"/>
    <w:rsid w:val="00FC7B82"/>
    <w:rsid w:val="00FD0DE1"/>
    <w:rsid w:val="00FD6F4F"/>
    <w:rsid w:val="00FF0F13"/>
    <w:rsid w:val="00FF1C5E"/>
    <w:rsid w:val="00FF5B5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726B8C"/>
  <w15:docId w15:val="{D11D73FE-28E5-45D2-8BF6-BE373F2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C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EA80-8B30-4E81-AEE8-9AA208AE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9</Pages>
  <Words>2674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Magdalena Granda-Podstolak</cp:lastModifiedBy>
  <cp:revision>86</cp:revision>
  <cp:lastPrinted>2025-02-20T13:23:00Z</cp:lastPrinted>
  <dcterms:created xsi:type="dcterms:W3CDTF">2025-02-14T09:45:00Z</dcterms:created>
  <dcterms:modified xsi:type="dcterms:W3CDTF">2025-05-15T08:37:00Z</dcterms:modified>
</cp:coreProperties>
</file>