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6973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447CB">
        <w:rPr>
          <w:rFonts w:asciiTheme="minorHAnsi" w:hAnsiTheme="minorHAnsi" w:cstheme="minorHAnsi"/>
          <w:bCs/>
          <w:sz w:val="24"/>
          <w:szCs w:val="24"/>
        </w:rPr>
        <w:t xml:space="preserve">21 lipca </w:t>
      </w:r>
      <w:r w:rsidR="009501E3">
        <w:rPr>
          <w:rFonts w:asciiTheme="minorHAnsi" w:hAnsiTheme="minorHAnsi" w:cstheme="minorHAnsi"/>
          <w:bCs/>
          <w:sz w:val="24"/>
          <w:szCs w:val="24"/>
        </w:rPr>
        <w:t>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447CB" w:rsidRDefault="00F447CB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</w:t>
      </w:r>
      <w:r w:rsidRPr="00F447CB">
        <w:rPr>
          <w:rFonts w:asciiTheme="minorHAnsi" w:hAnsiTheme="minorHAnsi" w:cstheme="minorHAnsi"/>
          <w:bCs/>
          <w:sz w:val="24"/>
          <w:szCs w:val="24"/>
          <w:lang w:eastAsia="pl-PL"/>
        </w:rPr>
        <w:t>.420.10.2022.PCh.5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447CB" w:rsidRPr="00F447CB" w:rsidRDefault="00F447CB" w:rsidP="00F447C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447CB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postępowanie odwoławcze od decyzji Regionalnego Dyrektora Ochrony Środowiska w Szczecinie z dnia 4 lutego 2022 r., nr 1 /2022 znak: WONS-OŚ.420.12.2020.KK.EP.28, o środowiskowych uwarunkowaniach dla przedsięwzięcia pn.: „Poprawa przepływu wód powodziowych w okresie zimowym z jeziora Dąbie”, nie mogło być zakończone w wyznaczonym terminie. Przyczyną zwłoki jest skomplikowany charakter sprawy oraz konieczność przeprowadzenia dodatkowego postępowania wyjaśniającego.</w:t>
      </w:r>
    </w:p>
    <w:p w:rsidR="00F447CB" w:rsidRPr="00F447CB" w:rsidRDefault="00F447CB" w:rsidP="00F447C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447CB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20 września 2022 r.</w:t>
      </w:r>
    </w:p>
    <w:p w:rsidR="00D15A10" w:rsidRDefault="00F447CB" w:rsidP="00F447C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447CB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F447CB" w:rsidRDefault="00F447CB" w:rsidP="00F447C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447CB" w:rsidRPr="00F447CB" w:rsidRDefault="00F447CB" w:rsidP="00F447C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447CB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F447CB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wniesienia ponaglenia (§ 1). T</w:t>
      </w:r>
      <w:r w:rsidRPr="00F447CB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F447CB" w:rsidRPr="00F447CB" w:rsidRDefault="00F447CB" w:rsidP="00F447C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F447CB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F447CB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</w:t>
      </w:r>
      <w:r w:rsidRPr="00F447CB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F447CB" w:rsidRPr="00F447CB" w:rsidRDefault="00F447CB" w:rsidP="00F447C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447CB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F447CB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F447CB" w:rsidP="00F447C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447CB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4F4" w:rsidRDefault="006A64F4">
      <w:pPr>
        <w:spacing w:after="0" w:line="240" w:lineRule="auto"/>
      </w:pPr>
      <w:r>
        <w:separator/>
      </w:r>
    </w:p>
  </w:endnote>
  <w:endnote w:type="continuationSeparator" w:id="0">
    <w:p w:rsidR="006A64F4" w:rsidRDefault="006A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35A1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A64F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4F4" w:rsidRDefault="006A64F4">
      <w:pPr>
        <w:spacing w:after="0" w:line="240" w:lineRule="auto"/>
      </w:pPr>
      <w:r>
        <w:separator/>
      </w:r>
    </w:p>
  </w:footnote>
  <w:footnote w:type="continuationSeparator" w:id="0">
    <w:p w:rsidR="006A64F4" w:rsidRDefault="006A6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A64F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A64F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A64F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35A10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6A64F4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CF052D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447CB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CD9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217E8-7DCB-42C1-80E4-1D440BB2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2023-07-11T06:22:00Z</dcterms:created>
  <dcterms:modified xsi:type="dcterms:W3CDTF">2023-07-11T06:36:00Z</dcterms:modified>
</cp:coreProperties>
</file>