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03F2A" w14:textId="77777777" w:rsidR="002858AC" w:rsidRDefault="00B27CD3">
      <w:pPr>
        <w:spacing w:before="92"/>
        <w:ind w:left="739" w:right="758"/>
        <w:jc w:val="center"/>
        <w:rPr>
          <w:b/>
          <w:sz w:val="24"/>
        </w:rPr>
      </w:pPr>
      <w:r>
        <w:rPr>
          <w:b/>
          <w:color w:val="231F20"/>
          <w:sz w:val="24"/>
        </w:rPr>
        <w:t>1696</w:t>
      </w:r>
    </w:p>
    <w:p w14:paraId="00903F2B" w14:textId="77777777" w:rsidR="002858AC" w:rsidRDefault="00B27CD3">
      <w:pPr>
        <w:pStyle w:val="Nagwek1"/>
        <w:ind w:left="2926"/>
        <w:rPr>
          <w:b w:val="0"/>
          <w:sz w:val="14"/>
        </w:rPr>
      </w:pPr>
      <w:r>
        <w:rPr>
          <w:color w:val="231F20"/>
        </w:rPr>
        <w:t>REGULATION OF THE MINISTER OF THE ENVIRONMENT</w:t>
      </w:r>
      <w:r>
        <w:rPr>
          <w:color w:val="231F20"/>
          <w:vertAlign w:val="superscript"/>
        </w:rPr>
        <w:t>1)</w:t>
      </w:r>
    </w:p>
    <w:p w14:paraId="00903F2C" w14:textId="77777777" w:rsidR="002858AC" w:rsidRDefault="00B27CD3">
      <w:pPr>
        <w:pStyle w:val="Tekstpodstawowy"/>
        <w:spacing w:before="201"/>
        <w:ind w:left="739" w:right="758"/>
        <w:jc w:val="center"/>
      </w:pPr>
      <w:r>
        <w:rPr>
          <w:color w:val="231F20"/>
        </w:rPr>
        <w:t>of 20 December 2011</w:t>
      </w:r>
    </w:p>
    <w:p w14:paraId="00903F2D" w14:textId="77777777" w:rsidR="002858AC" w:rsidRDefault="00B27CD3">
      <w:pPr>
        <w:pStyle w:val="Nagwek1"/>
        <w:spacing w:before="209" w:line="230" w:lineRule="auto"/>
        <w:ind w:right="758"/>
        <w:jc w:val="center"/>
      </w:pPr>
      <w:r>
        <w:rPr>
          <w:color w:val="231F20"/>
        </w:rPr>
        <w:t>on detailed requirements for projects of geological works, including works for which concessions are required for their execution</w:t>
      </w:r>
    </w:p>
    <w:p w14:paraId="00903F2E" w14:textId="77777777" w:rsidR="002858AC" w:rsidRDefault="002858AC">
      <w:pPr>
        <w:pStyle w:val="Tekstpodstawowy"/>
        <w:spacing w:before="7"/>
        <w:ind w:left="0"/>
        <w:jc w:val="left"/>
        <w:rPr>
          <w:b/>
          <w:sz w:val="12"/>
        </w:rPr>
      </w:pPr>
    </w:p>
    <w:p w14:paraId="00903F2F" w14:textId="77777777" w:rsidR="002858AC" w:rsidRDefault="002858AC">
      <w:pPr>
        <w:rPr>
          <w:sz w:val="12"/>
        </w:rPr>
        <w:sectPr w:rsidR="002858AC">
          <w:headerReference w:type="default" r:id="rId7"/>
          <w:type w:val="continuous"/>
          <w:pgSz w:w="11910" w:h="16840"/>
          <w:pgMar w:top="1400" w:right="900" w:bottom="280" w:left="920" w:header="947" w:footer="720" w:gutter="0"/>
          <w:pgNumType w:start="16780"/>
          <w:cols w:space="720"/>
        </w:sectPr>
      </w:pPr>
    </w:p>
    <w:p w14:paraId="00903F30" w14:textId="50C11343" w:rsidR="002858AC" w:rsidRDefault="00B27CD3">
      <w:pPr>
        <w:pStyle w:val="Tekstpodstawowy"/>
        <w:spacing w:before="110" w:line="235" w:lineRule="auto"/>
        <w:ind w:right="38" w:firstLine="319"/>
      </w:pPr>
      <w:r>
        <w:rPr>
          <w:color w:val="231F20"/>
        </w:rPr>
        <w:t xml:space="preserve">Pursuant to Article 79(3) of the Act of 9 June 2011 – Geological and Mining Law (Journal of </w:t>
      </w:r>
      <w:r w:rsidR="00CA798F">
        <w:rPr>
          <w:color w:val="231F20"/>
        </w:rPr>
        <w:t>Laws [</w:t>
      </w:r>
      <w:proofErr w:type="spellStart"/>
      <w:r>
        <w:rPr>
          <w:color w:val="231F20"/>
        </w:rPr>
        <w:t>Dz.U</w:t>
      </w:r>
      <w:proofErr w:type="spellEnd"/>
      <w:r>
        <w:rPr>
          <w:color w:val="231F20"/>
        </w:rPr>
        <w:t>.] No 163, item 981) the following is ordered:</w:t>
      </w:r>
    </w:p>
    <w:p w14:paraId="00903F31" w14:textId="77777777" w:rsidR="002858AC" w:rsidRDefault="00B27CD3">
      <w:pPr>
        <w:pStyle w:val="Tekstpodstawowy"/>
        <w:spacing w:before="122" w:line="216" w:lineRule="exact"/>
        <w:ind w:left="420"/>
        <w:jc w:val="left"/>
      </w:pPr>
      <w:r>
        <w:rPr>
          <w:color w:val="231F20"/>
        </w:rPr>
        <w:t>Article 1. 1. The project of geological works, hereinafter referred to as</w:t>
      </w:r>
    </w:p>
    <w:p w14:paraId="00903F32" w14:textId="77777777" w:rsidR="002858AC" w:rsidRDefault="00B27CD3">
      <w:pPr>
        <w:pStyle w:val="Tekstpodstawowy"/>
        <w:spacing w:before="0" w:line="216" w:lineRule="exact"/>
        <w:jc w:val="left"/>
      </w:pPr>
      <w:r>
        <w:rPr>
          <w:color w:val="231F20"/>
        </w:rPr>
        <w:t>“the project”, shall consist of text and graphic parts.</w:t>
      </w:r>
    </w:p>
    <w:p w14:paraId="00903F33" w14:textId="77777777" w:rsidR="002858AC" w:rsidRDefault="00B27CD3">
      <w:pPr>
        <w:pStyle w:val="Akapitzlist"/>
        <w:numPr>
          <w:ilvl w:val="0"/>
          <w:numId w:val="6"/>
        </w:numPr>
        <w:tabs>
          <w:tab w:val="left" w:pos="658"/>
        </w:tabs>
        <w:spacing w:before="126" w:line="235" w:lineRule="auto"/>
        <w:ind w:firstLine="320"/>
        <w:jc w:val="both"/>
        <w:rPr>
          <w:sz w:val="19"/>
        </w:rPr>
      </w:pPr>
      <w:r>
        <w:rPr>
          <w:color w:val="231F20"/>
          <w:sz w:val="19"/>
        </w:rPr>
        <w:t>The text part of the project shall include a description of the intended geological works including, depending on the purpose of the works:</w:t>
      </w:r>
    </w:p>
    <w:p w14:paraId="00903F34" w14:textId="77777777" w:rsidR="002858AC" w:rsidRDefault="00B27CD3">
      <w:pPr>
        <w:pStyle w:val="Akapitzlist"/>
        <w:numPr>
          <w:ilvl w:val="0"/>
          <w:numId w:val="5"/>
        </w:numPr>
        <w:tabs>
          <w:tab w:val="left" w:pos="433"/>
        </w:tabs>
        <w:spacing w:before="82" w:line="235" w:lineRule="auto"/>
        <w:ind w:hanging="221"/>
        <w:jc w:val="both"/>
        <w:rPr>
          <w:sz w:val="19"/>
        </w:rPr>
      </w:pPr>
      <w:r>
        <w:rPr>
          <w:color w:val="231F20"/>
          <w:sz w:val="19"/>
        </w:rPr>
        <w:t>information on the location of the intended geological works, including the location within the three-tier territorial division of the country, and a description of the development of the land on which the works are to be carried out, including protected objects and areas;</w:t>
      </w:r>
    </w:p>
    <w:p w14:paraId="00903F35" w14:textId="77777777" w:rsidR="002858AC" w:rsidRDefault="00B27CD3">
      <w:pPr>
        <w:pStyle w:val="Akapitzlist"/>
        <w:numPr>
          <w:ilvl w:val="0"/>
          <w:numId w:val="5"/>
        </w:numPr>
        <w:tabs>
          <w:tab w:val="left" w:pos="433"/>
        </w:tabs>
        <w:spacing w:before="80" w:line="235" w:lineRule="auto"/>
        <w:ind w:hanging="221"/>
        <w:jc w:val="both"/>
        <w:rPr>
          <w:sz w:val="19"/>
        </w:rPr>
      </w:pPr>
      <w:r>
        <w:rPr>
          <w:color w:val="231F20"/>
          <w:sz w:val="19"/>
        </w:rPr>
        <w:t>a discussion on the results of previously performed geological works and geophysical, geological and geochemical surveys in the area of the intended geological development works and a list of used geological archival materials, together with their interpretation and presentation on a geological map, in an appropriate scale, of the area or places of performing these works and surveys;</w:t>
      </w:r>
    </w:p>
    <w:p w14:paraId="00903F36" w14:textId="77777777" w:rsidR="002858AC" w:rsidRDefault="00B27CD3">
      <w:pPr>
        <w:pStyle w:val="Akapitzlist"/>
        <w:numPr>
          <w:ilvl w:val="0"/>
          <w:numId w:val="5"/>
        </w:numPr>
        <w:tabs>
          <w:tab w:val="left" w:pos="433"/>
        </w:tabs>
        <w:spacing w:before="77" w:line="235" w:lineRule="auto"/>
        <w:ind w:hanging="221"/>
        <w:jc w:val="both"/>
        <w:rPr>
          <w:sz w:val="19"/>
        </w:rPr>
      </w:pPr>
      <w:r>
        <w:rPr>
          <w:color w:val="231F20"/>
          <w:sz w:val="19"/>
        </w:rPr>
        <w:t>a description of the geological structure and hydrogeological potential in the area of the intended geological works, including the anticipated geological profiles of the planned workings;</w:t>
      </w:r>
    </w:p>
    <w:p w14:paraId="00903F37" w14:textId="77777777" w:rsidR="002858AC" w:rsidRDefault="00B27CD3">
      <w:pPr>
        <w:pStyle w:val="Akapitzlist"/>
        <w:numPr>
          <w:ilvl w:val="0"/>
          <w:numId w:val="5"/>
        </w:numPr>
        <w:tabs>
          <w:tab w:val="left" w:pos="433"/>
        </w:tabs>
        <w:spacing w:before="81" w:line="235" w:lineRule="auto"/>
        <w:ind w:right="39" w:hanging="221"/>
        <w:jc w:val="both"/>
        <w:rPr>
          <w:sz w:val="19"/>
        </w:rPr>
      </w:pPr>
      <w:r>
        <w:rPr>
          <w:color w:val="231F20"/>
          <w:sz w:val="19"/>
        </w:rPr>
        <w:t>a demonstration of potential for achieving the objective of geological works, including in particular:</w:t>
      </w:r>
    </w:p>
    <w:p w14:paraId="00903F38" w14:textId="77777777" w:rsidR="002858AC" w:rsidRDefault="00B27CD3">
      <w:pPr>
        <w:pStyle w:val="Akapitzlist"/>
        <w:numPr>
          <w:ilvl w:val="1"/>
          <w:numId w:val="5"/>
        </w:numPr>
        <w:tabs>
          <w:tab w:val="left" w:pos="645"/>
        </w:tabs>
        <w:spacing w:before="84" w:line="235" w:lineRule="auto"/>
        <w:jc w:val="left"/>
        <w:rPr>
          <w:sz w:val="19"/>
        </w:rPr>
      </w:pPr>
      <w:r>
        <w:rPr>
          <w:color w:val="231F20"/>
          <w:sz w:val="19"/>
        </w:rPr>
        <w:t>a description and justification of the number, location and type of the planned workings,</w:t>
      </w:r>
    </w:p>
    <w:p w14:paraId="00903F39" w14:textId="77777777" w:rsidR="002858AC" w:rsidRDefault="00B27CD3">
      <w:pPr>
        <w:pStyle w:val="Akapitzlist"/>
        <w:numPr>
          <w:ilvl w:val="1"/>
          <w:numId w:val="5"/>
        </w:numPr>
        <w:tabs>
          <w:tab w:val="left" w:pos="655"/>
        </w:tabs>
        <w:spacing w:line="235" w:lineRule="auto"/>
        <w:ind w:left="654" w:hanging="232"/>
        <w:jc w:val="left"/>
        <w:rPr>
          <w:sz w:val="19"/>
        </w:rPr>
      </w:pPr>
      <w:r>
        <w:rPr>
          <w:color w:val="231F20"/>
          <w:sz w:val="19"/>
        </w:rPr>
        <w:t>the intended construction of boreholes or workings,</w:t>
      </w:r>
    </w:p>
    <w:p w14:paraId="00903F3A" w14:textId="77777777" w:rsidR="002858AC" w:rsidRDefault="00B27CD3">
      <w:pPr>
        <w:pStyle w:val="Akapitzlist"/>
        <w:numPr>
          <w:ilvl w:val="1"/>
          <w:numId w:val="5"/>
        </w:numPr>
        <w:tabs>
          <w:tab w:val="left" w:pos="634"/>
        </w:tabs>
        <w:spacing w:before="84" w:line="235" w:lineRule="auto"/>
        <w:ind w:left="637" w:hanging="215"/>
        <w:jc w:val="left"/>
        <w:rPr>
          <w:sz w:val="19"/>
        </w:rPr>
      </w:pPr>
      <w:r>
        <w:rPr>
          <w:color w:val="231F20"/>
          <w:sz w:val="19"/>
        </w:rPr>
        <w:t>information on closing aquifer horizons,</w:t>
      </w:r>
    </w:p>
    <w:p w14:paraId="00903F3B" w14:textId="77777777" w:rsidR="002858AC" w:rsidRDefault="00B27CD3">
      <w:pPr>
        <w:pStyle w:val="Akapitzlist"/>
        <w:numPr>
          <w:ilvl w:val="1"/>
          <w:numId w:val="5"/>
        </w:numPr>
        <w:tabs>
          <w:tab w:val="left" w:pos="655"/>
        </w:tabs>
        <w:spacing w:line="235" w:lineRule="auto"/>
        <w:ind w:left="654" w:right="39" w:hanging="232"/>
        <w:jc w:val="left"/>
        <w:rPr>
          <w:sz w:val="19"/>
        </w:rPr>
      </w:pPr>
      <w:r>
        <w:rPr>
          <w:color w:val="231F20"/>
          <w:sz w:val="19"/>
        </w:rPr>
        <w:t>the method and timing of liquidation of boreholes or workings and land reclamation,</w:t>
      </w:r>
    </w:p>
    <w:p w14:paraId="00903F3C" w14:textId="77777777" w:rsidR="002858AC" w:rsidRDefault="00B27CD3">
      <w:pPr>
        <w:pStyle w:val="Akapitzlist"/>
        <w:numPr>
          <w:ilvl w:val="1"/>
          <w:numId w:val="5"/>
        </w:numPr>
        <w:tabs>
          <w:tab w:val="left" w:pos="645"/>
        </w:tabs>
        <w:spacing w:before="84" w:line="235" w:lineRule="auto"/>
        <w:jc w:val="both"/>
        <w:rPr>
          <w:sz w:val="19"/>
        </w:rPr>
      </w:pPr>
      <w:r>
        <w:rPr>
          <w:color w:val="231F20"/>
          <w:sz w:val="19"/>
        </w:rPr>
        <w:t>characteristics and justification of the scope and methods of intended geophysical and geochemical surveys and their location,</w:t>
      </w:r>
    </w:p>
    <w:p w14:paraId="00903F3D" w14:textId="77777777" w:rsidR="002858AC" w:rsidRDefault="00B27CD3">
      <w:pPr>
        <w:pStyle w:val="Akapitzlist"/>
        <w:numPr>
          <w:ilvl w:val="1"/>
          <w:numId w:val="5"/>
        </w:numPr>
        <w:tabs>
          <w:tab w:val="left" w:pos="641"/>
        </w:tabs>
        <w:spacing w:before="79"/>
        <w:ind w:left="640" w:right="0" w:hanging="180"/>
        <w:jc w:val="left"/>
        <w:rPr>
          <w:sz w:val="19"/>
        </w:rPr>
      </w:pPr>
      <w:r>
        <w:rPr>
          <w:color w:val="231F20"/>
          <w:sz w:val="19"/>
        </w:rPr>
        <w:t xml:space="preserve">a description of the sampling of workings; </w:t>
      </w:r>
    </w:p>
    <w:p w14:paraId="00903F3E" w14:textId="77777777" w:rsidR="002858AC" w:rsidRDefault="00B27CD3">
      <w:pPr>
        <w:pStyle w:val="Akapitzlist"/>
        <w:numPr>
          <w:ilvl w:val="1"/>
          <w:numId w:val="5"/>
        </w:numPr>
        <w:tabs>
          <w:tab w:val="left" w:pos="655"/>
        </w:tabs>
        <w:spacing w:line="235" w:lineRule="auto"/>
        <w:ind w:left="654" w:right="39" w:hanging="232"/>
        <w:jc w:val="left"/>
        <w:rPr>
          <w:sz w:val="19"/>
        </w:rPr>
      </w:pPr>
      <w:r>
        <w:rPr>
          <w:color w:val="231F20"/>
          <w:sz w:val="19"/>
        </w:rPr>
        <w:t>a scope of observations and area surveys, in particular:</w:t>
      </w:r>
    </w:p>
    <w:p w14:paraId="00903F3F" w14:textId="77777777" w:rsidR="002858AC" w:rsidRDefault="00B27CD3">
      <w:pPr>
        <w:pStyle w:val="Akapitzlist"/>
        <w:numPr>
          <w:ilvl w:val="2"/>
          <w:numId w:val="5"/>
        </w:numPr>
        <w:tabs>
          <w:tab w:val="left" w:pos="887"/>
        </w:tabs>
        <w:spacing w:before="62" w:line="235" w:lineRule="auto"/>
        <w:ind w:hanging="242"/>
        <w:jc w:val="left"/>
        <w:rPr>
          <w:sz w:val="19"/>
        </w:rPr>
      </w:pPr>
      <w:r>
        <w:rPr>
          <w:color w:val="231F20"/>
          <w:sz w:val="19"/>
        </w:rPr>
        <w:t>observation of water levels and measurements of water flows,</w:t>
      </w:r>
    </w:p>
    <w:p w14:paraId="00903F40" w14:textId="77777777" w:rsidR="002858AC" w:rsidRDefault="00B27CD3">
      <w:pPr>
        <w:pStyle w:val="Akapitzlist"/>
        <w:numPr>
          <w:ilvl w:val="2"/>
          <w:numId w:val="5"/>
        </w:numPr>
        <w:tabs>
          <w:tab w:val="left" w:pos="887"/>
        </w:tabs>
        <w:spacing w:before="59"/>
        <w:ind w:right="0" w:hanging="242"/>
        <w:jc w:val="left"/>
        <w:rPr>
          <w:sz w:val="19"/>
        </w:rPr>
      </w:pPr>
      <w:r>
        <w:rPr>
          <w:color w:val="231F20"/>
          <w:sz w:val="19"/>
        </w:rPr>
        <w:t>pumping tests,</w:t>
      </w:r>
    </w:p>
    <w:p w14:paraId="00903F41" w14:textId="77777777" w:rsidR="002858AC" w:rsidRDefault="00B27CD3">
      <w:pPr>
        <w:pStyle w:val="Akapitzlist"/>
        <w:numPr>
          <w:ilvl w:val="0"/>
          <w:numId w:val="4"/>
        </w:numPr>
        <w:tabs>
          <w:tab w:val="left" w:pos="777"/>
        </w:tabs>
        <w:spacing w:before="113" w:line="232" w:lineRule="auto"/>
        <w:ind w:right="118"/>
        <w:rPr>
          <w:sz w:val="19"/>
        </w:rPr>
      </w:pPr>
      <w:r>
        <w:rPr>
          <w:color w:val="231F20"/>
          <w:sz w:val="19"/>
        </w:rPr>
        <w:br w:type="column"/>
      </w:r>
      <w:r>
        <w:rPr>
          <w:color w:val="231F20"/>
          <w:sz w:val="19"/>
        </w:rPr>
        <w:t>temperature and pressure measurements in the case of natural gas, crude oil or water,</w:t>
      </w:r>
    </w:p>
    <w:p w14:paraId="00903F42" w14:textId="77777777" w:rsidR="002858AC" w:rsidRDefault="00B27CD3">
      <w:pPr>
        <w:pStyle w:val="Akapitzlist"/>
        <w:numPr>
          <w:ilvl w:val="0"/>
          <w:numId w:val="4"/>
        </w:numPr>
        <w:tabs>
          <w:tab w:val="left" w:pos="777"/>
        </w:tabs>
        <w:spacing w:before="55"/>
        <w:ind w:right="0"/>
        <w:jc w:val="left"/>
        <w:rPr>
          <w:sz w:val="19"/>
        </w:rPr>
      </w:pPr>
      <w:r>
        <w:rPr>
          <w:color w:val="231F20"/>
          <w:sz w:val="19"/>
        </w:rPr>
        <w:t>surveys and special measurements,</w:t>
      </w:r>
    </w:p>
    <w:p w14:paraId="00903F43" w14:textId="77777777" w:rsidR="002858AC" w:rsidRDefault="00B27CD3">
      <w:pPr>
        <w:pStyle w:val="Akapitzlist"/>
        <w:numPr>
          <w:ilvl w:val="1"/>
          <w:numId w:val="5"/>
        </w:numPr>
        <w:tabs>
          <w:tab w:val="left" w:pos="544"/>
        </w:tabs>
        <w:spacing w:line="232" w:lineRule="auto"/>
        <w:ind w:left="543" w:right="118" w:hanging="232"/>
        <w:jc w:val="both"/>
        <w:rPr>
          <w:sz w:val="19"/>
        </w:rPr>
      </w:pPr>
      <w:r>
        <w:rPr>
          <w:color w:val="231F20"/>
          <w:sz w:val="19"/>
        </w:rPr>
        <w:t>specification of the necessary surveying works,</w:t>
      </w:r>
    </w:p>
    <w:p w14:paraId="00903F44" w14:textId="77777777" w:rsidR="002858AC" w:rsidRDefault="00B27CD3">
      <w:pPr>
        <w:pStyle w:val="Tekstpodstawowy"/>
        <w:spacing w:before="78"/>
        <w:ind w:left="352"/>
        <w:jc w:val="left"/>
      </w:pPr>
      <w:proofErr w:type="spellStart"/>
      <w:r>
        <w:rPr>
          <w:color w:val="231F20"/>
        </w:rPr>
        <w:t>i</w:t>
      </w:r>
      <w:proofErr w:type="spellEnd"/>
      <w:r>
        <w:rPr>
          <w:color w:val="231F20"/>
        </w:rPr>
        <w:t>) the scope of laboratory tests,</w:t>
      </w:r>
    </w:p>
    <w:p w14:paraId="00903F45" w14:textId="77777777" w:rsidR="002858AC" w:rsidRDefault="00B27CD3">
      <w:pPr>
        <w:pStyle w:val="Akapitzlist"/>
        <w:numPr>
          <w:ilvl w:val="0"/>
          <w:numId w:val="3"/>
        </w:numPr>
        <w:tabs>
          <w:tab w:val="left" w:pos="521"/>
        </w:tabs>
        <w:spacing w:line="232" w:lineRule="auto"/>
        <w:ind w:right="118" w:hanging="168"/>
        <w:jc w:val="both"/>
        <w:rPr>
          <w:sz w:val="19"/>
        </w:rPr>
      </w:pPr>
      <w:r>
        <w:rPr>
          <w:color w:val="231F20"/>
          <w:sz w:val="19"/>
        </w:rPr>
        <w:t>anticipated amount of water inflow to the working or to its individual exploitation levels,</w:t>
      </w:r>
    </w:p>
    <w:p w14:paraId="00903F46" w14:textId="77777777" w:rsidR="002858AC" w:rsidRDefault="00B27CD3">
      <w:pPr>
        <w:pStyle w:val="Akapitzlist"/>
        <w:numPr>
          <w:ilvl w:val="0"/>
          <w:numId w:val="3"/>
        </w:numPr>
        <w:tabs>
          <w:tab w:val="left" w:pos="523"/>
        </w:tabs>
        <w:spacing w:line="232" w:lineRule="auto"/>
        <w:ind w:left="526" w:right="118" w:hanging="215"/>
        <w:jc w:val="both"/>
        <w:rPr>
          <w:sz w:val="19"/>
        </w:rPr>
      </w:pPr>
      <w:r>
        <w:rPr>
          <w:color w:val="231F20"/>
          <w:sz w:val="19"/>
        </w:rPr>
        <w:t>the anticipated quality of the water pumped out of the working,</w:t>
      </w:r>
    </w:p>
    <w:p w14:paraId="00903F47" w14:textId="77777777" w:rsidR="002858AC" w:rsidRDefault="00B27CD3">
      <w:pPr>
        <w:pStyle w:val="Akapitzlist"/>
        <w:numPr>
          <w:ilvl w:val="0"/>
          <w:numId w:val="3"/>
        </w:numPr>
        <w:tabs>
          <w:tab w:val="left" w:pos="521"/>
        </w:tabs>
        <w:spacing w:line="232" w:lineRule="auto"/>
        <w:ind w:right="118" w:hanging="168"/>
        <w:jc w:val="both"/>
        <w:rPr>
          <w:sz w:val="19"/>
        </w:rPr>
      </w:pPr>
      <w:r>
        <w:rPr>
          <w:color w:val="231F20"/>
          <w:sz w:val="19"/>
        </w:rPr>
        <w:t>the method of dewatering and draining the water pumped out of the working;</w:t>
      </w:r>
    </w:p>
    <w:p w14:paraId="00903F48" w14:textId="77777777" w:rsidR="002858AC" w:rsidRDefault="00B27CD3">
      <w:pPr>
        <w:pStyle w:val="Akapitzlist"/>
        <w:numPr>
          <w:ilvl w:val="0"/>
          <w:numId w:val="5"/>
        </w:numPr>
        <w:tabs>
          <w:tab w:val="left" w:pos="323"/>
        </w:tabs>
        <w:spacing w:before="120"/>
        <w:ind w:left="322" w:right="0"/>
        <w:jc w:val="left"/>
        <w:rPr>
          <w:sz w:val="19"/>
        </w:rPr>
      </w:pPr>
      <w:r>
        <w:rPr>
          <w:color w:val="231F20"/>
          <w:sz w:val="19"/>
        </w:rPr>
        <w:t>identification of:</w:t>
      </w:r>
    </w:p>
    <w:p w14:paraId="00903F49" w14:textId="77777777" w:rsidR="002858AC" w:rsidRDefault="00B27CD3">
      <w:pPr>
        <w:pStyle w:val="Akapitzlist"/>
        <w:numPr>
          <w:ilvl w:val="1"/>
          <w:numId w:val="5"/>
        </w:numPr>
        <w:tabs>
          <w:tab w:val="left" w:pos="534"/>
        </w:tabs>
        <w:spacing w:line="232" w:lineRule="auto"/>
        <w:ind w:left="533" w:right="118"/>
        <w:jc w:val="both"/>
        <w:rPr>
          <w:sz w:val="19"/>
        </w:rPr>
      </w:pPr>
      <w:r>
        <w:rPr>
          <w:color w:val="231F20"/>
          <w:sz w:val="19"/>
        </w:rPr>
        <w:t>geological samples to be transferred to the geological administration authority, together with an indication of the method and time of their transfer,</w:t>
      </w:r>
    </w:p>
    <w:p w14:paraId="00903F4A" w14:textId="77777777" w:rsidR="002858AC" w:rsidRDefault="00B27CD3">
      <w:pPr>
        <w:pStyle w:val="Akapitzlist"/>
        <w:numPr>
          <w:ilvl w:val="1"/>
          <w:numId w:val="5"/>
        </w:numPr>
        <w:tabs>
          <w:tab w:val="left" w:pos="544"/>
        </w:tabs>
        <w:spacing w:before="82" w:line="232" w:lineRule="auto"/>
        <w:ind w:left="543" w:right="118" w:hanging="232"/>
        <w:jc w:val="both"/>
        <w:rPr>
          <w:sz w:val="19"/>
        </w:rPr>
      </w:pPr>
      <w:r>
        <w:rPr>
          <w:color w:val="231F20"/>
          <w:sz w:val="19"/>
        </w:rPr>
        <w:t>the schedule of planned geological works, including the dates of their commencement and completion,</w:t>
      </w:r>
    </w:p>
    <w:p w14:paraId="00903F4B" w14:textId="1889D48E" w:rsidR="002858AC" w:rsidRPr="00882D33" w:rsidRDefault="00B27CD3">
      <w:pPr>
        <w:pStyle w:val="Akapitzlist"/>
        <w:numPr>
          <w:ilvl w:val="1"/>
          <w:numId w:val="5"/>
        </w:numPr>
        <w:tabs>
          <w:tab w:val="left" w:pos="523"/>
        </w:tabs>
        <w:spacing w:before="85" w:line="228" w:lineRule="auto"/>
        <w:ind w:left="526" w:right="118" w:hanging="215"/>
        <w:jc w:val="both"/>
        <w:rPr>
          <w:sz w:val="19"/>
          <w:szCs w:val="19"/>
        </w:rPr>
      </w:pPr>
      <w:r w:rsidRPr="00882D33">
        <w:rPr>
          <w:color w:val="231F20"/>
          <w:sz w:val="19"/>
          <w:szCs w:val="19"/>
        </w:rPr>
        <w:t xml:space="preserve">impact of planned geological works on protected areas, including Natura 2000 areas, referred to in the Act of 16 April 2004 on environmental protection (Journal of Laws </w:t>
      </w:r>
      <w:r w:rsidR="000B4649">
        <w:rPr>
          <w:color w:val="231F20"/>
          <w:sz w:val="19"/>
          <w:szCs w:val="19"/>
        </w:rPr>
        <w:t>[</w:t>
      </w:r>
      <w:proofErr w:type="spellStart"/>
      <w:r w:rsidR="000B4649">
        <w:rPr>
          <w:color w:val="231F20"/>
          <w:sz w:val="19"/>
          <w:szCs w:val="19"/>
        </w:rPr>
        <w:t>Dz.U</w:t>
      </w:r>
      <w:proofErr w:type="spellEnd"/>
      <w:r w:rsidR="000B4649">
        <w:rPr>
          <w:color w:val="231F20"/>
          <w:sz w:val="19"/>
          <w:szCs w:val="19"/>
        </w:rPr>
        <w:t xml:space="preserve">] </w:t>
      </w:r>
      <w:r w:rsidRPr="00882D33">
        <w:rPr>
          <w:color w:val="231F20"/>
          <w:sz w:val="19"/>
          <w:szCs w:val="19"/>
        </w:rPr>
        <w:t>of 2009 No 151, item 1220, as amended</w:t>
      </w:r>
      <w:r w:rsidRPr="00882D33">
        <w:rPr>
          <w:color w:val="231F20"/>
          <w:sz w:val="19"/>
          <w:szCs w:val="19"/>
          <w:vertAlign w:val="superscript"/>
        </w:rPr>
        <w:t>2</w:t>
      </w:r>
      <w:r w:rsidRPr="00882D33">
        <w:rPr>
          <w:color w:val="231F20"/>
          <w:sz w:val="19"/>
          <w:szCs w:val="19"/>
        </w:rPr>
        <w:t>),</w:t>
      </w:r>
    </w:p>
    <w:p w14:paraId="00903F4C" w14:textId="707BF711" w:rsidR="002858AC" w:rsidRDefault="00B27CD3">
      <w:pPr>
        <w:pStyle w:val="Akapitzlist"/>
        <w:numPr>
          <w:ilvl w:val="1"/>
          <w:numId w:val="5"/>
        </w:numPr>
        <w:tabs>
          <w:tab w:val="left" w:pos="544"/>
        </w:tabs>
        <w:spacing w:before="84" w:line="232" w:lineRule="auto"/>
        <w:ind w:left="543" w:right="117" w:hanging="232"/>
        <w:jc w:val="both"/>
        <w:rPr>
          <w:sz w:val="19"/>
        </w:rPr>
      </w:pPr>
      <w:r>
        <w:rPr>
          <w:color w:val="231F20"/>
          <w:sz w:val="19"/>
        </w:rPr>
        <w:t>the type of geological documentation to be created as a result of geological works</w:t>
      </w:r>
      <w:r w:rsidR="00882D33">
        <w:rPr>
          <w:color w:val="231F20"/>
          <w:sz w:val="19"/>
        </w:rPr>
        <w:t>,</w:t>
      </w:r>
      <w:r>
        <w:rPr>
          <w:color w:val="231F20"/>
          <w:sz w:val="19"/>
        </w:rPr>
        <w:t xml:space="preserve"> referred to in Article 88(2) of the Act of 9 June 2011 — Geological and mining law.</w:t>
      </w:r>
    </w:p>
    <w:p w14:paraId="00903F4D" w14:textId="77777777" w:rsidR="002858AC" w:rsidRDefault="00B27CD3">
      <w:pPr>
        <w:pStyle w:val="Akapitzlist"/>
        <w:numPr>
          <w:ilvl w:val="0"/>
          <w:numId w:val="6"/>
        </w:numPr>
        <w:tabs>
          <w:tab w:val="left" w:pos="521"/>
        </w:tabs>
        <w:spacing w:before="119"/>
        <w:ind w:left="520" w:right="0" w:hanging="211"/>
        <w:jc w:val="left"/>
        <w:rPr>
          <w:sz w:val="19"/>
        </w:rPr>
      </w:pPr>
      <w:r>
        <w:rPr>
          <w:color w:val="231F20"/>
          <w:sz w:val="19"/>
        </w:rPr>
        <w:t>The graphic part of the project shall include:</w:t>
      </w:r>
    </w:p>
    <w:p w14:paraId="00903F4E" w14:textId="77777777" w:rsidR="002858AC" w:rsidRDefault="00B27CD3">
      <w:pPr>
        <w:pStyle w:val="Akapitzlist"/>
        <w:numPr>
          <w:ilvl w:val="0"/>
          <w:numId w:val="2"/>
        </w:numPr>
        <w:tabs>
          <w:tab w:val="left" w:pos="323"/>
        </w:tabs>
        <w:spacing w:before="125" w:line="232" w:lineRule="auto"/>
        <w:ind w:right="118"/>
        <w:jc w:val="both"/>
        <w:rPr>
          <w:sz w:val="19"/>
        </w:rPr>
      </w:pPr>
      <w:r>
        <w:rPr>
          <w:color w:val="231F20"/>
          <w:sz w:val="19"/>
        </w:rPr>
        <w:t>a topographic map in the scale not less than 1:100,000, with indication of the area or places of intended geological works and their location in relation to the borders of the town being the seat of the commune or geodetic network points, and depending on the purpose of such works – a geological map, hydrogeological map, geological and engineering map, geophysical map and stratigraphic section, if such documents have already been prepared;</w:t>
      </w:r>
    </w:p>
    <w:p w14:paraId="00903F4F" w14:textId="77777777" w:rsidR="002858AC" w:rsidRDefault="00B27CD3">
      <w:pPr>
        <w:pStyle w:val="Akapitzlist"/>
        <w:numPr>
          <w:ilvl w:val="0"/>
          <w:numId w:val="2"/>
        </w:numPr>
        <w:tabs>
          <w:tab w:val="left" w:pos="323"/>
        </w:tabs>
        <w:spacing w:before="119" w:line="232" w:lineRule="auto"/>
        <w:ind w:right="118"/>
        <w:jc w:val="both"/>
        <w:rPr>
          <w:sz w:val="19"/>
        </w:rPr>
      </w:pPr>
      <w:r>
        <w:rPr>
          <w:color w:val="231F20"/>
          <w:sz w:val="19"/>
        </w:rPr>
        <w:t>indication of the location of the area or places of intended geological works on:</w:t>
      </w:r>
    </w:p>
    <w:p w14:paraId="00903F50" w14:textId="77777777" w:rsidR="002858AC" w:rsidRDefault="00B27CD3">
      <w:pPr>
        <w:pStyle w:val="Akapitzlist"/>
        <w:numPr>
          <w:ilvl w:val="1"/>
          <w:numId w:val="2"/>
        </w:numPr>
        <w:tabs>
          <w:tab w:val="left" w:pos="534"/>
        </w:tabs>
        <w:spacing w:line="232" w:lineRule="auto"/>
        <w:ind w:right="117"/>
        <w:jc w:val="both"/>
        <w:rPr>
          <w:sz w:val="19"/>
        </w:rPr>
      </w:pPr>
      <w:r>
        <w:rPr>
          <w:color w:val="231F20"/>
          <w:sz w:val="19"/>
        </w:rPr>
        <w:t>a topographic map prepared in an appropriately selected scale, not less than 1:50,000,</w:t>
      </w:r>
    </w:p>
    <w:p w14:paraId="00903F51" w14:textId="77777777" w:rsidR="002858AC" w:rsidRDefault="002858AC">
      <w:pPr>
        <w:spacing w:line="232" w:lineRule="auto"/>
        <w:jc w:val="both"/>
        <w:rPr>
          <w:sz w:val="19"/>
        </w:rPr>
        <w:sectPr w:rsidR="002858AC">
          <w:type w:val="continuous"/>
          <w:pgSz w:w="11910" w:h="16840"/>
          <w:pgMar w:top="1400" w:right="900" w:bottom="280" w:left="920" w:header="720" w:footer="720" w:gutter="0"/>
          <w:cols w:num="2" w:space="720" w:equalWidth="0">
            <w:col w:w="4954" w:space="209"/>
            <w:col w:w="4927"/>
          </w:cols>
        </w:sectPr>
      </w:pPr>
    </w:p>
    <w:p w14:paraId="00903F52" w14:textId="77777777" w:rsidR="002858AC" w:rsidRDefault="002858AC">
      <w:pPr>
        <w:pStyle w:val="Tekstpodstawowy"/>
        <w:spacing w:before="8"/>
        <w:ind w:left="0"/>
        <w:jc w:val="left"/>
        <w:rPr>
          <w:sz w:val="16"/>
        </w:rPr>
      </w:pPr>
    </w:p>
    <w:p w14:paraId="00903F53" w14:textId="77777777" w:rsidR="002858AC" w:rsidRDefault="00775873">
      <w:pPr>
        <w:tabs>
          <w:tab w:val="left" w:pos="5147"/>
        </w:tabs>
        <w:spacing w:line="20" w:lineRule="exact"/>
        <w:ind w:left="95"/>
        <w:rPr>
          <w:sz w:val="2"/>
        </w:rPr>
      </w:pPr>
      <w:r>
        <w:rPr>
          <w:sz w:val="2"/>
        </w:rPr>
      </w:r>
      <w:r>
        <w:rPr>
          <w:sz w:val="2"/>
        </w:rPr>
        <w:pict w14:anchorId="00903F6C">
          <v:group id="_x0000_s1028" style="width:70.55pt;height:.5pt;mso-position-horizontal-relative:char;mso-position-vertical-relative:line" coordsize="1411,10">
            <v:line id="_x0000_s1029" style="position:absolute" from="0,5" to="1411,5" strokecolor="#231f20" strokeweight=".5pt"/>
            <w10:anchorlock/>
          </v:group>
        </w:pict>
      </w:r>
      <w:r w:rsidR="00B27CD3">
        <w:rPr>
          <w:sz w:val="2"/>
        </w:rPr>
        <w:tab/>
      </w:r>
      <w:r>
        <w:pict w14:anchorId="00903F6E">
          <v:group id="_x0000_s1026" style="width:70.55pt;height:.5pt;mso-position-horizontal-relative:char;mso-position-vertical-relative:line" coordsize="1411,10">
            <v:line id="_x0000_s1027" style="position:absolute" from="0,5" to="1411,5" strokecolor="#231f20" strokeweight=".5pt"/>
            <w10:anchorlock/>
          </v:group>
        </w:pict>
      </w:r>
    </w:p>
    <w:p w14:paraId="00903F54" w14:textId="77777777" w:rsidR="002858AC" w:rsidRDefault="002858AC">
      <w:pPr>
        <w:spacing w:line="20" w:lineRule="exact"/>
        <w:rPr>
          <w:sz w:val="2"/>
        </w:rPr>
        <w:sectPr w:rsidR="002858AC">
          <w:type w:val="continuous"/>
          <w:pgSz w:w="11910" w:h="16840"/>
          <w:pgMar w:top="1400" w:right="900" w:bottom="280" w:left="920" w:header="720" w:footer="720" w:gutter="0"/>
          <w:cols w:space="720"/>
        </w:sectPr>
      </w:pPr>
    </w:p>
    <w:p w14:paraId="00903F55" w14:textId="77777777" w:rsidR="002858AC" w:rsidRPr="00CA798F" w:rsidRDefault="00B27CD3">
      <w:pPr>
        <w:spacing w:before="76" w:line="232" w:lineRule="auto"/>
        <w:ind w:left="261" w:right="38" w:hanging="161"/>
        <w:jc w:val="both"/>
        <w:rPr>
          <w:sz w:val="18"/>
          <w:szCs w:val="18"/>
        </w:rPr>
      </w:pPr>
      <w:r w:rsidRPr="00CA798F">
        <w:rPr>
          <w:color w:val="231F20"/>
          <w:sz w:val="18"/>
          <w:szCs w:val="18"/>
        </w:rPr>
        <w:t>1) The Minister of the Environment manages the government administration department – the environment, on the basis of Article 1(2)(2) of the Regulation of the President of the Council of Ministers of 18 November 2011 on detailed scope of activity of the Minister of the Environment (Journal of Laws [</w:t>
      </w:r>
      <w:proofErr w:type="spellStart"/>
      <w:r w:rsidRPr="00CA798F">
        <w:rPr>
          <w:color w:val="231F20"/>
          <w:sz w:val="18"/>
          <w:szCs w:val="18"/>
        </w:rPr>
        <w:t>Dz.U</w:t>
      </w:r>
      <w:proofErr w:type="spellEnd"/>
      <w:r w:rsidRPr="00CA798F">
        <w:rPr>
          <w:color w:val="231F20"/>
          <w:sz w:val="18"/>
          <w:szCs w:val="18"/>
        </w:rPr>
        <w:t>.] No 248, item 1493 and No 284, item 1671).</w:t>
      </w:r>
    </w:p>
    <w:p w14:paraId="00903F56" w14:textId="77777777" w:rsidR="002858AC" w:rsidRPr="00CA798F" w:rsidRDefault="00B27CD3">
      <w:pPr>
        <w:spacing w:before="76" w:line="232" w:lineRule="auto"/>
        <w:ind w:left="261" w:right="118" w:hanging="161"/>
        <w:jc w:val="both"/>
        <w:rPr>
          <w:sz w:val="18"/>
          <w:szCs w:val="18"/>
        </w:rPr>
      </w:pPr>
      <w:r>
        <w:br w:type="column"/>
      </w:r>
      <w:r w:rsidRPr="00CA798F">
        <w:rPr>
          <w:sz w:val="18"/>
          <w:szCs w:val="18"/>
        </w:rPr>
        <w:t>2) Amendments to the consolidated text of the aforementioned Act were published in the Journal of Laws [</w:t>
      </w:r>
      <w:proofErr w:type="spellStart"/>
      <w:r w:rsidRPr="00CA798F">
        <w:rPr>
          <w:sz w:val="18"/>
          <w:szCs w:val="18"/>
        </w:rPr>
        <w:t>Dz.U</w:t>
      </w:r>
      <w:proofErr w:type="spellEnd"/>
      <w:r w:rsidRPr="00CA798F">
        <w:rPr>
          <w:sz w:val="18"/>
          <w:szCs w:val="18"/>
        </w:rPr>
        <w:t>.]</w:t>
      </w:r>
      <w:r w:rsidRPr="00CA798F">
        <w:rPr>
          <w:color w:val="231F20"/>
          <w:sz w:val="18"/>
          <w:szCs w:val="18"/>
        </w:rPr>
        <w:t xml:space="preserve"> of 2009 No 157, item 1241 and No 215, item 1664, of 2010 No 76, item 489 and No 119, item 804, and of 2011 No 34, item 170, No 94, item 549, No 208, item 1241 and No 224, item 1337.</w:t>
      </w:r>
    </w:p>
    <w:p w14:paraId="00903F57" w14:textId="77777777" w:rsidR="002858AC" w:rsidRDefault="002858AC">
      <w:pPr>
        <w:spacing w:line="232" w:lineRule="auto"/>
        <w:jc w:val="both"/>
        <w:rPr>
          <w:sz w:val="17"/>
        </w:rPr>
        <w:sectPr w:rsidR="002858AC">
          <w:type w:val="continuous"/>
          <w:pgSz w:w="11910" w:h="16840"/>
          <w:pgMar w:top="1400" w:right="900" w:bottom="280" w:left="920" w:header="720" w:footer="720" w:gutter="0"/>
          <w:cols w:num="2" w:space="720" w:equalWidth="0">
            <w:col w:w="4954" w:space="99"/>
            <w:col w:w="5037"/>
          </w:cols>
        </w:sectPr>
      </w:pPr>
    </w:p>
    <w:p w14:paraId="00903F58" w14:textId="1722FD9A" w:rsidR="002858AC" w:rsidRDefault="00B27CD3">
      <w:pPr>
        <w:pStyle w:val="Akapitzlist"/>
        <w:numPr>
          <w:ilvl w:val="1"/>
          <w:numId w:val="2"/>
        </w:numPr>
        <w:tabs>
          <w:tab w:val="left" w:pos="655"/>
        </w:tabs>
        <w:spacing w:before="108" w:line="232" w:lineRule="auto"/>
        <w:ind w:left="654" w:hanging="232"/>
        <w:jc w:val="both"/>
        <w:rPr>
          <w:sz w:val="19"/>
        </w:rPr>
      </w:pPr>
      <w:r>
        <w:rPr>
          <w:color w:val="231F20"/>
          <w:sz w:val="19"/>
        </w:rPr>
        <w:lastRenderedPageBreak/>
        <w:t>a geological-</w:t>
      </w:r>
      <w:r w:rsidR="000B4649">
        <w:rPr>
          <w:color w:val="231F20"/>
          <w:sz w:val="19"/>
        </w:rPr>
        <w:t>and-</w:t>
      </w:r>
      <w:r>
        <w:rPr>
          <w:color w:val="231F20"/>
          <w:sz w:val="19"/>
        </w:rPr>
        <w:t>economic map presenting the components of the environment subject to protection, prepared in an appropriately selected scale, not less than 1:50,000,</w:t>
      </w:r>
    </w:p>
    <w:p w14:paraId="00903F59" w14:textId="77777777" w:rsidR="002858AC" w:rsidRDefault="00B27CD3">
      <w:pPr>
        <w:pStyle w:val="Akapitzlist"/>
        <w:numPr>
          <w:ilvl w:val="1"/>
          <w:numId w:val="2"/>
        </w:numPr>
        <w:tabs>
          <w:tab w:val="left" w:pos="634"/>
        </w:tabs>
        <w:spacing w:before="76"/>
        <w:ind w:left="633" w:right="0" w:hanging="211"/>
        <w:jc w:val="left"/>
        <w:rPr>
          <w:sz w:val="19"/>
        </w:rPr>
      </w:pPr>
      <w:r>
        <w:rPr>
          <w:color w:val="231F20"/>
          <w:sz w:val="19"/>
        </w:rPr>
        <w:t>stratigraphic sections.</w:t>
      </w:r>
    </w:p>
    <w:p w14:paraId="00903F5A" w14:textId="77777777" w:rsidR="002858AC" w:rsidRDefault="00B27CD3">
      <w:pPr>
        <w:pStyle w:val="Akapitzlist"/>
        <w:numPr>
          <w:ilvl w:val="0"/>
          <w:numId w:val="6"/>
        </w:numPr>
        <w:tabs>
          <w:tab w:val="left" w:pos="669"/>
        </w:tabs>
        <w:spacing w:before="211" w:line="232" w:lineRule="auto"/>
        <w:ind w:firstLine="320"/>
        <w:jc w:val="both"/>
        <w:rPr>
          <w:sz w:val="19"/>
        </w:rPr>
      </w:pPr>
      <w:r>
        <w:rPr>
          <w:color w:val="231F20"/>
          <w:sz w:val="19"/>
        </w:rPr>
        <w:t>The topographic map referred to in paragraph 3(2)(a) shall show the layout of power lines, telecommunication lines, gas pipelines and other objects limiting the performance of geological works.</w:t>
      </w:r>
    </w:p>
    <w:p w14:paraId="00903F5B" w14:textId="77777777" w:rsidR="002858AC" w:rsidRDefault="00B27CD3">
      <w:pPr>
        <w:pStyle w:val="Tekstpodstawowy"/>
        <w:spacing w:before="208" w:line="232" w:lineRule="auto"/>
        <w:ind w:right="38" w:firstLine="319"/>
      </w:pPr>
      <w:r>
        <w:rPr>
          <w:color w:val="231F20"/>
        </w:rPr>
        <w:t>Article 2. Maps for the project shall be prepared on the basis of topographic maps obtained from the state surveying and cartographic repository.</w:t>
      </w:r>
    </w:p>
    <w:p w14:paraId="00903F5C" w14:textId="395BB122" w:rsidR="002858AC" w:rsidRDefault="00B27CD3">
      <w:pPr>
        <w:pStyle w:val="Tekstpodstawowy"/>
        <w:spacing w:before="210" w:line="232" w:lineRule="auto"/>
        <w:ind w:right="38" w:firstLine="319"/>
      </w:pPr>
      <w:r>
        <w:rPr>
          <w:color w:val="231F20"/>
        </w:rPr>
        <w:t xml:space="preserve">Article 3. 1. If achieving the </w:t>
      </w:r>
      <w:r w:rsidR="00BF1B40">
        <w:rPr>
          <w:color w:val="231F20"/>
        </w:rPr>
        <w:t>intended objective</w:t>
      </w:r>
      <w:r>
        <w:rPr>
          <w:color w:val="231F20"/>
        </w:rPr>
        <w:t xml:space="preserve"> of geological works requires their performance in stages, the project shall indicate in detail the types, scope and schedule of geological works and their location for the first stage and initially for the subsequent stages.</w:t>
      </w:r>
    </w:p>
    <w:p w14:paraId="00903F5D" w14:textId="77777777" w:rsidR="002858AC" w:rsidRDefault="00B27CD3">
      <w:pPr>
        <w:pStyle w:val="Akapitzlist"/>
        <w:numPr>
          <w:ilvl w:val="0"/>
          <w:numId w:val="1"/>
        </w:numPr>
        <w:tabs>
          <w:tab w:val="left" w:pos="656"/>
        </w:tabs>
        <w:spacing w:before="207" w:line="232" w:lineRule="auto"/>
        <w:ind w:firstLine="320"/>
        <w:jc w:val="both"/>
        <w:rPr>
          <w:sz w:val="19"/>
        </w:rPr>
      </w:pPr>
      <w:r>
        <w:rPr>
          <w:color w:val="231F20"/>
          <w:sz w:val="19"/>
        </w:rPr>
        <w:t>Before commencing the next stage of geological works, a project of geological works planned for that stage shall be prepared, indicating the number of that stage.</w:t>
      </w:r>
    </w:p>
    <w:p w14:paraId="00903F5E" w14:textId="77777777" w:rsidR="002858AC" w:rsidRDefault="00B27CD3">
      <w:pPr>
        <w:pStyle w:val="Tekstpodstawowy"/>
        <w:spacing w:before="108" w:line="232" w:lineRule="auto"/>
        <w:ind w:right="118"/>
      </w:pPr>
      <w:r>
        <w:br w:type="column"/>
      </w:r>
      <w:r>
        <w:t>in addition to the requirements specified in Article 1, specifies the undertakings necessary for the performance of the planned activity covered by the concession.</w:t>
      </w:r>
    </w:p>
    <w:p w14:paraId="00903F5F" w14:textId="0DA74424" w:rsidR="002858AC" w:rsidRDefault="00B27CD3">
      <w:pPr>
        <w:pStyle w:val="Tekstpodstawowy"/>
        <w:spacing w:before="214" w:line="232" w:lineRule="auto"/>
        <w:ind w:right="117" w:firstLine="319"/>
      </w:pPr>
      <w:r>
        <w:rPr>
          <w:color w:val="231F20"/>
        </w:rPr>
        <w:t xml:space="preserve">Article 5. In the case of geological works to which the provisions on the mining plant operation plan do not apply, the project, apart from the requirements specified in Article 1, contains, depending on the scope of geological works to be performed in this project, a description of technical, technological and organizational </w:t>
      </w:r>
      <w:r w:rsidR="00DE12FE">
        <w:rPr>
          <w:color w:val="231F20"/>
        </w:rPr>
        <w:t xml:space="preserve">measures </w:t>
      </w:r>
      <w:r>
        <w:rPr>
          <w:color w:val="231F20"/>
        </w:rPr>
        <w:t>aimed at providing public safety, workplace safety and environmental protection.</w:t>
      </w:r>
    </w:p>
    <w:p w14:paraId="00903F60" w14:textId="77777777" w:rsidR="002858AC" w:rsidRDefault="002858AC">
      <w:pPr>
        <w:pStyle w:val="Tekstpodstawowy"/>
        <w:spacing w:before="9"/>
        <w:ind w:left="0"/>
        <w:jc w:val="left"/>
        <w:rPr>
          <w:sz w:val="18"/>
        </w:rPr>
      </w:pPr>
    </w:p>
    <w:p w14:paraId="00903F61" w14:textId="6244B144" w:rsidR="002858AC" w:rsidRDefault="00B27CD3">
      <w:pPr>
        <w:pStyle w:val="Tekstpodstawowy"/>
        <w:spacing w:before="0" w:line="232" w:lineRule="auto"/>
        <w:ind w:right="118" w:firstLine="319"/>
      </w:pPr>
      <w:r>
        <w:rPr>
          <w:color w:val="231F20"/>
        </w:rPr>
        <w:t xml:space="preserve">Article 6. The project shall be signed by a person who </w:t>
      </w:r>
      <w:r w:rsidR="00DE12FE">
        <w:rPr>
          <w:color w:val="231F20"/>
        </w:rPr>
        <w:t xml:space="preserve">holding confirmed </w:t>
      </w:r>
      <w:r>
        <w:rPr>
          <w:color w:val="231F20"/>
        </w:rPr>
        <w:t xml:space="preserve">appropriate qualifications to perform, supervise and manage geological development works, together with </w:t>
      </w:r>
      <w:r w:rsidR="00DE12FE">
        <w:rPr>
          <w:color w:val="231F20"/>
        </w:rPr>
        <w:t xml:space="preserve">the </w:t>
      </w:r>
      <w:r>
        <w:rPr>
          <w:color w:val="231F20"/>
        </w:rPr>
        <w:t xml:space="preserve">number </w:t>
      </w:r>
      <w:r w:rsidR="00DE12FE">
        <w:rPr>
          <w:color w:val="231F20"/>
        </w:rPr>
        <w:t xml:space="preserve">of the certificate </w:t>
      </w:r>
      <w:r>
        <w:rPr>
          <w:color w:val="231F20"/>
        </w:rPr>
        <w:t xml:space="preserve">stating </w:t>
      </w:r>
      <w:r w:rsidR="00DE12FE">
        <w:rPr>
          <w:color w:val="231F20"/>
        </w:rPr>
        <w:t xml:space="preserve">these </w:t>
      </w:r>
      <w:r>
        <w:rPr>
          <w:color w:val="231F20"/>
        </w:rPr>
        <w:t xml:space="preserve">qualifications, or a person </w:t>
      </w:r>
      <w:r w:rsidR="00DE12FE">
        <w:rPr>
          <w:color w:val="231F20"/>
        </w:rPr>
        <w:t>holding</w:t>
      </w:r>
      <w:r>
        <w:rPr>
          <w:color w:val="231F20"/>
        </w:rPr>
        <w:t xml:space="preserve"> recognised relevant qualifications to perform regulated professions in the field of geology, together with </w:t>
      </w:r>
      <w:r w:rsidR="00DE12FE">
        <w:rPr>
          <w:color w:val="231F20"/>
        </w:rPr>
        <w:t xml:space="preserve">the </w:t>
      </w:r>
      <w:r>
        <w:rPr>
          <w:color w:val="231F20"/>
        </w:rPr>
        <w:t>number of a decision on recognition of qualifications, or a person providing cross-border services.</w:t>
      </w:r>
    </w:p>
    <w:p w14:paraId="00903F62" w14:textId="77777777" w:rsidR="002858AC" w:rsidRDefault="002858AC">
      <w:pPr>
        <w:pStyle w:val="Tekstpodstawowy"/>
        <w:spacing w:before="6"/>
        <w:ind w:left="0"/>
        <w:jc w:val="left"/>
      </w:pPr>
    </w:p>
    <w:p w14:paraId="00903F63" w14:textId="77777777" w:rsidR="002858AC" w:rsidRDefault="00B27CD3">
      <w:pPr>
        <w:pStyle w:val="Tekstpodstawowy"/>
        <w:spacing w:before="0" w:line="220" w:lineRule="auto"/>
        <w:ind w:right="118" w:firstLine="319"/>
        <w:rPr>
          <w:sz w:val="14"/>
        </w:rPr>
      </w:pPr>
      <w:r>
        <w:rPr>
          <w:color w:val="231F20"/>
        </w:rPr>
        <w:t>Article 7.  The Regulation comes into force on 1 January 2012.</w:t>
      </w:r>
      <w:r>
        <w:rPr>
          <w:color w:val="231F20"/>
          <w:vertAlign w:val="superscript"/>
        </w:rPr>
        <w:t>3)</w:t>
      </w:r>
    </w:p>
    <w:p w14:paraId="00903F64" w14:textId="77777777" w:rsidR="002858AC" w:rsidRDefault="00B27CD3" w:rsidP="00B27CD3">
      <w:pPr>
        <w:spacing w:before="193"/>
        <w:jc w:val="right"/>
        <w:rPr>
          <w:rFonts w:ascii="Verdana" w:hAnsi="Verdana"/>
          <w:i/>
          <w:sz w:val="19"/>
        </w:rPr>
      </w:pPr>
      <w:r>
        <w:rPr>
          <w:color w:val="231F20"/>
          <w:sz w:val="19"/>
        </w:rPr>
        <w:t xml:space="preserve">Minister of the Environment: </w:t>
      </w:r>
      <w:r>
        <w:rPr>
          <w:rFonts w:ascii="Verdana" w:hAnsi="Verdana"/>
          <w:i/>
          <w:color w:val="231F20"/>
          <w:sz w:val="19"/>
        </w:rPr>
        <w:t xml:space="preserve">M. </w:t>
      </w:r>
      <w:proofErr w:type="spellStart"/>
      <w:r>
        <w:rPr>
          <w:rFonts w:ascii="Verdana" w:hAnsi="Verdana"/>
          <w:i/>
          <w:color w:val="231F20"/>
          <w:sz w:val="19"/>
        </w:rPr>
        <w:t>Korolec</w:t>
      </w:r>
      <w:proofErr w:type="spellEnd"/>
    </w:p>
    <w:p w14:paraId="00903F65" w14:textId="77777777" w:rsidR="002858AC" w:rsidRDefault="002858AC">
      <w:pPr>
        <w:rPr>
          <w:rFonts w:ascii="Verdana" w:hAnsi="Verdana"/>
          <w:sz w:val="19"/>
        </w:rPr>
        <w:sectPr w:rsidR="002858AC">
          <w:pgSz w:w="11910" w:h="16840"/>
          <w:pgMar w:top="1400" w:right="900" w:bottom="280" w:left="920" w:header="947" w:footer="0" w:gutter="0"/>
          <w:cols w:num="2" w:space="720" w:equalWidth="0">
            <w:col w:w="4954" w:space="98"/>
            <w:col w:w="5038"/>
          </w:cols>
        </w:sectPr>
      </w:pPr>
    </w:p>
    <w:p w14:paraId="00903F66" w14:textId="77777777" w:rsidR="002858AC" w:rsidRDefault="00B27CD3">
      <w:pPr>
        <w:pStyle w:val="Akapitzlist"/>
        <w:numPr>
          <w:ilvl w:val="0"/>
          <w:numId w:val="1"/>
        </w:numPr>
        <w:tabs>
          <w:tab w:val="left" w:pos="647"/>
          <w:tab w:val="left" w:pos="5152"/>
          <w:tab w:val="left" w:pos="6563"/>
        </w:tabs>
        <w:spacing w:before="52" w:line="205" w:lineRule="exact"/>
        <w:ind w:left="646" w:right="0" w:hanging="226"/>
        <w:rPr>
          <w:sz w:val="19"/>
        </w:rPr>
      </w:pPr>
      <w:r>
        <w:rPr>
          <w:color w:val="231F20"/>
          <w:sz w:val="19"/>
        </w:rPr>
        <w:t>The project referred to in paragraph 2 shall include</w:t>
      </w:r>
      <w:r>
        <w:rPr>
          <w:color w:val="231F20"/>
          <w:sz w:val="19"/>
        </w:rPr>
        <w:tab/>
      </w:r>
      <w:r>
        <w:rPr>
          <w:color w:val="231F20"/>
          <w:sz w:val="19"/>
          <w:u w:val="single" w:color="231F20"/>
        </w:rPr>
        <w:t xml:space="preserve"> </w:t>
      </w:r>
      <w:r>
        <w:rPr>
          <w:color w:val="231F20"/>
          <w:sz w:val="19"/>
          <w:u w:val="single" w:color="231F20"/>
        </w:rPr>
        <w:tab/>
      </w:r>
    </w:p>
    <w:p w14:paraId="00903F67" w14:textId="77777777" w:rsidR="002858AC" w:rsidRDefault="002858AC">
      <w:pPr>
        <w:spacing w:line="205" w:lineRule="exact"/>
        <w:rPr>
          <w:sz w:val="19"/>
        </w:rPr>
        <w:sectPr w:rsidR="002858AC">
          <w:type w:val="continuous"/>
          <w:pgSz w:w="11910" w:h="16840"/>
          <w:pgMar w:top="1400" w:right="900" w:bottom="280" w:left="920" w:header="720" w:footer="720" w:gutter="0"/>
          <w:cols w:space="720"/>
        </w:sectPr>
      </w:pPr>
    </w:p>
    <w:p w14:paraId="00903F68" w14:textId="77777777" w:rsidR="002858AC" w:rsidRDefault="00B27CD3">
      <w:pPr>
        <w:pStyle w:val="Tekstpodstawowy"/>
        <w:spacing w:before="12" w:line="232" w:lineRule="auto"/>
        <w:ind w:right="38"/>
      </w:pPr>
      <w:r>
        <w:rPr>
          <w:color w:val="231F20"/>
        </w:rPr>
        <w:t>a summary of the results of the geological works carried out in the previous stage and a detailed indication of the type, scope and schedule of the geological works to be carried out in the next stage.</w:t>
      </w:r>
    </w:p>
    <w:p w14:paraId="00903F69" w14:textId="77777777" w:rsidR="002858AC" w:rsidRDefault="00B27CD3">
      <w:pPr>
        <w:pStyle w:val="Tekstpodstawowy"/>
        <w:spacing w:before="209" w:line="232" w:lineRule="auto"/>
        <w:ind w:firstLine="319"/>
        <w:jc w:val="left"/>
      </w:pPr>
      <w:r>
        <w:rPr>
          <w:color w:val="231F20"/>
        </w:rPr>
        <w:t>Article 4. In the case of geological works, the performance of which requires a concession, the project,</w:t>
      </w:r>
    </w:p>
    <w:p w14:paraId="00903F6A" w14:textId="77777777" w:rsidR="002858AC" w:rsidRPr="00B27CD3" w:rsidRDefault="00B27CD3">
      <w:pPr>
        <w:spacing w:before="130" w:line="235" w:lineRule="auto"/>
        <w:ind w:left="261" w:right="118" w:hanging="161"/>
        <w:jc w:val="both"/>
        <w:rPr>
          <w:sz w:val="18"/>
          <w:szCs w:val="18"/>
        </w:rPr>
      </w:pPr>
      <w:r>
        <w:br w:type="column"/>
      </w:r>
      <w:r w:rsidRPr="00B27CD3">
        <w:rPr>
          <w:sz w:val="18"/>
          <w:szCs w:val="18"/>
        </w:rPr>
        <w:t>3) This Regulation was preceded by the Regulation of the Minister of the Environment of 19 December 2001 on projects of geological works (Journal of Laws No. 153, item 1777), which, pursuant to Article 224 of the Act of 9 June 2011 — Geological and mining law (Journal of Laws No. 163, item 981) shall expire with effect from the date of entry into force of this Regulation.</w:t>
      </w:r>
      <w:bookmarkStart w:id="0" w:name="_GoBack"/>
      <w:bookmarkEnd w:id="0"/>
    </w:p>
    <w:sectPr w:rsidR="002858AC" w:rsidRPr="00B27CD3">
      <w:type w:val="continuous"/>
      <w:pgSz w:w="11910" w:h="16840"/>
      <w:pgMar w:top="1400" w:right="900" w:bottom="280" w:left="920" w:header="720" w:footer="720" w:gutter="0"/>
      <w:cols w:num="2" w:space="720" w:equalWidth="0">
        <w:col w:w="4953" w:space="99"/>
        <w:col w:w="50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F7B08" w14:textId="77777777" w:rsidR="00775873" w:rsidRDefault="00775873">
      <w:r>
        <w:separator/>
      </w:r>
    </w:p>
  </w:endnote>
  <w:endnote w:type="continuationSeparator" w:id="0">
    <w:p w14:paraId="4F4404F5" w14:textId="77777777" w:rsidR="00775873" w:rsidRDefault="0077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E8A12" w14:textId="77777777" w:rsidR="00775873" w:rsidRDefault="00775873">
      <w:r>
        <w:separator/>
      </w:r>
    </w:p>
  </w:footnote>
  <w:footnote w:type="continuationSeparator" w:id="0">
    <w:p w14:paraId="2B959F91" w14:textId="77777777" w:rsidR="00775873" w:rsidRDefault="00775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03F6F" w14:textId="14FEE7C8" w:rsidR="002858AC" w:rsidRDefault="0031279B">
    <w:pPr>
      <w:pStyle w:val="Tekstpodstawowy"/>
      <w:spacing w:before="0" w:line="14" w:lineRule="auto"/>
      <w:ind w:left="0"/>
      <w:jc w:val="left"/>
      <w:rPr>
        <w:sz w:val="20"/>
      </w:rPr>
    </w:pPr>
    <w:r>
      <w:pict w14:anchorId="00903F71">
        <v:shapetype id="_x0000_t202" coordsize="21600,21600" o:spt="202" path="m,l,21600r21600,l21600,xe">
          <v:stroke joinstyle="miter"/>
          <v:path gradientshapeok="t" o:connecttype="rect"/>
        </v:shapetype>
        <v:shape id="_x0000_s2051" type="#_x0000_t202" style="position:absolute;margin-left:50pt;margin-top:44.85pt;width:154.3pt;height:14.85pt;z-index:-4072;mso-position-horizontal-relative:page;mso-position-vertical-relative:page" filled="f" stroked="f">
          <v:textbox inset="0,0,0,0">
            <w:txbxContent>
              <w:p w14:paraId="00903F74" w14:textId="77777777" w:rsidR="002858AC" w:rsidRDefault="00B27CD3">
                <w:pPr>
                  <w:spacing w:before="26"/>
                  <w:ind w:left="20"/>
                  <w:rPr>
                    <w:sz w:val="18"/>
                  </w:rPr>
                </w:pPr>
                <w:r>
                  <w:rPr>
                    <w:color w:val="231F20"/>
                    <w:sz w:val="18"/>
                  </w:rPr>
                  <w:t>Journal of Laws [</w:t>
                </w:r>
                <w:proofErr w:type="spellStart"/>
                <w:r>
                  <w:rPr>
                    <w:color w:val="231F20"/>
                    <w:sz w:val="18"/>
                  </w:rPr>
                  <w:t>Dz.U</w:t>
                </w:r>
                <w:proofErr w:type="spellEnd"/>
                <w:r>
                  <w:rPr>
                    <w:color w:val="231F20"/>
                    <w:sz w:val="18"/>
                  </w:rPr>
                  <w:t>.] No 288</w:t>
                </w:r>
              </w:p>
            </w:txbxContent>
          </v:textbox>
          <w10:wrap anchorx="page" anchory="page"/>
        </v:shape>
      </w:pict>
    </w:r>
    <w:r w:rsidR="00775873">
      <w:pict w14:anchorId="00903F70">
        <v:line id="_x0000_s2052" style="position:absolute;z-index:-4096;mso-position-horizontal-relative:page;mso-position-vertical-relative:page" from="51pt,62.35pt" to="544.25pt,62.35pt" strokecolor="#231f20" strokeweight="1pt">
          <w10:wrap anchorx="page" anchory="page"/>
        </v:line>
      </w:pict>
    </w:r>
    <w:r w:rsidR="00775873">
      <w:pict w14:anchorId="00903F72">
        <v:shape id="_x0000_s2050" type="#_x0000_t202" style="position:absolute;margin-left:270.65pt;margin-top:46.35pt;width:54.05pt;height:13.35pt;z-index:-4048;mso-position-horizontal-relative:page;mso-position-vertical-relative:page" filled="f" stroked="f">
          <v:textbox inset="0,0,0,0">
            <w:txbxContent>
              <w:p w14:paraId="00903F75" w14:textId="77777777" w:rsidR="002858AC" w:rsidRDefault="00B27CD3">
                <w:pPr>
                  <w:spacing w:before="26"/>
                  <w:ind w:left="20"/>
                  <w:rPr>
                    <w:sz w:val="18"/>
                  </w:rPr>
                </w:pPr>
                <w:r>
                  <w:rPr>
                    <w:color w:val="231F20"/>
                    <w:sz w:val="18"/>
                  </w:rPr>
                  <w:t xml:space="preserve">— </w:t>
                </w:r>
                <w:r>
                  <w:fldChar w:fldCharType="begin"/>
                </w:r>
                <w:r>
                  <w:rPr>
                    <w:color w:val="231F20"/>
                    <w:sz w:val="18"/>
                  </w:rPr>
                  <w:instrText xml:space="preserve"> PAGE </w:instrText>
                </w:r>
                <w:r>
                  <w:fldChar w:fldCharType="separate"/>
                </w:r>
                <w:r w:rsidR="0031279B">
                  <w:rPr>
                    <w:noProof/>
                    <w:color w:val="231F20"/>
                    <w:sz w:val="18"/>
                  </w:rPr>
                  <w:t>16781</w:t>
                </w:r>
                <w:r>
                  <w:fldChar w:fldCharType="end"/>
                </w:r>
                <w:r>
                  <w:rPr>
                    <w:color w:val="231F20"/>
                    <w:sz w:val="18"/>
                  </w:rPr>
                  <w:t xml:space="preserve"> —</w:t>
                </w:r>
              </w:p>
            </w:txbxContent>
          </v:textbox>
          <w10:wrap anchorx="page" anchory="page"/>
        </v:shape>
      </w:pict>
    </w:r>
    <w:r w:rsidR="00775873">
      <w:pict w14:anchorId="00903F73">
        <v:shape id="_x0000_s2049" type="#_x0000_t202" style="position:absolute;margin-left:503pt;margin-top:46.35pt;width:42.05pt;height:13.35pt;z-index:-4024;mso-position-horizontal-relative:page;mso-position-vertical-relative:page" filled="f" stroked="f">
          <v:textbox inset="0,0,0,0">
            <w:txbxContent>
              <w:p w14:paraId="00903F76" w14:textId="77777777" w:rsidR="002858AC" w:rsidRDefault="00B27CD3">
                <w:pPr>
                  <w:spacing w:before="26"/>
                  <w:ind w:left="20"/>
                  <w:rPr>
                    <w:sz w:val="18"/>
                  </w:rPr>
                </w:pPr>
                <w:r>
                  <w:rPr>
                    <w:color w:val="231F20"/>
                    <w:sz w:val="18"/>
                  </w:rPr>
                  <w:t>Item 1696</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F99"/>
    <w:multiLevelType w:val="hybridMultilevel"/>
    <w:tmpl w:val="22AC74AC"/>
    <w:lvl w:ilvl="0" w:tplc="7B4CA01A">
      <w:numFmt w:val="bullet"/>
      <w:lvlText w:val="—"/>
      <w:lvlJc w:val="left"/>
      <w:pPr>
        <w:ind w:left="776" w:hanging="243"/>
      </w:pPr>
      <w:rPr>
        <w:rFonts w:ascii="Arial" w:eastAsia="Arial" w:hAnsi="Arial" w:cs="Arial" w:hint="default"/>
        <w:color w:val="231F20"/>
        <w:sz w:val="19"/>
        <w:szCs w:val="19"/>
        <w:lang w:val="pl-PL" w:eastAsia="pl-PL" w:bidi="pl-PL"/>
      </w:rPr>
    </w:lvl>
    <w:lvl w:ilvl="1" w:tplc="B776AA20">
      <w:numFmt w:val="bullet"/>
      <w:lvlText w:val="•"/>
      <w:lvlJc w:val="left"/>
      <w:pPr>
        <w:ind w:left="1194" w:hanging="243"/>
      </w:pPr>
      <w:rPr>
        <w:rFonts w:hint="default"/>
        <w:lang w:val="pl-PL" w:eastAsia="pl-PL" w:bidi="pl-PL"/>
      </w:rPr>
    </w:lvl>
    <w:lvl w:ilvl="2" w:tplc="1E7A7B58">
      <w:numFmt w:val="bullet"/>
      <w:lvlText w:val="•"/>
      <w:lvlJc w:val="left"/>
      <w:pPr>
        <w:ind w:left="1608" w:hanging="243"/>
      </w:pPr>
      <w:rPr>
        <w:rFonts w:hint="default"/>
        <w:lang w:val="pl-PL" w:eastAsia="pl-PL" w:bidi="pl-PL"/>
      </w:rPr>
    </w:lvl>
    <w:lvl w:ilvl="3" w:tplc="5CD82AFE">
      <w:numFmt w:val="bullet"/>
      <w:lvlText w:val="•"/>
      <w:lvlJc w:val="left"/>
      <w:pPr>
        <w:ind w:left="2022" w:hanging="243"/>
      </w:pPr>
      <w:rPr>
        <w:rFonts w:hint="default"/>
        <w:lang w:val="pl-PL" w:eastAsia="pl-PL" w:bidi="pl-PL"/>
      </w:rPr>
    </w:lvl>
    <w:lvl w:ilvl="4" w:tplc="BD448DE0">
      <w:numFmt w:val="bullet"/>
      <w:lvlText w:val="•"/>
      <w:lvlJc w:val="left"/>
      <w:pPr>
        <w:ind w:left="2436" w:hanging="243"/>
      </w:pPr>
      <w:rPr>
        <w:rFonts w:hint="default"/>
        <w:lang w:val="pl-PL" w:eastAsia="pl-PL" w:bidi="pl-PL"/>
      </w:rPr>
    </w:lvl>
    <w:lvl w:ilvl="5" w:tplc="6352CD68">
      <w:numFmt w:val="bullet"/>
      <w:lvlText w:val="•"/>
      <w:lvlJc w:val="left"/>
      <w:pPr>
        <w:ind w:left="2851" w:hanging="243"/>
      </w:pPr>
      <w:rPr>
        <w:rFonts w:hint="default"/>
        <w:lang w:val="pl-PL" w:eastAsia="pl-PL" w:bidi="pl-PL"/>
      </w:rPr>
    </w:lvl>
    <w:lvl w:ilvl="6" w:tplc="C17402FC">
      <w:numFmt w:val="bullet"/>
      <w:lvlText w:val="•"/>
      <w:lvlJc w:val="left"/>
      <w:pPr>
        <w:ind w:left="3265" w:hanging="243"/>
      </w:pPr>
      <w:rPr>
        <w:rFonts w:hint="default"/>
        <w:lang w:val="pl-PL" w:eastAsia="pl-PL" w:bidi="pl-PL"/>
      </w:rPr>
    </w:lvl>
    <w:lvl w:ilvl="7" w:tplc="F648C68C">
      <w:numFmt w:val="bullet"/>
      <w:lvlText w:val="•"/>
      <w:lvlJc w:val="left"/>
      <w:pPr>
        <w:ind w:left="3679" w:hanging="243"/>
      </w:pPr>
      <w:rPr>
        <w:rFonts w:hint="default"/>
        <w:lang w:val="pl-PL" w:eastAsia="pl-PL" w:bidi="pl-PL"/>
      </w:rPr>
    </w:lvl>
    <w:lvl w:ilvl="8" w:tplc="6BE23F3A">
      <w:numFmt w:val="bullet"/>
      <w:lvlText w:val="•"/>
      <w:lvlJc w:val="left"/>
      <w:pPr>
        <w:ind w:left="4093" w:hanging="243"/>
      </w:pPr>
      <w:rPr>
        <w:rFonts w:hint="default"/>
        <w:lang w:val="pl-PL" w:eastAsia="pl-PL" w:bidi="pl-PL"/>
      </w:rPr>
    </w:lvl>
  </w:abstractNum>
  <w:abstractNum w:abstractNumId="1" w15:restartNumberingAfterBreak="0">
    <w:nsid w:val="0B8D3EFD"/>
    <w:multiLevelType w:val="hybridMultilevel"/>
    <w:tmpl w:val="41A259DA"/>
    <w:lvl w:ilvl="0" w:tplc="8198440E">
      <w:start w:val="1"/>
      <w:numFmt w:val="decimal"/>
      <w:lvlText w:val="%1)"/>
      <w:lvlJc w:val="left"/>
      <w:pPr>
        <w:ind w:left="432" w:hanging="222"/>
        <w:jc w:val="right"/>
      </w:pPr>
      <w:rPr>
        <w:rFonts w:ascii="Arial" w:eastAsia="Arial" w:hAnsi="Arial" w:cs="Arial" w:hint="default"/>
        <w:color w:val="231F20"/>
        <w:sz w:val="19"/>
        <w:szCs w:val="19"/>
        <w:lang w:val="pl-PL" w:eastAsia="pl-PL" w:bidi="pl-PL"/>
      </w:rPr>
    </w:lvl>
    <w:lvl w:ilvl="1" w:tplc="308E41D0">
      <w:start w:val="1"/>
      <w:numFmt w:val="lowerLetter"/>
      <w:lvlText w:val="%2)"/>
      <w:lvlJc w:val="left"/>
      <w:pPr>
        <w:ind w:left="644" w:hanging="222"/>
        <w:jc w:val="right"/>
      </w:pPr>
      <w:rPr>
        <w:rFonts w:ascii="Arial" w:eastAsia="Arial" w:hAnsi="Arial" w:cs="Arial" w:hint="default"/>
        <w:color w:val="231F20"/>
        <w:sz w:val="19"/>
        <w:szCs w:val="19"/>
        <w:lang w:val="pl-PL" w:eastAsia="pl-PL" w:bidi="pl-PL"/>
      </w:rPr>
    </w:lvl>
    <w:lvl w:ilvl="2" w:tplc="543E54CC">
      <w:numFmt w:val="bullet"/>
      <w:lvlText w:val="—"/>
      <w:lvlJc w:val="left"/>
      <w:pPr>
        <w:ind w:left="886" w:hanging="243"/>
      </w:pPr>
      <w:rPr>
        <w:rFonts w:ascii="Arial" w:eastAsia="Arial" w:hAnsi="Arial" w:cs="Arial" w:hint="default"/>
        <w:color w:val="231F20"/>
        <w:sz w:val="19"/>
        <w:szCs w:val="19"/>
        <w:lang w:val="pl-PL" w:eastAsia="pl-PL" w:bidi="pl-PL"/>
      </w:rPr>
    </w:lvl>
    <w:lvl w:ilvl="3" w:tplc="AC9C583A">
      <w:numFmt w:val="bullet"/>
      <w:lvlText w:val="•"/>
      <w:lvlJc w:val="left"/>
      <w:pPr>
        <w:ind w:left="880" w:hanging="243"/>
      </w:pPr>
      <w:rPr>
        <w:rFonts w:hint="default"/>
        <w:lang w:val="pl-PL" w:eastAsia="pl-PL" w:bidi="pl-PL"/>
      </w:rPr>
    </w:lvl>
    <w:lvl w:ilvl="4" w:tplc="18444D3A">
      <w:numFmt w:val="bullet"/>
      <w:lvlText w:val="•"/>
      <w:lvlJc w:val="left"/>
      <w:pPr>
        <w:ind w:left="724" w:hanging="243"/>
      </w:pPr>
      <w:rPr>
        <w:rFonts w:hint="default"/>
        <w:lang w:val="pl-PL" w:eastAsia="pl-PL" w:bidi="pl-PL"/>
      </w:rPr>
    </w:lvl>
    <w:lvl w:ilvl="5" w:tplc="06207DF6">
      <w:numFmt w:val="bullet"/>
      <w:lvlText w:val="•"/>
      <w:lvlJc w:val="left"/>
      <w:pPr>
        <w:ind w:left="568" w:hanging="243"/>
      </w:pPr>
      <w:rPr>
        <w:rFonts w:hint="default"/>
        <w:lang w:val="pl-PL" w:eastAsia="pl-PL" w:bidi="pl-PL"/>
      </w:rPr>
    </w:lvl>
    <w:lvl w:ilvl="6" w:tplc="D9E0FDDC">
      <w:numFmt w:val="bullet"/>
      <w:lvlText w:val="•"/>
      <w:lvlJc w:val="left"/>
      <w:pPr>
        <w:ind w:left="413" w:hanging="243"/>
      </w:pPr>
      <w:rPr>
        <w:rFonts w:hint="default"/>
        <w:lang w:val="pl-PL" w:eastAsia="pl-PL" w:bidi="pl-PL"/>
      </w:rPr>
    </w:lvl>
    <w:lvl w:ilvl="7" w:tplc="8B0485F4">
      <w:numFmt w:val="bullet"/>
      <w:lvlText w:val="•"/>
      <w:lvlJc w:val="left"/>
      <w:pPr>
        <w:ind w:left="257" w:hanging="243"/>
      </w:pPr>
      <w:rPr>
        <w:rFonts w:hint="default"/>
        <w:lang w:val="pl-PL" w:eastAsia="pl-PL" w:bidi="pl-PL"/>
      </w:rPr>
    </w:lvl>
    <w:lvl w:ilvl="8" w:tplc="78BE78D4">
      <w:numFmt w:val="bullet"/>
      <w:lvlText w:val="•"/>
      <w:lvlJc w:val="left"/>
      <w:pPr>
        <w:ind w:left="101" w:hanging="243"/>
      </w:pPr>
      <w:rPr>
        <w:rFonts w:hint="default"/>
        <w:lang w:val="pl-PL" w:eastAsia="pl-PL" w:bidi="pl-PL"/>
      </w:rPr>
    </w:lvl>
  </w:abstractNum>
  <w:abstractNum w:abstractNumId="2" w15:restartNumberingAfterBreak="0">
    <w:nsid w:val="38D3346A"/>
    <w:multiLevelType w:val="hybridMultilevel"/>
    <w:tmpl w:val="01AEBDC6"/>
    <w:lvl w:ilvl="0" w:tplc="DCB21A78">
      <w:start w:val="2"/>
      <w:numFmt w:val="decimal"/>
      <w:lvlText w:val="%1."/>
      <w:lvlJc w:val="left"/>
      <w:pPr>
        <w:ind w:left="100" w:hanging="236"/>
        <w:jc w:val="left"/>
      </w:pPr>
      <w:rPr>
        <w:rFonts w:ascii="Arial" w:eastAsia="Arial" w:hAnsi="Arial" w:cs="Arial" w:hint="default"/>
        <w:color w:val="231F20"/>
        <w:sz w:val="19"/>
        <w:szCs w:val="19"/>
        <w:lang w:val="pl-PL" w:eastAsia="pl-PL" w:bidi="pl-PL"/>
      </w:rPr>
    </w:lvl>
    <w:lvl w:ilvl="1" w:tplc="D3AE6E0C">
      <w:numFmt w:val="bullet"/>
      <w:lvlText w:val="•"/>
      <w:lvlJc w:val="left"/>
      <w:pPr>
        <w:ind w:left="585" w:hanging="236"/>
      </w:pPr>
      <w:rPr>
        <w:rFonts w:hint="default"/>
        <w:lang w:val="pl-PL" w:eastAsia="pl-PL" w:bidi="pl-PL"/>
      </w:rPr>
    </w:lvl>
    <w:lvl w:ilvl="2" w:tplc="5624FC9A">
      <w:numFmt w:val="bullet"/>
      <w:lvlText w:val="•"/>
      <w:lvlJc w:val="left"/>
      <w:pPr>
        <w:ind w:left="1070" w:hanging="236"/>
      </w:pPr>
      <w:rPr>
        <w:rFonts w:hint="default"/>
        <w:lang w:val="pl-PL" w:eastAsia="pl-PL" w:bidi="pl-PL"/>
      </w:rPr>
    </w:lvl>
    <w:lvl w:ilvl="3" w:tplc="5518FA00">
      <w:numFmt w:val="bullet"/>
      <w:lvlText w:val="•"/>
      <w:lvlJc w:val="left"/>
      <w:pPr>
        <w:ind w:left="1556" w:hanging="236"/>
      </w:pPr>
      <w:rPr>
        <w:rFonts w:hint="default"/>
        <w:lang w:val="pl-PL" w:eastAsia="pl-PL" w:bidi="pl-PL"/>
      </w:rPr>
    </w:lvl>
    <w:lvl w:ilvl="4" w:tplc="92D8D1AC">
      <w:numFmt w:val="bullet"/>
      <w:lvlText w:val="•"/>
      <w:lvlJc w:val="left"/>
      <w:pPr>
        <w:ind w:left="2041" w:hanging="236"/>
      </w:pPr>
      <w:rPr>
        <w:rFonts w:hint="default"/>
        <w:lang w:val="pl-PL" w:eastAsia="pl-PL" w:bidi="pl-PL"/>
      </w:rPr>
    </w:lvl>
    <w:lvl w:ilvl="5" w:tplc="673E3C3C">
      <w:numFmt w:val="bullet"/>
      <w:lvlText w:val="•"/>
      <w:lvlJc w:val="left"/>
      <w:pPr>
        <w:ind w:left="2526" w:hanging="236"/>
      </w:pPr>
      <w:rPr>
        <w:rFonts w:hint="default"/>
        <w:lang w:val="pl-PL" w:eastAsia="pl-PL" w:bidi="pl-PL"/>
      </w:rPr>
    </w:lvl>
    <w:lvl w:ilvl="6" w:tplc="27788ECA">
      <w:numFmt w:val="bullet"/>
      <w:lvlText w:val="•"/>
      <w:lvlJc w:val="left"/>
      <w:pPr>
        <w:ind w:left="3012" w:hanging="236"/>
      </w:pPr>
      <w:rPr>
        <w:rFonts w:hint="default"/>
        <w:lang w:val="pl-PL" w:eastAsia="pl-PL" w:bidi="pl-PL"/>
      </w:rPr>
    </w:lvl>
    <w:lvl w:ilvl="7" w:tplc="46C68FDC">
      <w:numFmt w:val="bullet"/>
      <w:lvlText w:val="•"/>
      <w:lvlJc w:val="left"/>
      <w:pPr>
        <w:ind w:left="3497" w:hanging="236"/>
      </w:pPr>
      <w:rPr>
        <w:rFonts w:hint="default"/>
        <w:lang w:val="pl-PL" w:eastAsia="pl-PL" w:bidi="pl-PL"/>
      </w:rPr>
    </w:lvl>
    <w:lvl w:ilvl="8" w:tplc="83D2A5F0">
      <w:numFmt w:val="bullet"/>
      <w:lvlText w:val="•"/>
      <w:lvlJc w:val="left"/>
      <w:pPr>
        <w:ind w:left="3982" w:hanging="236"/>
      </w:pPr>
      <w:rPr>
        <w:rFonts w:hint="default"/>
        <w:lang w:val="pl-PL" w:eastAsia="pl-PL" w:bidi="pl-PL"/>
      </w:rPr>
    </w:lvl>
  </w:abstractNum>
  <w:abstractNum w:abstractNumId="3" w15:restartNumberingAfterBreak="0">
    <w:nsid w:val="3CB368BD"/>
    <w:multiLevelType w:val="hybridMultilevel"/>
    <w:tmpl w:val="D78EF226"/>
    <w:lvl w:ilvl="0" w:tplc="562C59FA">
      <w:start w:val="10"/>
      <w:numFmt w:val="lowerLetter"/>
      <w:lvlText w:val="%1)"/>
      <w:lvlJc w:val="left"/>
      <w:pPr>
        <w:ind w:left="520" w:hanging="169"/>
        <w:jc w:val="left"/>
      </w:pPr>
      <w:rPr>
        <w:rFonts w:ascii="Arial" w:eastAsia="Arial" w:hAnsi="Arial" w:cs="Arial" w:hint="default"/>
        <w:color w:val="231F20"/>
        <w:sz w:val="19"/>
        <w:szCs w:val="19"/>
        <w:lang w:val="pl-PL" w:eastAsia="pl-PL" w:bidi="pl-PL"/>
      </w:rPr>
    </w:lvl>
    <w:lvl w:ilvl="1" w:tplc="4F6C3A90">
      <w:numFmt w:val="bullet"/>
      <w:lvlText w:val="•"/>
      <w:lvlJc w:val="left"/>
      <w:pPr>
        <w:ind w:left="960" w:hanging="169"/>
      </w:pPr>
      <w:rPr>
        <w:rFonts w:hint="default"/>
        <w:lang w:val="pl-PL" w:eastAsia="pl-PL" w:bidi="pl-PL"/>
      </w:rPr>
    </w:lvl>
    <w:lvl w:ilvl="2" w:tplc="F6D2A0B2">
      <w:numFmt w:val="bullet"/>
      <w:lvlText w:val="•"/>
      <w:lvlJc w:val="left"/>
      <w:pPr>
        <w:ind w:left="1400" w:hanging="169"/>
      </w:pPr>
      <w:rPr>
        <w:rFonts w:hint="default"/>
        <w:lang w:val="pl-PL" w:eastAsia="pl-PL" w:bidi="pl-PL"/>
      </w:rPr>
    </w:lvl>
    <w:lvl w:ilvl="3" w:tplc="78B64560">
      <w:numFmt w:val="bullet"/>
      <w:lvlText w:val="•"/>
      <w:lvlJc w:val="left"/>
      <w:pPr>
        <w:ind w:left="1840" w:hanging="169"/>
      </w:pPr>
      <w:rPr>
        <w:rFonts w:hint="default"/>
        <w:lang w:val="pl-PL" w:eastAsia="pl-PL" w:bidi="pl-PL"/>
      </w:rPr>
    </w:lvl>
    <w:lvl w:ilvl="4" w:tplc="EF74DB6C">
      <w:numFmt w:val="bullet"/>
      <w:lvlText w:val="•"/>
      <w:lvlJc w:val="left"/>
      <w:pPr>
        <w:ind w:left="2280" w:hanging="169"/>
      </w:pPr>
      <w:rPr>
        <w:rFonts w:hint="default"/>
        <w:lang w:val="pl-PL" w:eastAsia="pl-PL" w:bidi="pl-PL"/>
      </w:rPr>
    </w:lvl>
    <w:lvl w:ilvl="5" w:tplc="590EE9AE">
      <w:numFmt w:val="bullet"/>
      <w:lvlText w:val="•"/>
      <w:lvlJc w:val="left"/>
      <w:pPr>
        <w:ind w:left="2721" w:hanging="169"/>
      </w:pPr>
      <w:rPr>
        <w:rFonts w:hint="default"/>
        <w:lang w:val="pl-PL" w:eastAsia="pl-PL" w:bidi="pl-PL"/>
      </w:rPr>
    </w:lvl>
    <w:lvl w:ilvl="6" w:tplc="62C80368">
      <w:numFmt w:val="bullet"/>
      <w:lvlText w:val="•"/>
      <w:lvlJc w:val="left"/>
      <w:pPr>
        <w:ind w:left="3161" w:hanging="169"/>
      </w:pPr>
      <w:rPr>
        <w:rFonts w:hint="default"/>
        <w:lang w:val="pl-PL" w:eastAsia="pl-PL" w:bidi="pl-PL"/>
      </w:rPr>
    </w:lvl>
    <w:lvl w:ilvl="7" w:tplc="F86E1D02">
      <w:numFmt w:val="bullet"/>
      <w:lvlText w:val="•"/>
      <w:lvlJc w:val="left"/>
      <w:pPr>
        <w:ind w:left="3601" w:hanging="169"/>
      </w:pPr>
      <w:rPr>
        <w:rFonts w:hint="default"/>
        <w:lang w:val="pl-PL" w:eastAsia="pl-PL" w:bidi="pl-PL"/>
      </w:rPr>
    </w:lvl>
    <w:lvl w:ilvl="8" w:tplc="5E705AA6">
      <w:numFmt w:val="bullet"/>
      <w:lvlText w:val="•"/>
      <w:lvlJc w:val="left"/>
      <w:pPr>
        <w:ind w:left="4041" w:hanging="169"/>
      </w:pPr>
      <w:rPr>
        <w:rFonts w:hint="default"/>
        <w:lang w:val="pl-PL" w:eastAsia="pl-PL" w:bidi="pl-PL"/>
      </w:rPr>
    </w:lvl>
  </w:abstractNum>
  <w:abstractNum w:abstractNumId="4" w15:restartNumberingAfterBreak="0">
    <w:nsid w:val="440B2A16"/>
    <w:multiLevelType w:val="hybridMultilevel"/>
    <w:tmpl w:val="7288537A"/>
    <w:lvl w:ilvl="0" w:tplc="F8AEB578">
      <w:start w:val="1"/>
      <w:numFmt w:val="decimal"/>
      <w:lvlText w:val="%1)"/>
      <w:lvlJc w:val="left"/>
      <w:pPr>
        <w:ind w:left="322" w:hanging="222"/>
        <w:jc w:val="left"/>
      </w:pPr>
      <w:rPr>
        <w:rFonts w:ascii="Arial" w:eastAsia="Arial" w:hAnsi="Arial" w:cs="Arial" w:hint="default"/>
        <w:color w:val="231F20"/>
        <w:sz w:val="19"/>
        <w:szCs w:val="19"/>
        <w:lang w:val="pl-PL" w:eastAsia="pl-PL" w:bidi="pl-PL"/>
      </w:rPr>
    </w:lvl>
    <w:lvl w:ilvl="1" w:tplc="38B4C9FA">
      <w:start w:val="1"/>
      <w:numFmt w:val="lowerLetter"/>
      <w:lvlText w:val="%2)"/>
      <w:lvlJc w:val="left"/>
      <w:pPr>
        <w:ind w:left="533" w:hanging="222"/>
        <w:jc w:val="right"/>
      </w:pPr>
      <w:rPr>
        <w:rFonts w:ascii="Arial" w:eastAsia="Arial" w:hAnsi="Arial" w:cs="Arial" w:hint="default"/>
        <w:color w:val="231F20"/>
        <w:sz w:val="19"/>
        <w:szCs w:val="19"/>
        <w:lang w:val="pl-PL" w:eastAsia="pl-PL" w:bidi="pl-PL"/>
      </w:rPr>
    </w:lvl>
    <w:lvl w:ilvl="2" w:tplc="0FC2EDF6">
      <w:numFmt w:val="bullet"/>
      <w:lvlText w:val="•"/>
      <w:lvlJc w:val="left"/>
      <w:pPr>
        <w:ind w:left="1026" w:hanging="222"/>
      </w:pPr>
      <w:rPr>
        <w:rFonts w:hint="default"/>
        <w:lang w:val="pl-PL" w:eastAsia="pl-PL" w:bidi="pl-PL"/>
      </w:rPr>
    </w:lvl>
    <w:lvl w:ilvl="3" w:tplc="7CFE9DC0">
      <w:numFmt w:val="bullet"/>
      <w:lvlText w:val="•"/>
      <w:lvlJc w:val="left"/>
      <w:pPr>
        <w:ind w:left="1513" w:hanging="222"/>
      </w:pPr>
      <w:rPr>
        <w:rFonts w:hint="default"/>
        <w:lang w:val="pl-PL" w:eastAsia="pl-PL" w:bidi="pl-PL"/>
      </w:rPr>
    </w:lvl>
    <w:lvl w:ilvl="4" w:tplc="6B2CDF94">
      <w:numFmt w:val="bullet"/>
      <w:lvlText w:val="•"/>
      <w:lvlJc w:val="left"/>
      <w:pPr>
        <w:ind w:left="2000" w:hanging="222"/>
      </w:pPr>
      <w:rPr>
        <w:rFonts w:hint="default"/>
        <w:lang w:val="pl-PL" w:eastAsia="pl-PL" w:bidi="pl-PL"/>
      </w:rPr>
    </w:lvl>
    <w:lvl w:ilvl="5" w:tplc="D944A9A0">
      <w:numFmt w:val="bullet"/>
      <w:lvlText w:val="•"/>
      <w:lvlJc w:val="left"/>
      <w:pPr>
        <w:ind w:left="2487" w:hanging="222"/>
      </w:pPr>
      <w:rPr>
        <w:rFonts w:hint="default"/>
        <w:lang w:val="pl-PL" w:eastAsia="pl-PL" w:bidi="pl-PL"/>
      </w:rPr>
    </w:lvl>
    <w:lvl w:ilvl="6" w:tplc="09B841D6">
      <w:numFmt w:val="bullet"/>
      <w:lvlText w:val="•"/>
      <w:lvlJc w:val="left"/>
      <w:pPr>
        <w:ind w:left="2974" w:hanging="222"/>
      </w:pPr>
      <w:rPr>
        <w:rFonts w:hint="default"/>
        <w:lang w:val="pl-PL" w:eastAsia="pl-PL" w:bidi="pl-PL"/>
      </w:rPr>
    </w:lvl>
    <w:lvl w:ilvl="7" w:tplc="1520D00C">
      <w:numFmt w:val="bullet"/>
      <w:lvlText w:val="•"/>
      <w:lvlJc w:val="left"/>
      <w:pPr>
        <w:ind w:left="3461" w:hanging="222"/>
      </w:pPr>
      <w:rPr>
        <w:rFonts w:hint="default"/>
        <w:lang w:val="pl-PL" w:eastAsia="pl-PL" w:bidi="pl-PL"/>
      </w:rPr>
    </w:lvl>
    <w:lvl w:ilvl="8" w:tplc="EDECF44A">
      <w:numFmt w:val="bullet"/>
      <w:lvlText w:val="•"/>
      <w:lvlJc w:val="left"/>
      <w:pPr>
        <w:ind w:left="3948" w:hanging="222"/>
      </w:pPr>
      <w:rPr>
        <w:rFonts w:hint="default"/>
        <w:lang w:val="pl-PL" w:eastAsia="pl-PL" w:bidi="pl-PL"/>
      </w:rPr>
    </w:lvl>
  </w:abstractNum>
  <w:abstractNum w:abstractNumId="5" w15:restartNumberingAfterBreak="0">
    <w:nsid w:val="7FB639A5"/>
    <w:multiLevelType w:val="hybridMultilevel"/>
    <w:tmpl w:val="7C38FE14"/>
    <w:lvl w:ilvl="0" w:tplc="FADC56BC">
      <w:start w:val="2"/>
      <w:numFmt w:val="decimal"/>
      <w:lvlText w:val="%1."/>
      <w:lvlJc w:val="left"/>
      <w:pPr>
        <w:ind w:left="100" w:hanging="237"/>
        <w:jc w:val="right"/>
      </w:pPr>
      <w:rPr>
        <w:rFonts w:ascii="Arial" w:eastAsia="Arial" w:hAnsi="Arial" w:cs="Arial" w:hint="default"/>
        <w:color w:val="231F20"/>
        <w:sz w:val="19"/>
        <w:szCs w:val="19"/>
        <w:lang w:val="pl-PL" w:eastAsia="pl-PL" w:bidi="pl-PL"/>
      </w:rPr>
    </w:lvl>
    <w:lvl w:ilvl="1" w:tplc="F83A6414">
      <w:numFmt w:val="bullet"/>
      <w:lvlText w:val="•"/>
      <w:lvlJc w:val="left"/>
      <w:pPr>
        <w:ind w:left="585" w:hanging="237"/>
      </w:pPr>
      <w:rPr>
        <w:rFonts w:hint="default"/>
        <w:lang w:val="pl-PL" w:eastAsia="pl-PL" w:bidi="pl-PL"/>
      </w:rPr>
    </w:lvl>
    <w:lvl w:ilvl="2" w:tplc="BF56CE56">
      <w:numFmt w:val="bullet"/>
      <w:lvlText w:val="•"/>
      <w:lvlJc w:val="left"/>
      <w:pPr>
        <w:ind w:left="1070" w:hanging="237"/>
      </w:pPr>
      <w:rPr>
        <w:rFonts w:hint="default"/>
        <w:lang w:val="pl-PL" w:eastAsia="pl-PL" w:bidi="pl-PL"/>
      </w:rPr>
    </w:lvl>
    <w:lvl w:ilvl="3" w:tplc="432C4DD6">
      <w:numFmt w:val="bullet"/>
      <w:lvlText w:val="•"/>
      <w:lvlJc w:val="left"/>
      <w:pPr>
        <w:ind w:left="1556" w:hanging="237"/>
      </w:pPr>
      <w:rPr>
        <w:rFonts w:hint="default"/>
        <w:lang w:val="pl-PL" w:eastAsia="pl-PL" w:bidi="pl-PL"/>
      </w:rPr>
    </w:lvl>
    <w:lvl w:ilvl="4" w:tplc="8ED03FF4">
      <w:numFmt w:val="bullet"/>
      <w:lvlText w:val="•"/>
      <w:lvlJc w:val="left"/>
      <w:pPr>
        <w:ind w:left="2041" w:hanging="237"/>
      </w:pPr>
      <w:rPr>
        <w:rFonts w:hint="default"/>
        <w:lang w:val="pl-PL" w:eastAsia="pl-PL" w:bidi="pl-PL"/>
      </w:rPr>
    </w:lvl>
    <w:lvl w:ilvl="5" w:tplc="D430E9FC">
      <w:numFmt w:val="bullet"/>
      <w:lvlText w:val="•"/>
      <w:lvlJc w:val="left"/>
      <w:pPr>
        <w:ind w:left="2526" w:hanging="237"/>
      </w:pPr>
      <w:rPr>
        <w:rFonts w:hint="default"/>
        <w:lang w:val="pl-PL" w:eastAsia="pl-PL" w:bidi="pl-PL"/>
      </w:rPr>
    </w:lvl>
    <w:lvl w:ilvl="6" w:tplc="F99C8EC0">
      <w:numFmt w:val="bullet"/>
      <w:lvlText w:val="•"/>
      <w:lvlJc w:val="left"/>
      <w:pPr>
        <w:ind w:left="3012" w:hanging="237"/>
      </w:pPr>
      <w:rPr>
        <w:rFonts w:hint="default"/>
        <w:lang w:val="pl-PL" w:eastAsia="pl-PL" w:bidi="pl-PL"/>
      </w:rPr>
    </w:lvl>
    <w:lvl w:ilvl="7" w:tplc="FD7E911C">
      <w:numFmt w:val="bullet"/>
      <w:lvlText w:val="•"/>
      <w:lvlJc w:val="left"/>
      <w:pPr>
        <w:ind w:left="3497" w:hanging="237"/>
      </w:pPr>
      <w:rPr>
        <w:rFonts w:hint="default"/>
        <w:lang w:val="pl-PL" w:eastAsia="pl-PL" w:bidi="pl-PL"/>
      </w:rPr>
    </w:lvl>
    <w:lvl w:ilvl="8" w:tplc="6A06C520">
      <w:numFmt w:val="bullet"/>
      <w:lvlText w:val="•"/>
      <w:lvlJc w:val="left"/>
      <w:pPr>
        <w:ind w:left="3982" w:hanging="237"/>
      </w:pPr>
      <w:rPr>
        <w:rFonts w:hint="default"/>
        <w:lang w:val="pl-PL" w:eastAsia="pl-PL" w:bidi="pl-PL"/>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docVars>
    <w:docVar w:name="__Grammarly_42____i" w:val="H4sIAAAAAAAEAKtWckksSQxILCpxzi/NK1GyMqwFAAEhoTITAAAA"/>
    <w:docVar w:name="__Grammarly_42___1" w:val="H4sIAAAAAAAEAKtWcslP9kxRslIyNDa0tDQxNTUwMDcwNbE0MzdU0lEKTi0uzszPAykwrAUA4ZrTSywAAAA="/>
  </w:docVars>
  <w:rsids>
    <w:rsidRoot w:val="002858AC"/>
    <w:rsid w:val="00091C78"/>
    <w:rsid w:val="000B4649"/>
    <w:rsid w:val="00161C0C"/>
    <w:rsid w:val="002858AC"/>
    <w:rsid w:val="0031279B"/>
    <w:rsid w:val="00775873"/>
    <w:rsid w:val="00810D8E"/>
    <w:rsid w:val="0088047B"/>
    <w:rsid w:val="00882D33"/>
    <w:rsid w:val="00897932"/>
    <w:rsid w:val="00A47277"/>
    <w:rsid w:val="00B27CD3"/>
    <w:rsid w:val="00BF1B40"/>
    <w:rsid w:val="00C05A69"/>
    <w:rsid w:val="00C51419"/>
    <w:rsid w:val="00CA798F"/>
    <w:rsid w:val="00DE1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0903F2A"/>
  <w15:docId w15:val="{1C280541-D6C2-43A3-B7BE-A424CF69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w:eastAsia="Arial" w:hAnsi="Arial" w:cs="Arial"/>
      <w:lang w:eastAsia="pl-PL" w:bidi="pl-PL"/>
    </w:rPr>
  </w:style>
  <w:style w:type="paragraph" w:styleId="Nagwek1">
    <w:name w:val="heading 1"/>
    <w:basedOn w:val="Normalny"/>
    <w:uiPriority w:val="9"/>
    <w:qFormat/>
    <w:pPr>
      <w:spacing w:before="178"/>
      <w:ind w:left="740"/>
      <w:outlineLvl w:val="0"/>
    </w:pPr>
    <w:rPr>
      <w:b/>
      <w:bCs/>
      <w:sz w:val="19"/>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pPr>
      <w:spacing w:before="83"/>
      <w:ind w:left="100"/>
      <w:jc w:val="both"/>
    </w:pPr>
    <w:rPr>
      <w:sz w:val="19"/>
      <w:szCs w:val="19"/>
    </w:rPr>
  </w:style>
  <w:style w:type="paragraph" w:styleId="Akapitzlist">
    <w:name w:val="List Paragraph"/>
    <w:basedOn w:val="Normalny"/>
    <w:uiPriority w:val="1"/>
    <w:qFormat/>
    <w:pPr>
      <w:spacing w:before="83"/>
      <w:ind w:left="432" w:right="38" w:hanging="232"/>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882D33"/>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2D33"/>
    <w:rPr>
      <w:rFonts w:ascii="Segoe UI" w:eastAsia="Arial" w:hAnsi="Segoe UI" w:cs="Segoe UI"/>
      <w:sz w:val="18"/>
      <w:szCs w:val="18"/>
      <w:lang w:eastAsia="pl-PL" w:bidi="pl-PL"/>
    </w:rPr>
  </w:style>
  <w:style w:type="character" w:styleId="Odwoaniedokomentarza">
    <w:name w:val="annotation reference"/>
    <w:basedOn w:val="Domylnaczcionkaakapitu"/>
    <w:uiPriority w:val="99"/>
    <w:semiHidden/>
    <w:unhideWhenUsed/>
    <w:rsid w:val="00091C78"/>
    <w:rPr>
      <w:sz w:val="16"/>
      <w:szCs w:val="16"/>
    </w:rPr>
  </w:style>
  <w:style w:type="paragraph" w:styleId="Tekstkomentarza">
    <w:name w:val="annotation text"/>
    <w:basedOn w:val="Normalny"/>
    <w:link w:val="TekstkomentarzaZnak"/>
    <w:uiPriority w:val="99"/>
    <w:semiHidden/>
    <w:unhideWhenUsed/>
    <w:rsid w:val="00091C78"/>
    <w:rPr>
      <w:sz w:val="20"/>
      <w:szCs w:val="20"/>
    </w:rPr>
  </w:style>
  <w:style w:type="character" w:customStyle="1" w:styleId="TekstkomentarzaZnak">
    <w:name w:val="Tekst komentarza Znak"/>
    <w:basedOn w:val="Domylnaczcionkaakapitu"/>
    <w:link w:val="Tekstkomentarza"/>
    <w:uiPriority w:val="99"/>
    <w:semiHidden/>
    <w:rsid w:val="00091C78"/>
    <w:rPr>
      <w:rFonts w:ascii="Arial" w:eastAsia="Arial" w:hAnsi="Arial" w:cs="Arial"/>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091C78"/>
    <w:rPr>
      <w:b/>
      <w:bCs/>
    </w:rPr>
  </w:style>
  <w:style w:type="character" w:customStyle="1" w:styleId="TematkomentarzaZnak">
    <w:name w:val="Temat komentarza Znak"/>
    <w:basedOn w:val="TekstkomentarzaZnak"/>
    <w:link w:val="Tematkomentarza"/>
    <w:uiPriority w:val="99"/>
    <w:semiHidden/>
    <w:rsid w:val="00091C78"/>
    <w:rPr>
      <w:rFonts w:ascii="Arial" w:eastAsia="Arial" w:hAnsi="Arial" w:cs="Arial"/>
      <w:b/>
      <w:bCs/>
      <w:sz w:val="20"/>
      <w:szCs w:val="20"/>
      <w:lang w:eastAsia="pl-PL" w:bidi="pl-PL"/>
    </w:rPr>
  </w:style>
  <w:style w:type="paragraph" w:styleId="Nagwek">
    <w:name w:val="header"/>
    <w:basedOn w:val="Normalny"/>
    <w:link w:val="NagwekZnak"/>
    <w:uiPriority w:val="99"/>
    <w:unhideWhenUsed/>
    <w:rsid w:val="0031279B"/>
    <w:pPr>
      <w:tabs>
        <w:tab w:val="center" w:pos="4536"/>
        <w:tab w:val="right" w:pos="9072"/>
      </w:tabs>
    </w:pPr>
  </w:style>
  <w:style w:type="character" w:customStyle="1" w:styleId="NagwekZnak">
    <w:name w:val="Nagłówek Znak"/>
    <w:basedOn w:val="Domylnaczcionkaakapitu"/>
    <w:link w:val="Nagwek"/>
    <w:uiPriority w:val="99"/>
    <w:rsid w:val="0031279B"/>
    <w:rPr>
      <w:rFonts w:ascii="Arial" w:eastAsia="Arial" w:hAnsi="Arial" w:cs="Arial"/>
      <w:lang w:eastAsia="pl-PL" w:bidi="pl-PL"/>
    </w:rPr>
  </w:style>
  <w:style w:type="paragraph" w:styleId="Stopka">
    <w:name w:val="footer"/>
    <w:basedOn w:val="Normalny"/>
    <w:link w:val="StopkaZnak"/>
    <w:uiPriority w:val="99"/>
    <w:unhideWhenUsed/>
    <w:rsid w:val="0031279B"/>
    <w:pPr>
      <w:tabs>
        <w:tab w:val="center" w:pos="4536"/>
        <w:tab w:val="right" w:pos="9072"/>
      </w:tabs>
    </w:pPr>
  </w:style>
  <w:style w:type="character" w:customStyle="1" w:styleId="StopkaZnak">
    <w:name w:val="Stopka Znak"/>
    <w:basedOn w:val="Domylnaczcionkaakapitu"/>
    <w:link w:val="Stopka"/>
    <w:uiPriority w:val="99"/>
    <w:rsid w:val="0031279B"/>
    <w:rPr>
      <w:rFonts w:ascii="Arial" w:eastAsia="Arial" w:hAnsi="Arial" w:cs="Arial"/>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1067</Words>
  <Characters>6404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2019-04-15T13:07:00Z</dcterms:created>
  <dcterms:modified xsi:type="dcterms:W3CDTF">2019-04-15T13:09:00Z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2011-12-30T00:00:00Z</vt:filetime>
  </property>
  <property fmtid="{D5CDD505-2E9C-101B-9397-08002B2CF9AE}" pid="3" name="LastSaved">
    <vt:filetime>2019-04-08T00:00:00Z</vt:filetime>
  </property>
</Properties>
</file>