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6DAFA9" w14:textId="1B86234D" w:rsidR="009276B2" w:rsidRPr="00C506C8" w:rsidRDefault="009276B2" w:rsidP="00190FA0">
      <w:pPr>
        <w:spacing w:after="0" w:line="260" w:lineRule="exact"/>
        <w:rPr>
          <w:rFonts w:ascii="Lato" w:hAnsi="Lato"/>
          <w:spacing w:val="4"/>
        </w:rPr>
      </w:pPr>
      <w:r w:rsidRPr="00C506C8">
        <w:rPr>
          <w:rFonts w:ascii="Lato" w:hAnsi="Lato"/>
          <w:spacing w:val="4"/>
        </w:rPr>
        <w:t xml:space="preserve">Znak </w:t>
      </w:r>
      <w:r w:rsidR="00D876AA" w:rsidRPr="00C506C8">
        <w:rPr>
          <w:rFonts w:ascii="Lato" w:hAnsi="Lato"/>
          <w:spacing w:val="4"/>
        </w:rPr>
        <w:t>sprawy</w:t>
      </w:r>
      <w:r w:rsidR="00B36262" w:rsidRPr="00C506C8">
        <w:rPr>
          <w:rFonts w:ascii="Lato" w:hAnsi="Lato"/>
          <w:spacing w:val="4"/>
        </w:rPr>
        <w:t>:</w:t>
      </w:r>
      <w:r w:rsidR="002830CF" w:rsidRPr="00C506C8">
        <w:rPr>
          <w:rFonts w:ascii="Lato" w:hAnsi="Lato"/>
          <w:spacing w:val="4"/>
        </w:rPr>
        <w:t xml:space="preserve"> </w:t>
      </w:r>
      <w:r w:rsidR="00697B5C" w:rsidRPr="00C506C8">
        <w:rPr>
          <w:rFonts w:ascii="Lato" w:hAnsi="Lato"/>
          <w:spacing w:val="4"/>
        </w:rPr>
        <w:t>DLI-I</w:t>
      </w:r>
      <w:r w:rsidR="00C32FEB" w:rsidRPr="00C506C8">
        <w:rPr>
          <w:rFonts w:ascii="Lato" w:hAnsi="Lato"/>
          <w:spacing w:val="4"/>
        </w:rPr>
        <w:t>.</w:t>
      </w:r>
      <w:r w:rsidR="00A852A3" w:rsidRPr="00C506C8">
        <w:rPr>
          <w:rFonts w:ascii="Lato" w:hAnsi="Lato"/>
          <w:spacing w:val="4"/>
        </w:rPr>
        <w:t>7620.</w:t>
      </w:r>
      <w:r w:rsidR="00936447" w:rsidRPr="00C506C8">
        <w:rPr>
          <w:rFonts w:ascii="Lato" w:hAnsi="Lato"/>
          <w:spacing w:val="4"/>
        </w:rPr>
        <w:t>8.2024.WA</w:t>
      </w:r>
      <w:r w:rsidR="00E173E4">
        <w:rPr>
          <w:rFonts w:ascii="Lato" w:hAnsi="Lato"/>
          <w:spacing w:val="4"/>
        </w:rPr>
        <w:t>.3</w:t>
      </w:r>
      <w:r w:rsidR="00F92B85">
        <w:rPr>
          <w:rFonts w:ascii="Lato" w:hAnsi="Lato"/>
          <w:spacing w:val="4"/>
        </w:rPr>
        <w:t>5</w:t>
      </w:r>
    </w:p>
    <w:p w14:paraId="45F8E480" w14:textId="26755541" w:rsidR="009276B2" w:rsidRPr="00C506C8" w:rsidRDefault="006E7A16" w:rsidP="006B473A">
      <w:pPr>
        <w:spacing w:after="600" w:line="260" w:lineRule="exact"/>
        <w:rPr>
          <w:rFonts w:ascii="Lato" w:hAnsi="Lato"/>
          <w:spacing w:val="4"/>
        </w:rPr>
      </w:pPr>
      <w:r w:rsidRPr="00C506C8">
        <w:rPr>
          <w:rFonts w:ascii="Lato" w:hAnsi="Lato"/>
          <w:spacing w:val="4"/>
        </w:rPr>
        <w:t>Warszawa,</w:t>
      </w:r>
      <w:bookmarkStart w:id="0" w:name="ezdDataPodpisu"/>
      <w:r w:rsidR="00E76049">
        <w:rPr>
          <w:rFonts w:ascii="Lato" w:hAnsi="Lato"/>
          <w:spacing w:val="4"/>
        </w:rPr>
        <w:t xml:space="preserve"> 13 </w:t>
      </w:r>
      <w:r w:rsidR="00EE0E99">
        <w:rPr>
          <w:rFonts w:ascii="Lato" w:hAnsi="Lato"/>
          <w:spacing w:val="4"/>
        </w:rPr>
        <w:t>sierpnia</w:t>
      </w:r>
      <w:r w:rsidR="00C32FEB" w:rsidRPr="00C506C8">
        <w:rPr>
          <w:rFonts w:ascii="Lato" w:hAnsi="Lato"/>
          <w:spacing w:val="4"/>
        </w:rPr>
        <w:t xml:space="preserve"> </w:t>
      </w:r>
      <w:r w:rsidR="00D876AA" w:rsidRPr="00C506C8">
        <w:rPr>
          <w:rFonts w:ascii="Lato" w:hAnsi="Lato"/>
          <w:spacing w:val="4"/>
        </w:rPr>
        <w:t>202</w:t>
      </w:r>
      <w:r w:rsidR="00936447" w:rsidRPr="00C506C8">
        <w:rPr>
          <w:rFonts w:ascii="Lato" w:hAnsi="Lato"/>
          <w:spacing w:val="4"/>
        </w:rPr>
        <w:t>6</w:t>
      </w:r>
      <w:r w:rsidR="00D876AA" w:rsidRPr="00C506C8">
        <w:rPr>
          <w:rFonts w:ascii="Lato" w:hAnsi="Lato"/>
          <w:spacing w:val="4"/>
        </w:rPr>
        <w:t xml:space="preserve"> r.</w:t>
      </w:r>
      <w:bookmarkEnd w:id="0"/>
    </w:p>
    <w:p w14:paraId="7DEA8DCC" w14:textId="561E44DA" w:rsidR="0008300C" w:rsidRPr="00C506C8" w:rsidRDefault="001652ED" w:rsidP="00894E96">
      <w:pPr>
        <w:spacing w:after="360" w:line="240" w:lineRule="exact"/>
        <w:jc w:val="center"/>
        <w:rPr>
          <w:rFonts w:ascii="Lato" w:hAnsi="Lato"/>
        </w:rPr>
      </w:pPr>
      <w:r w:rsidRPr="00C506C8">
        <w:rPr>
          <w:rFonts w:ascii="Lato" w:hAnsi="Lato"/>
          <w:b/>
        </w:rPr>
        <w:t>DECYZJA</w:t>
      </w:r>
    </w:p>
    <w:p w14:paraId="3A37740D" w14:textId="37F46B47" w:rsidR="001D44E6" w:rsidRPr="00C506C8" w:rsidRDefault="0008300C" w:rsidP="00190FA0">
      <w:pPr>
        <w:spacing w:after="240" w:line="240" w:lineRule="exact"/>
        <w:jc w:val="both"/>
        <w:outlineLvl w:val="0"/>
        <w:rPr>
          <w:rFonts w:ascii="Lato" w:hAnsi="Lato" w:cs="Arial"/>
          <w:bCs/>
          <w:spacing w:val="4"/>
        </w:rPr>
      </w:pPr>
      <w:r w:rsidRPr="00C506C8">
        <w:rPr>
          <w:rFonts w:ascii="Lato" w:hAnsi="Lato" w:cs="Arial"/>
          <w:spacing w:val="4"/>
        </w:rPr>
        <w:t xml:space="preserve">Na podstawie art. </w:t>
      </w:r>
      <w:r w:rsidR="001D44E6" w:rsidRPr="00C506C8">
        <w:rPr>
          <w:rFonts w:ascii="Lato" w:hAnsi="Lato" w:cs="Arial"/>
          <w:spacing w:val="4"/>
        </w:rPr>
        <w:t>1</w:t>
      </w:r>
      <w:r w:rsidR="00697B5C" w:rsidRPr="00C506C8">
        <w:rPr>
          <w:rFonts w:ascii="Lato" w:hAnsi="Lato" w:cs="Arial"/>
          <w:spacing w:val="4"/>
        </w:rPr>
        <w:t>38 § 1 pkt</w:t>
      </w:r>
      <w:r w:rsidR="00A05E74" w:rsidRPr="00C506C8">
        <w:rPr>
          <w:rFonts w:ascii="Lato" w:hAnsi="Lato" w:cs="Arial"/>
          <w:spacing w:val="4"/>
        </w:rPr>
        <w:t xml:space="preserve"> 1</w:t>
      </w:r>
      <w:r w:rsidR="001D44E6" w:rsidRPr="00C506C8">
        <w:rPr>
          <w:rFonts w:ascii="Lato" w:hAnsi="Lato" w:cs="Arial"/>
          <w:spacing w:val="4"/>
        </w:rPr>
        <w:t xml:space="preserve"> </w:t>
      </w:r>
      <w:r w:rsidRPr="00C506C8">
        <w:rPr>
          <w:rFonts w:ascii="Lato" w:hAnsi="Lato" w:cs="Arial"/>
          <w:spacing w:val="4"/>
        </w:rPr>
        <w:t>ustawy z dnia 14 czerwca 1960 r. – Kodeks postępowania administracyjnego (t.j. Dz.U. z 202</w:t>
      </w:r>
      <w:r w:rsidR="00936447" w:rsidRPr="00C506C8">
        <w:rPr>
          <w:rFonts w:ascii="Lato" w:hAnsi="Lato" w:cs="Arial"/>
          <w:spacing w:val="4"/>
        </w:rPr>
        <w:t>5</w:t>
      </w:r>
      <w:r w:rsidRPr="00C506C8">
        <w:rPr>
          <w:rFonts w:ascii="Lato" w:hAnsi="Lato" w:cs="Arial"/>
          <w:spacing w:val="4"/>
        </w:rPr>
        <w:t xml:space="preserve"> r. poz. </w:t>
      </w:r>
      <w:r w:rsidR="00936447" w:rsidRPr="00C506C8">
        <w:rPr>
          <w:rFonts w:ascii="Lato" w:hAnsi="Lato" w:cs="Arial"/>
          <w:spacing w:val="4"/>
        </w:rPr>
        <w:t>1691</w:t>
      </w:r>
      <w:r w:rsidRPr="00C506C8">
        <w:rPr>
          <w:rFonts w:ascii="Lato" w:hAnsi="Lato" w:cs="Arial"/>
          <w:spacing w:val="4"/>
        </w:rPr>
        <w:t xml:space="preserve">), zwanej dalej „kpa”, </w:t>
      </w:r>
      <w:r w:rsidR="006F24D2" w:rsidRPr="00C506C8">
        <w:rPr>
          <w:rFonts w:ascii="Lato" w:hAnsi="Lato" w:cs="Arial"/>
          <w:spacing w:val="4"/>
        </w:rPr>
        <w:t xml:space="preserve">oraz </w:t>
      </w:r>
      <w:r w:rsidR="00447F5E" w:rsidRPr="00C506C8">
        <w:rPr>
          <w:rFonts w:ascii="Lato" w:hAnsi="Lato" w:cs="Arial"/>
          <w:bCs/>
          <w:spacing w:val="4"/>
        </w:rPr>
        <w:t xml:space="preserve">art. 5 ust. 4 ustawy z dnia 24 lipca 2015 r. o przygotowaniu i realizacji strategicznych inwestycji </w:t>
      </w:r>
      <w:r w:rsidR="00A068E7" w:rsidRPr="00C506C8">
        <w:rPr>
          <w:rFonts w:ascii="Lato" w:hAnsi="Lato" w:cs="Arial"/>
          <w:bCs/>
          <w:spacing w:val="4"/>
        </w:rPr>
        <w:br/>
      </w:r>
      <w:r w:rsidR="00447F5E" w:rsidRPr="00C506C8">
        <w:rPr>
          <w:rFonts w:ascii="Lato" w:hAnsi="Lato" w:cs="Arial"/>
          <w:bCs/>
          <w:spacing w:val="4"/>
        </w:rPr>
        <w:t>w zakresie sieci przesyłowych</w:t>
      </w:r>
      <w:r w:rsidR="00697B5C" w:rsidRPr="00C506C8">
        <w:rPr>
          <w:rFonts w:ascii="Lato" w:hAnsi="Lato" w:cs="Arial"/>
          <w:spacing w:val="4"/>
        </w:rPr>
        <w:t xml:space="preserve"> (t.j.</w:t>
      </w:r>
      <w:r w:rsidR="00884C76" w:rsidRPr="00C506C8">
        <w:rPr>
          <w:rFonts w:ascii="Lato" w:hAnsi="Lato" w:cs="Arial"/>
          <w:spacing w:val="4"/>
        </w:rPr>
        <w:t xml:space="preserve"> Dz.U. z 2024 r. poz. 1199)</w:t>
      </w:r>
      <w:r w:rsidR="00697B5C" w:rsidRPr="00C506C8">
        <w:rPr>
          <w:rFonts w:ascii="Lato" w:hAnsi="Lato" w:cs="Arial"/>
          <w:spacing w:val="4"/>
        </w:rPr>
        <w:t>, zwanej dalej „specustawą przesyłową”</w:t>
      </w:r>
      <w:r w:rsidR="006F24D2" w:rsidRPr="00C506C8">
        <w:rPr>
          <w:rFonts w:ascii="Lato" w:hAnsi="Lato" w:cs="Arial"/>
          <w:spacing w:val="4"/>
        </w:rPr>
        <w:t>,</w:t>
      </w:r>
      <w:r w:rsidR="00E91DFA" w:rsidRPr="00C506C8">
        <w:rPr>
          <w:rFonts w:ascii="Lato" w:hAnsi="Lato" w:cs="Arial"/>
          <w:spacing w:val="4"/>
        </w:rPr>
        <w:t xml:space="preserve"> </w:t>
      </w:r>
      <w:r w:rsidR="001D44E6" w:rsidRPr="00C506C8">
        <w:rPr>
          <w:rFonts w:ascii="Lato" w:hAnsi="Lato" w:cs="Arial"/>
          <w:spacing w:val="4"/>
        </w:rPr>
        <w:t xml:space="preserve">po rozpatrzeniu </w:t>
      </w:r>
      <w:r w:rsidR="000115E9" w:rsidRPr="00C506C8">
        <w:rPr>
          <w:rFonts w:ascii="Lato" w:hAnsi="Lato" w:cs="Arial"/>
          <w:spacing w:val="4"/>
        </w:rPr>
        <w:t>odwoła</w:t>
      </w:r>
      <w:r w:rsidR="00044605" w:rsidRPr="00C506C8">
        <w:rPr>
          <w:rFonts w:ascii="Lato" w:hAnsi="Lato" w:cs="Arial"/>
          <w:spacing w:val="4"/>
        </w:rPr>
        <w:t>ń</w:t>
      </w:r>
      <w:r w:rsidR="001D44E6" w:rsidRPr="00C506C8">
        <w:rPr>
          <w:rFonts w:ascii="Lato" w:hAnsi="Lato" w:cs="Arial"/>
          <w:spacing w:val="4"/>
        </w:rPr>
        <w:t xml:space="preserve"> </w:t>
      </w:r>
      <w:bookmarkStart w:id="1" w:name="_Hlk214797013"/>
      <w:r w:rsidR="00044605" w:rsidRPr="00C506C8">
        <w:rPr>
          <w:rFonts w:ascii="Lato" w:hAnsi="Lato" w:cs="Arial"/>
          <w:bCs/>
          <w:spacing w:val="4"/>
        </w:rPr>
        <w:t>K</w:t>
      </w:r>
      <w:r w:rsidR="00504D7F">
        <w:rPr>
          <w:rFonts w:ascii="Lato" w:hAnsi="Lato" w:cs="Arial"/>
          <w:bCs/>
          <w:spacing w:val="4"/>
        </w:rPr>
        <w:t>.</w:t>
      </w:r>
      <w:r w:rsidR="00044605" w:rsidRPr="00C506C8">
        <w:rPr>
          <w:rFonts w:ascii="Lato" w:hAnsi="Lato" w:cs="Arial"/>
          <w:bCs/>
          <w:spacing w:val="4"/>
        </w:rPr>
        <w:t xml:space="preserve"> S</w:t>
      </w:r>
      <w:r w:rsidR="00504D7F">
        <w:rPr>
          <w:rFonts w:ascii="Lato" w:hAnsi="Lato" w:cs="Arial"/>
          <w:bCs/>
          <w:spacing w:val="4"/>
        </w:rPr>
        <w:t>.</w:t>
      </w:r>
      <w:r w:rsidR="00044605" w:rsidRPr="00C506C8">
        <w:rPr>
          <w:rFonts w:ascii="Lato" w:hAnsi="Lato" w:cs="Arial"/>
          <w:bCs/>
          <w:spacing w:val="4"/>
        </w:rPr>
        <w:t xml:space="preserve"> Sp. z o. o. z siedzibą w </w:t>
      </w:r>
      <w:proofErr w:type="spellStart"/>
      <w:r w:rsidR="00044605" w:rsidRPr="00C506C8">
        <w:rPr>
          <w:rFonts w:ascii="Lato" w:hAnsi="Lato" w:cs="Arial"/>
          <w:bCs/>
          <w:spacing w:val="4"/>
        </w:rPr>
        <w:t>W</w:t>
      </w:r>
      <w:proofErr w:type="spellEnd"/>
      <w:r w:rsidR="00504D7F">
        <w:rPr>
          <w:rFonts w:ascii="Lato" w:hAnsi="Lato" w:cs="Arial"/>
          <w:bCs/>
          <w:spacing w:val="4"/>
        </w:rPr>
        <w:t>.</w:t>
      </w:r>
      <w:r w:rsidR="00044605" w:rsidRPr="00C506C8">
        <w:rPr>
          <w:rFonts w:ascii="Lato" w:hAnsi="Lato" w:cs="Arial"/>
          <w:bCs/>
          <w:spacing w:val="4"/>
        </w:rPr>
        <w:t>,  P</w:t>
      </w:r>
      <w:r w:rsidR="00504D7F">
        <w:rPr>
          <w:rFonts w:ascii="Lato" w:hAnsi="Lato" w:cs="Arial"/>
          <w:bCs/>
          <w:spacing w:val="4"/>
        </w:rPr>
        <w:t>.</w:t>
      </w:r>
      <w:r w:rsidR="00EE0E99">
        <w:rPr>
          <w:rFonts w:ascii="Lato" w:hAnsi="Lato" w:cs="Arial"/>
          <w:bCs/>
          <w:spacing w:val="4"/>
        </w:rPr>
        <w:t xml:space="preserve"> P</w:t>
      </w:r>
      <w:r w:rsidR="00504D7F">
        <w:rPr>
          <w:rFonts w:ascii="Lato" w:hAnsi="Lato" w:cs="Arial"/>
          <w:bCs/>
          <w:spacing w:val="4"/>
        </w:rPr>
        <w:t>.</w:t>
      </w:r>
      <w:r w:rsidR="00044605" w:rsidRPr="00C506C8">
        <w:rPr>
          <w:rFonts w:ascii="Lato" w:hAnsi="Lato" w:cs="Arial"/>
          <w:bCs/>
          <w:spacing w:val="4"/>
        </w:rPr>
        <w:t xml:space="preserve"> M</w:t>
      </w:r>
      <w:r w:rsidR="00504D7F">
        <w:rPr>
          <w:rFonts w:ascii="Lato" w:hAnsi="Lato" w:cs="Arial"/>
          <w:bCs/>
          <w:spacing w:val="4"/>
        </w:rPr>
        <w:t>.</w:t>
      </w:r>
      <w:r w:rsidR="00044605" w:rsidRPr="00C506C8">
        <w:rPr>
          <w:rFonts w:ascii="Lato" w:hAnsi="Lato" w:cs="Arial"/>
          <w:bCs/>
          <w:spacing w:val="4"/>
        </w:rPr>
        <w:t xml:space="preserve"> B</w:t>
      </w:r>
      <w:r w:rsidR="00504D7F">
        <w:rPr>
          <w:rFonts w:ascii="Lato" w:hAnsi="Lato" w:cs="Arial"/>
          <w:bCs/>
          <w:spacing w:val="4"/>
        </w:rPr>
        <w:t>.</w:t>
      </w:r>
      <w:r w:rsidR="00044605" w:rsidRPr="00C506C8">
        <w:rPr>
          <w:rFonts w:ascii="Lato" w:hAnsi="Lato" w:cs="Arial"/>
          <w:bCs/>
          <w:spacing w:val="4"/>
        </w:rPr>
        <w:t xml:space="preserve"> „B</w:t>
      </w:r>
      <w:r w:rsidR="00504D7F">
        <w:rPr>
          <w:rFonts w:ascii="Lato" w:hAnsi="Lato" w:cs="Arial"/>
          <w:bCs/>
          <w:spacing w:val="4"/>
        </w:rPr>
        <w:t>.</w:t>
      </w:r>
      <w:r w:rsidR="00EE0E99">
        <w:rPr>
          <w:rFonts w:ascii="Lato" w:hAnsi="Lato" w:cs="Arial"/>
          <w:bCs/>
          <w:spacing w:val="4"/>
        </w:rPr>
        <w:t>-</w:t>
      </w:r>
      <w:r w:rsidR="00504D7F">
        <w:rPr>
          <w:rFonts w:ascii="Lato" w:hAnsi="Lato" w:cs="Arial"/>
          <w:bCs/>
          <w:spacing w:val="4"/>
        </w:rPr>
        <w:t>B.</w:t>
      </w:r>
      <w:r w:rsidR="00044605" w:rsidRPr="00C506C8">
        <w:rPr>
          <w:rFonts w:ascii="Lato" w:hAnsi="Lato" w:cs="Arial"/>
          <w:bCs/>
          <w:spacing w:val="4"/>
        </w:rPr>
        <w:t>” Sp. z o. o. z siedzibą w W</w:t>
      </w:r>
      <w:r w:rsidR="00504D7F">
        <w:rPr>
          <w:rFonts w:ascii="Lato" w:hAnsi="Lato" w:cs="Arial"/>
          <w:bCs/>
          <w:spacing w:val="4"/>
        </w:rPr>
        <w:t>.</w:t>
      </w:r>
      <w:r w:rsidR="00044605" w:rsidRPr="00C506C8">
        <w:rPr>
          <w:rFonts w:ascii="Lato" w:hAnsi="Lato" w:cs="Arial"/>
          <w:bCs/>
          <w:spacing w:val="4"/>
        </w:rPr>
        <w:t>, reprezentowanej przez adw. A</w:t>
      </w:r>
      <w:r w:rsidR="00504D7F">
        <w:rPr>
          <w:rFonts w:ascii="Lato" w:hAnsi="Lato" w:cs="Arial"/>
          <w:bCs/>
          <w:spacing w:val="4"/>
        </w:rPr>
        <w:t>.</w:t>
      </w:r>
      <w:r w:rsidR="00044605" w:rsidRPr="00C506C8">
        <w:rPr>
          <w:rFonts w:ascii="Lato" w:hAnsi="Lato" w:cs="Arial"/>
          <w:bCs/>
          <w:spacing w:val="4"/>
        </w:rPr>
        <w:t xml:space="preserve"> Ł</w:t>
      </w:r>
      <w:r w:rsidR="00504D7F">
        <w:rPr>
          <w:rFonts w:ascii="Lato" w:hAnsi="Lato" w:cs="Arial"/>
          <w:bCs/>
          <w:spacing w:val="4"/>
        </w:rPr>
        <w:t>.</w:t>
      </w:r>
      <w:r w:rsidR="00044605" w:rsidRPr="00C506C8">
        <w:rPr>
          <w:rFonts w:ascii="Lato" w:hAnsi="Lato" w:cs="Arial"/>
          <w:bCs/>
          <w:spacing w:val="4"/>
        </w:rPr>
        <w:t xml:space="preserve">, </w:t>
      </w:r>
      <w:r w:rsidR="00936447" w:rsidRPr="00C506C8">
        <w:rPr>
          <w:rFonts w:ascii="Lato" w:hAnsi="Lato" w:cs="Arial"/>
          <w:bCs/>
          <w:spacing w:val="4"/>
        </w:rPr>
        <w:t>Pani L</w:t>
      </w:r>
      <w:r w:rsidR="00504D7F">
        <w:rPr>
          <w:rFonts w:ascii="Lato" w:hAnsi="Lato" w:cs="Arial"/>
          <w:bCs/>
          <w:spacing w:val="4"/>
        </w:rPr>
        <w:t xml:space="preserve">. </w:t>
      </w:r>
      <w:r w:rsidR="00936447" w:rsidRPr="00C506C8">
        <w:rPr>
          <w:rFonts w:ascii="Lato" w:hAnsi="Lato" w:cs="Arial"/>
          <w:bCs/>
          <w:spacing w:val="4"/>
        </w:rPr>
        <w:t>W</w:t>
      </w:r>
      <w:r w:rsidR="00504D7F">
        <w:rPr>
          <w:rFonts w:ascii="Lato" w:hAnsi="Lato" w:cs="Arial"/>
          <w:bCs/>
          <w:spacing w:val="4"/>
        </w:rPr>
        <w:t xml:space="preserve">. </w:t>
      </w:r>
      <w:r w:rsidR="00EE0E99">
        <w:rPr>
          <w:rFonts w:ascii="Lato" w:hAnsi="Lato" w:cs="Arial"/>
          <w:bCs/>
          <w:spacing w:val="4"/>
        </w:rPr>
        <w:t xml:space="preserve">i </w:t>
      </w:r>
      <w:r w:rsidR="00936447" w:rsidRPr="00C506C8">
        <w:rPr>
          <w:rFonts w:ascii="Lato" w:hAnsi="Lato" w:cs="Arial"/>
          <w:bCs/>
          <w:spacing w:val="4"/>
        </w:rPr>
        <w:t>Pana P</w:t>
      </w:r>
      <w:r w:rsidR="00504D7F">
        <w:rPr>
          <w:rFonts w:ascii="Lato" w:hAnsi="Lato" w:cs="Arial"/>
          <w:bCs/>
          <w:spacing w:val="4"/>
        </w:rPr>
        <w:t>.</w:t>
      </w:r>
      <w:r w:rsidR="00936447" w:rsidRPr="00C506C8">
        <w:rPr>
          <w:rFonts w:ascii="Lato" w:hAnsi="Lato" w:cs="Arial"/>
          <w:bCs/>
          <w:spacing w:val="4"/>
        </w:rPr>
        <w:t xml:space="preserve"> S</w:t>
      </w:r>
      <w:r w:rsidR="00504D7F">
        <w:rPr>
          <w:rFonts w:ascii="Lato" w:hAnsi="Lato" w:cs="Arial"/>
          <w:bCs/>
          <w:spacing w:val="4"/>
        </w:rPr>
        <w:t>.</w:t>
      </w:r>
      <w:r w:rsidR="00936447" w:rsidRPr="00C506C8">
        <w:rPr>
          <w:rFonts w:ascii="Lato" w:hAnsi="Lato" w:cs="Arial"/>
          <w:bCs/>
          <w:spacing w:val="4"/>
        </w:rPr>
        <w:t xml:space="preserve">, </w:t>
      </w:r>
      <w:r w:rsidR="00044605" w:rsidRPr="00C506C8">
        <w:rPr>
          <w:rFonts w:ascii="Lato" w:hAnsi="Lato" w:cs="Arial"/>
          <w:bCs/>
          <w:spacing w:val="4"/>
        </w:rPr>
        <w:t>Pana Z</w:t>
      </w:r>
      <w:r w:rsidR="00504D7F">
        <w:rPr>
          <w:rFonts w:ascii="Lato" w:hAnsi="Lato" w:cs="Arial"/>
          <w:bCs/>
          <w:spacing w:val="4"/>
        </w:rPr>
        <w:t>.</w:t>
      </w:r>
      <w:r w:rsidR="00044605" w:rsidRPr="00C506C8">
        <w:rPr>
          <w:rFonts w:ascii="Lato" w:hAnsi="Lato" w:cs="Arial"/>
          <w:bCs/>
          <w:spacing w:val="4"/>
        </w:rPr>
        <w:t xml:space="preserve"> Ż</w:t>
      </w:r>
      <w:r w:rsidR="00504D7F">
        <w:rPr>
          <w:rFonts w:ascii="Lato" w:hAnsi="Lato" w:cs="Arial"/>
          <w:bCs/>
          <w:spacing w:val="4"/>
        </w:rPr>
        <w:t>.</w:t>
      </w:r>
      <w:r w:rsidR="00EE0E99">
        <w:rPr>
          <w:rFonts w:ascii="Lato" w:hAnsi="Lato" w:cs="Arial"/>
          <w:bCs/>
          <w:spacing w:val="4"/>
        </w:rPr>
        <w:t xml:space="preserve"> i </w:t>
      </w:r>
      <w:r w:rsidR="00044605" w:rsidRPr="00C506C8">
        <w:rPr>
          <w:rFonts w:ascii="Lato" w:hAnsi="Lato" w:cs="Arial"/>
          <w:bCs/>
          <w:spacing w:val="4"/>
        </w:rPr>
        <w:t>Pani J</w:t>
      </w:r>
      <w:r w:rsidR="00504D7F">
        <w:rPr>
          <w:rFonts w:ascii="Lato" w:hAnsi="Lato" w:cs="Arial"/>
          <w:bCs/>
          <w:spacing w:val="4"/>
        </w:rPr>
        <w:t>.</w:t>
      </w:r>
      <w:r w:rsidR="00044605" w:rsidRPr="00C506C8">
        <w:rPr>
          <w:rFonts w:ascii="Lato" w:hAnsi="Lato" w:cs="Arial"/>
          <w:bCs/>
          <w:spacing w:val="4"/>
        </w:rPr>
        <w:t xml:space="preserve"> Ż</w:t>
      </w:r>
      <w:r w:rsidR="00504D7F">
        <w:rPr>
          <w:rFonts w:ascii="Lato" w:hAnsi="Lato" w:cs="Arial"/>
          <w:bCs/>
          <w:spacing w:val="4"/>
        </w:rPr>
        <w:t>.</w:t>
      </w:r>
      <w:r w:rsidR="00044605" w:rsidRPr="00C506C8">
        <w:rPr>
          <w:rFonts w:ascii="Lato" w:hAnsi="Lato" w:cs="Arial"/>
          <w:bCs/>
          <w:spacing w:val="4"/>
        </w:rPr>
        <w:t xml:space="preserve">, </w:t>
      </w:r>
      <w:r w:rsidR="00936447" w:rsidRPr="00C506C8">
        <w:rPr>
          <w:rFonts w:ascii="Lato" w:hAnsi="Lato" w:cs="Arial"/>
          <w:bCs/>
          <w:spacing w:val="4"/>
        </w:rPr>
        <w:t>E</w:t>
      </w:r>
      <w:r w:rsidR="00504D7F">
        <w:rPr>
          <w:rFonts w:ascii="Lato" w:hAnsi="Lato" w:cs="Arial"/>
          <w:bCs/>
          <w:spacing w:val="4"/>
        </w:rPr>
        <w:t>.</w:t>
      </w:r>
      <w:r w:rsidR="00936447" w:rsidRPr="00C506C8">
        <w:rPr>
          <w:rFonts w:ascii="Lato" w:hAnsi="Lato" w:cs="Arial"/>
          <w:bCs/>
          <w:spacing w:val="4"/>
        </w:rPr>
        <w:t xml:space="preserve"> T</w:t>
      </w:r>
      <w:r w:rsidR="00504D7F">
        <w:rPr>
          <w:rFonts w:ascii="Lato" w:hAnsi="Lato" w:cs="Arial"/>
          <w:bCs/>
          <w:spacing w:val="4"/>
        </w:rPr>
        <w:t>.</w:t>
      </w:r>
      <w:r w:rsidR="00936447" w:rsidRPr="00C506C8">
        <w:rPr>
          <w:rFonts w:ascii="Lato" w:hAnsi="Lato" w:cs="Arial"/>
          <w:bCs/>
          <w:spacing w:val="4"/>
        </w:rPr>
        <w:t xml:space="preserve"> Sp. z o.</w:t>
      </w:r>
      <w:r w:rsidR="00044605" w:rsidRPr="00C506C8">
        <w:rPr>
          <w:rFonts w:ascii="Lato" w:hAnsi="Lato" w:cs="Arial"/>
          <w:bCs/>
          <w:spacing w:val="4"/>
        </w:rPr>
        <w:t xml:space="preserve"> </w:t>
      </w:r>
      <w:r w:rsidR="00936447" w:rsidRPr="00C506C8">
        <w:rPr>
          <w:rFonts w:ascii="Lato" w:hAnsi="Lato" w:cs="Arial"/>
          <w:bCs/>
          <w:spacing w:val="4"/>
        </w:rPr>
        <w:t>o. z siedzibą w S</w:t>
      </w:r>
      <w:r w:rsidR="00504D7F">
        <w:rPr>
          <w:rFonts w:ascii="Lato" w:hAnsi="Lato" w:cs="Arial"/>
          <w:bCs/>
          <w:spacing w:val="4"/>
        </w:rPr>
        <w:t>.</w:t>
      </w:r>
      <w:r w:rsidR="00936447" w:rsidRPr="00C506C8">
        <w:rPr>
          <w:rFonts w:ascii="Lato" w:hAnsi="Lato" w:cs="Arial"/>
          <w:bCs/>
          <w:spacing w:val="4"/>
        </w:rPr>
        <w:t>, reprezentowanej przez adw. M</w:t>
      </w:r>
      <w:r w:rsidR="00504D7F">
        <w:rPr>
          <w:rFonts w:ascii="Lato" w:hAnsi="Lato" w:cs="Arial"/>
          <w:bCs/>
          <w:spacing w:val="4"/>
        </w:rPr>
        <w:t>.</w:t>
      </w:r>
      <w:r w:rsidR="00936447" w:rsidRPr="00C506C8">
        <w:rPr>
          <w:rFonts w:ascii="Lato" w:hAnsi="Lato" w:cs="Arial"/>
          <w:bCs/>
          <w:spacing w:val="4"/>
        </w:rPr>
        <w:t xml:space="preserve"> P</w:t>
      </w:r>
      <w:r w:rsidR="00504D7F">
        <w:rPr>
          <w:rFonts w:ascii="Lato" w:hAnsi="Lato" w:cs="Arial"/>
          <w:bCs/>
          <w:spacing w:val="4"/>
        </w:rPr>
        <w:t>.</w:t>
      </w:r>
      <w:r w:rsidR="00044605" w:rsidRPr="00C506C8">
        <w:rPr>
          <w:rFonts w:ascii="Lato" w:hAnsi="Lato" w:cs="Arial"/>
          <w:bCs/>
          <w:spacing w:val="4"/>
        </w:rPr>
        <w:t xml:space="preserve"> oraz</w:t>
      </w:r>
      <w:r w:rsidR="00936447" w:rsidRPr="00C506C8">
        <w:rPr>
          <w:rFonts w:ascii="Lato" w:hAnsi="Lato" w:cs="Arial"/>
          <w:bCs/>
          <w:spacing w:val="4"/>
        </w:rPr>
        <w:t xml:space="preserve"> Pana P</w:t>
      </w:r>
      <w:r w:rsidR="00504D7F">
        <w:rPr>
          <w:rFonts w:ascii="Lato" w:hAnsi="Lato" w:cs="Arial"/>
          <w:bCs/>
          <w:spacing w:val="4"/>
        </w:rPr>
        <w:t>.</w:t>
      </w:r>
      <w:r w:rsidR="00936447" w:rsidRPr="00C506C8">
        <w:rPr>
          <w:rFonts w:ascii="Lato" w:hAnsi="Lato" w:cs="Arial"/>
          <w:bCs/>
          <w:spacing w:val="4"/>
        </w:rPr>
        <w:t xml:space="preserve"> P</w:t>
      </w:r>
      <w:r w:rsidR="00504D7F">
        <w:rPr>
          <w:rFonts w:ascii="Lato" w:hAnsi="Lato" w:cs="Arial"/>
          <w:bCs/>
          <w:spacing w:val="4"/>
        </w:rPr>
        <w:t>.</w:t>
      </w:r>
      <w:r w:rsidR="00936447" w:rsidRPr="00C506C8">
        <w:rPr>
          <w:rFonts w:ascii="Lato" w:hAnsi="Lato" w:cs="Arial"/>
          <w:bCs/>
          <w:spacing w:val="4"/>
        </w:rPr>
        <w:t>, reprezentowanego przez adw. P</w:t>
      </w:r>
      <w:r w:rsidR="00504D7F">
        <w:rPr>
          <w:rFonts w:ascii="Lato" w:hAnsi="Lato" w:cs="Arial"/>
          <w:bCs/>
          <w:spacing w:val="4"/>
        </w:rPr>
        <w:t>.</w:t>
      </w:r>
      <w:r w:rsidR="00936447" w:rsidRPr="00C506C8">
        <w:rPr>
          <w:rFonts w:ascii="Lato" w:hAnsi="Lato" w:cs="Arial"/>
          <w:bCs/>
          <w:spacing w:val="4"/>
        </w:rPr>
        <w:t xml:space="preserve"> P</w:t>
      </w:r>
      <w:r w:rsidR="00504D7F">
        <w:rPr>
          <w:rFonts w:ascii="Lato" w:hAnsi="Lato" w:cs="Arial"/>
          <w:bCs/>
          <w:spacing w:val="4"/>
        </w:rPr>
        <w:t>.</w:t>
      </w:r>
      <w:r w:rsidR="00936447" w:rsidRPr="00C506C8">
        <w:rPr>
          <w:rFonts w:ascii="Lato" w:hAnsi="Lato" w:cs="Arial"/>
          <w:bCs/>
          <w:spacing w:val="4"/>
        </w:rPr>
        <w:t>,</w:t>
      </w:r>
      <w:r w:rsidR="00056D9E" w:rsidRPr="00C506C8">
        <w:rPr>
          <w:rFonts w:ascii="Lato" w:hAnsi="Lato" w:cs="Arial"/>
          <w:spacing w:val="4"/>
        </w:rPr>
        <w:t xml:space="preserve"> </w:t>
      </w:r>
      <w:bookmarkEnd w:id="1"/>
      <w:r w:rsidR="00056D9E" w:rsidRPr="00C506C8">
        <w:rPr>
          <w:rFonts w:ascii="Lato" w:hAnsi="Lato" w:cs="Arial"/>
          <w:spacing w:val="4"/>
        </w:rPr>
        <w:t>od</w:t>
      </w:r>
      <w:r w:rsidR="000115E9" w:rsidRPr="00C506C8">
        <w:rPr>
          <w:rFonts w:ascii="Lato" w:hAnsi="Lato" w:cs="Arial"/>
          <w:spacing w:val="4"/>
        </w:rPr>
        <w:t xml:space="preserve"> decyzji</w:t>
      </w:r>
      <w:r w:rsidR="00447F5E" w:rsidRPr="00C506C8">
        <w:rPr>
          <w:rFonts w:ascii="Lato" w:hAnsi="Lato" w:cs="Arial"/>
          <w:spacing w:val="4"/>
        </w:rPr>
        <w:t xml:space="preserve"> </w:t>
      </w:r>
      <w:bookmarkStart w:id="2" w:name="_Hlk136434409"/>
      <w:bookmarkStart w:id="3" w:name="_Hlk187401417"/>
      <w:r w:rsidR="00A05E74" w:rsidRPr="00C506C8">
        <w:rPr>
          <w:rFonts w:ascii="Lato" w:hAnsi="Lato" w:cs="Arial"/>
          <w:bCs/>
          <w:spacing w:val="4"/>
        </w:rPr>
        <w:t xml:space="preserve">Wojewody </w:t>
      </w:r>
      <w:r w:rsidR="0035767B" w:rsidRPr="00C506C8">
        <w:rPr>
          <w:rFonts w:ascii="Lato" w:hAnsi="Lato" w:cs="Arial"/>
          <w:bCs/>
          <w:spacing w:val="4"/>
        </w:rPr>
        <w:t>Wielkopolskiego</w:t>
      </w:r>
      <w:r w:rsidR="00A05E74" w:rsidRPr="00C506C8">
        <w:rPr>
          <w:rFonts w:ascii="Lato" w:hAnsi="Lato" w:cs="Arial"/>
          <w:bCs/>
          <w:spacing w:val="4"/>
        </w:rPr>
        <w:t xml:space="preserve"> </w:t>
      </w:r>
      <w:r w:rsidR="00936447" w:rsidRPr="00C506C8">
        <w:rPr>
          <w:rFonts w:ascii="Lato" w:hAnsi="Lato" w:cs="Arial"/>
          <w:bCs/>
          <w:spacing w:val="4"/>
        </w:rPr>
        <w:t>Nr 4/2024 z dnia 5 kwietnia 2024 r., znak: IR-III.747.35.2024.JN</w:t>
      </w:r>
      <w:r w:rsidR="00A05E74" w:rsidRPr="00C506C8">
        <w:rPr>
          <w:rFonts w:ascii="Lato" w:hAnsi="Lato" w:cs="Arial"/>
          <w:bCs/>
          <w:spacing w:val="4"/>
        </w:rPr>
        <w:t xml:space="preserve">, </w:t>
      </w:r>
      <w:r w:rsidR="00504D7F">
        <w:rPr>
          <w:rFonts w:ascii="Lato" w:hAnsi="Lato" w:cs="Arial"/>
          <w:bCs/>
          <w:spacing w:val="4"/>
        </w:rPr>
        <w:br/>
      </w:r>
      <w:r w:rsidR="00A05E74" w:rsidRPr="00C506C8">
        <w:rPr>
          <w:rFonts w:ascii="Lato" w:hAnsi="Lato" w:cs="Arial"/>
          <w:bCs/>
          <w:spacing w:val="4"/>
        </w:rPr>
        <w:t xml:space="preserve">o ustaleniu </w:t>
      </w:r>
      <w:bookmarkStart w:id="4" w:name="_Hlk214796666"/>
      <w:r w:rsidR="00A05E74" w:rsidRPr="00C506C8">
        <w:rPr>
          <w:rFonts w:ascii="Lato" w:hAnsi="Lato" w:cs="Arial"/>
          <w:bCs/>
          <w:spacing w:val="4"/>
        </w:rPr>
        <w:t xml:space="preserve">lokalizacji </w:t>
      </w:r>
      <w:bookmarkEnd w:id="2"/>
      <w:r w:rsidR="00056D9E" w:rsidRPr="00C506C8">
        <w:rPr>
          <w:rFonts w:ascii="Lato" w:hAnsi="Lato" w:cs="Arial"/>
          <w:bCs/>
          <w:spacing w:val="4"/>
        </w:rPr>
        <w:t>inwestycji towarzyszącej strategicznej inwestycji w zakresie sieci przesyłowej polegającej na budowie dwutorowej linii napowietrznej 110 kV, realizowanej na terenie Miasta Poznania w ramach inwestycji pn.: „Budowa linii 110 kV Nagradowice-Garaszewo, Garaszewo-Starołęka, Garaszewo-</w:t>
      </w:r>
      <w:r w:rsidR="00CD7B0D" w:rsidRPr="00C506C8">
        <w:rPr>
          <w:rFonts w:ascii="Lato" w:hAnsi="Lato" w:cs="Arial"/>
          <w:bCs/>
          <w:spacing w:val="4"/>
        </w:rPr>
        <w:t>Ż</w:t>
      </w:r>
      <w:r w:rsidR="00056D9E" w:rsidRPr="00C506C8">
        <w:rPr>
          <w:rFonts w:ascii="Lato" w:hAnsi="Lato" w:cs="Arial"/>
          <w:bCs/>
          <w:spacing w:val="4"/>
        </w:rPr>
        <w:t>egrze</w:t>
      </w:r>
      <w:r w:rsidR="00292E3B" w:rsidRPr="00C506C8">
        <w:rPr>
          <w:rFonts w:ascii="Lato" w:hAnsi="Lato" w:cs="Arial"/>
          <w:bCs/>
          <w:spacing w:val="4"/>
        </w:rPr>
        <w:t>, Garaszewo-Bema,</w:t>
      </w:r>
      <w:bookmarkEnd w:id="4"/>
      <w:r w:rsidR="00B62F8A">
        <w:rPr>
          <w:rFonts w:ascii="Lato" w:hAnsi="Lato" w:cs="Arial"/>
          <w:bCs/>
          <w:spacing w:val="4"/>
        </w:rPr>
        <w:t xml:space="preserve"> w zakresie od projektowanego słupa nr 38 do granicy z gminą Kórnik,</w:t>
      </w:r>
    </w:p>
    <w:bookmarkEnd w:id="3"/>
    <w:p w14:paraId="361169A6" w14:textId="77777777" w:rsidR="00A05E74" w:rsidRPr="00C506C8" w:rsidRDefault="00A05E74" w:rsidP="00A05E74">
      <w:pPr>
        <w:spacing w:after="240" w:line="240" w:lineRule="exact"/>
        <w:jc w:val="center"/>
        <w:rPr>
          <w:rFonts w:ascii="Lato" w:hAnsi="Lato" w:cs="Arial"/>
          <w:b/>
          <w:bCs/>
          <w:spacing w:val="4"/>
        </w:rPr>
      </w:pPr>
      <w:r w:rsidRPr="00C506C8">
        <w:rPr>
          <w:rFonts w:ascii="Lato" w:hAnsi="Lato" w:cs="Arial"/>
          <w:b/>
          <w:spacing w:val="4"/>
        </w:rPr>
        <w:t>u</w:t>
      </w:r>
      <w:r w:rsidRPr="00C506C8">
        <w:rPr>
          <w:rFonts w:ascii="Lato" w:hAnsi="Lato" w:cs="Arial"/>
          <w:b/>
          <w:bCs/>
          <w:spacing w:val="4"/>
        </w:rPr>
        <w:t>trzymuję w mocy zaskarżoną decyzję.</w:t>
      </w:r>
    </w:p>
    <w:p w14:paraId="7AD4B555" w14:textId="77777777" w:rsidR="00E331E2" w:rsidRPr="00C506C8" w:rsidRDefault="00E331E2" w:rsidP="00E331E2">
      <w:pPr>
        <w:spacing w:after="240" w:line="240" w:lineRule="exact"/>
        <w:jc w:val="both"/>
        <w:rPr>
          <w:rFonts w:ascii="Lato" w:hAnsi="Lato" w:cs="Arial"/>
          <w:b/>
          <w:spacing w:val="4"/>
        </w:rPr>
      </w:pPr>
    </w:p>
    <w:p w14:paraId="603AA65E" w14:textId="5E0FB837" w:rsidR="0026582A" w:rsidRPr="00BA6AC2" w:rsidRDefault="0026582A" w:rsidP="00CF3636">
      <w:pPr>
        <w:pStyle w:val="Akapitzlist"/>
        <w:spacing w:after="240" w:line="240" w:lineRule="exact"/>
        <w:ind w:left="74"/>
        <w:contextualSpacing w:val="0"/>
        <w:jc w:val="center"/>
        <w:outlineLvl w:val="0"/>
        <w:rPr>
          <w:rFonts w:ascii="Lato" w:hAnsi="Lato"/>
          <w:sz w:val="22"/>
          <w:szCs w:val="22"/>
        </w:rPr>
      </w:pPr>
      <w:r w:rsidRPr="00BA6AC2">
        <w:rPr>
          <w:rFonts w:ascii="Lato" w:hAnsi="Lato" w:cs="Arial"/>
          <w:b/>
          <w:bCs/>
          <w:spacing w:val="4"/>
          <w:sz w:val="22"/>
          <w:szCs w:val="22"/>
        </w:rPr>
        <w:t>UZASADNIENIE</w:t>
      </w:r>
    </w:p>
    <w:p w14:paraId="18FD83D3" w14:textId="09A6D668" w:rsidR="000D3688" w:rsidRPr="00BA6AC2" w:rsidRDefault="004524B7" w:rsidP="000D3688">
      <w:pPr>
        <w:tabs>
          <w:tab w:val="center" w:pos="1470"/>
          <w:tab w:val="left" w:pos="5387"/>
        </w:tabs>
        <w:spacing w:after="240" w:line="240" w:lineRule="exact"/>
        <w:jc w:val="both"/>
        <w:outlineLvl w:val="0"/>
        <w:rPr>
          <w:rFonts w:ascii="Lato" w:hAnsi="Lato"/>
          <w:bCs/>
          <w:spacing w:val="4"/>
        </w:rPr>
      </w:pPr>
      <w:r w:rsidRPr="00BA6AC2">
        <w:rPr>
          <w:rFonts w:ascii="Lato" w:hAnsi="Lato"/>
          <w:bCs/>
          <w:spacing w:val="4"/>
        </w:rPr>
        <w:t xml:space="preserve">Wnioskiem z dnia </w:t>
      </w:r>
      <w:r w:rsidR="00CD7B0D" w:rsidRPr="00BA6AC2">
        <w:rPr>
          <w:rFonts w:ascii="Lato" w:hAnsi="Lato"/>
          <w:bCs/>
          <w:spacing w:val="4"/>
        </w:rPr>
        <w:t>6 lutego</w:t>
      </w:r>
      <w:r w:rsidR="00292E3B" w:rsidRPr="00BA6AC2">
        <w:rPr>
          <w:rFonts w:ascii="Lato" w:hAnsi="Lato"/>
          <w:bCs/>
          <w:spacing w:val="4"/>
        </w:rPr>
        <w:t xml:space="preserve"> 2024</w:t>
      </w:r>
      <w:r w:rsidR="00A05E74" w:rsidRPr="00BA6AC2">
        <w:rPr>
          <w:rFonts w:ascii="Lato" w:hAnsi="Lato"/>
          <w:bCs/>
          <w:spacing w:val="4"/>
        </w:rPr>
        <w:t xml:space="preserve"> </w:t>
      </w:r>
      <w:r w:rsidRPr="00BA6AC2">
        <w:rPr>
          <w:rFonts w:ascii="Lato" w:hAnsi="Lato"/>
          <w:bCs/>
          <w:spacing w:val="4"/>
        </w:rPr>
        <w:t xml:space="preserve">r., uzupełnionym w trakcie prowadzonego postępowania, </w:t>
      </w:r>
      <w:r w:rsidR="000D3688" w:rsidRPr="00BA6AC2">
        <w:rPr>
          <w:rFonts w:ascii="Lato" w:hAnsi="Lato"/>
          <w:bCs/>
          <w:spacing w:val="4"/>
        </w:rPr>
        <w:t xml:space="preserve">spółka </w:t>
      </w:r>
      <w:bookmarkStart w:id="5" w:name="_Hlk214797522"/>
      <w:r w:rsidR="00292E3B" w:rsidRPr="00BA6AC2">
        <w:rPr>
          <w:rFonts w:ascii="Lato" w:hAnsi="Lato"/>
          <w:bCs/>
          <w:spacing w:val="4"/>
        </w:rPr>
        <w:t>ENEA Operator Sp. z o.o. z siedzibą w Poznaniu</w:t>
      </w:r>
      <w:bookmarkEnd w:id="5"/>
      <w:r w:rsidR="000D3688" w:rsidRPr="00BA6AC2">
        <w:rPr>
          <w:rFonts w:ascii="Lato" w:hAnsi="Lato"/>
          <w:bCs/>
          <w:spacing w:val="4"/>
        </w:rPr>
        <w:t>, zwana dalej „inwestorem”,</w:t>
      </w:r>
      <w:r w:rsidRPr="00BA6AC2">
        <w:rPr>
          <w:rFonts w:ascii="Lato" w:hAnsi="Lato"/>
          <w:bCs/>
          <w:spacing w:val="4"/>
        </w:rPr>
        <w:t xml:space="preserve"> </w:t>
      </w:r>
      <w:r w:rsidRPr="00BA6AC2">
        <w:rPr>
          <w:rFonts w:ascii="Lato" w:hAnsi="Lato" w:cs="Arial"/>
          <w:spacing w:val="4"/>
        </w:rPr>
        <w:t>reprezentowana przez ustanowion</w:t>
      </w:r>
      <w:r w:rsidR="00884C76" w:rsidRPr="00BA6AC2">
        <w:rPr>
          <w:rFonts w:ascii="Lato" w:hAnsi="Lato" w:cs="Arial"/>
          <w:spacing w:val="4"/>
        </w:rPr>
        <w:t>ego</w:t>
      </w:r>
      <w:r w:rsidRPr="00BA6AC2">
        <w:rPr>
          <w:rFonts w:ascii="Lato" w:hAnsi="Lato" w:cs="Arial"/>
          <w:spacing w:val="4"/>
        </w:rPr>
        <w:t xml:space="preserve"> w sprawie pełnomocnik</w:t>
      </w:r>
      <w:r w:rsidR="00884C76" w:rsidRPr="00BA6AC2">
        <w:rPr>
          <w:rFonts w:ascii="Lato" w:hAnsi="Lato" w:cs="Arial"/>
          <w:spacing w:val="4"/>
        </w:rPr>
        <w:t>a</w:t>
      </w:r>
      <w:r w:rsidRPr="00BA6AC2">
        <w:rPr>
          <w:rFonts w:ascii="Lato" w:hAnsi="Lato"/>
          <w:bCs/>
          <w:spacing w:val="4"/>
        </w:rPr>
        <w:t xml:space="preserve">, wystąpiła do Wojewody </w:t>
      </w:r>
      <w:r w:rsidR="00292E3B" w:rsidRPr="00BA6AC2">
        <w:rPr>
          <w:rFonts w:ascii="Lato" w:hAnsi="Lato"/>
          <w:bCs/>
          <w:spacing w:val="4"/>
        </w:rPr>
        <w:t>Wielkopolskiego</w:t>
      </w:r>
      <w:r w:rsidRPr="00BA6AC2">
        <w:rPr>
          <w:rFonts w:ascii="Lato" w:hAnsi="Lato"/>
          <w:bCs/>
          <w:spacing w:val="4"/>
        </w:rPr>
        <w:t xml:space="preserve"> </w:t>
      </w:r>
      <w:bookmarkStart w:id="6" w:name="_Hlk153110588"/>
      <w:r w:rsidRPr="00BA6AC2">
        <w:rPr>
          <w:rFonts w:ascii="Lato" w:hAnsi="Lato"/>
          <w:bCs/>
          <w:spacing w:val="4"/>
        </w:rPr>
        <w:t xml:space="preserve">o wydanie decyzji o ustaleniu </w:t>
      </w:r>
      <w:bookmarkEnd w:id="6"/>
      <w:r w:rsidR="00292E3B" w:rsidRPr="00BA6AC2">
        <w:rPr>
          <w:rFonts w:ascii="Lato" w:hAnsi="Lato" w:cs="Arial"/>
          <w:bCs/>
          <w:spacing w:val="4"/>
        </w:rPr>
        <w:t xml:space="preserve">lokalizacji </w:t>
      </w:r>
      <w:bookmarkStart w:id="7" w:name="_Hlk214796940"/>
      <w:r w:rsidR="00292E3B" w:rsidRPr="00BA6AC2">
        <w:rPr>
          <w:rFonts w:ascii="Lato" w:hAnsi="Lato" w:cs="Arial"/>
          <w:bCs/>
          <w:spacing w:val="4"/>
        </w:rPr>
        <w:t xml:space="preserve">inwestycji towarzyszącej </w:t>
      </w:r>
      <w:bookmarkEnd w:id="7"/>
      <w:r w:rsidR="00292E3B" w:rsidRPr="00BA6AC2">
        <w:rPr>
          <w:rFonts w:ascii="Lato" w:hAnsi="Lato" w:cs="Arial"/>
          <w:bCs/>
          <w:spacing w:val="4"/>
        </w:rPr>
        <w:t>strategicznej inwestycji w zakresie sieci przesyłowej polegającej na budowie dwutorowej linii napowietrznej 110 kV, realizowanej na terenie Miasta Poznania w ramach inwestycji pn.: „Budowa linii 110 kV Nagradowice-Garaszewo, Garaszewo-Starołęka, Garaszewo-Zegrze, Garaszewo-</w:t>
      </w:r>
      <w:r w:rsidR="00CD7B0D" w:rsidRPr="00BA6AC2">
        <w:rPr>
          <w:rFonts w:ascii="Lato" w:hAnsi="Lato" w:cs="Arial"/>
          <w:bCs/>
          <w:spacing w:val="4"/>
        </w:rPr>
        <w:t>Bema”</w:t>
      </w:r>
      <w:r w:rsidR="00B62F8A" w:rsidRPr="00BA6AC2">
        <w:rPr>
          <w:rFonts w:ascii="Lato" w:hAnsi="Lato" w:cs="Arial"/>
          <w:bCs/>
          <w:spacing w:val="4"/>
        </w:rPr>
        <w:t xml:space="preserve">, w zakresie </w:t>
      </w:r>
      <w:r w:rsidR="00461DF8" w:rsidRPr="00BA6AC2">
        <w:rPr>
          <w:rFonts w:ascii="Lato" w:hAnsi="Lato" w:cs="Arial"/>
          <w:bCs/>
          <w:spacing w:val="4"/>
        </w:rPr>
        <w:br/>
      </w:r>
      <w:r w:rsidR="00B62F8A" w:rsidRPr="00BA6AC2">
        <w:rPr>
          <w:rFonts w:ascii="Lato" w:hAnsi="Lato" w:cs="Arial"/>
          <w:bCs/>
          <w:spacing w:val="4"/>
        </w:rPr>
        <w:t>od projektowanego słupa nr 38 do granicy z gminą Kórnik.</w:t>
      </w:r>
      <w:r w:rsidR="00CD7B0D" w:rsidRPr="00BA6AC2">
        <w:rPr>
          <w:rFonts w:ascii="Lato" w:hAnsi="Lato" w:cs="Arial"/>
          <w:bCs/>
          <w:spacing w:val="4"/>
        </w:rPr>
        <w:t xml:space="preserve"> </w:t>
      </w:r>
    </w:p>
    <w:p w14:paraId="021D4D35" w14:textId="73776429" w:rsidR="004524B7" w:rsidRPr="00BA6AC2" w:rsidRDefault="004524B7" w:rsidP="00CF3636">
      <w:pPr>
        <w:tabs>
          <w:tab w:val="center" w:pos="1470"/>
          <w:tab w:val="left" w:pos="5387"/>
        </w:tabs>
        <w:spacing w:after="240" w:line="240" w:lineRule="exact"/>
        <w:jc w:val="both"/>
        <w:outlineLvl w:val="0"/>
        <w:rPr>
          <w:rFonts w:ascii="Lato" w:hAnsi="Lato"/>
          <w:bCs/>
          <w:spacing w:val="4"/>
        </w:rPr>
      </w:pPr>
      <w:r w:rsidRPr="00BA6AC2">
        <w:rPr>
          <w:rFonts w:ascii="Lato" w:hAnsi="Lato"/>
          <w:bCs/>
          <w:spacing w:val="4"/>
        </w:rPr>
        <w:t>Po przeprowadzeniu postępowania w sprawie ww. wniosku, Wojewoda</w:t>
      </w:r>
      <w:r w:rsidR="005515A9" w:rsidRPr="00BA6AC2">
        <w:rPr>
          <w:rFonts w:ascii="Lato" w:hAnsi="Lato"/>
          <w:bCs/>
          <w:spacing w:val="4"/>
        </w:rPr>
        <w:t xml:space="preserve"> </w:t>
      </w:r>
      <w:r w:rsidR="00B92F75" w:rsidRPr="00BA6AC2">
        <w:rPr>
          <w:rFonts w:ascii="Lato" w:hAnsi="Lato"/>
          <w:bCs/>
          <w:spacing w:val="4"/>
        </w:rPr>
        <w:t>Wielkopolski</w:t>
      </w:r>
      <w:r w:rsidRPr="00BA6AC2">
        <w:rPr>
          <w:rFonts w:ascii="Lato" w:hAnsi="Lato"/>
          <w:bCs/>
          <w:spacing w:val="4"/>
        </w:rPr>
        <w:t xml:space="preserve"> wydał</w:t>
      </w:r>
      <w:r w:rsidR="007B5EBE" w:rsidRPr="00BA6AC2">
        <w:rPr>
          <w:rFonts w:ascii="Lato" w:hAnsi="Lato"/>
          <w:bCs/>
          <w:spacing w:val="4"/>
        </w:rPr>
        <w:t xml:space="preserve"> </w:t>
      </w:r>
      <w:r w:rsidRPr="00BA6AC2">
        <w:rPr>
          <w:rFonts w:ascii="Lato" w:hAnsi="Lato"/>
          <w:bCs/>
          <w:spacing w:val="4"/>
        </w:rPr>
        <w:t xml:space="preserve">w dniu </w:t>
      </w:r>
      <w:bookmarkStart w:id="8" w:name="_Hlk190417268"/>
      <w:r w:rsidR="00CD7B0D" w:rsidRPr="00BA6AC2">
        <w:rPr>
          <w:rFonts w:ascii="Lato" w:hAnsi="Lato" w:cs="Arial"/>
          <w:bCs/>
          <w:spacing w:val="4"/>
        </w:rPr>
        <w:t xml:space="preserve">5 kwietnia 2024 </w:t>
      </w:r>
      <w:r w:rsidR="00B92F75" w:rsidRPr="00BA6AC2">
        <w:rPr>
          <w:rFonts w:ascii="Lato" w:hAnsi="Lato"/>
          <w:bCs/>
          <w:spacing w:val="4"/>
        </w:rPr>
        <w:t xml:space="preserve">r. decyzję </w:t>
      </w:r>
      <w:r w:rsidR="002A5A04" w:rsidRPr="00BA6AC2">
        <w:rPr>
          <w:rFonts w:ascii="Lato" w:hAnsi="Lato" w:cs="Arial"/>
          <w:bCs/>
          <w:spacing w:val="4"/>
        </w:rPr>
        <w:t xml:space="preserve">Nr </w:t>
      </w:r>
      <w:r w:rsidR="00CD7B0D" w:rsidRPr="00BA6AC2">
        <w:rPr>
          <w:rFonts w:ascii="Lato" w:hAnsi="Lato" w:cs="Arial"/>
          <w:bCs/>
          <w:spacing w:val="4"/>
        </w:rPr>
        <w:t>4/2024</w:t>
      </w:r>
      <w:r w:rsidR="002A5A04" w:rsidRPr="00BA6AC2">
        <w:rPr>
          <w:rFonts w:ascii="Lato" w:hAnsi="Lato" w:cs="Arial"/>
          <w:bCs/>
          <w:spacing w:val="4"/>
        </w:rPr>
        <w:t xml:space="preserve">, </w:t>
      </w:r>
      <w:r w:rsidR="00B92F75" w:rsidRPr="00BA6AC2">
        <w:rPr>
          <w:rFonts w:ascii="Lato" w:hAnsi="Lato"/>
          <w:bCs/>
          <w:spacing w:val="4"/>
        </w:rPr>
        <w:t>znak:</w:t>
      </w:r>
      <w:r w:rsidR="00B92F75" w:rsidRPr="00BA6AC2">
        <w:rPr>
          <w:rFonts w:ascii="Lato" w:hAnsi="Lato" w:cs="Arial"/>
          <w:bCs/>
          <w:spacing w:val="4"/>
        </w:rPr>
        <w:t xml:space="preserve"> </w:t>
      </w:r>
      <w:r w:rsidR="00CD7B0D" w:rsidRPr="00BA6AC2">
        <w:rPr>
          <w:rFonts w:ascii="Lato" w:hAnsi="Lato" w:cs="Arial"/>
          <w:bCs/>
          <w:spacing w:val="4"/>
        </w:rPr>
        <w:t>IR-III.747.35.2024.JN</w:t>
      </w:r>
      <w:r w:rsidRPr="00BA6AC2">
        <w:rPr>
          <w:rFonts w:ascii="Lato" w:hAnsi="Lato"/>
          <w:bCs/>
          <w:spacing w:val="4"/>
        </w:rPr>
        <w:t xml:space="preserve">, </w:t>
      </w:r>
      <w:r w:rsidR="00CD7B0D" w:rsidRPr="00BA6AC2">
        <w:rPr>
          <w:rFonts w:ascii="Lato" w:hAnsi="Lato"/>
          <w:bCs/>
          <w:spacing w:val="4"/>
        </w:rPr>
        <w:br/>
      </w:r>
      <w:r w:rsidRPr="00BA6AC2">
        <w:rPr>
          <w:rFonts w:ascii="Lato" w:hAnsi="Lato"/>
          <w:bCs/>
          <w:spacing w:val="4"/>
        </w:rPr>
        <w:t>zwaną dalej „decyzją Wojewody</w:t>
      </w:r>
      <w:r w:rsidR="000D3688" w:rsidRPr="00BA6AC2">
        <w:rPr>
          <w:rFonts w:ascii="Lato" w:hAnsi="Lato"/>
          <w:bCs/>
          <w:spacing w:val="4"/>
        </w:rPr>
        <w:t xml:space="preserve"> </w:t>
      </w:r>
      <w:r w:rsidR="00B92F75" w:rsidRPr="00BA6AC2">
        <w:rPr>
          <w:rFonts w:ascii="Lato" w:hAnsi="Lato"/>
          <w:bCs/>
          <w:spacing w:val="4"/>
        </w:rPr>
        <w:t>Wielkopo</w:t>
      </w:r>
      <w:r w:rsidR="002A5A04" w:rsidRPr="00BA6AC2">
        <w:rPr>
          <w:rFonts w:ascii="Lato" w:hAnsi="Lato"/>
          <w:bCs/>
          <w:spacing w:val="4"/>
        </w:rPr>
        <w:t>l</w:t>
      </w:r>
      <w:r w:rsidR="00B92F75" w:rsidRPr="00BA6AC2">
        <w:rPr>
          <w:rFonts w:ascii="Lato" w:hAnsi="Lato"/>
          <w:bCs/>
          <w:spacing w:val="4"/>
        </w:rPr>
        <w:t>skiego</w:t>
      </w:r>
      <w:r w:rsidRPr="00BA6AC2">
        <w:rPr>
          <w:rFonts w:ascii="Lato" w:hAnsi="Lato"/>
          <w:bCs/>
          <w:spacing w:val="4"/>
        </w:rPr>
        <w:t xml:space="preserve">”, </w:t>
      </w:r>
      <w:r w:rsidR="000D3688" w:rsidRPr="00BA6AC2">
        <w:rPr>
          <w:rFonts w:ascii="Lato" w:hAnsi="Lato"/>
          <w:bCs/>
          <w:spacing w:val="4"/>
        </w:rPr>
        <w:t xml:space="preserve">o ustaleniu lokalizacji </w:t>
      </w:r>
      <w:r w:rsidR="00B92F75" w:rsidRPr="00BA6AC2">
        <w:rPr>
          <w:rFonts w:ascii="Lato" w:hAnsi="Lato" w:cs="Arial"/>
          <w:bCs/>
          <w:spacing w:val="4"/>
        </w:rPr>
        <w:t xml:space="preserve">inwestycji towarzyszącej </w:t>
      </w:r>
      <w:r w:rsidR="000D3688" w:rsidRPr="00BA6AC2">
        <w:rPr>
          <w:rFonts w:ascii="Lato" w:hAnsi="Lato"/>
          <w:bCs/>
          <w:spacing w:val="4"/>
        </w:rPr>
        <w:t xml:space="preserve">strategicznej inwestycji w zakresie sieci przesyłowej obejmującej wnioskowane zamierzenie inwestycyjne.   </w:t>
      </w:r>
    </w:p>
    <w:p w14:paraId="7FD42F51" w14:textId="6443AF77" w:rsidR="00CD7B0D" w:rsidRPr="00BA6AC2" w:rsidRDefault="00CD7B0D" w:rsidP="00CD7B0D">
      <w:pPr>
        <w:tabs>
          <w:tab w:val="left" w:pos="851"/>
        </w:tabs>
        <w:spacing w:before="120" w:after="240" w:line="240" w:lineRule="exact"/>
        <w:jc w:val="both"/>
        <w:rPr>
          <w:rFonts w:ascii="Lato" w:hAnsi="Lato" w:cs="Arial"/>
          <w:spacing w:val="4"/>
        </w:rPr>
      </w:pPr>
      <w:r w:rsidRPr="00BA6AC2">
        <w:rPr>
          <w:rFonts w:ascii="Lato" w:hAnsi="Lato" w:cs="Arial"/>
          <w:spacing w:val="4"/>
        </w:rPr>
        <w:t>Od decyzji Wojewody Wielkopolskiego odwołania, za pośrednictwem organu I instancji, wnieśli:</w:t>
      </w:r>
    </w:p>
    <w:p w14:paraId="427749D4" w14:textId="5EED9EFD" w:rsidR="00A42613" w:rsidRPr="00BA6AC2" w:rsidRDefault="00A42613">
      <w:pPr>
        <w:pStyle w:val="Akapitzlist"/>
        <w:numPr>
          <w:ilvl w:val="0"/>
          <w:numId w:val="2"/>
        </w:numPr>
        <w:tabs>
          <w:tab w:val="left" w:pos="284"/>
          <w:tab w:val="left" w:pos="851"/>
        </w:tabs>
        <w:spacing w:before="120" w:after="240" w:line="240" w:lineRule="exact"/>
        <w:ind w:left="284" w:hanging="284"/>
        <w:jc w:val="both"/>
        <w:rPr>
          <w:rFonts w:ascii="Lato" w:hAnsi="Lato" w:cs="Arial"/>
          <w:spacing w:val="4"/>
          <w:sz w:val="22"/>
          <w:szCs w:val="22"/>
        </w:rPr>
      </w:pPr>
      <w:r w:rsidRPr="00BA6AC2">
        <w:rPr>
          <w:rFonts w:ascii="Lato" w:hAnsi="Lato" w:cs="Arial"/>
          <w:bCs/>
          <w:spacing w:val="4"/>
          <w:sz w:val="22"/>
          <w:szCs w:val="22"/>
        </w:rPr>
        <w:t>K</w:t>
      </w:r>
      <w:r w:rsidR="00504D7F">
        <w:rPr>
          <w:rFonts w:ascii="Lato" w:hAnsi="Lato" w:cs="Arial"/>
          <w:bCs/>
          <w:spacing w:val="4"/>
          <w:sz w:val="22"/>
          <w:szCs w:val="22"/>
        </w:rPr>
        <w:t>.</w:t>
      </w:r>
      <w:r w:rsidRPr="00BA6AC2">
        <w:rPr>
          <w:rFonts w:ascii="Lato" w:hAnsi="Lato" w:cs="Arial"/>
          <w:bCs/>
          <w:spacing w:val="4"/>
          <w:sz w:val="22"/>
          <w:szCs w:val="22"/>
        </w:rPr>
        <w:t xml:space="preserve"> S</w:t>
      </w:r>
      <w:r w:rsidR="00504D7F">
        <w:rPr>
          <w:rFonts w:ascii="Lato" w:hAnsi="Lato" w:cs="Arial"/>
          <w:bCs/>
          <w:spacing w:val="4"/>
          <w:sz w:val="22"/>
          <w:szCs w:val="22"/>
        </w:rPr>
        <w:t>.</w:t>
      </w:r>
      <w:r w:rsidRPr="00BA6AC2">
        <w:rPr>
          <w:rFonts w:ascii="Lato" w:hAnsi="Lato" w:cs="Arial"/>
          <w:bCs/>
          <w:spacing w:val="4"/>
          <w:sz w:val="22"/>
          <w:szCs w:val="22"/>
        </w:rPr>
        <w:t xml:space="preserve"> Sp. z o.o. z siedzibą w W</w:t>
      </w:r>
      <w:r w:rsidR="00504D7F">
        <w:rPr>
          <w:rFonts w:ascii="Lato" w:hAnsi="Lato" w:cs="Arial"/>
          <w:bCs/>
          <w:spacing w:val="4"/>
          <w:sz w:val="22"/>
          <w:szCs w:val="22"/>
        </w:rPr>
        <w:t>.</w:t>
      </w:r>
      <w:r w:rsidRPr="00BA6AC2">
        <w:rPr>
          <w:rFonts w:ascii="Lato" w:hAnsi="Lato" w:cs="Arial"/>
          <w:bCs/>
          <w:spacing w:val="4"/>
          <w:sz w:val="22"/>
          <w:szCs w:val="22"/>
        </w:rPr>
        <w:t xml:space="preserve"> </w:t>
      </w:r>
      <w:r w:rsidRPr="00BA6AC2">
        <w:rPr>
          <w:rFonts w:ascii="Lato" w:hAnsi="Lato" w:cs="Arial"/>
          <w:spacing w:val="4"/>
          <w:sz w:val="22"/>
          <w:szCs w:val="22"/>
        </w:rPr>
        <w:t xml:space="preserve">[pismo z dnia 18 kwietnia 2024 r. nadane w dniu </w:t>
      </w:r>
      <w:r w:rsidR="00504D7F">
        <w:rPr>
          <w:rFonts w:ascii="Lato" w:hAnsi="Lato" w:cs="Arial"/>
          <w:spacing w:val="4"/>
          <w:sz w:val="22"/>
          <w:szCs w:val="22"/>
        </w:rPr>
        <w:br/>
      </w:r>
      <w:r w:rsidRPr="00BA6AC2">
        <w:rPr>
          <w:rFonts w:ascii="Lato" w:hAnsi="Lato" w:cs="Arial"/>
          <w:spacing w:val="4"/>
          <w:sz w:val="22"/>
          <w:szCs w:val="22"/>
        </w:rPr>
        <w:t xml:space="preserve">19 kwietnia 2024 r., w polskiej placówce pocztowej operatora wyznaczonego </w:t>
      </w:r>
      <w:r w:rsidR="00504D7F">
        <w:rPr>
          <w:rFonts w:ascii="Lato" w:hAnsi="Lato" w:cs="Arial"/>
          <w:spacing w:val="4"/>
          <w:sz w:val="22"/>
          <w:szCs w:val="22"/>
        </w:rPr>
        <w:br/>
      </w:r>
      <w:r w:rsidRPr="00BA6AC2">
        <w:rPr>
          <w:rFonts w:ascii="Lato" w:hAnsi="Lato" w:cs="Arial"/>
          <w:spacing w:val="4"/>
          <w:sz w:val="22"/>
          <w:szCs w:val="22"/>
        </w:rPr>
        <w:t xml:space="preserve">w rozumieniu ustawy Prawo Pocztowe (t.j. Dz. U. z 2026 r. poz. 558), zwanej dalej „ustawą Prawo Pocztowe”], uzupełnione pismami z dnia 29 lipca 2024 r. </w:t>
      </w:r>
      <w:r w:rsidR="00895EB2">
        <w:rPr>
          <w:rFonts w:ascii="Lato" w:hAnsi="Lato" w:cs="Arial"/>
          <w:spacing w:val="4"/>
          <w:sz w:val="22"/>
          <w:szCs w:val="22"/>
        </w:rPr>
        <w:br/>
      </w:r>
      <w:r w:rsidR="00C506C8" w:rsidRPr="00BA6AC2">
        <w:rPr>
          <w:rFonts w:ascii="Lato" w:hAnsi="Lato" w:cs="Arial"/>
          <w:spacing w:val="4"/>
          <w:sz w:val="22"/>
          <w:szCs w:val="22"/>
        </w:rPr>
        <w:t>i</w:t>
      </w:r>
      <w:r w:rsidRPr="00BA6AC2">
        <w:rPr>
          <w:rFonts w:ascii="Lato" w:hAnsi="Lato" w:cs="Arial"/>
          <w:spacing w:val="4"/>
          <w:sz w:val="22"/>
          <w:szCs w:val="22"/>
        </w:rPr>
        <w:t xml:space="preserve"> 21 października 2024 r.</w:t>
      </w:r>
      <w:r w:rsidR="00044605" w:rsidRPr="00BA6AC2">
        <w:rPr>
          <w:rFonts w:ascii="Lato" w:hAnsi="Lato" w:cs="Arial"/>
          <w:spacing w:val="4"/>
          <w:sz w:val="22"/>
          <w:szCs w:val="22"/>
        </w:rPr>
        <w:t>,</w:t>
      </w:r>
    </w:p>
    <w:p w14:paraId="7BCB0133" w14:textId="77777777" w:rsidR="00044605" w:rsidRPr="00BA6AC2" w:rsidRDefault="00044605" w:rsidP="00044605">
      <w:pPr>
        <w:pStyle w:val="Akapitzlist"/>
        <w:tabs>
          <w:tab w:val="left" w:pos="284"/>
          <w:tab w:val="left" w:pos="851"/>
        </w:tabs>
        <w:spacing w:before="120" w:after="240" w:line="240" w:lineRule="exact"/>
        <w:ind w:left="284"/>
        <w:jc w:val="both"/>
        <w:rPr>
          <w:rFonts w:ascii="Lato" w:hAnsi="Lato" w:cs="Arial"/>
          <w:spacing w:val="4"/>
          <w:sz w:val="22"/>
          <w:szCs w:val="22"/>
        </w:rPr>
      </w:pPr>
    </w:p>
    <w:p w14:paraId="51E1781B" w14:textId="1BDFD85C" w:rsidR="00A42613" w:rsidRPr="00BA6AC2" w:rsidRDefault="00A42613">
      <w:pPr>
        <w:pStyle w:val="Akapitzlist"/>
        <w:numPr>
          <w:ilvl w:val="0"/>
          <w:numId w:val="2"/>
        </w:numPr>
        <w:tabs>
          <w:tab w:val="left" w:pos="284"/>
          <w:tab w:val="left" w:pos="851"/>
        </w:tabs>
        <w:spacing w:before="120" w:after="240" w:line="240" w:lineRule="exact"/>
        <w:ind w:left="284" w:hanging="284"/>
        <w:jc w:val="both"/>
        <w:rPr>
          <w:rFonts w:ascii="Lato" w:hAnsi="Lato" w:cs="Arial"/>
          <w:spacing w:val="4"/>
          <w:sz w:val="22"/>
          <w:szCs w:val="22"/>
        </w:rPr>
      </w:pPr>
      <w:r w:rsidRPr="00BA6AC2">
        <w:rPr>
          <w:rFonts w:ascii="Lato" w:hAnsi="Lato" w:cs="Arial"/>
          <w:bCs/>
          <w:spacing w:val="4"/>
          <w:sz w:val="22"/>
          <w:szCs w:val="22"/>
        </w:rPr>
        <w:lastRenderedPageBreak/>
        <w:t>P</w:t>
      </w:r>
      <w:r w:rsidR="00504D7F">
        <w:rPr>
          <w:rFonts w:ascii="Lato" w:hAnsi="Lato" w:cs="Arial"/>
          <w:bCs/>
          <w:spacing w:val="4"/>
          <w:sz w:val="22"/>
          <w:szCs w:val="22"/>
        </w:rPr>
        <w:t>.</w:t>
      </w:r>
      <w:r w:rsidRPr="00BA6AC2">
        <w:rPr>
          <w:rFonts w:ascii="Lato" w:hAnsi="Lato" w:cs="Arial"/>
          <w:bCs/>
          <w:spacing w:val="4"/>
          <w:sz w:val="22"/>
          <w:szCs w:val="22"/>
        </w:rPr>
        <w:t xml:space="preserve"> </w:t>
      </w:r>
      <w:r w:rsidR="005A46F8" w:rsidRPr="00BA6AC2">
        <w:rPr>
          <w:rFonts w:ascii="Lato" w:hAnsi="Lato" w:cs="Arial"/>
          <w:bCs/>
          <w:spacing w:val="4"/>
          <w:sz w:val="22"/>
          <w:szCs w:val="22"/>
        </w:rPr>
        <w:t>P</w:t>
      </w:r>
      <w:r w:rsidR="00504D7F">
        <w:rPr>
          <w:rFonts w:ascii="Lato" w:hAnsi="Lato" w:cs="Arial"/>
          <w:bCs/>
          <w:spacing w:val="4"/>
          <w:sz w:val="22"/>
          <w:szCs w:val="22"/>
        </w:rPr>
        <w:t>.</w:t>
      </w:r>
      <w:r w:rsidR="005A46F8" w:rsidRPr="00BA6AC2">
        <w:rPr>
          <w:rFonts w:ascii="Lato" w:hAnsi="Lato" w:cs="Arial"/>
          <w:bCs/>
          <w:spacing w:val="4"/>
          <w:sz w:val="22"/>
          <w:szCs w:val="22"/>
        </w:rPr>
        <w:t xml:space="preserve"> </w:t>
      </w:r>
      <w:r w:rsidRPr="00BA6AC2">
        <w:rPr>
          <w:rFonts w:ascii="Lato" w:hAnsi="Lato" w:cs="Arial"/>
          <w:bCs/>
          <w:spacing w:val="4"/>
          <w:sz w:val="22"/>
          <w:szCs w:val="22"/>
        </w:rPr>
        <w:t>M</w:t>
      </w:r>
      <w:r w:rsidR="00504D7F">
        <w:rPr>
          <w:rFonts w:ascii="Lato" w:hAnsi="Lato" w:cs="Arial"/>
          <w:bCs/>
          <w:spacing w:val="4"/>
          <w:sz w:val="22"/>
          <w:szCs w:val="22"/>
        </w:rPr>
        <w:t>.</w:t>
      </w:r>
      <w:r w:rsidRPr="00BA6AC2">
        <w:rPr>
          <w:rFonts w:ascii="Lato" w:hAnsi="Lato" w:cs="Arial"/>
          <w:bCs/>
          <w:spacing w:val="4"/>
          <w:sz w:val="22"/>
          <w:szCs w:val="22"/>
        </w:rPr>
        <w:t xml:space="preserve"> B</w:t>
      </w:r>
      <w:r w:rsidR="00504D7F">
        <w:rPr>
          <w:rFonts w:ascii="Lato" w:hAnsi="Lato" w:cs="Arial"/>
          <w:bCs/>
          <w:spacing w:val="4"/>
          <w:sz w:val="22"/>
          <w:szCs w:val="22"/>
        </w:rPr>
        <w:t>.</w:t>
      </w:r>
      <w:r w:rsidRPr="00BA6AC2">
        <w:rPr>
          <w:rFonts w:ascii="Lato" w:hAnsi="Lato" w:cs="Arial"/>
          <w:bCs/>
          <w:spacing w:val="4"/>
          <w:sz w:val="22"/>
          <w:szCs w:val="22"/>
        </w:rPr>
        <w:t xml:space="preserve"> „B</w:t>
      </w:r>
      <w:r w:rsidR="00504D7F">
        <w:rPr>
          <w:rFonts w:ascii="Lato" w:hAnsi="Lato" w:cs="Arial"/>
          <w:bCs/>
          <w:spacing w:val="4"/>
          <w:sz w:val="22"/>
          <w:szCs w:val="22"/>
        </w:rPr>
        <w:t>.</w:t>
      </w:r>
      <w:r w:rsidR="005A46F8" w:rsidRPr="00BA6AC2">
        <w:rPr>
          <w:rFonts w:ascii="Lato" w:hAnsi="Lato" w:cs="Arial"/>
          <w:bCs/>
          <w:spacing w:val="4"/>
          <w:sz w:val="22"/>
          <w:szCs w:val="22"/>
        </w:rPr>
        <w:t>-</w:t>
      </w:r>
      <w:r w:rsidRPr="00BA6AC2">
        <w:rPr>
          <w:rFonts w:ascii="Lato" w:hAnsi="Lato" w:cs="Arial"/>
          <w:bCs/>
          <w:spacing w:val="4"/>
          <w:sz w:val="22"/>
          <w:szCs w:val="22"/>
        </w:rPr>
        <w:t>B</w:t>
      </w:r>
      <w:r w:rsidR="00504D7F">
        <w:rPr>
          <w:rFonts w:ascii="Lato" w:hAnsi="Lato" w:cs="Arial"/>
          <w:bCs/>
          <w:spacing w:val="4"/>
          <w:sz w:val="22"/>
          <w:szCs w:val="22"/>
        </w:rPr>
        <w:t>.</w:t>
      </w:r>
      <w:r w:rsidRPr="00BA6AC2">
        <w:rPr>
          <w:rFonts w:ascii="Lato" w:hAnsi="Lato" w:cs="Arial"/>
          <w:bCs/>
          <w:spacing w:val="4"/>
          <w:sz w:val="22"/>
          <w:szCs w:val="22"/>
        </w:rPr>
        <w:t>” Sp. z o.o. z siedzibą w W</w:t>
      </w:r>
      <w:r w:rsidR="00504D7F">
        <w:rPr>
          <w:rFonts w:ascii="Lato" w:hAnsi="Lato" w:cs="Arial"/>
          <w:bCs/>
          <w:spacing w:val="4"/>
          <w:sz w:val="22"/>
          <w:szCs w:val="22"/>
        </w:rPr>
        <w:t>.</w:t>
      </w:r>
      <w:r w:rsidRPr="00BA6AC2">
        <w:rPr>
          <w:rFonts w:ascii="Lato" w:hAnsi="Lato" w:cs="Arial"/>
          <w:bCs/>
          <w:spacing w:val="4"/>
          <w:sz w:val="22"/>
          <w:szCs w:val="22"/>
        </w:rPr>
        <w:t>, reprezentowana przez adw. A</w:t>
      </w:r>
      <w:r w:rsidR="00504D7F">
        <w:rPr>
          <w:rFonts w:ascii="Lato" w:hAnsi="Lato" w:cs="Arial"/>
          <w:bCs/>
          <w:spacing w:val="4"/>
          <w:sz w:val="22"/>
          <w:szCs w:val="22"/>
        </w:rPr>
        <w:t>.</w:t>
      </w:r>
      <w:r w:rsidRPr="00BA6AC2">
        <w:rPr>
          <w:rFonts w:ascii="Lato" w:hAnsi="Lato" w:cs="Arial"/>
          <w:bCs/>
          <w:spacing w:val="4"/>
          <w:sz w:val="22"/>
          <w:szCs w:val="22"/>
        </w:rPr>
        <w:t xml:space="preserve"> Ł</w:t>
      </w:r>
      <w:r w:rsidR="00504D7F">
        <w:rPr>
          <w:rFonts w:ascii="Lato" w:hAnsi="Lato" w:cs="Arial"/>
          <w:bCs/>
          <w:spacing w:val="4"/>
          <w:sz w:val="22"/>
          <w:szCs w:val="22"/>
        </w:rPr>
        <w:t xml:space="preserve">. </w:t>
      </w:r>
      <w:r w:rsidR="00A539F4" w:rsidRPr="00BA6AC2">
        <w:rPr>
          <w:rFonts w:ascii="Lato" w:hAnsi="Lato" w:cs="Arial"/>
          <w:spacing w:val="4"/>
          <w:sz w:val="22"/>
          <w:szCs w:val="22"/>
        </w:rPr>
        <w:t>(</w:t>
      </w:r>
      <w:r w:rsidRPr="00BA6AC2">
        <w:rPr>
          <w:rFonts w:ascii="Lato" w:hAnsi="Lato" w:cs="Arial"/>
          <w:spacing w:val="4"/>
          <w:sz w:val="22"/>
          <w:szCs w:val="22"/>
        </w:rPr>
        <w:t>pismo z dnia 23 kwietnia 2024 r. nadane w tym samym dniu w polskiej placówce pocztowej operatora wyznaczonego w rozumieniu ustawy Prawo Pocztowe</w:t>
      </w:r>
      <w:r w:rsidR="00A539F4" w:rsidRPr="00BA6AC2">
        <w:rPr>
          <w:rFonts w:ascii="Lato" w:hAnsi="Lato" w:cs="Arial"/>
          <w:spacing w:val="4"/>
          <w:sz w:val="22"/>
          <w:szCs w:val="22"/>
        </w:rPr>
        <w:t>)</w:t>
      </w:r>
      <w:r w:rsidRPr="00BA6AC2">
        <w:rPr>
          <w:rFonts w:ascii="Lato" w:hAnsi="Lato" w:cs="Arial"/>
          <w:spacing w:val="4"/>
          <w:sz w:val="22"/>
          <w:szCs w:val="22"/>
        </w:rPr>
        <w:t xml:space="preserve">, uzupełnione pismami z dnia 8 sierpnia 2024 r. </w:t>
      </w:r>
      <w:r w:rsidR="00C506C8" w:rsidRPr="00BA6AC2">
        <w:rPr>
          <w:rFonts w:ascii="Lato" w:hAnsi="Lato" w:cs="Arial"/>
          <w:spacing w:val="4"/>
          <w:sz w:val="22"/>
          <w:szCs w:val="22"/>
        </w:rPr>
        <w:t>i</w:t>
      </w:r>
      <w:r w:rsidRPr="00BA6AC2">
        <w:rPr>
          <w:rFonts w:ascii="Lato" w:hAnsi="Lato" w:cs="Arial"/>
          <w:spacing w:val="4"/>
          <w:sz w:val="22"/>
          <w:szCs w:val="22"/>
        </w:rPr>
        <w:t xml:space="preserve"> 14 kwietnia 2025 r., </w:t>
      </w:r>
    </w:p>
    <w:p w14:paraId="51C99579" w14:textId="77777777" w:rsidR="00A42613" w:rsidRPr="00BA6AC2" w:rsidRDefault="00A42613" w:rsidP="00A42613">
      <w:pPr>
        <w:pStyle w:val="Akapitzlist"/>
        <w:rPr>
          <w:rFonts w:ascii="Lato" w:hAnsi="Lato" w:cs="Arial"/>
          <w:spacing w:val="4"/>
          <w:sz w:val="22"/>
          <w:szCs w:val="22"/>
        </w:rPr>
      </w:pPr>
    </w:p>
    <w:p w14:paraId="0A283210" w14:textId="0A7A3B24" w:rsidR="00CD7B0D" w:rsidRPr="00BA6AC2" w:rsidRDefault="00CD7B0D">
      <w:pPr>
        <w:pStyle w:val="Akapitzlist"/>
        <w:numPr>
          <w:ilvl w:val="0"/>
          <w:numId w:val="2"/>
        </w:numPr>
        <w:tabs>
          <w:tab w:val="left" w:pos="284"/>
          <w:tab w:val="left" w:pos="851"/>
        </w:tabs>
        <w:spacing w:before="120" w:after="240" w:line="240" w:lineRule="exact"/>
        <w:ind w:left="284" w:hanging="284"/>
        <w:jc w:val="both"/>
        <w:rPr>
          <w:rFonts w:ascii="Lato" w:hAnsi="Lato" w:cs="Arial"/>
          <w:spacing w:val="4"/>
          <w:sz w:val="22"/>
          <w:szCs w:val="22"/>
        </w:rPr>
      </w:pPr>
      <w:r w:rsidRPr="00BA6AC2">
        <w:rPr>
          <w:rFonts w:ascii="Lato" w:hAnsi="Lato" w:cs="Arial"/>
          <w:spacing w:val="4"/>
          <w:sz w:val="22"/>
          <w:szCs w:val="22"/>
        </w:rPr>
        <w:t>Pani L</w:t>
      </w:r>
      <w:r w:rsidR="00504D7F">
        <w:rPr>
          <w:rFonts w:ascii="Lato" w:hAnsi="Lato" w:cs="Arial"/>
          <w:spacing w:val="4"/>
          <w:sz w:val="22"/>
          <w:szCs w:val="22"/>
        </w:rPr>
        <w:t>.</w:t>
      </w:r>
      <w:r w:rsidRPr="00BA6AC2">
        <w:rPr>
          <w:rFonts w:ascii="Lato" w:hAnsi="Lato" w:cs="Arial"/>
          <w:spacing w:val="4"/>
          <w:sz w:val="22"/>
          <w:szCs w:val="22"/>
        </w:rPr>
        <w:t xml:space="preserve"> W</w:t>
      </w:r>
      <w:r w:rsidR="00504D7F">
        <w:rPr>
          <w:rFonts w:ascii="Lato" w:hAnsi="Lato" w:cs="Arial"/>
          <w:spacing w:val="4"/>
          <w:sz w:val="22"/>
          <w:szCs w:val="22"/>
        </w:rPr>
        <w:t>.</w:t>
      </w:r>
      <w:r w:rsidRPr="00BA6AC2">
        <w:rPr>
          <w:rFonts w:ascii="Lato" w:hAnsi="Lato" w:cs="Arial"/>
          <w:spacing w:val="4"/>
          <w:sz w:val="22"/>
          <w:szCs w:val="22"/>
        </w:rPr>
        <w:t xml:space="preserve"> oraz Pan P</w:t>
      </w:r>
      <w:r w:rsidR="00504D7F">
        <w:rPr>
          <w:rFonts w:ascii="Lato" w:hAnsi="Lato" w:cs="Arial"/>
          <w:spacing w:val="4"/>
          <w:sz w:val="22"/>
          <w:szCs w:val="22"/>
        </w:rPr>
        <w:t>.</w:t>
      </w:r>
      <w:r w:rsidRPr="00BA6AC2">
        <w:rPr>
          <w:rFonts w:ascii="Lato" w:hAnsi="Lato" w:cs="Arial"/>
          <w:spacing w:val="4"/>
          <w:sz w:val="22"/>
          <w:szCs w:val="22"/>
        </w:rPr>
        <w:t xml:space="preserve"> S</w:t>
      </w:r>
      <w:r w:rsidR="00504D7F">
        <w:rPr>
          <w:rFonts w:ascii="Lato" w:hAnsi="Lato" w:cs="Arial"/>
          <w:spacing w:val="4"/>
          <w:sz w:val="22"/>
          <w:szCs w:val="22"/>
        </w:rPr>
        <w:t>.</w:t>
      </w:r>
      <w:r w:rsidRPr="00BA6AC2">
        <w:rPr>
          <w:rFonts w:ascii="Lato" w:hAnsi="Lato" w:cs="Arial"/>
          <w:spacing w:val="4"/>
          <w:sz w:val="22"/>
          <w:szCs w:val="22"/>
        </w:rPr>
        <w:t xml:space="preserve"> </w:t>
      </w:r>
      <w:r w:rsidR="00A539F4" w:rsidRPr="00BA6AC2">
        <w:rPr>
          <w:rFonts w:ascii="Lato" w:hAnsi="Lato" w:cs="Arial"/>
          <w:spacing w:val="4"/>
          <w:sz w:val="22"/>
          <w:szCs w:val="22"/>
        </w:rPr>
        <w:t>(</w:t>
      </w:r>
      <w:r w:rsidRPr="00BA6AC2">
        <w:rPr>
          <w:rFonts w:ascii="Lato" w:hAnsi="Lato" w:cs="Arial"/>
          <w:spacing w:val="4"/>
          <w:sz w:val="22"/>
          <w:szCs w:val="22"/>
        </w:rPr>
        <w:t xml:space="preserve">pismo z dnia 24 kwietnia 2024 r. </w:t>
      </w:r>
      <w:r w:rsidR="00C1059E" w:rsidRPr="00BA6AC2">
        <w:rPr>
          <w:rFonts w:ascii="Lato" w:hAnsi="Lato" w:cs="Arial"/>
          <w:spacing w:val="4"/>
          <w:sz w:val="22"/>
          <w:szCs w:val="22"/>
        </w:rPr>
        <w:t xml:space="preserve">złożone osobiście </w:t>
      </w:r>
      <w:r w:rsidR="00504D7F">
        <w:rPr>
          <w:rFonts w:ascii="Lato" w:hAnsi="Lato" w:cs="Arial"/>
          <w:spacing w:val="4"/>
          <w:sz w:val="22"/>
          <w:szCs w:val="22"/>
        </w:rPr>
        <w:br/>
      </w:r>
      <w:r w:rsidR="00C1059E" w:rsidRPr="00BA6AC2">
        <w:rPr>
          <w:rFonts w:ascii="Lato" w:hAnsi="Lato" w:cs="Arial"/>
          <w:spacing w:val="4"/>
          <w:sz w:val="22"/>
          <w:szCs w:val="22"/>
        </w:rPr>
        <w:t>w Wielkopolskim Urzędzie Wojewódzkim w Poznaniu w dniu 25 kwietnia 2024 r.</w:t>
      </w:r>
      <w:r w:rsidR="00A539F4" w:rsidRPr="00BA6AC2">
        <w:rPr>
          <w:rFonts w:ascii="Lato" w:hAnsi="Lato" w:cs="Arial"/>
          <w:spacing w:val="4"/>
          <w:sz w:val="22"/>
          <w:szCs w:val="22"/>
        </w:rPr>
        <w:t>)</w:t>
      </w:r>
      <w:r w:rsidRPr="00BA6AC2">
        <w:rPr>
          <w:rFonts w:ascii="Lato" w:hAnsi="Lato" w:cs="Arial"/>
          <w:spacing w:val="4"/>
          <w:sz w:val="22"/>
          <w:szCs w:val="22"/>
        </w:rPr>
        <w:t>,</w:t>
      </w:r>
      <w:r w:rsidR="00C1059E" w:rsidRPr="00BA6AC2">
        <w:rPr>
          <w:rFonts w:ascii="Lato" w:hAnsi="Lato" w:cs="Arial"/>
          <w:spacing w:val="4"/>
          <w:sz w:val="22"/>
          <w:szCs w:val="22"/>
        </w:rPr>
        <w:t xml:space="preserve"> uzupełnione pismami z dnia 6 sierpnia 2024 r.</w:t>
      </w:r>
      <w:r w:rsidR="003506A2" w:rsidRPr="00BA6AC2">
        <w:rPr>
          <w:rFonts w:ascii="Lato" w:hAnsi="Lato" w:cs="Arial"/>
          <w:spacing w:val="4"/>
          <w:sz w:val="22"/>
          <w:szCs w:val="22"/>
        </w:rPr>
        <w:t xml:space="preserve"> </w:t>
      </w:r>
      <w:r w:rsidR="00C506C8" w:rsidRPr="00BA6AC2">
        <w:rPr>
          <w:rFonts w:ascii="Lato" w:hAnsi="Lato" w:cs="Arial"/>
          <w:spacing w:val="4"/>
          <w:sz w:val="22"/>
          <w:szCs w:val="22"/>
        </w:rPr>
        <w:t>i</w:t>
      </w:r>
      <w:r w:rsidR="003506A2" w:rsidRPr="00BA6AC2">
        <w:rPr>
          <w:rFonts w:ascii="Lato" w:hAnsi="Lato" w:cs="Arial"/>
          <w:spacing w:val="4"/>
          <w:sz w:val="22"/>
          <w:szCs w:val="22"/>
        </w:rPr>
        <w:t xml:space="preserve"> 6 marca 2025 r., </w:t>
      </w:r>
    </w:p>
    <w:p w14:paraId="43153833" w14:textId="77777777" w:rsidR="00CD7B0D" w:rsidRPr="00BA6AC2" w:rsidRDefault="00CD7B0D" w:rsidP="00CD7B0D">
      <w:pPr>
        <w:pStyle w:val="Akapitzlist"/>
        <w:tabs>
          <w:tab w:val="left" w:pos="284"/>
          <w:tab w:val="left" w:pos="851"/>
        </w:tabs>
        <w:spacing w:before="120" w:after="240" w:line="240" w:lineRule="exact"/>
        <w:ind w:left="284"/>
        <w:jc w:val="both"/>
        <w:rPr>
          <w:rFonts w:ascii="Lato" w:hAnsi="Lato" w:cs="Arial"/>
          <w:spacing w:val="4"/>
          <w:sz w:val="22"/>
          <w:szCs w:val="22"/>
        </w:rPr>
      </w:pPr>
    </w:p>
    <w:p w14:paraId="681B2B8E" w14:textId="7EA87534" w:rsidR="00A42613" w:rsidRPr="00BA6AC2" w:rsidRDefault="00A42613">
      <w:pPr>
        <w:pStyle w:val="Akapitzlist"/>
        <w:numPr>
          <w:ilvl w:val="0"/>
          <w:numId w:val="2"/>
        </w:numPr>
        <w:tabs>
          <w:tab w:val="left" w:pos="284"/>
          <w:tab w:val="left" w:pos="851"/>
        </w:tabs>
        <w:spacing w:before="120" w:after="240" w:line="240" w:lineRule="exact"/>
        <w:ind w:left="284" w:hanging="284"/>
        <w:jc w:val="both"/>
        <w:rPr>
          <w:rFonts w:ascii="Lato" w:hAnsi="Lato" w:cs="Arial"/>
          <w:spacing w:val="4"/>
          <w:sz w:val="22"/>
          <w:szCs w:val="22"/>
        </w:rPr>
      </w:pPr>
      <w:r w:rsidRPr="00BA6AC2">
        <w:rPr>
          <w:rFonts w:ascii="Lato" w:hAnsi="Lato" w:cs="Arial"/>
          <w:bCs/>
          <w:spacing w:val="4"/>
          <w:sz w:val="22"/>
          <w:szCs w:val="22"/>
        </w:rPr>
        <w:t>Pan Z</w:t>
      </w:r>
      <w:r w:rsidR="00504D7F">
        <w:rPr>
          <w:rFonts w:ascii="Lato" w:hAnsi="Lato" w:cs="Arial"/>
          <w:bCs/>
          <w:spacing w:val="4"/>
          <w:sz w:val="22"/>
          <w:szCs w:val="22"/>
        </w:rPr>
        <w:t>.</w:t>
      </w:r>
      <w:r w:rsidRPr="00BA6AC2">
        <w:rPr>
          <w:rFonts w:ascii="Lato" w:hAnsi="Lato" w:cs="Arial"/>
          <w:bCs/>
          <w:spacing w:val="4"/>
          <w:sz w:val="22"/>
          <w:szCs w:val="22"/>
        </w:rPr>
        <w:t xml:space="preserve"> Ż</w:t>
      </w:r>
      <w:r w:rsidR="00504D7F">
        <w:rPr>
          <w:rFonts w:ascii="Lato" w:hAnsi="Lato" w:cs="Arial"/>
          <w:bCs/>
          <w:spacing w:val="4"/>
          <w:sz w:val="22"/>
          <w:szCs w:val="22"/>
        </w:rPr>
        <w:t>.</w:t>
      </w:r>
      <w:r w:rsidRPr="00BA6AC2">
        <w:rPr>
          <w:rFonts w:ascii="Lato" w:hAnsi="Lato" w:cs="Arial"/>
          <w:bCs/>
          <w:spacing w:val="4"/>
          <w:sz w:val="22"/>
          <w:szCs w:val="22"/>
        </w:rPr>
        <w:t xml:space="preserve"> oraz Pani J</w:t>
      </w:r>
      <w:r w:rsidR="00504D7F">
        <w:rPr>
          <w:rFonts w:ascii="Lato" w:hAnsi="Lato" w:cs="Arial"/>
          <w:bCs/>
          <w:spacing w:val="4"/>
          <w:sz w:val="22"/>
          <w:szCs w:val="22"/>
        </w:rPr>
        <w:t>.</w:t>
      </w:r>
      <w:r w:rsidRPr="00BA6AC2">
        <w:rPr>
          <w:rFonts w:ascii="Lato" w:hAnsi="Lato" w:cs="Arial"/>
          <w:bCs/>
          <w:spacing w:val="4"/>
          <w:sz w:val="22"/>
          <w:szCs w:val="22"/>
        </w:rPr>
        <w:t xml:space="preserve"> Ż</w:t>
      </w:r>
      <w:r w:rsidR="00504D7F">
        <w:rPr>
          <w:rFonts w:ascii="Lato" w:hAnsi="Lato" w:cs="Arial"/>
          <w:bCs/>
          <w:spacing w:val="4"/>
          <w:sz w:val="22"/>
          <w:szCs w:val="22"/>
        </w:rPr>
        <w:t>.</w:t>
      </w:r>
      <w:r w:rsidRPr="00BA6AC2">
        <w:rPr>
          <w:rFonts w:ascii="Lato" w:hAnsi="Lato" w:cs="Arial"/>
          <w:bCs/>
          <w:spacing w:val="4"/>
          <w:sz w:val="22"/>
          <w:szCs w:val="22"/>
        </w:rPr>
        <w:t xml:space="preserve"> </w:t>
      </w:r>
      <w:r w:rsidR="00A539F4" w:rsidRPr="00BA6AC2">
        <w:rPr>
          <w:rFonts w:ascii="Lato" w:hAnsi="Lato" w:cs="Arial"/>
          <w:spacing w:val="4"/>
          <w:sz w:val="22"/>
          <w:szCs w:val="22"/>
        </w:rPr>
        <w:t>(</w:t>
      </w:r>
      <w:r w:rsidRPr="00BA6AC2">
        <w:rPr>
          <w:rFonts w:ascii="Lato" w:hAnsi="Lato" w:cs="Arial"/>
          <w:spacing w:val="4"/>
          <w:sz w:val="22"/>
          <w:szCs w:val="22"/>
        </w:rPr>
        <w:t>pismo z dnia 25 kwietnia 2024 r. nadane w tym samym dniu w polskiej placówce pocztowej operatora wyznaczonego w rozumieniu ustawy Prawo Pocztowe</w:t>
      </w:r>
      <w:r w:rsidR="00A539F4" w:rsidRPr="00BA6AC2">
        <w:rPr>
          <w:rFonts w:ascii="Lato" w:hAnsi="Lato" w:cs="Arial"/>
          <w:spacing w:val="4"/>
          <w:sz w:val="22"/>
          <w:szCs w:val="22"/>
        </w:rPr>
        <w:t>)</w:t>
      </w:r>
      <w:r w:rsidRPr="00BA6AC2">
        <w:rPr>
          <w:rFonts w:ascii="Lato" w:hAnsi="Lato" w:cs="Arial"/>
          <w:spacing w:val="4"/>
          <w:sz w:val="22"/>
          <w:szCs w:val="22"/>
        </w:rPr>
        <w:t xml:space="preserve">, uzupełnione pismami z dnia 4 listopada 2024 r., 10 czerwca 2025 r., </w:t>
      </w:r>
      <w:r w:rsidR="00504D7F">
        <w:rPr>
          <w:rFonts w:ascii="Lato" w:hAnsi="Lato" w:cs="Arial"/>
          <w:spacing w:val="4"/>
          <w:sz w:val="22"/>
          <w:szCs w:val="22"/>
        </w:rPr>
        <w:br/>
      </w:r>
      <w:r w:rsidRPr="00BA6AC2">
        <w:rPr>
          <w:rFonts w:ascii="Lato" w:hAnsi="Lato" w:cs="Arial"/>
          <w:spacing w:val="4"/>
          <w:sz w:val="22"/>
          <w:szCs w:val="22"/>
        </w:rPr>
        <w:t xml:space="preserve">6 sierpnia 2025 r. </w:t>
      </w:r>
      <w:r w:rsidR="00C506C8" w:rsidRPr="00BA6AC2">
        <w:rPr>
          <w:rFonts w:ascii="Lato" w:hAnsi="Lato" w:cs="Arial"/>
          <w:spacing w:val="4"/>
          <w:sz w:val="22"/>
          <w:szCs w:val="22"/>
        </w:rPr>
        <w:t xml:space="preserve">i </w:t>
      </w:r>
      <w:r w:rsidRPr="00BA6AC2">
        <w:rPr>
          <w:rFonts w:ascii="Lato" w:hAnsi="Lato" w:cs="Arial"/>
          <w:spacing w:val="4"/>
          <w:sz w:val="22"/>
          <w:szCs w:val="22"/>
        </w:rPr>
        <w:t xml:space="preserve">26 stycznia 2026 r., </w:t>
      </w:r>
    </w:p>
    <w:p w14:paraId="64B3FDC4" w14:textId="77777777" w:rsidR="00A42613" w:rsidRPr="00BA6AC2" w:rsidRDefault="00A42613" w:rsidP="00CD7B0D">
      <w:pPr>
        <w:pStyle w:val="Akapitzlist"/>
        <w:tabs>
          <w:tab w:val="left" w:pos="284"/>
          <w:tab w:val="left" w:pos="851"/>
        </w:tabs>
        <w:spacing w:before="120" w:after="240" w:line="240" w:lineRule="exact"/>
        <w:ind w:left="284"/>
        <w:jc w:val="both"/>
        <w:rPr>
          <w:rFonts w:ascii="Lato" w:hAnsi="Lato" w:cs="Arial"/>
          <w:spacing w:val="4"/>
          <w:sz w:val="22"/>
          <w:szCs w:val="22"/>
        </w:rPr>
      </w:pPr>
    </w:p>
    <w:p w14:paraId="6EF01E83" w14:textId="0899E84B" w:rsidR="00A42613" w:rsidRPr="00BA6AC2" w:rsidRDefault="00CD7B0D">
      <w:pPr>
        <w:pStyle w:val="Akapitzlist"/>
        <w:numPr>
          <w:ilvl w:val="0"/>
          <w:numId w:val="2"/>
        </w:numPr>
        <w:tabs>
          <w:tab w:val="left" w:pos="284"/>
          <w:tab w:val="left" w:pos="851"/>
        </w:tabs>
        <w:spacing w:before="120" w:after="240" w:line="240" w:lineRule="exact"/>
        <w:ind w:left="284" w:hanging="284"/>
        <w:jc w:val="both"/>
        <w:rPr>
          <w:rFonts w:ascii="Lato" w:hAnsi="Lato" w:cs="Arial"/>
          <w:spacing w:val="4"/>
          <w:sz w:val="22"/>
          <w:szCs w:val="22"/>
        </w:rPr>
      </w:pPr>
      <w:r w:rsidRPr="00BA6AC2">
        <w:rPr>
          <w:rFonts w:ascii="Lato" w:hAnsi="Lato" w:cs="Arial"/>
          <w:bCs/>
          <w:spacing w:val="4"/>
          <w:sz w:val="22"/>
          <w:szCs w:val="22"/>
        </w:rPr>
        <w:t>E</w:t>
      </w:r>
      <w:r w:rsidR="00504D7F">
        <w:rPr>
          <w:rFonts w:ascii="Lato" w:hAnsi="Lato" w:cs="Arial"/>
          <w:bCs/>
          <w:spacing w:val="4"/>
          <w:sz w:val="22"/>
          <w:szCs w:val="22"/>
        </w:rPr>
        <w:t>.</w:t>
      </w:r>
      <w:r w:rsidRPr="00BA6AC2">
        <w:rPr>
          <w:rFonts w:ascii="Lato" w:hAnsi="Lato" w:cs="Arial"/>
          <w:bCs/>
          <w:spacing w:val="4"/>
          <w:sz w:val="22"/>
          <w:szCs w:val="22"/>
        </w:rPr>
        <w:t xml:space="preserve"> T</w:t>
      </w:r>
      <w:r w:rsidR="00504D7F">
        <w:rPr>
          <w:rFonts w:ascii="Lato" w:hAnsi="Lato" w:cs="Arial"/>
          <w:bCs/>
          <w:spacing w:val="4"/>
          <w:sz w:val="22"/>
          <w:szCs w:val="22"/>
        </w:rPr>
        <w:t>.</w:t>
      </w:r>
      <w:r w:rsidRPr="00BA6AC2">
        <w:rPr>
          <w:rFonts w:ascii="Lato" w:hAnsi="Lato" w:cs="Arial"/>
          <w:bCs/>
          <w:spacing w:val="4"/>
          <w:sz w:val="22"/>
          <w:szCs w:val="22"/>
        </w:rPr>
        <w:t xml:space="preserve"> Sp. z o.o. z siedzibą w S</w:t>
      </w:r>
      <w:r w:rsidR="00504D7F">
        <w:rPr>
          <w:rFonts w:ascii="Lato" w:hAnsi="Lato" w:cs="Arial"/>
          <w:bCs/>
          <w:spacing w:val="4"/>
          <w:sz w:val="22"/>
          <w:szCs w:val="22"/>
        </w:rPr>
        <w:t>.</w:t>
      </w:r>
      <w:r w:rsidRPr="00BA6AC2">
        <w:rPr>
          <w:rFonts w:ascii="Lato" w:hAnsi="Lato" w:cs="Arial"/>
          <w:bCs/>
          <w:spacing w:val="4"/>
          <w:sz w:val="22"/>
          <w:szCs w:val="22"/>
        </w:rPr>
        <w:t>, reprezentowana przez adw. M</w:t>
      </w:r>
      <w:r w:rsidR="00504D7F">
        <w:rPr>
          <w:rFonts w:ascii="Lato" w:hAnsi="Lato" w:cs="Arial"/>
          <w:bCs/>
          <w:spacing w:val="4"/>
          <w:sz w:val="22"/>
          <w:szCs w:val="22"/>
        </w:rPr>
        <w:t>.</w:t>
      </w:r>
      <w:r w:rsidRPr="00BA6AC2">
        <w:rPr>
          <w:rFonts w:ascii="Lato" w:hAnsi="Lato" w:cs="Arial"/>
          <w:bCs/>
          <w:spacing w:val="4"/>
          <w:sz w:val="22"/>
          <w:szCs w:val="22"/>
        </w:rPr>
        <w:t xml:space="preserve"> P</w:t>
      </w:r>
      <w:r w:rsidR="00504D7F">
        <w:rPr>
          <w:rFonts w:ascii="Lato" w:hAnsi="Lato" w:cs="Arial"/>
          <w:bCs/>
          <w:spacing w:val="4"/>
          <w:sz w:val="22"/>
          <w:szCs w:val="22"/>
        </w:rPr>
        <w:t>.</w:t>
      </w:r>
      <w:r w:rsidRPr="00BA6AC2">
        <w:rPr>
          <w:rFonts w:ascii="Lato" w:hAnsi="Lato" w:cs="Arial"/>
          <w:spacing w:val="4"/>
          <w:sz w:val="22"/>
          <w:szCs w:val="22"/>
        </w:rPr>
        <w:t xml:space="preserve"> </w:t>
      </w:r>
      <w:r w:rsidR="00A539F4" w:rsidRPr="00BA6AC2">
        <w:rPr>
          <w:rFonts w:ascii="Lato" w:hAnsi="Lato" w:cs="Arial"/>
          <w:spacing w:val="4"/>
          <w:sz w:val="22"/>
          <w:szCs w:val="22"/>
        </w:rPr>
        <w:t>(</w:t>
      </w:r>
      <w:r w:rsidRPr="00BA6AC2">
        <w:rPr>
          <w:rFonts w:ascii="Lato" w:hAnsi="Lato" w:cs="Arial"/>
          <w:spacing w:val="4"/>
          <w:sz w:val="22"/>
          <w:szCs w:val="22"/>
        </w:rPr>
        <w:t xml:space="preserve">pismo z dnia </w:t>
      </w:r>
      <w:r w:rsidR="00504D7F">
        <w:rPr>
          <w:rFonts w:ascii="Lato" w:hAnsi="Lato" w:cs="Arial"/>
          <w:spacing w:val="4"/>
          <w:sz w:val="22"/>
          <w:szCs w:val="22"/>
        </w:rPr>
        <w:br/>
      </w:r>
      <w:r w:rsidR="00C1059E" w:rsidRPr="00BA6AC2">
        <w:rPr>
          <w:rFonts w:ascii="Lato" w:hAnsi="Lato" w:cs="Arial"/>
          <w:spacing w:val="4"/>
          <w:sz w:val="22"/>
          <w:szCs w:val="22"/>
        </w:rPr>
        <w:t>26 kwietnia 2024</w:t>
      </w:r>
      <w:r w:rsidRPr="00BA6AC2">
        <w:rPr>
          <w:rFonts w:ascii="Lato" w:hAnsi="Lato" w:cs="Arial"/>
          <w:spacing w:val="4"/>
          <w:sz w:val="22"/>
          <w:szCs w:val="22"/>
        </w:rPr>
        <w:t xml:space="preserve"> r., </w:t>
      </w:r>
      <w:r w:rsidR="00C1059E" w:rsidRPr="00BA6AC2">
        <w:rPr>
          <w:rFonts w:ascii="Lato" w:hAnsi="Lato" w:cs="Arial"/>
          <w:spacing w:val="4"/>
          <w:sz w:val="22"/>
          <w:szCs w:val="22"/>
        </w:rPr>
        <w:t>nadane w tym samym dniu w polskiej placówce pocztowej operatora wyznaczonego w rozumieniu ustawy Prawo Pocztowe</w:t>
      </w:r>
      <w:r w:rsidR="00A539F4" w:rsidRPr="00BA6AC2">
        <w:rPr>
          <w:rFonts w:ascii="Lato" w:hAnsi="Lato" w:cs="Arial"/>
          <w:spacing w:val="4"/>
          <w:sz w:val="22"/>
          <w:szCs w:val="22"/>
        </w:rPr>
        <w:t>)</w:t>
      </w:r>
      <w:r w:rsidRPr="00BA6AC2">
        <w:rPr>
          <w:rFonts w:ascii="Lato" w:hAnsi="Lato" w:cs="Arial"/>
          <w:spacing w:val="4"/>
          <w:sz w:val="22"/>
          <w:szCs w:val="22"/>
        </w:rPr>
        <w:t xml:space="preserve">, uzupełnione pismami z dnia </w:t>
      </w:r>
      <w:r w:rsidR="00C1059E" w:rsidRPr="00BA6AC2">
        <w:rPr>
          <w:rFonts w:ascii="Lato" w:hAnsi="Lato" w:cs="Arial"/>
          <w:spacing w:val="4"/>
          <w:sz w:val="22"/>
          <w:szCs w:val="22"/>
        </w:rPr>
        <w:t>25 lipca 2024 r.</w:t>
      </w:r>
      <w:r w:rsidR="003506A2" w:rsidRPr="00BA6AC2">
        <w:rPr>
          <w:rFonts w:ascii="Lato" w:hAnsi="Lato" w:cs="Arial"/>
          <w:spacing w:val="4"/>
          <w:sz w:val="22"/>
          <w:szCs w:val="22"/>
        </w:rPr>
        <w:t xml:space="preserve"> </w:t>
      </w:r>
      <w:r w:rsidR="00C506C8" w:rsidRPr="00BA6AC2">
        <w:rPr>
          <w:rFonts w:ascii="Lato" w:hAnsi="Lato" w:cs="Arial"/>
          <w:spacing w:val="4"/>
          <w:sz w:val="22"/>
          <w:szCs w:val="22"/>
        </w:rPr>
        <w:t>i</w:t>
      </w:r>
      <w:r w:rsidR="003506A2" w:rsidRPr="00BA6AC2">
        <w:rPr>
          <w:rFonts w:ascii="Lato" w:hAnsi="Lato" w:cs="Arial"/>
          <w:spacing w:val="4"/>
          <w:sz w:val="22"/>
          <w:szCs w:val="22"/>
        </w:rPr>
        <w:t xml:space="preserve"> 16 grudnia 2025 r.,</w:t>
      </w:r>
    </w:p>
    <w:p w14:paraId="0CCF79DC" w14:textId="77777777" w:rsidR="00A42613" w:rsidRPr="00BA6AC2" w:rsidRDefault="00A42613" w:rsidP="00A42613">
      <w:pPr>
        <w:pStyle w:val="Akapitzlist"/>
        <w:rPr>
          <w:rFonts w:ascii="Lato" w:hAnsi="Lato" w:cs="Arial"/>
          <w:bCs/>
          <w:spacing w:val="4"/>
          <w:sz w:val="22"/>
          <w:szCs w:val="22"/>
        </w:rPr>
      </w:pPr>
    </w:p>
    <w:p w14:paraId="1BCBC23B" w14:textId="5DF5D169" w:rsidR="00CD7B0D" w:rsidRPr="00BA6AC2" w:rsidRDefault="00CD7B0D">
      <w:pPr>
        <w:pStyle w:val="Akapitzlist"/>
        <w:numPr>
          <w:ilvl w:val="0"/>
          <w:numId w:val="2"/>
        </w:numPr>
        <w:tabs>
          <w:tab w:val="left" w:pos="284"/>
          <w:tab w:val="left" w:pos="851"/>
        </w:tabs>
        <w:spacing w:before="120" w:after="240" w:line="240" w:lineRule="exact"/>
        <w:ind w:left="284" w:hanging="284"/>
        <w:jc w:val="both"/>
        <w:rPr>
          <w:rFonts w:ascii="Lato" w:hAnsi="Lato" w:cs="Arial"/>
          <w:spacing w:val="4"/>
          <w:sz w:val="22"/>
          <w:szCs w:val="22"/>
        </w:rPr>
      </w:pPr>
      <w:r w:rsidRPr="00BA6AC2">
        <w:rPr>
          <w:rFonts w:ascii="Lato" w:hAnsi="Lato" w:cs="Arial"/>
          <w:bCs/>
          <w:spacing w:val="4"/>
          <w:sz w:val="22"/>
          <w:szCs w:val="22"/>
        </w:rPr>
        <w:t>Pan P</w:t>
      </w:r>
      <w:r w:rsidR="00504D7F">
        <w:rPr>
          <w:rFonts w:ascii="Lato" w:hAnsi="Lato" w:cs="Arial"/>
          <w:bCs/>
          <w:spacing w:val="4"/>
          <w:sz w:val="22"/>
          <w:szCs w:val="22"/>
        </w:rPr>
        <w:t>.</w:t>
      </w:r>
      <w:r w:rsidRPr="00BA6AC2">
        <w:rPr>
          <w:rFonts w:ascii="Lato" w:hAnsi="Lato" w:cs="Arial"/>
          <w:bCs/>
          <w:spacing w:val="4"/>
          <w:sz w:val="22"/>
          <w:szCs w:val="22"/>
        </w:rPr>
        <w:t xml:space="preserve"> P</w:t>
      </w:r>
      <w:r w:rsidR="00504D7F">
        <w:rPr>
          <w:rFonts w:ascii="Lato" w:hAnsi="Lato" w:cs="Arial"/>
          <w:bCs/>
          <w:spacing w:val="4"/>
          <w:sz w:val="22"/>
          <w:szCs w:val="22"/>
        </w:rPr>
        <w:t>.</w:t>
      </w:r>
      <w:r w:rsidRPr="00BA6AC2">
        <w:rPr>
          <w:rFonts w:ascii="Lato" w:hAnsi="Lato" w:cs="Arial"/>
          <w:bCs/>
          <w:spacing w:val="4"/>
          <w:sz w:val="22"/>
          <w:szCs w:val="22"/>
        </w:rPr>
        <w:t>, reprezentowany przez adw. P</w:t>
      </w:r>
      <w:r w:rsidR="00504D7F">
        <w:rPr>
          <w:rFonts w:ascii="Lato" w:hAnsi="Lato" w:cs="Arial"/>
          <w:bCs/>
          <w:spacing w:val="4"/>
          <w:sz w:val="22"/>
          <w:szCs w:val="22"/>
        </w:rPr>
        <w:t>.</w:t>
      </w:r>
      <w:r w:rsidRPr="00BA6AC2">
        <w:rPr>
          <w:rFonts w:ascii="Lato" w:hAnsi="Lato" w:cs="Arial"/>
          <w:bCs/>
          <w:spacing w:val="4"/>
          <w:sz w:val="22"/>
          <w:szCs w:val="22"/>
        </w:rPr>
        <w:t xml:space="preserve"> P</w:t>
      </w:r>
      <w:r w:rsidR="00504D7F">
        <w:rPr>
          <w:rFonts w:ascii="Lato" w:hAnsi="Lato" w:cs="Arial"/>
          <w:bCs/>
          <w:spacing w:val="4"/>
          <w:sz w:val="22"/>
          <w:szCs w:val="22"/>
        </w:rPr>
        <w:t>.</w:t>
      </w:r>
      <w:r w:rsidRPr="00BA6AC2">
        <w:rPr>
          <w:rFonts w:ascii="Lato" w:hAnsi="Lato" w:cs="Arial"/>
          <w:bCs/>
          <w:spacing w:val="4"/>
          <w:sz w:val="22"/>
          <w:szCs w:val="22"/>
        </w:rPr>
        <w:t xml:space="preserve"> </w:t>
      </w:r>
      <w:r w:rsidR="00A539F4" w:rsidRPr="00BA6AC2">
        <w:rPr>
          <w:rFonts w:ascii="Lato" w:hAnsi="Lato" w:cs="Arial"/>
          <w:spacing w:val="4"/>
          <w:sz w:val="22"/>
          <w:szCs w:val="22"/>
        </w:rPr>
        <w:t>(</w:t>
      </w:r>
      <w:r w:rsidRPr="00BA6AC2">
        <w:rPr>
          <w:rFonts w:ascii="Lato" w:hAnsi="Lato" w:cs="Arial"/>
          <w:spacing w:val="4"/>
          <w:sz w:val="22"/>
          <w:szCs w:val="22"/>
        </w:rPr>
        <w:t xml:space="preserve">pismo z dnia </w:t>
      </w:r>
      <w:r w:rsidR="00C1059E" w:rsidRPr="00BA6AC2">
        <w:rPr>
          <w:rFonts w:ascii="Lato" w:hAnsi="Lato" w:cs="Arial"/>
          <w:spacing w:val="4"/>
          <w:sz w:val="22"/>
          <w:szCs w:val="22"/>
        </w:rPr>
        <w:t>8 maja 2024</w:t>
      </w:r>
      <w:r w:rsidRPr="00BA6AC2">
        <w:rPr>
          <w:rFonts w:ascii="Lato" w:hAnsi="Lato" w:cs="Arial"/>
          <w:spacing w:val="4"/>
          <w:sz w:val="22"/>
          <w:szCs w:val="22"/>
        </w:rPr>
        <w:t xml:space="preserve"> r. nadane w dniu </w:t>
      </w:r>
      <w:r w:rsidR="00C1059E" w:rsidRPr="00BA6AC2">
        <w:rPr>
          <w:rFonts w:ascii="Lato" w:hAnsi="Lato" w:cs="Arial"/>
          <w:spacing w:val="4"/>
          <w:sz w:val="22"/>
          <w:szCs w:val="22"/>
        </w:rPr>
        <w:t xml:space="preserve">9 maja 2024 r., </w:t>
      </w:r>
      <w:r w:rsidRPr="00BA6AC2">
        <w:rPr>
          <w:rFonts w:ascii="Lato" w:hAnsi="Lato" w:cs="Arial"/>
          <w:spacing w:val="4"/>
          <w:sz w:val="22"/>
          <w:szCs w:val="22"/>
        </w:rPr>
        <w:t>w polskiej placówce pocztowej operatora wyznaczonego w rozumieniu ustawy Prawo Pocztowe</w:t>
      </w:r>
      <w:r w:rsidR="00A539F4" w:rsidRPr="00BA6AC2">
        <w:rPr>
          <w:rFonts w:ascii="Lato" w:hAnsi="Lato" w:cs="Arial"/>
          <w:spacing w:val="4"/>
          <w:sz w:val="22"/>
          <w:szCs w:val="22"/>
        </w:rPr>
        <w:t>)</w:t>
      </w:r>
      <w:r w:rsidRPr="00BA6AC2">
        <w:rPr>
          <w:rFonts w:ascii="Lato" w:hAnsi="Lato" w:cs="Arial"/>
          <w:spacing w:val="4"/>
          <w:sz w:val="22"/>
          <w:szCs w:val="22"/>
        </w:rPr>
        <w:t>, uzupełnione pism</w:t>
      </w:r>
      <w:r w:rsidR="00C1059E" w:rsidRPr="00BA6AC2">
        <w:rPr>
          <w:rFonts w:ascii="Lato" w:hAnsi="Lato" w:cs="Arial"/>
          <w:spacing w:val="4"/>
          <w:sz w:val="22"/>
          <w:szCs w:val="22"/>
        </w:rPr>
        <w:t xml:space="preserve">em </w:t>
      </w:r>
      <w:r w:rsidRPr="00BA6AC2">
        <w:rPr>
          <w:rFonts w:ascii="Lato" w:hAnsi="Lato" w:cs="Arial"/>
          <w:spacing w:val="4"/>
          <w:sz w:val="22"/>
          <w:szCs w:val="22"/>
        </w:rPr>
        <w:t xml:space="preserve">z dnia </w:t>
      </w:r>
      <w:r w:rsidR="00C1059E" w:rsidRPr="00BA6AC2">
        <w:rPr>
          <w:rFonts w:ascii="Lato" w:hAnsi="Lato" w:cs="Arial"/>
          <w:spacing w:val="4"/>
          <w:sz w:val="22"/>
          <w:szCs w:val="22"/>
        </w:rPr>
        <w:t>26 lipca 2024 r.</w:t>
      </w:r>
    </w:p>
    <w:p w14:paraId="520116BE" w14:textId="77777777" w:rsidR="00CD7B0D" w:rsidRPr="00BA6AC2" w:rsidRDefault="00CD7B0D" w:rsidP="00CD7B0D">
      <w:pPr>
        <w:pStyle w:val="Akapitzlist"/>
        <w:rPr>
          <w:rFonts w:ascii="Lato" w:hAnsi="Lato" w:cs="Arial"/>
          <w:spacing w:val="4"/>
          <w:sz w:val="22"/>
          <w:szCs w:val="22"/>
        </w:rPr>
      </w:pPr>
    </w:p>
    <w:p w14:paraId="6922EBA0" w14:textId="705BEC85" w:rsidR="00044605" w:rsidRPr="00BA6AC2" w:rsidRDefault="00CD7B0D" w:rsidP="00044605">
      <w:pPr>
        <w:tabs>
          <w:tab w:val="left" w:pos="851"/>
        </w:tabs>
        <w:spacing w:before="120" w:after="240" w:line="240" w:lineRule="exact"/>
        <w:jc w:val="both"/>
        <w:rPr>
          <w:rFonts w:ascii="Lato" w:hAnsi="Lato" w:cs="Arial"/>
          <w:bCs/>
          <w:spacing w:val="4"/>
        </w:rPr>
      </w:pPr>
      <w:r w:rsidRPr="00BA6AC2">
        <w:rPr>
          <w:rFonts w:ascii="Lato" w:hAnsi="Lato" w:cs="Arial"/>
          <w:spacing w:val="4"/>
        </w:rPr>
        <w:t xml:space="preserve">W odwołaniach, wniesionych w terminie, </w:t>
      </w:r>
      <w:r w:rsidRPr="00BA6AC2">
        <w:rPr>
          <w:rFonts w:ascii="Lato" w:hAnsi="Lato" w:cs="Arial"/>
          <w:bCs/>
          <w:spacing w:val="4"/>
        </w:rPr>
        <w:t xml:space="preserve">skarżące strony podniosły </w:t>
      </w:r>
      <w:bookmarkEnd w:id="8"/>
      <w:r w:rsidR="00044605" w:rsidRPr="00BA6AC2">
        <w:rPr>
          <w:rFonts w:ascii="Lato" w:hAnsi="Lato"/>
          <w:bCs/>
          <w:spacing w:val="4"/>
        </w:rPr>
        <w:t xml:space="preserve">zarzuty </w:t>
      </w:r>
      <w:r w:rsidR="00044605" w:rsidRPr="00BA6AC2">
        <w:rPr>
          <w:rFonts w:ascii="Lato" w:hAnsi="Lato" w:cs="Arial"/>
          <w:bCs/>
          <w:spacing w:val="4"/>
        </w:rPr>
        <w:t>odnoszące się do decyzji Wojewody Wielkopolskiego, określi</w:t>
      </w:r>
      <w:r w:rsidR="00A539F4" w:rsidRPr="00BA6AC2">
        <w:rPr>
          <w:rFonts w:ascii="Lato" w:hAnsi="Lato" w:cs="Arial"/>
          <w:bCs/>
          <w:spacing w:val="4"/>
        </w:rPr>
        <w:t>ły</w:t>
      </w:r>
      <w:r w:rsidR="00044605" w:rsidRPr="00BA6AC2">
        <w:rPr>
          <w:rFonts w:ascii="Lato" w:hAnsi="Lato" w:cs="Arial"/>
          <w:bCs/>
          <w:spacing w:val="4"/>
        </w:rPr>
        <w:t xml:space="preserve"> istotę i zakres żądania będącego przedmiotem odwołania oraz wskaza</w:t>
      </w:r>
      <w:r w:rsidR="00A539F4" w:rsidRPr="00BA6AC2">
        <w:rPr>
          <w:rFonts w:ascii="Lato" w:hAnsi="Lato" w:cs="Arial"/>
          <w:bCs/>
          <w:spacing w:val="4"/>
        </w:rPr>
        <w:t>ły</w:t>
      </w:r>
      <w:r w:rsidR="00044605" w:rsidRPr="00BA6AC2">
        <w:rPr>
          <w:rFonts w:ascii="Lato" w:hAnsi="Lato" w:cs="Arial"/>
          <w:bCs/>
          <w:spacing w:val="4"/>
        </w:rPr>
        <w:t xml:space="preserve"> na dowody uzasadniające to żądanie. </w:t>
      </w:r>
    </w:p>
    <w:p w14:paraId="2626B6B3" w14:textId="4E0FCDEA" w:rsidR="002A5A04" w:rsidRPr="00BA6AC2" w:rsidRDefault="002A5A04" w:rsidP="00044605">
      <w:pPr>
        <w:tabs>
          <w:tab w:val="left" w:pos="851"/>
        </w:tabs>
        <w:spacing w:before="120" w:after="240" w:line="240" w:lineRule="exact"/>
        <w:jc w:val="both"/>
        <w:rPr>
          <w:rFonts w:ascii="Lato" w:hAnsi="Lato"/>
          <w:bCs/>
          <w:spacing w:val="4"/>
        </w:rPr>
      </w:pPr>
      <w:r w:rsidRPr="00BA6AC2">
        <w:rPr>
          <w:rFonts w:ascii="Lato" w:hAnsi="Lato" w:cs="Arial"/>
          <w:spacing w:val="4"/>
        </w:rPr>
        <w:t>Ponadto odwołani</w:t>
      </w:r>
      <w:r w:rsidR="00CD7B0D" w:rsidRPr="00BA6AC2">
        <w:rPr>
          <w:rFonts w:ascii="Lato" w:hAnsi="Lato" w:cs="Arial"/>
          <w:spacing w:val="4"/>
        </w:rPr>
        <w:t>a</w:t>
      </w:r>
      <w:r w:rsidRPr="00BA6AC2">
        <w:rPr>
          <w:rFonts w:ascii="Lato" w:hAnsi="Lato" w:cs="Arial"/>
          <w:spacing w:val="4"/>
        </w:rPr>
        <w:t xml:space="preserve"> od decyzji Wojewody Wielkopolskiego, za pośrednictwem organu </w:t>
      </w:r>
      <w:r w:rsidR="009B630F" w:rsidRPr="00BA6AC2">
        <w:rPr>
          <w:rFonts w:ascii="Lato" w:hAnsi="Lato" w:cs="Arial"/>
          <w:spacing w:val="4"/>
        </w:rPr>
        <w:br/>
      </w:r>
      <w:r w:rsidRPr="00BA6AC2">
        <w:rPr>
          <w:rFonts w:ascii="Lato" w:hAnsi="Lato" w:cs="Arial"/>
          <w:spacing w:val="4"/>
        </w:rPr>
        <w:t>I instancji, wniosły także inne strony, które to odwołani</w:t>
      </w:r>
      <w:r w:rsidR="00CD7B0D" w:rsidRPr="00BA6AC2">
        <w:rPr>
          <w:rFonts w:ascii="Lato" w:hAnsi="Lato" w:cs="Arial"/>
          <w:spacing w:val="4"/>
        </w:rPr>
        <w:t>a</w:t>
      </w:r>
      <w:r w:rsidRPr="00BA6AC2">
        <w:rPr>
          <w:rFonts w:ascii="Lato" w:hAnsi="Lato" w:cs="Arial"/>
          <w:spacing w:val="4"/>
        </w:rPr>
        <w:t xml:space="preserve"> został</w:t>
      </w:r>
      <w:r w:rsidR="00CD7B0D" w:rsidRPr="00BA6AC2">
        <w:rPr>
          <w:rFonts w:ascii="Lato" w:hAnsi="Lato" w:cs="Arial"/>
          <w:spacing w:val="4"/>
        </w:rPr>
        <w:t>y</w:t>
      </w:r>
      <w:r w:rsidRPr="00BA6AC2">
        <w:rPr>
          <w:rFonts w:ascii="Lato" w:hAnsi="Lato" w:cs="Arial"/>
          <w:spacing w:val="4"/>
        </w:rPr>
        <w:t xml:space="preserve"> pozostawione bez rozpoznania z powodu nieusunięcia braków formalnych, o czym poinformowano </w:t>
      </w:r>
      <w:r w:rsidR="009B630F" w:rsidRPr="00BA6AC2">
        <w:rPr>
          <w:rFonts w:ascii="Lato" w:hAnsi="Lato" w:cs="Arial"/>
          <w:spacing w:val="4"/>
        </w:rPr>
        <w:br/>
      </w:r>
      <w:r w:rsidRPr="00BA6AC2">
        <w:rPr>
          <w:rFonts w:ascii="Lato" w:hAnsi="Lato" w:cs="Arial"/>
          <w:spacing w:val="4"/>
        </w:rPr>
        <w:t>w odrębn</w:t>
      </w:r>
      <w:r w:rsidR="00C506C8" w:rsidRPr="00BA6AC2">
        <w:rPr>
          <w:rFonts w:ascii="Lato" w:hAnsi="Lato" w:cs="Arial"/>
          <w:spacing w:val="4"/>
        </w:rPr>
        <w:t>ych</w:t>
      </w:r>
      <w:r w:rsidRPr="00BA6AC2">
        <w:rPr>
          <w:rFonts w:ascii="Lato" w:hAnsi="Lato" w:cs="Arial"/>
          <w:spacing w:val="4"/>
        </w:rPr>
        <w:t xml:space="preserve"> pi</w:t>
      </w:r>
      <w:r w:rsidR="00C506C8" w:rsidRPr="00BA6AC2">
        <w:rPr>
          <w:rFonts w:ascii="Lato" w:hAnsi="Lato" w:cs="Arial"/>
          <w:spacing w:val="4"/>
        </w:rPr>
        <w:t>smach</w:t>
      </w:r>
      <w:r w:rsidRPr="00BA6AC2">
        <w:rPr>
          <w:rFonts w:ascii="Lato" w:hAnsi="Lato" w:cs="Arial"/>
          <w:spacing w:val="4"/>
        </w:rPr>
        <w:t xml:space="preserve"> organu odwoławczego.</w:t>
      </w:r>
    </w:p>
    <w:p w14:paraId="26B24677" w14:textId="7DD3AC65" w:rsidR="003506A2" w:rsidRPr="00BA6AC2" w:rsidRDefault="00044605" w:rsidP="003506A2">
      <w:pPr>
        <w:spacing w:before="120" w:after="240" w:line="240" w:lineRule="exact"/>
        <w:jc w:val="both"/>
        <w:outlineLvl w:val="0"/>
        <w:rPr>
          <w:rFonts w:ascii="Lato" w:hAnsi="Lato" w:cstheme="minorHAnsi"/>
          <w:spacing w:val="4"/>
        </w:rPr>
      </w:pPr>
      <w:bookmarkStart w:id="9" w:name="_Hlk207348431"/>
      <w:bookmarkStart w:id="10" w:name="_Hlk207348853"/>
      <w:r w:rsidRPr="00BA6AC2">
        <w:rPr>
          <w:rFonts w:ascii="Lato" w:hAnsi="Lato" w:cs="Arial"/>
          <w:bCs/>
          <w:spacing w:val="4"/>
        </w:rPr>
        <w:t>Na wstępie wyjaśnić należy, iż właściwym w przedmiotowej sprawie</w:t>
      </w:r>
      <w:r w:rsidRPr="00BA6AC2">
        <w:rPr>
          <w:rFonts w:ascii="Lato" w:hAnsi="Lato" w:cstheme="minorHAnsi"/>
          <w:spacing w:val="4"/>
        </w:rPr>
        <w:t xml:space="preserve"> </w:t>
      </w:r>
      <w:r w:rsidR="003506A2" w:rsidRPr="00BA6AC2">
        <w:rPr>
          <w:rFonts w:ascii="Lato" w:hAnsi="Lato" w:cstheme="minorHAnsi"/>
          <w:spacing w:val="4"/>
        </w:rPr>
        <w:t xml:space="preserve">- stosownie </w:t>
      </w:r>
      <w:r w:rsidRPr="00BA6AC2">
        <w:rPr>
          <w:rFonts w:ascii="Lato" w:hAnsi="Lato" w:cstheme="minorHAnsi"/>
          <w:spacing w:val="4"/>
        </w:rPr>
        <w:br/>
      </w:r>
      <w:r w:rsidR="003506A2" w:rsidRPr="00BA6AC2">
        <w:rPr>
          <w:rFonts w:ascii="Lato" w:hAnsi="Lato" w:cstheme="minorHAnsi"/>
          <w:spacing w:val="4"/>
        </w:rPr>
        <w:t xml:space="preserve">do treści rozporządzenia Prezesa Rady Ministrów z dnia 25 lipca 2025 r. w sprawie szczegółowego zakresu działania Ministra Finansów i Gospodarki (Dz. U. z 2025 r. </w:t>
      </w:r>
      <w:r w:rsidRPr="00BA6AC2">
        <w:rPr>
          <w:rFonts w:ascii="Lato" w:hAnsi="Lato" w:cstheme="minorHAnsi"/>
          <w:spacing w:val="4"/>
        </w:rPr>
        <w:br/>
      </w:r>
      <w:r w:rsidR="003506A2" w:rsidRPr="00BA6AC2">
        <w:rPr>
          <w:rFonts w:ascii="Lato" w:hAnsi="Lato" w:cstheme="minorHAnsi"/>
          <w:spacing w:val="4"/>
        </w:rPr>
        <w:t xml:space="preserve">poz. 997) - jest obecnie Minister Finansów i Gospodarki, zwany dalej „Ministrem”. Natomiast zgodnie z § 1 ust. 4 pkt 1 lit. a i b ww. rozporządzenia Prezesa Rady Ministrów z dnia 25 lipca 2025 r. obsługę Ministra zapewnia Ministerstwo Rozwoju i Technologii </w:t>
      </w:r>
      <w:r w:rsidRPr="00BA6AC2">
        <w:rPr>
          <w:rFonts w:ascii="Lato" w:hAnsi="Lato" w:cstheme="minorHAnsi"/>
          <w:spacing w:val="4"/>
        </w:rPr>
        <w:br/>
      </w:r>
      <w:r w:rsidR="003506A2" w:rsidRPr="00BA6AC2">
        <w:rPr>
          <w:rFonts w:ascii="Lato" w:hAnsi="Lato" w:cstheme="minorHAnsi"/>
          <w:spacing w:val="4"/>
        </w:rPr>
        <w:t xml:space="preserve">w zakresie działów administracji rządowej: budownictwo, planowanie </w:t>
      </w:r>
      <w:r w:rsidR="001D098F">
        <w:rPr>
          <w:rFonts w:ascii="Lato" w:hAnsi="Lato" w:cstheme="minorHAnsi"/>
          <w:spacing w:val="4"/>
        </w:rPr>
        <w:br/>
      </w:r>
      <w:r w:rsidR="003506A2" w:rsidRPr="00BA6AC2">
        <w:rPr>
          <w:rFonts w:ascii="Lato" w:hAnsi="Lato" w:cstheme="minorHAnsi"/>
          <w:spacing w:val="4"/>
        </w:rPr>
        <w:t xml:space="preserve">i zagospodarowanie przestrzenne oraz mieszkalnictwo; gospodarka. </w:t>
      </w:r>
    </w:p>
    <w:p w14:paraId="11A5B6E3" w14:textId="798F0B1C" w:rsidR="00044605" w:rsidRPr="00BA6AC2" w:rsidRDefault="00044605" w:rsidP="00044605">
      <w:pPr>
        <w:spacing w:after="240" w:line="240" w:lineRule="exact"/>
        <w:jc w:val="both"/>
        <w:outlineLvl w:val="0"/>
        <w:rPr>
          <w:rFonts w:ascii="Lato" w:hAnsi="Lato" w:cs="Arial"/>
          <w:bCs/>
          <w:spacing w:val="4"/>
        </w:rPr>
      </w:pPr>
      <w:r w:rsidRPr="00BA6AC2">
        <w:rPr>
          <w:rFonts w:ascii="Lato" w:hAnsi="Lato" w:cs="Arial"/>
          <w:bCs/>
          <w:spacing w:val="4"/>
        </w:rPr>
        <w:t xml:space="preserve">Organ odwoławczy stwierdził, co następuje. </w:t>
      </w:r>
    </w:p>
    <w:bookmarkEnd w:id="9"/>
    <w:bookmarkEnd w:id="10"/>
    <w:p w14:paraId="4FF31B6E" w14:textId="2EC2487B" w:rsidR="000005E7" w:rsidRPr="00BA6AC2" w:rsidRDefault="000005E7" w:rsidP="000C15C1">
      <w:pPr>
        <w:spacing w:after="240" w:line="240" w:lineRule="exact"/>
        <w:jc w:val="both"/>
        <w:outlineLvl w:val="0"/>
        <w:rPr>
          <w:rFonts w:ascii="Lato" w:hAnsi="Lato" w:cs="Arial"/>
          <w:spacing w:val="4"/>
        </w:rPr>
      </w:pPr>
      <w:r w:rsidRPr="00BA6AC2">
        <w:rPr>
          <w:rFonts w:ascii="Lato" w:hAnsi="Lato" w:cs="Arial"/>
          <w:spacing w:val="4"/>
        </w:rPr>
        <w:t xml:space="preserve">Kompetencje organu odwoławczego obejmują zarówno korygowanie wad prawnych decyzji organu I instancji, polegających na niewłaściwym zastosowaniu przepisu prawa materialnego, bądź postępowania administracyjnego, jak i wad polegających </w:t>
      </w:r>
      <w:r w:rsidR="00A068E7" w:rsidRPr="00BA6AC2">
        <w:rPr>
          <w:rFonts w:ascii="Lato" w:hAnsi="Lato" w:cs="Arial"/>
          <w:spacing w:val="4"/>
        </w:rPr>
        <w:br/>
      </w:r>
      <w:r w:rsidRPr="00BA6AC2">
        <w:rPr>
          <w:rFonts w:ascii="Lato" w:hAnsi="Lato" w:cs="Arial"/>
          <w:spacing w:val="4"/>
        </w:rPr>
        <w:t>na</w:t>
      </w:r>
      <w:r w:rsidR="004F1AF2" w:rsidRPr="00BA6AC2">
        <w:rPr>
          <w:rFonts w:ascii="Lato" w:hAnsi="Lato" w:cs="Arial"/>
          <w:spacing w:val="4"/>
        </w:rPr>
        <w:t xml:space="preserve"> </w:t>
      </w:r>
      <w:r w:rsidRPr="00BA6AC2">
        <w:rPr>
          <w:rFonts w:ascii="Lato" w:hAnsi="Lato" w:cs="Arial"/>
          <w:spacing w:val="4"/>
        </w:rPr>
        <w:t xml:space="preserve">niewłaściwej ocenie okoliczności faktycznych. Zgodnie z ogólnie przyjętą zasadą organy administracyjne powinny działać wnikliwie, prowadząc wyczerpujące postępowanie dowodowe w celu uzyskania prawdy obiektywnej, a fakty istotne </w:t>
      </w:r>
      <w:r w:rsidR="00044605" w:rsidRPr="00BA6AC2">
        <w:rPr>
          <w:rFonts w:ascii="Lato" w:hAnsi="Lato" w:cs="Arial"/>
          <w:spacing w:val="4"/>
        </w:rPr>
        <w:br/>
      </w:r>
      <w:r w:rsidRPr="00BA6AC2">
        <w:rPr>
          <w:rFonts w:ascii="Lato" w:hAnsi="Lato" w:cs="Arial"/>
          <w:spacing w:val="4"/>
        </w:rPr>
        <w:t xml:space="preserve">dla podjęcia rozstrzygnięcia powinny zostać w miarę możliwości bezsprzecznie ustalone. Obowiązek ten wynika z art. 7 i art. 77 kpa. Dlatego też trafność rozstrzygnięcia </w:t>
      </w:r>
      <w:r w:rsidR="00A068E7" w:rsidRPr="00BA6AC2">
        <w:rPr>
          <w:rFonts w:ascii="Lato" w:hAnsi="Lato" w:cs="Arial"/>
          <w:spacing w:val="4"/>
        </w:rPr>
        <w:br/>
      </w:r>
      <w:r w:rsidRPr="00BA6AC2">
        <w:rPr>
          <w:rFonts w:ascii="Lato" w:hAnsi="Lato" w:cs="Arial"/>
          <w:spacing w:val="4"/>
        </w:rPr>
        <w:t xml:space="preserve">w każdym indywidualnym przypadku wymaga szczegółowego zbadania i rozważenia wszelkich argumentów, które stanowiłyby podstawę do przyjęcia określonego stanowiska. Wydając decyzję, organ zobowiązany jest do przestrzegania przepisów kpa, </w:t>
      </w:r>
      <w:r w:rsidRPr="00BA6AC2">
        <w:rPr>
          <w:rFonts w:ascii="Lato" w:hAnsi="Lato" w:cs="Arial"/>
          <w:spacing w:val="4"/>
        </w:rPr>
        <w:lastRenderedPageBreak/>
        <w:t xml:space="preserve">a przede wszystkim do podejmowania wszelkich działań niezbędnych do dokładnego wyjaśnienia stanu faktycznego. </w:t>
      </w:r>
    </w:p>
    <w:p w14:paraId="0EA6F067" w14:textId="63201A95" w:rsidR="000C15C1" w:rsidRPr="00BA6AC2" w:rsidRDefault="000C15C1" w:rsidP="000C15C1">
      <w:pPr>
        <w:spacing w:after="240" w:line="240" w:lineRule="exact"/>
        <w:jc w:val="both"/>
        <w:outlineLvl w:val="0"/>
        <w:rPr>
          <w:rFonts w:ascii="Lato" w:hAnsi="Lato" w:cs="Arial"/>
          <w:spacing w:val="4"/>
        </w:rPr>
      </w:pPr>
      <w:r w:rsidRPr="00BA6AC2">
        <w:rPr>
          <w:rFonts w:ascii="Lato" w:hAnsi="Lato" w:cs="Arial"/>
          <w:spacing w:val="4"/>
        </w:rPr>
        <w:t xml:space="preserve">W trakcie przeprowadzonego postępowania odwoławczego Minister rozpatrzył ponownie wniosek inwestora o wydanie przedmiotowej decyzji, przeanalizował materiał dowodowy zgromadzony przez Wojewodę </w:t>
      </w:r>
      <w:r w:rsidR="00C91AB7" w:rsidRPr="00BA6AC2">
        <w:rPr>
          <w:rFonts w:ascii="Lato" w:hAnsi="Lato" w:cs="Arial"/>
          <w:spacing w:val="4"/>
        </w:rPr>
        <w:t>Wielkopolskiego</w:t>
      </w:r>
      <w:r w:rsidRPr="00BA6AC2">
        <w:rPr>
          <w:rFonts w:ascii="Lato" w:hAnsi="Lato" w:cs="Arial"/>
          <w:spacing w:val="4"/>
        </w:rPr>
        <w:t xml:space="preserve">, w tym zbadał poprawność postępowania organu I instancji oraz poprawność kończącej to postępowanie decyzji Wojewody </w:t>
      </w:r>
      <w:r w:rsidR="00C91AB7" w:rsidRPr="00BA6AC2">
        <w:rPr>
          <w:rFonts w:ascii="Lato" w:hAnsi="Lato" w:cs="Arial"/>
          <w:spacing w:val="4"/>
        </w:rPr>
        <w:t>Wielkopolskiego</w:t>
      </w:r>
      <w:r w:rsidRPr="00BA6AC2">
        <w:rPr>
          <w:rFonts w:ascii="Lato" w:hAnsi="Lato" w:cs="Arial"/>
          <w:spacing w:val="4"/>
        </w:rPr>
        <w:t>, jak również rozpoznał zarzuty podniesione przez skarżąc</w:t>
      </w:r>
      <w:r w:rsidR="00413F82" w:rsidRPr="00BA6AC2">
        <w:rPr>
          <w:rFonts w:ascii="Lato" w:hAnsi="Lato" w:cs="Arial"/>
          <w:spacing w:val="4"/>
        </w:rPr>
        <w:t>e</w:t>
      </w:r>
      <w:r w:rsidRPr="00BA6AC2">
        <w:rPr>
          <w:rFonts w:ascii="Lato" w:hAnsi="Lato" w:cs="Arial"/>
          <w:spacing w:val="4"/>
        </w:rPr>
        <w:t xml:space="preserve"> stron</w:t>
      </w:r>
      <w:r w:rsidR="00413F82" w:rsidRPr="00BA6AC2">
        <w:rPr>
          <w:rFonts w:ascii="Lato" w:hAnsi="Lato" w:cs="Arial"/>
          <w:spacing w:val="4"/>
        </w:rPr>
        <w:t>y</w:t>
      </w:r>
      <w:r w:rsidRPr="00BA6AC2">
        <w:rPr>
          <w:rFonts w:ascii="Lato" w:hAnsi="Lato" w:cs="Arial"/>
          <w:spacing w:val="4"/>
        </w:rPr>
        <w:t>.</w:t>
      </w:r>
    </w:p>
    <w:p w14:paraId="44449F34" w14:textId="78972FF1" w:rsidR="009448DB" w:rsidRPr="00BA6AC2" w:rsidRDefault="009448DB" w:rsidP="009448DB">
      <w:pPr>
        <w:spacing w:after="240" w:line="240" w:lineRule="exact"/>
        <w:jc w:val="both"/>
        <w:outlineLvl w:val="0"/>
        <w:rPr>
          <w:rFonts w:ascii="Lato" w:hAnsi="Lato" w:cs="Arial"/>
          <w:spacing w:val="4"/>
        </w:rPr>
      </w:pPr>
      <w:r w:rsidRPr="00BA6AC2">
        <w:rPr>
          <w:rFonts w:ascii="Lato" w:hAnsi="Lato" w:cs="Arial"/>
          <w:spacing w:val="4"/>
        </w:rPr>
        <w:t>W art. 3b pkt 1 specustawy przesyłowej wskazano, iż przepisy tej ustawy stosuje się również do inwestycji towarzyszących, z wyłączeniem</w:t>
      </w:r>
      <w:r w:rsidR="00413F82" w:rsidRPr="00BA6AC2">
        <w:rPr>
          <w:rFonts w:ascii="Lato" w:hAnsi="Lato" w:cs="Arial"/>
          <w:spacing w:val="4"/>
        </w:rPr>
        <w:t xml:space="preserve"> </w:t>
      </w:r>
      <w:hyperlink r:id="rId8" w:history="1">
        <w:r w:rsidR="00413F82" w:rsidRPr="00BA6AC2">
          <w:rPr>
            <w:rStyle w:val="Hipercze"/>
            <w:rFonts w:ascii="Lato" w:hAnsi="Lato" w:cs="Arial"/>
            <w:color w:val="auto"/>
            <w:spacing w:val="4"/>
            <w:u w:val="none"/>
          </w:rPr>
          <w:t>art. 3a</w:t>
        </w:r>
      </w:hyperlink>
      <w:r w:rsidR="00413F82" w:rsidRPr="00BA6AC2">
        <w:rPr>
          <w:rFonts w:ascii="Lato" w:hAnsi="Lato" w:cs="Arial"/>
          <w:spacing w:val="4"/>
        </w:rPr>
        <w:t xml:space="preserve">, </w:t>
      </w:r>
      <w:hyperlink r:id="rId9" w:history="1">
        <w:r w:rsidR="00413F82" w:rsidRPr="00BA6AC2">
          <w:rPr>
            <w:rStyle w:val="Hipercze"/>
            <w:rFonts w:ascii="Lato" w:hAnsi="Lato" w:cs="Arial"/>
            <w:color w:val="auto"/>
            <w:spacing w:val="4"/>
            <w:u w:val="none"/>
          </w:rPr>
          <w:t>art. 4 ust. 1 pkt 14 i ust. 2 pkt 2-2b</w:t>
        </w:r>
      </w:hyperlink>
      <w:r w:rsidR="00413F82" w:rsidRPr="00BA6AC2">
        <w:rPr>
          <w:rFonts w:ascii="Lato" w:hAnsi="Lato" w:cs="Arial"/>
          <w:spacing w:val="4"/>
        </w:rPr>
        <w:t xml:space="preserve">, </w:t>
      </w:r>
      <w:hyperlink r:id="rId10" w:history="1">
        <w:r w:rsidR="00413F82" w:rsidRPr="00BA6AC2">
          <w:rPr>
            <w:rStyle w:val="Hipercze"/>
            <w:rFonts w:ascii="Lato" w:hAnsi="Lato" w:cs="Arial"/>
            <w:color w:val="auto"/>
            <w:spacing w:val="4"/>
            <w:u w:val="none"/>
          </w:rPr>
          <w:t>art. 8 ust. 1 pkt 10</w:t>
        </w:r>
      </w:hyperlink>
      <w:r w:rsidR="00413F82" w:rsidRPr="00BA6AC2">
        <w:rPr>
          <w:rFonts w:ascii="Lato" w:hAnsi="Lato" w:cs="Arial"/>
          <w:spacing w:val="4"/>
        </w:rPr>
        <w:t xml:space="preserve">, </w:t>
      </w:r>
      <w:hyperlink r:id="rId11" w:history="1">
        <w:r w:rsidR="00413F82" w:rsidRPr="00BA6AC2">
          <w:rPr>
            <w:rStyle w:val="Hipercze"/>
            <w:rFonts w:ascii="Lato" w:hAnsi="Lato" w:cs="Arial"/>
            <w:color w:val="auto"/>
            <w:spacing w:val="4"/>
            <w:u w:val="none"/>
          </w:rPr>
          <w:t>art. 27c</w:t>
        </w:r>
      </w:hyperlink>
      <w:r w:rsidR="00413F82" w:rsidRPr="00BA6AC2">
        <w:rPr>
          <w:rFonts w:ascii="Lato" w:hAnsi="Lato" w:cs="Arial"/>
          <w:spacing w:val="4"/>
        </w:rPr>
        <w:t xml:space="preserve"> oraz </w:t>
      </w:r>
      <w:hyperlink r:id="rId12" w:history="1">
        <w:r w:rsidR="00413F82" w:rsidRPr="00BA6AC2">
          <w:rPr>
            <w:rStyle w:val="Hipercze"/>
            <w:rFonts w:ascii="Lato" w:hAnsi="Lato" w:cs="Arial"/>
            <w:color w:val="auto"/>
            <w:spacing w:val="4"/>
            <w:u w:val="none"/>
          </w:rPr>
          <w:t>art. 27d</w:t>
        </w:r>
      </w:hyperlink>
      <w:r w:rsidR="00413F82" w:rsidRPr="00BA6AC2">
        <w:rPr>
          <w:rFonts w:ascii="Lato" w:hAnsi="Lato" w:cs="Arial"/>
          <w:spacing w:val="4"/>
        </w:rPr>
        <w:t xml:space="preserve">, z tym że </w:t>
      </w:r>
      <w:r w:rsidRPr="00BA6AC2">
        <w:rPr>
          <w:rFonts w:ascii="Lato" w:hAnsi="Lato" w:cs="Arial"/>
          <w:spacing w:val="4"/>
        </w:rPr>
        <w:t>w przypadku inwestycji towarzyszących przez</w:t>
      </w:r>
      <w:bookmarkStart w:id="11" w:name="mip74564210"/>
      <w:bookmarkEnd w:id="11"/>
      <w:r w:rsidRPr="00BA6AC2">
        <w:rPr>
          <w:rFonts w:ascii="Lato" w:hAnsi="Lato" w:cs="Arial"/>
          <w:spacing w:val="4"/>
        </w:rPr>
        <w:t xml:space="preserve"> inwestora rozumie się operatora systemu dystrybucyjnego </w:t>
      </w:r>
      <w:r w:rsidR="009B630F" w:rsidRPr="00BA6AC2">
        <w:rPr>
          <w:rFonts w:ascii="Lato" w:hAnsi="Lato" w:cs="Arial"/>
          <w:spacing w:val="4"/>
        </w:rPr>
        <w:br/>
      </w:r>
      <w:r w:rsidRPr="00BA6AC2">
        <w:rPr>
          <w:rFonts w:ascii="Lato" w:hAnsi="Lato" w:cs="Arial"/>
          <w:spacing w:val="4"/>
        </w:rPr>
        <w:t>w rozumieniu</w:t>
      </w:r>
      <w:r w:rsidR="009517B5" w:rsidRPr="00BA6AC2">
        <w:rPr>
          <w:rFonts w:ascii="Lato" w:hAnsi="Lato" w:cs="Arial"/>
          <w:spacing w:val="4"/>
        </w:rPr>
        <w:t xml:space="preserve"> art. 3 pkt 25 </w:t>
      </w:r>
      <w:r w:rsidRPr="00BA6AC2">
        <w:rPr>
          <w:rFonts w:ascii="Lato" w:hAnsi="Lato" w:cs="Arial"/>
          <w:spacing w:val="4"/>
        </w:rPr>
        <w:t xml:space="preserve">ustawy z dnia 10 kwietnia 1997 r. - Prawo energetyczne </w:t>
      </w:r>
      <w:r w:rsidR="009B630F" w:rsidRPr="00BA6AC2">
        <w:rPr>
          <w:rFonts w:ascii="Lato" w:hAnsi="Lato" w:cs="Arial"/>
          <w:spacing w:val="4"/>
        </w:rPr>
        <w:br/>
      </w:r>
      <w:r w:rsidRPr="00BA6AC2">
        <w:rPr>
          <w:rFonts w:ascii="Lato" w:hAnsi="Lato" w:cs="Arial"/>
          <w:spacing w:val="4"/>
        </w:rPr>
        <w:t>(Dz. U. z 202</w:t>
      </w:r>
      <w:r w:rsidR="003506A2" w:rsidRPr="00BA6AC2">
        <w:rPr>
          <w:rFonts w:ascii="Lato" w:hAnsi="Lato" w:cs="Arial"/>
          <w:spacing w:val="4"/>
        </w:rPr>
        <w:t>6</w:t>
      </w:r>
      <w:r w:rsidRPr="00BA6AC2">
        <w:rPr>
          <w:rFonts w:ascii="Lato" w:hAnsi="Lato" w:cs="Arial"/>
          <w:spacing w:val="4"/>
        </w:rPr>
        <w:t xml:space="preserve"> r. poz. </w:t>
      </w:r>
      <w:r w:rsidR="003506A2" w:rsidRPr="00BA6AC2">
        <w:rPr>
          <w:rFonts w:ascii="Lato" w:hAnsi="Lato" w:cs="Arial"/>
          <w:spacing w:val="4"/>
        </w:rPr>
        <w:t>43</w:t>
      </w:r>
      <w:r w:rsidRPr="00BA6AC2">
        <w:rPr>
          <w:rFonts w:ascii="Lato" w:hAnsi="Lato" w:cs="Arial"/>
          <w:spacing w:val="4"/>
        </w:rPr>
        <w:t xml:space="preserve"> z późn. zm.), zwanej dalej „ustawą Prawo energetyczne”, realizującego inwestycję towarzyszącą. Zgodnie z treścią art. 3 pkt 25 ustawy Prawo energetyczne operator systemu dystrybucyjnego to przedsiębiorstwo energetyczne zajmujące się dystrybucją paliw gazowych lub energii elektrycznej, odpowiedzialne </w:t>
      </w:r>
      <w:r w:rsidR="00A068E7" w:rsidRPr="00BA6AC2">
        <w:rPr>
          <w:rFonts w:ascii="Lato" w:hAnsi="Lato" w:cs="Arial"/>
          <w:spacing w:val="4"/>
        </w:rPr>
        <w:br/>
      </w:r>
      <w:r w:rsidRPr="00BA6AC2">
        <w:rPr>
          <w:rFonts w:ascii="Lato" w:hAnsi="Lato" w:cs="Arial"/>
          <w:spacing w:val="4"/>
        </w:rPr>
        <w:t>za ruch sieciowy w systemie dystrybucyjnym gazowym albo systemie dystrybucyjnym elektroenergetycznym, bieżące i długookresowe bezpieczeństwo funkcjonowania tego systemu, eksploatację, konserwację, remonty oraz niezbędną rozbudowę sieci dystrybucyjnej, w tym połączeń z innymi systemami gazowymi albo innymi systemami elektroenergetycznymi.</w:t>
      </w:r>
    </w:p>
    <w:p w14:paraId="43747EFA" w14:textId="107047AB" w:rsidR="00A97A45" w:rsidRPr="00BA6AC2" w:rsidRDefault="009448DB" w:rsidP="009448DB">
      <w:pPr>
        <w:tabs>
          <w:tab w:val="center" w:pos="1470"/>
          <w:tab w:val="left" w:pos="5387"/>
        </w:tabs>
        <w:spacing w:after="240" w:line="240" w:lineRule="exact"/>
        <w:jc w:val="both"/>
        <w:outlineLvl w:val="0"/>
        <w:rPr>
          <w:rFonts w:ascii="Lato" w:hAnsi="Lato" w:cs="Arial"/>
          <w:bCs/>
          <w:spacing w:val="4"/>
        </w:rPr>
      </w:pPr>
      <w:r w:rsidRPr="00BA6AC2">
        <w:rPr>
          <w:rFonts w:ascii="Lato" w:hAnsi="Lato" w:cs="Arial"/>
          <w:bCs/>
          <w:spacing w:val="4"/>
        </w:rPr>
        <w:t xml:space="preserve">W niniejszym przypadku ww. wniosek z dnia </w:t>
      </w:r>
      <w:r w:rsidR="003506A2" w:rsidRPr="00BA6AC2">
        <w:rPr>
          <w:rFonts w:ascii="Lato" w:hAnsi="Lato"/>
          <w:bCs/>
          <w:spacing w:val="4"/>
        </w:rPr>
        <w:t xml:space="preserve">6 lutego 2024 </w:t>
      </w:r>
      <w:r w:rsidRPr="00BA6AC2">
        <w:rPr>
          <w:rFonts w:ascii="Lato" w:hAnsi="Lato" w:cs="Arial"/>
          <w:bCs/>
          <w:spacing w:val="4"/>
        </w:rPr>
        <w:t>r. o wydanie zaskarżonej decyzji</w:t>
      </w:r>
      <w:r w:rsidR="00A97A45" w:rsidRPr="00BA6AC2">
        <w:rPr>
          <w:rFonts w:ascii="Lato" w:hAnsi="Lato" w:cs="Arial"/>
          <w:bCs/>
          <w:spacing w:val="4"/>
        </w:rPr>
        <w:t xml:space="preserve"> </w:t>
      </w:r>
      <w:r w:rsidRPr="00BA6AC2">
        <w:rPr>
          <w:rFonts w:ascii="Lato" w:hAnsi="Lato" w:cs="Arial"/>
          <w:bCs/>
          <w:spacing w:val="4"/>
        </w:rPr>
        <w:t xml:space="preserve">został złożony przez uprawniony podmiot, tj. </w:t>
      </w:r>
      <w:r w:rsidR="00A97A45" w:rsidRPr="00BA6AC2">
        <w:rPr>
          <w:rFonts w:ascii="Lato" w:hAnsi="Lato"/>
          <w:bCs/>
          <w:spacing w:val="4"/>
        </w:rPr>
        <w:t>ENEA Operator Sp. z o.o. z siedzibą w Poznaniu</w:t>
      </w:r>
      <w:r w:rsidRPr="00BA6AC2">
        <w:rPr>
          <w:rFonts w:ascii="Lato" w:hAnsi="Lato" w:cs="Arial"/>
          <w:bCs/>
          <w:spacing w:val="4"/>
        </w:rPr>
        <w:t xml:space="preserve">, będącą </w:t>
      </w:r>
      <w:r w:rsidR="00A97A45" w:rsidRPr="00BA6AC2">
        <w:rPr>
          <w:rFonts w:ascii="Lato" w:hAnsi="Lato" w:cs="Arial"/>
          <w:spacing w:val="4"/>
        </w:rPr>
        <w:t>operatorem systemu dystrybucyjnego</w:t>
      </w:r>
      <w:r w:rsidRPr="00BA6AC2">
        <w:rPr>
          <w:rFonts w:ascii="Lato" w:hAnsi="Lato" w:cs="Arial"/>
          <w:bCs/>
          <w:spacing w:val="4"/>
        </w:rPr>
        <w:t xml:space="preserve"> w rozumieniu </w:t>
      </w:r>
      <w:r w:rsidR="00A97A45" w:rsidRPr="00BA6AC2">
        <w:rPr>
          <w:rFonts w:ascii="Lato" w:hAnsi="Lato" w:cs="Arial"/>
          <w:spacing w:val="4"/>
        </w:rPr>
        <w:t>art. 3 pkt 25 ustawy Prawo energetyczne, który realizujące inwestycję towarzyszącą</w:t>
      </w:r>
      <w:r w:rsidRPr="00BA6AC2">
        <w:rPr>
          <w:rFonts w:ascii="Lato" w:hAnsi="Lato" w:cs="Arial"/>
          <w:bCs/>
          <w:spacing w:val="4"/>
        </w:rPr>
        <w:t xml:space="preserve">. </w:t>
      </w:r>
      <w:r w:rsidR="00A97A45" w:rsidRPr="00BA6AC2">
        <w:rPr>
          <w:rFonts w:ascii="Lato" w:hAnsi="Lato" w:cs="Arial"/>
          <w:spacing w:val="4"/>
        </w:rPr>
        <w:t>Projektowana</w:t>
      </w:r>
      <w:r w:rsidR="00A97A45" w:rsidRPr="00BA6AC2">
        <w:rPr>
          <w:rFonts w:ascii="Lato" w:hAnsi="Lato" w:cs="Arial"/>
          <w:spacing w:val="4"/>
          <w:lang w:val="x-none"/>
        </w:rPr>
        <w:t xml:space="preserve"> inwestycja mieści się </w:t>
      </w:r>
      <w:r w:rsidR="00A97A45" w:rsidRPr="00BA6AC2">
        <w:rPr>
          <w:rFonts w:ascii="Lato" w:hAnsi="Lato" w:cs="Arial"/>
          <w:spacing w:val="4"/>
        </w:rPr>
        <w:t xml:space="preserve">bowiem </w:t>
      </w:r>
      <w:r w:rsidR="00A97A45" w:rsidRPr="00BA6AC2">
        <w:rPr>
          <w:rFonts w:ascii="Lato" w:hAnsi="Lato" w:cs="Arial"/>
          <w:spacing w:val="4"/>
          <w:lang w:val="x-none"/>
        </w:rPr>
        <w:t xml:space="preserve">w wykazie </w:t>
      </w:r>
      <w:r w:rsidR="00A97A45" w:rsidRPr="00BA6AC2">
        <w:rPr>
          <w:rFonts w:ascii="Lato" w:hAnsi="Lato" w:cs="Arial"/>
          <w:spacing w:val="4"/>
        </w:rPr>
        <w:t xml:space="preserve">inwestycji towarzyszących </w:t>
      </w:r>
      <w:r w:rsidR="00A97A45" w:rsidRPr="00BA6AC2">
        <w:rPr>
          <w:rFonts w:ascii="Lato" w:hAnsi="Lato" w:cs="Arial"/>
          <w:spacing w:val="4"/>
          <w:lang w:val="x-none"/>
        </w:rPr>
        <w:t xml:space="preserve">określonych </w:t>
      </w:r>
      <w:r w:rsidR="005A46E7" w:rsidRPr="00BA6AC2">
        <w:rPr>
          <w:rFonts w:ascii="Lato" w:hAnsi="Lato" w:cs="Arial"/>
          <w:spacing w:val="4"/>
          <w:lang w:val="x-none"/>
        </w:rPr>
        <w:br/>
      </w:r>
      <w:r w:rsidR="00A97A45" w:rsidRPr="00BA6AC2">
        <w:rPr>
          <w:rFonts w:ascii="Lato" w:hAnsi="Lato" w:cs="Arial"/>
          <w:spacing w:val="4"/>
          <w:lang w:val="x-none"/>
        </w:rPr>
        <w:t xml:space="preserve">w załączniku do specustawy przesyłowej, w którym </w:t>
      </w:r>
      <w:r w:rsidR="00A97A45" w:rsidRPr="00BA6AC2">
        <w:rPr>
          <w:rFonts w:ascii="Lato" w:hAnsi="Lato" w:cs="Arial"/>
          <w:spacing w:val="4"/>
        </w:rPr>
        <w:t xml:space="preserve">w pkt II </w:t>
      </w:r>
      <w:r w:rsidR="00A97A45" w:rsidRPr="00BA6AC2">
        <w:rPr>
          <w:rFonts w:ascii="Lato" w:hAnsi="Lato" w:cs="Arial"/>
          <w:spacing w:val="4"/>
          <w:lang w:val="x-none"/>
        </w:rPr>
        <w:t xml:space="preserve">pod pozycją numer </w:t>
      </w:r>
      <w:r w:rsidR="00A97A45" w:rsidRPr="00BA6AC2">
        <w:rPr>
          <w:rFonts w:ascii="Lato" w:hAnsi="Lato" w:cs="Arial"/>
          <w:spacing w:val="4"/>
        </w:rPr>
        <w:t xml:space="preserve">8 </w:t>
      </w:r>
      <w:r w:rsidR="00A97A45" w:rsidRPr="00BA6AC2">
        <w:rPr>
          <w:rFonts w:ascii="Lato" w:hAnsi="Lato" w:cs="Arial"/>
          <w:spacing w:val="4"/>
          <w:lang w:val="x-none"/>
        </w:rPr>
        <w:t xml:space="preserve">wskazano </w:t>
      </w:r>
      <w:r w:rsidR="001C07E6" w:rsidRPr="00BA6AC2">
        <w:rPr>
          <w:rFonts w:ascii="Lato" w:hAnsi="Lato" w:cs="Arial"/>
          <w:bCs/>
          <w:spacing w:val="4"/>
        </w:rPr>
        <w:t>b</w:t>
      </w:r>
      <w:r w:rsidR="00A97A45" w:rsidRPr="00BA6AC2">
        <w:rPr>
          <w:rFonts w:ascii="Lato" w:hAnsi="Lato" w:cs="Arial"/>
          <w:bCs/>
          <w:spacing w:val="4"/>
        </w:rPr>
        <w:t>udow</w:t>
      </w:r>
      <w:r w:rsidR="001C07E6" w:rsidRPr="00BA6AC2">
        <w:rPr>
          <w:rFonts w:ascii="Lato" w:hAnsi="Lato" w:cs="Arial"/>
          <w:bCs/>
          <w:spacing w:val="4"/>
        </w:rPr>
        <w:t>ę</w:t>
      </w:r>
      <w:r w:rsidR="00A97A45" w:rsidRPr="00BA6AC2">
        <w:rPr>
          <w:rFonts w:ascii="Lato" w:hAnsi="Lato" w:cs="Arial"/>
          <w:bCs/>
          <w:spacing w:val="4"/>
        </w:rPr>
        <w:t xml:space="preserve"> linii 110 kV Nagradowice-Garaszewo, Garaszewo-Starołęka, Garaszewo-Zegrze, Garaszewo-Bema</w:t>
      </w:r>
      <w:r w:rsidR="00A97A45" w:rsidRPr="00BA6AC2">
        <w:rPr>
          <w:rFonts w:ascii="Lato" w:hAnsi="Lato" w:cs="Arial"/>
          <w:spacing w:val="4"/>
        </w:rPr>
        <w:t>.</w:t>
      </w:r>
    </w:p>
    <w:p w14:paraId="2AA11387" w14:textId="3176BE7B" w:rsidR="003A18A5" w:rsidRPr="00BA6AC2" w:rsidRDefault="003A18A5" w:rsidP="000C15C1">
      <w:pPr>
        <w:spacing w:after="240" w:line="240" w:lineRule="exact"/>
        <w:jc w:val="both"/>
        <w:outlineLvl w:val="0"/>
        <w:rPr>
          <w:rFonts w:ascii="Lato" w:hAnsi="Lato" w:cs="Arial"/>
          <w:spacing w:val="4"/>
        </w:rPr>
      </w:pPr>
      <w:r w:rsidRPr="00BA6AC2">
        <w:rPr>
          <w:rFonts w:ascii="Lato" w:hAnsi="Lato" w:cs="Arial"/>
          <w:spacing w:val="4"/>
        </w:rPr>
        <w:t xml:space="preserve">Analizując złożony przez inwestora wniosek o wydanie przedmiotowej decyzji </w:t>
      </w:r>
      <w:r w:rsidR="00807AC2" w:rsidRPr="00BA6AC2">
        <w:rPr>
          <w:rFonts w:ascii="Lato" w:hAnsi="Lato" w:cs="Arial"/>
          <w:spacing w:val="4"/>
        </w:rPr>
        <w:br/>
        <w:t xml:space="preserve">o ustaleniu lokalizacji inwestycji </w:t>
      </w:r>
      <w:r w:rsidR="001C07E6" w:rsidRPr="00BA6AC2">
        <w:rPr>
          <w:rFonts w:ascii="Lato" w:hAnsi="Lato" w:cs="Arial"/>
          <w:bCs/>
          <w:spacing w:val="4"/>
        </w:rPr>
        <w:t xml:space="preserve">towarzyszącej strategicznej inwestycji </w:t>
      </w:r>
      <w:r w:rsidR="00807AC2" w:rsidRPr="00BA6AC2">
        <w:rPr>
          <w:rFonts w:ascii="Lato" w:hAnsi="Lato" w:cs="Arial"/>
          <w:spacing w:val="4"/>
        </w:rPr>
        <w:t>w zakresie sieci</w:t>
      </w:r>
      <w:r w:rsidR="001C07E6" w:rsidRPr="00BA6AC2">
        <w:rPr>
          <w:rFonts w:ascii="Lato" w:hAnsi="Lato" w:cs="Arial"/>
          <w:spacing w:val="4"/>
        </w:rPr>
        <w:t xml:space="preserve"> przesyłowej</w:t>
      </w:r>
      <w:r w:rsidRPr="00BA6AC2">
        <w:rPr>
          <w:rFonts w:ascii="Lato" w:hAnsi="Lato" w:cs="Arial"/>
          <w:spacing w:val="4"/>
        </w:rPr>
        <w:t>, Minister stwierdził, że jest on</w:t>
      </w:r>
      <w:r w:rsidR="00807AC2" w:rsidRPr="00BA6AC2">
        <w:rPr>
          <w:rFonts w:ascii="Lato" w:hAnsi="Lato" w:cs="Arial"/>
          <w:spacing w:val="4"/>
        </w:rPr>
        <w:t xml:space="preserve"> </w:t>
      </w:r>
      <w:r w:rsidRPr="00BA6AC2">
        <w:rPr>
          <w:rFonts w:ascii="Lato" w:hAnsi="Lato" w:cs="Arial"/>
          <w:spacing w:val="4"/>
        </w:rPr>
        <w:t>kompletny i zawiera elementy</w:t>
      </w:r>
      <w:r w:rsidR="0027787D" w:rsidRPr="00BA6AC2">
        <w:rPr>
          <w:rFonts w:ascii="Lato" w:hAnsi="Lato" w:cs="Arial"/>
          <w:spacing w:val="4"/>
        </w:rPr>
        <w:t xml:space="preserve"> </w:t>
      </w:r>
      <w:r w:rsidRPr="00BA6AC2">
        <w:rPr>
          <w:rFonts w:ascii="Lato" w:hAnsi="Lato" w:cs="Arial"/>
          <w:spacing w:val="4"/>
        </w:rPr>
        <w:t xml:space="preserve">wskazane </w:t>
      </w:r>
      <w:r w:rsidR="009B630F" w:rsidRPr="00BA6AC2">
        <w:rPr>
          <w:rFonts w:ascii="Lato" w:hAnsi="Lato" w:cs="Arial"/>
          <w:spacing w:val="4"/>
        </w:rPr>
        <w:br/>
      </w:r>
      <w:r w:rsidRPr="00BA6AC2">
        <w:rPr>
          <w:rFonts w:ascii="Lato" w:hAnsi="Lato" w:cs="Arial"/>
          <w:spacing w:val="4"/>
        </w:rPr>
        <w:t xml:space="preserve">w art. 4 ust. 1 i ust. 2 </w:t>
      </w:r>
      <w:r w:rsidR="002C229F" w:rsidRPr="00BA6AC2">
        <w:rPr>
          <w:rFonts w:ascii="Lato" w:hAnsi="Lato" w:cs="Arial"/>
          <w:spacing w:val="4"/>
        </w:rPr>
        <w:t xml:space="preserve">w zw. z art. 3b </w:t>
      </w:r>
      <w:r w:rsidRPr="00BA6AC2">
        <w:rPr>
          <w:rFonts w:ascii="Lato" w:hAnsi="Lato" w:cs="Arial"/>
          <w:spacing w:val="4"/>
        </w:rPr>
        <w:t xml:space="preserve">specustawy przesyłowej, wymagane </w:t>
      </w:r>
      <w:r w:rsidR="00C506C8" w:rsidRPr="00BA6AC2">
        <w:rPr>
          <w:rFonts w:ascii="Lato" w:hAnsi="Lato" w:cs="Arial"/>
          <w:spacing w:val="4"/>
        </w:rPr>
        <w:br/>
      </w:r>
      <w:r w:rsidRPr="00BA6AC2">
        <w:rPr>
          <w:rFonts w:ascii="Lato" w:hAnsi="Lato" w:cs="Arial"/>
          <w:spacing w:val="4"/>
        </w:rPr>
        <w:t xml:space="preserve">w okolicznościach niniejszej sprawy. </w:t>
      </w:r>
    </w:p>
    <w:p w14:paraId="07565190" w14:textId="3E7A2078" w:rsidR="000C15C1" w:rsidRPr="00BA6AC2" w:rsidRDefault="000C15C1" w:rsidP="000C15C1">
      <w:pPr>
        <w:spacing w:after="240" w:line="240" w:lineRule="exact"/>
        <w:jc w:val="both"/>
        <w:outlineLvl w:val="0"/>
        <w:rPr>
          <w:rFonts w:ascii="Lato" w:hAnsi="Lato" w:cs="Arial"/>
          <w:spacing w:val="4"/>
        </w:rPr>
      </w:pPr>
      <w:r w:rsidRPr="00BA6AC2">
        <w:rPr>
          <w:rFonts w:ascii="Lato" w:hAnsi="Lato" w:cs="Arial"/>
          <w:spacing w:val="4"/>
        </w:rPr>
        <w:t xml:space="preserve">Następnie, organ odwoławczy poddał kontroli przeprowadzone przez Wojewodę </w:t>
      </w:r>
      <w:r w:rsidR="002C229F" w:rsidRPr="00BA6AC2">
        <w:rPr>
          <w:rFonts w:ascii="Lato" w:hAnsi="Lato" w:cs="Arial"/>
          <w:spacing w:val="4"/>
        </w:rPr>
        <w:t>Wielkopolskiego</w:t>
      </w:r>
      <w:r w:rsidRPr="00BA6AC2">
        <w:rPr>
          <w:rFonts w:ascii="Lato" w:hAnsi="Lato" w:cs="Arial"/>
          <w:spacing w:val="4"/>
        </w:rPr>
        <w:t xml:space="preserve"> postępowanie w sprawie wydania decyzji lokalizacyjnej dla projektowanego przedsięwzięcia przesyłowego i stwierdził, co następuje. </w:t>
      </w:r>
    </w:p>
    <w:p w14:paraId="1583B551" w14:textId="2254DF45" w:rsidR="000C15C1" w:rsidRPr="00BA6AC2" w:rsidRDefault="000C15C1" w:rsidP="000C15C1">
      <w:pPr>
        <w:spacing w:after="240" w:line="240" w:lineRule="exact"/>
        <w:jc w:val="both"/>
        <w:outlineLvl w:val="0"/>
        <w:rPr>
          <w:rFonts w:ascii="Lato" w:hAnsi="Lato" w:cs="Arial"/>
          <w:bCs/>
          <w:spacing w:val="4"/>
        </w:rPr>
      </w:pPr>
      <w:r w:rsidRPr="00BA6AC2">
        <w:rPr>
          <w:rFonts w:ascii="Lato" w:hAnsi="Lato" w:cs="Arial"/>
          <w:bCs/>
          <w:spacing w:val="4"/>
        </w:rPr>
        <w:t xml:space="preserve">W ocenie organu II instancji Wojewoda </w:t>
      </w:r>
      <w:r w:rsidR="002C229F" w:rsidRPr="00BA6AC2">
        <w:rPr>
          <w:rFonts w:ascii="Lato" w:hAnsi="Lato" w:cs="Arial"/>
          <w:spacing w:val="4"/>
        </w:rPr>
        <w:t>Wielkopolski</w:t>
      </w:r>
      <w:r w:rsidRPr="00BA6AC2">
        <w:rPr>
          <w:rFonts w:ascii="Lato" w:hAnsi="Lato" w:cs="Arial"/>
          <w:spacing w:val="4"/>
        </w:rPr>
        <w:t xml:space="preserve"> </w:t>
      </w:r>
      <w:r w:rsidRPr="00BA6AC2">
        <w:rPr>
          <w:rFonts w:ascii="Lato" w:hAnsi="Lato" w:cs="Arial"/>
          <w:bCs/>
          <w:spacing w:val="4"/>
        </w:rPr>
        <w:t xml:space="preserve">prawidłowo poinformował strony </w:t>
      </w:r>
      <w:r w:rsidRPr="00BA6AC2">
        <w:rPr>
          <w:rFonts w:ascii="Lato" w:hAnsi="Lato" w:cs="Arial"/>
          <w:bCs/>
          <w:spacing w:val="4"/>
        </w:rPr>
        <w:br/>
        <w:t xml:space="preserve">o wszczętym postępowaniu, podał jego podstawę prawną, pouczył o prawie do składania wniosków, uwag i zastrzeżeń, wskazując miejsce, w którym strony mogą zapoznać się </w:t>
      </w:r>
      <w:r w:rsidR="0027787D" w:rsidRPr="00BA6AC2">
        <w:rPr>
          <w:rFonts w:ascii="Lato" w:hAnsi="Lato" w:cs="Arial"/>
          <w:bCs/>
          <w:spacing w:val="4"/>
        </w:rPr>
        <w:br/>
      </w:r>
      <w:r w:rsidRPr="00BA6AC2">
        <w:rPr>
          <w:rFonts w:ascii="Lato" w:hAnsi="Lato" w:cs="Arial"/>
          <w:bCs/>
          <w:spacing w:val="4"/>
        </w:rPr>
        <w:t xml:space="preserve">z aktami sprawy, a zatem należycie i wyczerpująco poinformował strony </w:t>
      </w:r>
      <w:r w:rsidR="005A46E7" w:rsidRPr="00BA6AC2">
        <w:rPr>
          <w:rFonts w:ascii="Lato" w:hAnsi="Lato" w:cs="Arial"/>
          <w:bCs/>
          <w:spacing w:val="4"/>
        </w:rPr>
        <w:br/>
      </w:r>
      <w:r w:rsidRPr="00BA6AC2">
        <w:rPr>
          <w:rFonts w:ascii="Lato" w:hAnsi="Lato" w:cs="Arial"/>
          <w:bCs/>
          <w:spacing w:val="4"/>
        </w:rPr>
        <w:t>o okolicznościach faktycznych i prawnych, będących przedmiotem postępowania administracyjnego, które mogły mieć wpływ na ustalenie ich praw i obowiązków.</w:t>
      </w:r>
    </w:p>
    <w:p w14:paraId="45D21DE2" w14:textId="67BD798E" w:rsidR="000C15C1" w:rsidRPr="00BA6AC2" w:rsidRDefault="000C15C1" w:rsidP="000C15C1">
      <w:pPr>
        <w:spacing w:after="240" w:line="240" w:lineRule="exact"/>
        <w:jc w:val="both"/>
        <w:outlineLvl w:val="0"/>
        <w:rPr>
          <w:rFonts w:ascii="Lato" w:hAnsi="Lato" w:cs="Arial"/>
          <w:bCs/>
          <w:spacing w:val="4"/>
        </w:rPr>
      </w:pPr>
      <w:r w:rsidRPr="00BA6AC2">
        <w:rPr>
          <w:rFonts w:ascii="Lato" w:hAnsi="Lato" w:cs="Arial"/>
          <w:bCs/>
          <w:spacing w:val="4"/>
        </w:rPr>
        <w:t xml:space="preserve">Zgodnie z art. 7 ust. 1 specustawy przesyłowej Wojewoda </w:t>
      </w:r>
      <w:r w:rsidR="002C229F" w:rsidRPr="00BA6AC2">
        <w:rPr>
          <w:rFonts w:ascii="Lato" w:hAnsi="Lato" w:cs="Arial"/>
          <w:bCs/>
          <w:spacing w:val="4"/>
        </w:rPr>
        <w:t>Wielkopolski</w:t>
      </w:r>
      <w:r w:rsidRPr="00BA6AC2">
        <w:rPr>
          <w:rFonts w:ascii="Lato" w:hAnsi="Lato" w:cs="Arial"/>
          <w:bCs/>
          <w:spacing w:val="4"/>
        </w:rPr>
        <w:t xml:space="preserve"> </w:t>
      </w:r>
      <w:r w:rsidR="004A0CAE" w:rsidRPr="00BA6AC2">
        <w:rPr>
          <w:rFonts w:ascii="Lato" w:hAnsi="Lato" w:cs="Arial"/>
          <w:bCs/>
          <w:spacing w:val="4"/>
        </w:rPr>
        <w:t xml:space="preserve">pismem z dnia </w:t>
      </w:r>
      <w:r w:rsidR="00F546C0" w:rsidRPr="00BA6AC2">
        <w:rPr>
          <w:rFonts w:ascii="Lato" w:hAnsi="Lato" w:cs="Arial"/>
          <w:bCs/>
          <w:spacing w:val="4"/>
        </w:rPr>
        <w:br/>
        <w:t>5 marca</w:t>
      </w:r>
      <w:r w:rsidR="004A0CAE" w:rsidRPr="00BA6AC2">
        <w:rPr>
          <w:rFonts w:ascii="Lato" w:hAnsi="Lato" w:cs="Arial"/>
          <w:bCs/>
          <w:spacing w:val="4"/>
        </w:rPr>
        <w:t xml:space="preserve"> 2024 r., znak: </w:t>
      </w:r>
      <w:r w:rsidR="00F546C0" w:rsidRPr="00BA6AC2">
        <w:rPr>
          <w:rFonts w:ascii="Lato" w:hAnsi="Lato" w:cs="Arial"/>
          <w:bCs/>
          <w:spacing w:val="4"/>
        </w:rPr>
        <w:t>IR-III.747.35.2024.JN</w:t>
      </w:r>
      <w:r w:rsidR="004A0CAE" w:rsidRPr="00BA6AC2">
        <w:rPr>
          <w:rFonts w:ascii="Lato" w:hAnsi="Lato" w:cs="Arial"/>
          <w:bCs/>
          <w:spacing w:val="4"/>
        </w:rPr>
        <w:t xml:space="preserve">, </w:t>
      </w:r>
      <w:r w:rsidRPr="00BA6AC2">
        <w:rPr>
          <w:rFonts w:ascii="Lato" w:hAnsi="Lato" w:cs="Arial"/>
          <w:bCs/>
          <w:spacing w:val="4"/>
        </w:rPr>
        <w:t xml:space="preserve">zawiadomił wnioskodawcę oraz właścicieli i użytkowników wieczystych nieruchomości objętych wnioskiem o wszczęciu </w:t>
      </w:r>
      <w:r w:rsidRPr="00BA6AC2">
        <w:rPr>
          <w:rFonts w:ascii="Lato" w:hAnsi="Lato" w:cs="Arial"/>
          <w:bCs/>
          <w:spacing w:val="4"/>
        </w:rPr>
        <w:lastRenderedPageBreak/>
        <w:t xml:space="preserve">postępowania w sprawie wydania decyzji o ustaleniu lokalizacji przedmiotowej </w:t>
      </w:r>
      <w:r w:rsidR="004A0CAE" w:rsidRPr="00BA6AC2">
        <w:rPr>
          <w:rFonts w:ascii="Lato" w:hAnsi="Lato" w:cs="Arial"/>
          <w:bCs/>
          <w:spacing w:val="4"/>
        </w:rPr>
        <w:t xml:space="preserve">inwestycji towarzyszącej </w:t>
      </w:r>
      <w:r w:rsidRPr="00BA6AC2">
        <w:rPr>
          <w:rFonts w:ascii="Lato" w:hAnsi="Lato" w:cs="Arial"/>
          <w:bCs/>
          <w:spacing w:val="4"/>
        </w:rPr>
        <w:t xml:space="preserve">strategicznej inwestycji w zakresie sieci przesyłowej, wysyłając zawiadomienie odpowiednio na adres wskazany we wniosku oraz na adresy wskazane </w:t>
      </w:r>
      <w:r w:rsidR="009B630F" w:rsidRPr="00BA6AC2">
        <w:rPr>
          <w:rFonts w:ascii="Lato" w:hAnsi="Lato" w:cs="Arial"/>
          <w:bCs/>
          <w:spacing w:val="4"/>
        </w:rPr>
        <w:br/>
      </w:r>
      <w:r w:rsidRPr="00BA6AC2">
        <w:rPr>
          <w:rFonts w:ascii="Lato" w:hAnsi="Lato" w:cs="Arial"/>
          <w:bCs/>
          <w:spacing w:val="4"/>
        </w:rPr>
        <w:t xml:space="preserve">w katastrze nieruchomości. Pozostałe strony postępowania zostały poinformowane </w:t>
      </w:r>
      <w:r w:rsidR="001C051E" w:rsidRPr="00BA6AC2">
        <w:rPr>
          <w:rFonts w:ascii="Lato" w:hAnsi="Lato" w:cs="Arial"/>
          <w:bCs/>
          <w:spacing w:val="4"/>
        </w:rPr>
        <w:br/>
      </w:r>
      <w:r w:rsidRPr="00BA6AC2">
        <w:rPr>
          <w:rFonts w:ascii="Lato" w:hAnsi="Lato" w:cs="Arial"/>
          <w:bCs/>
          <w:spacing w:val="4"/>
        </w:rPr>
        <w:t xml:space="preserve">o powyższym w drodze obwieszczenia. W przedmiotowym obwieszczeniu </w:t>
      </w:r>
      <w:r w:rsidR="00A068E7" w:rsidRPr="00BA6AC2">
        <w:rPr>
          <w:rFonts w:ascii="Lato" w:hAnsi="Lato" w:cs="Arial"/>
          <w:bCs/>
          <w:spacing w:val="4"/>
        </w:rPr>
        <w:br/>
      </w:r>
      <w:r w:rsidRPr="00BA6AC2">
        <w:rPr>
          <w:rFonts w:ascii="Lato" w:hAnsi="Lato" w:cs="Arial"/>
          <w:bCs/>
          <w:spacing w:val="4"/>
        </w:rPr>
        <w:t>oraz zawiadomieniu organ I instancji zawarł oznaczenie nieruchomości objętych wnioskiem o wydanie decyzji o ustaleniu lokalizacji omawianej inwestycji, a także informację o miejscu, w którym strony mogą zapoznać się z aktami sprawy.</w:t>
      </w:r>
    </w:p>
    <w:p w14:paraId="1AD0EE68" w14:textId="2542BC9B" w:rsidR="000C15C1" w:rsidRPr="00BA6AC2" w:rsidRDefault="000C15C1" w:rsidP="000C15C1">
      <w:pPr>
        <w:spacing w:after="240" w:line="240" w:lineRule="exact"/>
        <w:jc w:val="both"/>
        <w:outlineLvl w:val="0"/>
        <w:rPr>
          <w:rFonts w:ascii="Lato" w:hAnsi="Lato" w:cs="Arial"/>
          <w:bCs/>
          <w:spacing w:val="4"/>
        </w:rPr>
      </w:pPr>
      <w:r w:rsidRPr="00BA6AC2">
        <w:rPr>
          <w:rFonts w:ascii="Lato" w:hAnsi="Lato" w:cs="Arial"/>
          <w:bCs/>
          <w:spacing w:val="4"/>
        </w:rPr>
        <w:t xml:space="preserve">Uznając, że zebrany w sprawie materiał dowodowy pozwala na wydanie rozstrzygnięcia, Wojewoda </w:t>
      </w:r>
      <w:r w:rsidR="002C229F" w:rsidRPr="00BA6AC2">
        <w:rPr>
          <w:rFonts w:ascii="Lato" w:hAnsi="Lato" w:cs="Arial"/>
          <w:bCs/>
          <w:spacing w:val="4"/>
        </w:rPr>
        <w:t>Wielkopolski</w:t>
      </w:r>
      <w:r w:rsidR="00F85B50" w:rsidRPr="00BA6AC2">
        <w:rPr>
          <w:rFonts w:ascii="Lato" w:hAnsi="Lato" w:cs="Arial"/>
          <w:bCs/>
          <w:spacing w:val="4"/>
        </w:rPr>
        <w:t xml:space="preserve"> </w:t>
      </w:r>
      <w:r w:rsidRPr="00BA6AC2">
        <w:rPr>
          <w:rFonts w:ascii="Lato" w:hAnsi="Lato" w:cs="Arial"/>
          <w:bCs/>
          <w:spacing w:val="4"/>
        </w:rPr>
        <w:t xml:space="preserve">wydał </w:t>
      </w:r>
      <w:r w:rsidR="003506A2" w:rsidRPr="00BA6AC2">
        <w:rPr>
          <w:rFonts w:ascii="Lato" w:hAnsi="Lato" w:cs="Arial"/>
          <w:bCs/>
          <w:spacing w:val="4"/>
        </w:rPr>
        <w:t xml:space="preserve">w dniu 5 kwietnia 2024 </w:t>
      </w:r>
      <w:r w:rsidR="003506A2" w:rsidRPr="00BA6AC2">
        <w:rPr>
          <w:rFonts w:ascii="Lato" w:hAnsi="Lato"/>
          <w:bCs/>
          <w:spacing w:val="4"/>
        </w:rPr>
        <w:t xml:space="preserve">r. decyzję </w:t>
      </w:r>
      <w:r w:rsidR="003506A2" w:rsidRPr="00BA6AC2">
        <w:rPr>
          <w:rFonts w:ascii="Lato" w:hAnsi="Lato" w:cs="Arial"/>
          <w:bCs/>
          <w:spacing w:val="4"/>
        </w:rPr>
        <w:t xml:space="preserve">Nr 4/2024, </w:t>
      </w:r>
      <w:r w:rsidR="00A068E7" w:rsidRPr="00BA6AC2">
        <w:rPr>
          <w:rFonts w:ascii="Lato" w:hAnsi="Lato" w:cs="Arial"/>
          <w:bCs/>
          <w:spacing w:val="4"/>
        </w:rPr>
        <w:br/>
      </w:r>
      <w:r w:rsidR="003506A2" w:rsidRPr="00BA6AC2">
        <w:rPr>
          <w:rFonts w:ascii="Lato" w:hAnsi="Lato"/>
          <w:bCs/>
          <w:spacing w:val="4"/>
        </w:rPr>
        <w:t>znak:</w:t>
      </w:r>
      <w:r w:rsidR="003506A2" w:rsidRPr="00BA6AC2">
        <w:rPr>
          <w:rFonts w:ascii="Lato" w:hAnsi="Lato" w:cs="Arial"/>
          <w:bCs/>
          <w:spacing w:val="4"/>
        </w:rPr>
        <w:t xml:space="preserve"> IR-III.747.35.2024.JN</w:t>
      </w:r>
      <w:r w:rsidR="004A0CAE" w:rsidRPr="00BA6AC2">
        <w:rPr>
          <w:rFonts w:ascii="Lato" w:hAnsi="Lato" w:cs="Arial"/>
          <w:bCs/>
          <w:spacing w:val="4"/>
        </w:rPr>
        <w:t xml:space="preserve">, </w:t>
      </w:r>
      <w:r w:rsidRPr="00BA6AC2">
        <w:rPr>
          <w:rFonts w:ascii="Lato" w:hAnsi="Lato" w:cs="Arial"/>
          <w:bCs/>
          <w:spacing w:val="4"/>
        </w:rPr>
        <w:t xml:space="preserve">o ustaleniu lokalizacji ww. </w:t>
      </w:r>
      <w:r w:rsidR="002C229F" w:rsidRPr="00BA6AC2">
        <w:rPr>
          <w:rFonts w:ascii="Lato" w:hAnsi="Lato" w:cs="Arial"/>
          <w:bCs/>
          <w:spacing w:val="4"/>
        </w:rPr>
        <w:t xml:space="preserve">inwestycji towarzyszącej </w:t>
      </w:r>
      <w:r w:rsidRPr="00BA6AC2">
        <w:rPr>
          <w:rFonts w:ascii="Lato" w:hAnsi="Lato" w:cs="Arial"/>
          <w:bCs/>
          <w:spacing w:val="4"/>
        </w:rPr>
        <w:t>strategicznej inwestycji w zakresie sieci przesyłowej.</w:t>
      </w:r>
    </w:p>
    <w:p w14:paraId="26C735C3" w14:textId="0291B10B" w:rsidR="00C87301" w:rsidRPr="00BA6AC2" w:rsidRDefault="00095906" w:rsidP="00CF3636">
      <w:pPr>
        <w:spacing w:after="240" w:line="240" w:lineRule="exact"/>
        <w:jc w:val="both"/>
        <w:outlineLvl w:val="0"/>
        <w:rPr>
          <w:rFonts w:ascii="Lato" w:hAnsi="Lato" w:cs="Arial"/>
          <w:bCs/>
          <w:spacing w:val="4"/>
        </w:rPr>
      </w:pPr>
      <w:r w:rsidRPr="00BA6AC2">
        <w:rPr>
          <w:rFonts w:ascii="Lato" w:hAnsi="Lato" w:cs="Arial"/>
          <w:bCs/>
          <w:spacing w:val="4"/>
        </w:rPr>
        <w:t xml:space="preserve">Kontrolowana decyzja Wojewody </w:t>
      </w:r>
      <w:r w:rsidR="00F562E5" w:rsidRPr="00BA6AC2">
        <w:rPr>
          <w:rFonts w:ascii="Lato" w:hAnsi="Lato" w:cs="Arial"/>
          <w:bCs/>
          <w:spacing w:val="4"/>
        </w:rPr>
        <w:t>Wielkopolskiego</w:t>
      </w:r>
      <w:r w:rsidRPr="00BA6AC2">
        <w:rPr>
          <w:rFonts w:ascii="Lato" w:hAnsi="Lato" w:cs="Arial"/>
          <w:bCs/>
          <w:spacing w:val="4"/>
        </w:rPr>
        <w:t xml:space="preserve"> czyni zadość wymogom</w:t>
      </w:r>
      <w:r w:rsidR="00A812BE" w:rsidRPr="00BA6AC2">
        <w:rPr>
          <w:rFonts w:ascii="Lato" w:hAnsi="Lato" w:cs="Arial"/>
          <w:bCs/>
          <w:spacing w:val="4"/>
        </w:rPr>
        <w:t xml:space="preserve"> </w:t>
      </w:r>
      <w:r w:rsidRPr="00BA6AC2">
        <w:rPr>
          <w:rFonts w:ascii="Lato" w:hAnsi="Lato" w:cs="Arial"/>
          <w:bCs/>
          <w:spacing w:val="4"/>
        </w:rPr>
        <w:t xml:space="preserve">przedstawionym w art. 8 ust. 1 specustawy przesyłowej, zawiera bowiem wszystkie niezbędne w okolicznościach niniejszej sprawy elementy określone w tym przepisie. </w:t>
      </w:r>
    </w:p>
    <w:p w14:paraId="08EB686E" w14:textId="33763D5E" w:rsidR="00C87301" w:rsidRPr="00BA6AC2" w:rsidRDefault="00C87301" w:rsidP="00C87301">
      <w:pPr>
        <w:spacing w:after="240" w:line="240" w:lineRule="exact"/>
        <w:jc w:val="both"/>
        <w:outlineLvl w:val="0"/>
        <w:rPr>
          <w:rFonts w:ascii="Lato" w:hAnsi="Lato" w:cs="Arial"/>
          <w:bCs/>
          <w:spacing w:val="4"/>
        </w:rPr>
      </w:pPr>
      <w:r w:rsidRPr="00BA6AC2">
        <w:rPr>
          <w:rFonts w:ascii="Lato" w:hAnsi="Lato" w:cs="Arial"/>
          <w:bCs/>
          <w:spacing w:val="4"/>
        </w:rPr>
        <w:t xml:space="preserve">Analizując decyzję Wojewody </w:t>
      </w:r>
      <w:r w:rsidR="00F562E5" w:rsidRPr="00BA6AC2">
        <w:rPr>
          <w:rFonts w:ascii="Lato" w:hAnsi="Lato" w:cs="Arial"/>
          <w:bCs/>
          <w:spacing w:val="4"/>
        </w:rPr>
        <w:t>Wielkopolskiego</w:t>
      </w:r>
      <w:r w:rsidRPr="00BA6AC2">
        <w:rPr>
          <w:rFonts w:ascii="Lato" w:hAnsi="Lato" w:cs="Arial"/>
          <w:bCs/>
          <w:spacing w:val="4"/>
        </w:rPr>
        <w:t>, organ odwoławczy stwierdził,</w:t>
      </w:r>
      <w:r w:rsidR="00F562E5" w:rsidRPr="00BA6AC2">
        <w:rPr>
          <w:rFonts w:ascii="Lato" w:hAnsi="Lato" w:cs="Arial"/>
          <w:bCs/>
          <w:spacing w:val="4"/>
        </w:rPr>
        <w:br/>
      </w:r>
      <w:r w:rsidRPr="00BA6AC2">
        <w:rPr>
          <w:rFonts w:ascii="Lato" w:hAnsi="Lato" w:cs="Arial"/>
          <w:bCs/>
          <w:spacing w:val="4"/>
        </w:rPr>
        <w:t xml:space="preserve">iż w związku z brakiem przejścia z mocy prawa jakichkolwiek nieruchomości na własność Skarbu Państwa, z dniem, w którym decyzja o ustaleniu lokalizacji </w:t>
      </w:r>
      <w:r w:rsidR="00F562E5" w:rsidRPr="00BA6AC2">
        <w:rPr>
          <w:rFonts w:ascii="Lato" w:hAnsi="Lato" w:cs="Arial"/>
          <w:bCs/>
          <w:spacing w:val="4"/>
        </w:rPr>
        <w:t xml:space="preserve">inwestycji towarzyszącej </w:t>
      </w:r>
      <w:r w:rsidRPr="00BA6AC2">
        <w:rPr>
          <w:rFonts w:ascii="Lato" w:hAnsi="Lato" w:cs="Arial"/>
          <w:bCs/>
          <w:spacing w:val="4"/>
        </w:rPr>
        <w:t xml:space="preserve">strategicznej inwestycji w zakresie sieci przesyłowej stanie się ostateczna, organ I instancji prawidłowo nie ustalił terminu wydania nieruchomości. Zakresem decyzji Wojewody </w:t>
      </w:r>
      <w:r w:rsidR="00F562E5" w:rsidRPr="00BA6AC2">
        <w:rPr>
          <w:rFonts w:ascii="Lato" w:hAnsi="Lato" w:cs="Arial"/>
          <w:bCs/>
          <w:spacing w:val="4"/>
        </w:rPr>
        <w:t>Wielkopolskiego</w:t>
      </w:r>
      <w:r w:rsidRPr="00BA6AC2">
        <w:rPr>
          <w:rFonts w:ascii="Lato" w:hAnsi="Lato" w:cs="Arial"/>
          <w:bCs/>
          <w:spacing w:val="4"/>
        </w:rPr>
        <w:t xml:space="preserve"> objęte są bowiem działki, w stosunku do których sposób wykonywania prawa własności został ograniczony poprzez zapewnienie inwestorowi prawa do wejścia na jej teren, w celu wykonania niezbędnych robót budowlanych, o których mowa w art. 22 ust. 1 specustawy przesyłowej.</w:t>
      </w:r>
    </w:p>
    <w:p w14:paraId="3E906E2A" w14:textId="34A280AD" w:rsidR="00BE1CD4" w:rsidRPr="00BA6AC2" w:rsidRDefault="00095906" w:rsidP="00CF3636">
      <w:pPr>
        <w:spacing w:after="240" w:line="240" w:lineRule="exact"/>
        <w:jc w:val="both"/>
        <w:outlineLvl w:val="0"/>
        <w:rPr>
          <w:rFonts w:ascii="Lato" w:hAnsi="Lato" w:cs="Arial"/>
          <w:bCs/>
          <w:spacing w:val="4"/>
        </w:rPr>
      </w:pPr>
      <w:r w:rsidRPr="00BA6AC2">
        <w:rPr>
          <w:rFonts w:ascii="Lato" w:hAnsi="Lato" w:cs="Arial"/>
          <w:bCs/>
          <w:spacing w:val="4"/>
        </w:rPr>
        <w:t xml:space="preserve">Projekt </w:t>
      </w:r>
      <w:r w:rsidRPr="00BA6AC2">
        <w:rPr>
          <w:rFonts w:ascii="Lato" w:hAnsi="Lato" w:cs="Arial"/>
          <w:bCs/>
          <w:spacing w:val="4"/>
          <w:lang w:val="x-none"/>
        </w:rPr>
        <w:t>powyższej decyzji został sporządzony przez osobę</w:t>
      </w:r>
      <w:r w:rsidRPr="00BA6AC2">
        <w:rPr>
          <w:rFonts w:ascii="Lato" w:hAnsi="Lato" w:cs="Arial"/>
          <w:bCs/>
          <w:spacing w:val="4"/>
        </w:rPr>
        <w:t xml:space="preserve"> spełniającą warunki, o których mowa w</w:t>
      </w:r>
      <w:r w:rsidRPr="00BA6AC2">
        <w:rPr>
          <w:rFonts w:ascii="Lato" w:hAnsi="Lato" w:cs="Arial"/>
          <w:bCs/>
          <w:spacing w:val="4"/>
          <w:lang w:val="x-none"/>
        </w:rPr>
        <w:t xml:space="preserve"> art. 8 ust. 2 specustawy przesyłowej</w:t>
      </w:r>
      <w:r w:rsidRPr="00BA6AC2">
        <w:rPr>
          <w:rFonts w:ascii="Lato" w:hAnsi="Lato" w:cs="Arial"/>
          <w:bCs/>
          <w:spacing w:val="4"/>
        </w:rPr>
        <w:t xml:space="preserve">. </w:t>
      </w:r>
    </w:p>
    <w:p w14:paraId="7404E44C" w14:textId="47E723C2" w:rsidR="00C87301" w:rsidRPr="00BA6AC2" w:rsidRDefault="00C87301" w:rsidP="00C87301">
      <w:pPr>
        <w:spacing w:after="240" w:line="240" w:lineRule="exact"/>
        <w:jc w:val="both"/>
        <w:outlineLvl w:val="0"/>
        <w:rPr>
          <w:rFonts w:ascii="Lato" w:hAnsi="Lato" w:cs="Arial"/>
          <w:bCs/>
          <w:spacing w:val="4"/>
        </w:rPr>
      </w:pPr>
      <w:r w:rsidRPr="00BA6AC2">
        <w:rPr>
          <w:rFonts w:ascii="Lato" w:hAnsi="Lato" w:cs="Arial"/>
          <w:bCs/>
          <w:spacing w:val="4"/>
        </w:rPr>
        <w:t xml:space="preserve">Stosownie do art. 25 ust. 1 specustawy przesyłowej decyzja Wojewody </w:t>
      </w:r>
      <w:r w:rsidR="00F562E5" w:rsidRPr="00BA6AC2">
        <w:rPr>
          <w:rFonts w:ascii="Lato" w:hAnsi="Lato" w:cs="Arial"/>
          <w:bCs/>
          <w:spacing w:val="4"/>
        </w:rPr>
        <w:t>Wielkopolskiego</w:t>
      </w:r>
      <w:r w:rsidR="00A15194" w:rsidRPr="00BA6AC2">
        <w:rPr>
          <w:rFonts w:ascii="Lato" w:hAnsi="Lato" w:cs="Arial"/>
          <w:bCs/>
          <w:spacing w:val="4"/>
        </w:rPr>
        <w:t xml:space="preserve"> </w:t>
      </w:r>
      <w:r w:rsidRPr="00BA6AC2">
        <w:rPr>
          <w:rFonts w:ascii="Lato" w:hAnsi="Lato" w:cs="Arial"/>
          <w:bCs/>
          <w:spacing w:val="4"/>
        </w:rPr>
        <w:t>podlega natychmiastowemu wykonaniu.</w:t>
      </w:r>
    </w:p>
    <w:p w14:paraId="54C093FF" w14:textId="0C4A5835" w:rsidR="00C87301" w:rsidRPr="00BA6AC2" w:rsidRDefault="00C87301" w:rsidP="00C87301">
      <w:pPr>
        <w:spacing w:after="240" w:line="240" w:lineRule="exact"/>
        <w:jc w:val="both"/>
        <w:outlineLvl w:val="0"/>
        <w:rPr>
          <w:rFonts w:ascii="Lato" w:hAnsi="Lato" w:cs="Arial"/>
          <w:bCs/>
          <w:spacing w:val="4"/>
        </w:rPr>
      </w:pPr>
      <w:r w:rsidRPr="00BA6AC2">
        <w:rPr>
          <w:rFonts w:ascii="Lato" w:hAnsi="Lato" w:cs="Arial"/>
          <w:bCs/>
          <w:spacing w:val="4"/>
        </w:rPr>
        <w:t xml:space="preserve">W myśl art. 10 ust. 1 specustawy przesyłowej Wojewoda </w:t>
      </w:r>
      <w:r w:rsidR="00F562E5" w:rsidRPr="00BA6AC2">
        <w:rPr>
          <w:rFonts w:ascii="Lato" w:hAnsi="Lato" w:cs="Arial"/>
          <w:bCs/>
          <w:spacing w:val="4"/>
        </w:rPr>
        <w:t>Wielkopolski</w:t>
      </w:r>
      <w:r w:rsidRPr="00BA6AC2">
        <w:rPr>
          <w:rFonts w:ascii="Lato" w:hAnsi="Lato" w:cs="Arial"/>
          <w:bCs/>
          <w:spacing w:val="4"/>
        </w:rPr>
        <w:t xml:space="preserve"> doręczył </w:t>
      </w:r>
      <w:r w:rsidR="0027787D" w:rsidRPr="00BA6AC2">
        <w:rPr>
          <w:rFonts w:ascii="Lato" w:hAnsi="Lato" w:cs="Arial"/>
          <w:bCs/>
          <w:spacing w:val="4"/>
        </w:rPr>
        <w:br/>
      </w:r>
      <w:r w:rsidRPr="00BA6AC2">
        <w:rPr>
          <w:rFonts w:ascii="Lato" w:hAnsi="Lato" w:cs="Arial"/>
          <w:bCs/>
          <w:spacing w:val="4"/>
        </w:rPr>
        <w:t xml:space="preserve">ww. decyzję wnioskodawcy oraz zawiadomił o jej wydaniu pozostałe strony w drodze obwieszczenia. Właścicieli i użytkowników wieczystych nieruchomości objętych decyzją Wojewody </w:t>
      </w:r>
      <w:r w:rsidR="00F562E5" w:rsidRPr="00BA6AC2">
        <w:rPr>
          <w:rFonts w:ascii="Lato" w:hAnsi="Lato" w:cs="Arial"/>
          <w:bCs/>
          <w:spacing w:val="4"/>
        </w:rPr>
        <w:t>Wielkopolskiego</w:t>
      </w:r>
      <w:r w:rsidRPr="00BA6AC2">
        <w:rPr>
          <w:rFonts w:ascii="Lato" w:hAnsi="Lato" w:cs="Arial"/>
          <w:bCs/>
          <w:spacing w:val="4"/>
        </w:rPr>
        <w:t xml:space="preserve"> organ I instancji poinformował o wydaniu decyzji w drodze zawiadomienia </w:t>
      </w:r>
      <w:r w:rsidR="00036668" w:rsidRPr="00BA6AC2">
        <w:rPr>
          <w:rFonts w:ascii="Lato" w:hAnsi="Lato" w:cs="Arial"/>
          <w:bCs/>
          <w:spacing w:val="4"/>
        </w:rPr>
        <w:t xml:space="preserve">z dnia </w:t>
      </w:r>
      <w:r w:rsidR="00F546C0" w:rsidRPr="00BA6AC2">
        <w:rPr>
          <w:rFonts w:ascii="Lato" w:hAnsi="Lato" w:cs="Arial"/>
          <w:bCs/>
          <w:spacing w:val="4"/>
        </w:rPr>
        <w:t>9 kwietnia</w:t>
      </w:r>
      <w:r w:rsidR="00036668" w:rsidRPr="00BA6AC2">
        <w:rPr>
          <w:rFonts w:ascii="Lato" w:hAnsi="Lato" w:cs="Arial"/>
          <w:bCs/>
          <w:spacing w:val="4"/>
        </w:rPr>
        <w:t xml:space="preserve"> 2024 r., znak: IR-III.747.</w:t>
      </w:r>
      <w:r w:rsidR="00F546C0" w:rsidRPr="00BA6AC2">
        <w:rPr>
          <w:rFonts w:ascii="Lato" w:hAnsi="Lato" w:cs="Arial"/>
          <w:bCs/>
          <w:spacing w:val="4"/>
        </w:rPr>
        <w:t>35</w:t>
      </w:r>
      <w:r w:rsidR="00036668" w:rsidRPr="00BA6AC2">
        <w:rPr>
          <w:rFonts w:ascii="Lato" w:hAnsi="Lato" w:cs="Arial"/>
          <w:bCs/>
          <w:spacing w:val="4"/>
        </w:rPr>
        <w:t>.2024.</w:t>
      </w:r>
      <w:r w:rsidR="00F546C0" w:rsidRPr="00BA6AC2">
        <w:rPr>
          <w:rFonts w:ascii="Lato" w:hAnsi="Lato" w:cs="Arial"/>
          <w:bCs/>
          <w:spacing w:val="4"/>
        </w:rPr>
        <w:t>JN</w:t>
      </w:r>
      <w:r w:rsidR="00036668" w:rsidRPr="00BA6AC2">
        <w:rPr>
          <w:rFonts w:ascii="Lato" w:hAnsi="Lato" w:cs="Arial"/>
          <w:bCs/>
          <w:spacing w:val="4"/>
        </w:rPr>
        <w:t xml:space="preserve">, </w:t>
      </w:r>
      <w:r w:rsidRPr="00BA6AC2">
        <w:rPr>
          <w:rFonts w:ascii="Lato" w:hAnsi="Lato" w:cs="Arial"/>
          <w:bCs/>
          <w:spacing w:val="4"/>
        </w:rPr>
        <w:t xml:space="preserve">wysłanego </w:t>
      </w:r>
      <w:r w:rsidR="00A068E7" w:rsidRPr="00BA6AC2">
        <w:rPr>
          <w:rFonts w:ascii="Lato" w:hAnsi="Lato" w:cs="Arial"/>
          <w:bCs/>
          <w:spacing w:val="4"/>
        </w:rPr>
        <w:br/>
      </w:r>
      <w:r w:rsidRPr="00BA6AC2">
        <w:rPr>
          <w:rFonts w:ascii="Lato" w:hAnsi="Lato" w:cs="Arial"/>
          <w:bCs/>
          <w:spacing w:val="4"/>
        </w:rPr>
        <w:t xml:space="preserve">na adresy wskazane w katastrze nieruchomości. W zawiadomieniu oraz w obwieszczeniu zamieszczono, zgodnie z art. 10 ust. 2 specustawy przesyłowej, informację o miejscu, </w:t>
      </w:r>
      <w:r w:rsidR="00E3760A" w:rsidRPr="00BA6AC2">
        <w:rPr>
          <w:rFonts w:ascii="Lato" w:hAnsi="Lato" w:cs="Arial"/>
          <w:bCs/>
          <w:spacing w:val="4"/>
        </w:rPr>
        <w:br/>
      </w:r>
      <w:r w:rsidRPr="00BA6AC2">
        <w:rPr>
          <w:rFonts w:ascii="Lato" w:hAnsi="Lato" w:cs="Arial"/>
          <w:bCs/>
          <w:spacing w:val="4"/>
        </w:rPr>
        <w:t>w którym strony mogą zapoznać się z treścią decyzji.</w:t>
      </w:r>
    </w:p>
    <w:p w14:paraId="27798DC1" w14:textId="54BB5C5C" w:rsidR="00A15194" w:rsidRPr="00BA6AC2" w:rsidRDefault="00A15194" w:rsidP="00A15194">
      <w:pPr>
        <w:spacing w:after="240" w:line="240" w:lineRule="exact"/>
        <w:jc w:val="both"/>
        <w:rPr>
          <w:rFonts w:ascii="Lato" w:hAnsi="Lato" w:cs="Arial"/>
          <w:bCs/>
          <w:spacing w:val="4"/>
          <w:lang w:bidi="pl-PL"/>
        </w:rPr>
      </w:pPr>
      <w:r w:rsidRPr="00BA6AC2">
        <w:rPr>
          <w:rFonts w:ascii="Lato" w:hAnsi="Lato" w:cs="Arial"/>
          <w:bCs/>
          <w:spacing w:val="4"/>
          <w:lang w:bidi="pl-PL"/>
        </w:rPr>
        <w:t xml:space="preserve">Mając na uwadze powyższe, Minister za zasadne uznał utrzymanie w mocy decyzji Wojewody </w:t>
      </w:r>
      <w:r w:rsidR="00036668" w:rsidRPr="00BA6AC2">
        <w:rPr>
          <w:rFonts w:ascii="Lato" w:hAnsi="Lato" w:cs="Arial"/>
          <w:bCs/>
          <w:spacing w:val="4"/>
          <w:lang w:bidi="pl-PL"/>
        </w:rPr>
        <w:t>Wielkopolskiego</w:t>
      </w:r>
      <w:r w:rsidRPr="00BA6AC2">
        <w:rPr>
          <w:rFonts w:ascii="Lato" w:hAnsi="Lato" w:cs="Arial"/>
          <w:bCs/>
          <w:spacing w:val="4"/>
          <w:lang w:bidi="pl-PL"/>
        </w:rPr>
        <w:t xml:space="preserve">, na podstawie art. 138 § 1 pkt 1 kpa. </w:t>
      </w:r>
    </w:p>
    <w:p w14:paraId="2B378432" w14:textId="1B26B130" w:rsidR="00FA04EF" w:rsidRPr="00BA6AC2" w:rsidRDefault="00FA04EF" w:rsidP="00FA04EF">
      <w:pPr>
        <w:tabs>
          <w:tab w:val="num" w:pos="426"/>
        </w:tabs>
        <w:spacing w:before="240" w:after="240" w:line="240" w:lineRule="exact"/>
        <w:jc w:val="both"/>
        <w:rPr>
          <w:rFonts w:ascii="Lato" w:hAnsi="Lato" w:cs="Arial"/>
          <w:bCs/>
          <w:spacing w:val="4"/>
          <w:lang w:bidi="pl-PL"/>
        </w:rPr>
      </w:pPr>
      <w:r w:rsidRPr="00BA6AC2">
        <w:rPr>
          <w:rFonts w:ascii="Lato" w:hAnsi="Lato" w:cs="Arial"/>
          <w:bCs/>
          <w:spacing w:val="4"/>
          <w:lang w:bidi="pl-PL"/>
        </w:rPr>
        <w:t>Rozpatrując odwołania skarżących stron od decyzji Wojewody Wielkopolskiego</w:t>
      </w:r>
      <w:r w:rsidRPr="00BA6AC2">
        <w:rPr>
          <w:rFonts w:ascii="Lato" w:hAnsi="Lato" w:cs="Arial"/>
          <w:bCs/>
          <w:spacing w:val="4"/>
          <w:lang w:bidi="pl-PL"/>
        </w:rPr>
        <w:br/>
        <w:t xml:space="preserve">w pierwszej kolejności należy wyjaśnić charakterystykę decyzji lokalizacyjnej wydawanej na podstawie specustawy przesyłowej. Przepisy specustawy przesyłowej należą </w:t>
      </w:r>
      <w:r w:rsidR="00A068E7" w:rsidRPr="00BA6AC2">
        <w:rPr>
          <w:rFonts w:ascii="Lato" w:hAnsi="Lato" w:cs="Arial"/>
          <w:bCs/>
          <w:spacing w:val="4"/>
          <w:lang w:bidi="pl-PL"/>
        </w:rPr>
        <w:br/>
      </w:r>
      <w:r w:rsidRPr="00BA6AC2">
        <w:rPr>
          <w:rFonts w:ascii="Lato" w:hAnsi="Lato" w:cs="Arial"/>
          <w:bCs/>
          <w:spacing w:val="4"/>
          <w:lang w:bidi="pl-PL"/>
        </w:rPr>
        <w:t xml:space="preserve">do szczególnych regulacji prawnych, których podstawowym celem jest uproszczenie </w:t>
      </w:r>
      <w:r w:rsidRPr="00BA6AC2">
        <w:rPr>
          <w:rFonts w:ascii="Lato" w:hAnsi="Lato" w:cs="Arial"/>
          <w:bCs/>
          <w:spacing w:val="4"/>
          <w:lang w:bidi="pl-PL"/>
        </w:rPr>
        <w:br/>
        <w:t xml:space="preserve">i przyspieszenie procesu inwestycyjnego. Uregulowania specustawy przesyłowej mają charakter uregulowań specjalnych (stanowiących wyjątki od ogólnych zasad i reguł wyrażonych w innych aktach prawnych odnoszących się do procesów inwestycyjnych), które mają za zadanie ułatwić inwestorowi realizację inwestycji </w:t>
      </w:r>
      <w:r w:rsidR="00A068E7" w:rsidRPr="00BA6AC2">
        <w:rPr>
          <w:rFonts w:ascii="Lato" w:hAnsi="Lato" w:cs="Arial"/>
          <w:bCs/>
          <w:spacing w:val="4"/>
          <w:lang w:bidi="pl-PL"/>
        </w:rPr>
        <w:t xml:space="preserve">towarzyszącej inwestycji </w:t>
      </w:r>
      <w:r w:rsidRPr="00BA6AC2">
        <w:rPr>
          <w:rFonts w:ascii="Lato" w:hAnsi="Lato" w:cs="Arial"/>
          <w:bCs/>
          <w:spacing w:val="4"/>
          <w:lang w:bidi="pl-PL"/>
        </w:rPr>
        <w:lastRenderedPageBreak/>
        <w:t>strategiczn</w:t>
      </w:r>
      <w:r w:rsidR="00A068E7" w:rsidRPr="00BA6AC2">
        <w:rPr>
          <w:rFonts w:ascii="Lato" w:hAnsi="Lato" w:cs="Arial"/>
          <w:bCs/>
          <w:spacing w:val="4"/>
          <w:lang w:bidi="pl-PL"/>
        </w:rPr>
        <w:t>ej</w:t>
      </w:r>
      <w:r w:rsidRPr="00BA6AC2">
        <w:rPr>
          <w:rFonts w:ascii="Lato" w:hAnsi="Lato" w:cs="Arial"/>
          <w:bCs/>
          <w:spacing w:val="4"/>
          <w:lang w:bidi="pl-PL"/>
        </w:rPr>
        <w:t xml:space="preserve"> z punktu widzenia interesu państwa, w tym poprzez pozyskiwanie tytułów prawnych nieruchomości dla celów takich inwestycji. Rzeczone uproszczenia procesu inwestycyjnego z natury rzeczy muszą wiązać się z ograniczeniem praw właścicieli nieruchomości objętych inwestycją w porównaniu z ogólną (zwykłą) procedurą zmierzająca do realizacji inwestycji celu publicznego. </w:t>
      </w:r>
    </w:p>
    <w:p w14:paraId="0BD74124" w14:textId="67E5DAD8" w:rsidR="00FA04EF" w:rsidRPr="00BA6AC2" w:rsidRDefault="00FA04EF" w:rsidP="00FA04EF">
      <w:pPr>
        <w:tabs>
          <w:tab w:val="num" w:pos="426"/>
        </w:tabs>
        <w:spacing w:before="240" w:after="240" w:line="240" w:lineRule="exact"/>
        <w:jc w:val="both"/>
        <w:rPr>
          <w:rFonts w:ascii="Lato" w:hAnsi="Lato" w:cs="Arial"/>
          <w:bCs/>
          <w:spacing w:val="4"/>
          <w:lang w:bidi="pl-PL"/>
        </w:rPr>
      </w:pPr>
      <w:r w:rsidRPr="00BA6AC2">
        <w:rPr>
          <w:rFonts w:ascii="Lato" w:hAnsi="Lato" w:cs="Arial"/>
          <w:bCs/>
          <w:spacing w:val="4"/>
          <w:lang w:bidi="pl-PL"/>
        </w:rPr>
        <w:t xml:space="preserve">Postępowanie lokalizacyjne prowadzone na podstawie specustawy przesyłowej charakteryzuje się restrykcyjnym i przymusowym podejściem do regulowania kwestii własnościowych w zakresie pozyskiwania gruntów pod budowę inwestycji. Przepisy specustawy przesyłowej nie zobowiązują inwestora do poprzedzenia wystąpienia </w:t>
      </w:r>
      <w:r w:rsidRPr="00BA6AC2">
        <w:rPr>
          <w:rFonts w:ascii="Lato" w:hAnsi="Lato" w:cs="Arial"/>
          <w:bCs/>
          <w:spacing w:val="4"/>
          <w:lang w:bidi="pl-PL"/>
        </w:rPr>
        <w:br/>
        <w:t xml:space="preserve">z wnioskiem o wydanie decyzji lokalizacyjnej przeprowadzeniem uzgodnień, czy też konsultacji, które miałyby na celu ustalenie przebiegu projektowanej inwestycji </w:t>
      </w:r>
      <w:r w:rsidRPr="00BA6AC2">
        <w:rPr>
          <w:rFonts w:ascii="Lato" w:hAnsi="Lato" w:cs="Arial"/>
          <w:bCs/>
          <w:spacing w:val="4"/>
          <w:lang w:bidi="pl-PL"/>
        </w:rPr>
        <w:br/>
        <w:t xml:space="preserve">z właścicielami nieruchomości objętych inwestycją. Wszystkie działania w ramach lokalizacji inwestycji na podstawie specustawy przesyłowej dokonywane są w oparciu </w:t>
      </w:r>
      <w:r w:rsidRPr="00BA6AC2">
        <w:rPr>
          <w:rFonts w:ascii="Lato" w:hAnsi="Lato" w:cs="Arial"/>
          <w:bCs/>
          <w:spacing w:val="4"/>
          <w:lang w:bidi="pl-PL"/>
        </w:rPr>
        <w:br/>
        <w:t xml:space="preserve">o władztwo administracyjne, a specustawa przesyłowa nie przewiduje w tej materii konsultacji lub uzyskania zezwoleń właścicieli nieruchomości objętych zakresem inwestycji. W specustawie przesyłowej w ramach ujednoliconej procedury, </w:t>
      </w:r>
      <w:r w:rsidR="00C506C8" w:rsidRPr="00BA6AC2">
        <w:rPr>
          <w:rFonts w:ascii="Lato" w:hAnsi="Lato" w:cs="Arial"/>
          <w:bCs/>
          <w:spacing w:val="4"/>
          <w:lang w:bidi="pl-PL"/>
        </w:rPr>
        <w:br/>
      </w:r>
      <w:r w:rsidRPr="00BA6AC2">
        <w:rPr>
          <w:rFonts w:ascii="Lato" w:hAnsi="Lato" w:cs="Arial"/>
          <w:bCs/>
          <w:spacing w:val="4"/>
          <w:lang w:bidi="pl-PL"/>
        </w:rPr>
        <w:t xml:space="preserve">którą wieńczy wydanie decyzji </w:t>
      </w:r>
      <w:r w:rsidRPr="00BA6AC2">
        <w:rPr>
          <w:rFonts w:ascii="Lato" w:hAnsi="Lato" w:cs="Arial"/>
          <w:bCs/>
          <w:spacing w:val="4"/>
        </w:rPr>
        <w:t>o ustaleniu lokalizacji przedmiotowej inwestycji towarzyszącej strategicznej inwestycji w zakresie sieci przesyłowej</w:t>
      </w:r>
      <w:r w:rsidRPr="00BA6AC2">
        <w:rPr>
          <w:rFonts w:ascii="Lato" w:hAnsi="Lato" w:cs="Arial"/>
          <w:bCs/>
          <w:spacing w:val="4"/>
          <w:lang w:bidi="pl-PL"/>
        </w:rPr>
        <w:t xml:space="preserve"> dokonywane jest ustalenie lokalizacji inwestycji, ograniczenie sposobu korzystania z nieruchomości </w:t>
      </w:r>
      <w:r w:rsidR="00C506C8" w:rsidRPr="00BA6AC2">
        <w:rPr>
          <w:rFonts w:ascii="Lato" w:hAnsi="Lato" w:cs="Arial"/>
          <w:bCs/>
          <w:spacing w:val="4"/>
          <w:lang w:bidi="pl-PL"/>
        </w:rPr>
        <w:br/>
      </w:r>
      <w:r w:rsidRPr="00BA6AC2">
        <w:rPr>
          <w:rFonts w:ascii="Lato" w:hAnsi="Lato" w:cs="Arial"/>
          <w:bCs/>
          <w:spacing w:val="4"/>
          <w:lang w:bidi="pl-PL"/>
        </w:rPr>
        <w:t xml:space="preserve">(tzw. służebność publiczna), a także niekiedy zatwierdzenie podziału nieruchomości </w:t>
      </w:r>
      <w:r w:rsidR="00C506C8" w:rsidRPr="00BA6AC2">
        <w:rPr>
          <w:rFonts w:ascii="Lato" w:hAnsi="Lato" w:cs="Arial"/>
          <w:bCs/>
          <w:spacing w:val="4"/>
          <w:lang w:bidi="pl-PL"/>
        </w:rPr>
        <w:br/>
      </w:r>
      <w:r w:rsidRPr="00BA6AC2">
        <w:rPr>
          <w:rFonts w:ascii="Lato" w:hAnsi="Lato" w:cs="Arial"/>
          <w:bCs/>
          <w:spacing w:val="4"/>
          <w:lang w:bidi="pl-PL"/>
        </w:rPr>
        <w:t xml:space="preserve">i przejmowanie nieruchomości na własność odpowiedniego podmiotu. Tym samym, </w:t>
      </w:r>
      <w:r w:rsidR="00C506C8" w:rsidRPr="00BA6AC2">
        <w:rPr>
          <w:rFonts w:ascii="Lato" w:hAnsi="Lato" w:cs="Arial"/>
          <w:bCs/>
          <w:spacing w:val="4"/>
          <w:lang w:bidi="pl-PL"/>
        </w:rPr>
        <w:br/>
      </w:r>
      <w:r w:rsidRPr="00BA6AC2">
        <w:rPr>
          <w:rFonts w:ascii="Lato" w:hAnsi="Lato" w:cs="Arial"/>
          <w:bCs/>
          <w:spacing w:val="4"/>
          <w:lang w:bidi="pl-PL"/>
        </w:rPr>
        <w:t xml:space="preserve">treść decyzji administracyjnej wydawanej na podstawie specustawy przesyłowej inkorporuje rozstrzygnięcia kwestii, które – w zwykłym trybie – stanowiłyby przedmiot kilku odrębnych postępowań. Charakter specustawy przesyłowej posiada zasadnicze znaczenie w procesie jej stosowania, ponieważ przez pryzmat tego charakteru należy postrzegać granice skutków prawnych wywoływanych przez przyjęte w tej ustawie rozwiązania. </w:t>
      </w:r>
    </w:p>
    <w:p w14:paraId="5BEAC6C9" w14:textId="6A9C7E70" w:rsidR="00FA04EF" w:rsidRPr="00BA6AC2" w:rsidRDefault="00FA04EF" w:rsidP="00FA04EF">
      <w:pPr>
        <w:tabs>
          <w:tab w:val="num" w:pos="426"/>
        </w:tabs>
        <w:spacing w:before="240" w:after="240" w:line="240" w:lineRule="exact"/>
        <w:jc w:val="both"/>
        <w:rPr>
          <w:rFonts w:ascii="Lato" w:hAnsi="Lato" w:cs="Arial"/>
          <w:bCs/>
          <w:spacing w:val="4"/>
          <w:lang w:bidi="pl-PL"/>
        </w:rPr>
      </w:pPr>
      <w:r w:rsidRPr="00BA6AC2">
        <w:rPr>
          <w:rFonts w:ascii="Lato" w:hAnsi="Lato" w:cs="Arial"/>
          <w:bCs/>
          <w:spacing w:val="4"/>
          <w:lang w:bidi="pl-PL"/>
        </w:rPr>
        <w:t xml:space="preserve">W orzecznictwie przyjmuje się, że decyzja wydana w oparciu o przepisy specustawy przesyłowej jest rozstrzygnięciem o charakterze związanym, gdyż jak wynika z art. 4 </w:t>
      </w:r>
      <w:r w:rsidRPr="00BA6AC2">
        <w:rPr>
          <w:rFonts w:ascii="Lato" w:hAnsi="Lato" w:cs="Arial"/>
          <w:bCs/>
          <w:spacing w:val="4"/>
          <w:lang w:bidi="pl-PL"/>
        </w:rPr>
        <w:br/>
        <w:t xml:space="preserve">ust. 1a specustawy przesyłowej nie można uzależniać ustalenia </w:t>
      </w:r>
      <w:r w:rsidRPr="00BA6AC2">
        <w:rPr>
          <w:rFonts w:ascii="Lato" w:hAnsi="Lato" w:cs="Arial"/>
          <w:bCs/>
          <w:spacing w:val="4"/>
        </w:rPr>
        <w:t>lokalizacji inwestycji towarzyszącej strategicznej inwestycji w zakresie sieci przesyłowej</w:t>
      </w:r>
      <w:r w:rsidRPr="00BA6AC2">
        <w:rPr>
          <w:rFonts w:ascii="Lato" w:hAnsi="Lato" w:cs="Arial"/>
          <w:bCs/>
          <w:spacing w:val="4"/>
          <w:lang w:bidi="pl-PL"/>
        </w:rPr>
        <w:t xml:space="preserve"> od zobowiązania inwestora do spełnienia nieprzewidzianych odrębnymi przepisami świadczeń </w:t>
      </w:r>
      <w:r w:rsidR="00A068E7" w:rsidRPr="00BA6AC2">
        <w:rPr>
          <w:rFonts w:ascii="Lato" w:hAnsi="Lato" w:cs="Arial"/>
          <w:bCs/>
          <w:spacing w:val="4"/>
          <w:lang w:bidi="pl-PL"/>
        </w:rPr>
        <w:br/>
      </w:r>
      <w:r w:rsidRPr="00BA6AC2">
        <w:rPr>
          <w:rFonts w:ascii="Lato" w:hAnsi="Lato" w:cs="Arial"/>
          <w:bCs/>
          <w:spacing w:val="4"/>
          <w:lang w:bidi="pl-PL"/>
        </w:rPr>
        <w:t xml:space="preserve">lub warunków. Wynika z powyższego, że decyzja </w:t>
      </w:r>
      <w:r w:rsidRPr="00BA6AC2">
        <w:rPr>
          <w:rFonts w:ascii="Lato" w:hAnsi="Lato" w:cs="Arial"/>
          <w:bCs/>
          <w:spacing w:val="4"/>
        </w:rPr>
        <w:t>o ustaleniu lokalizacji inwestycji towarzyszącej strategicznej inwestycji w zakresie sieci przesyłow</w:t>
      </w:r>
      <w:r w:rsidR="00991169" w:rsidRPr="00BA6AC2">
        <w:rPr>
          <w:rFonts w:ascii="Lato" w:hAnsi="Lato" w:cs="Arial"/>
          <w:bCs/>
          <w:spacing w:val="4"/>
        </w:rPr>
        <w:t>ej</w:t>
      </w:r>
      <w:r w:rsidRPr="00BA6AC2">
        <w:rPr>
          <w:rFonts w:ascii="Lato" w:hAnsi="Lato" w:cs="Arial"/>
          <w:bCs/>
          <w:spacing w:val="4"/>
          <w:lang w:bidi="pl-PL"/>
        </w:rPr>
        <w:t xml:space="preserve"> nie ma charakteru uznaniowego i w razie spełnienia przez inwestora wymagań określonych w przepisach specustawy przesyłowej organ jest zobligowany ustalić lokalizację inwestycji w wersji zgodnej z wnioskiem inwestora. Rola organów właściwych do wydania decyzji </w:t>
      </w:r>
      <w:r w:rsidRPr="00BA6AC2">
        <w:rPr>
          <w:rFonts w:ascii="Lato" w:hAnsi="Lato" w:cs="Arial"/>
          <w:bCs/>
          <w:spacing w:val="4"/>
          <w:lang w:bidi="pl-PL"/>
        </w:rPr>
        <w:br/>
        <w:t xml:space="preserve">w przedmiocie ustalenia lokalizacji inwestycji w procedurze inwestycyjnej uregulowanej przepisami specustawy przesyłowej nie polega na aktywnym uczestnictwie </w:t>
      </w:r>
      <w:r w:rsidRPr="00BA6AC2">
        <w:rPr>
          <w:rFonts w:ascii="Lato" w:hAnsi="Lato" w:cs="Arial"/>
          <w:bCs/>
          <w:spacing w:val="4"/>
          <w:lang w:bidi="pl-PL"/>
        </w:rPr>
        <w:br/>
        <w:t xml:space="preserve">w projektowaniu inwestycji. Organy administracji publicznej w procedurze inwestycyjnej nie współuczestniczą w projektowaniu inwestycji, której usytuowanie i konkretny kształt zależą od woli inwestora. Zarówno Wojewoda Wielkopolski orzekający w sprawie jako organ I instancji, jak i Minister działający jako organ odwoławczy, pełnią w procesie inwestycyjnym funkcję organów, które będąc właściwymi do wydania decyzji </w:t>
      </w:r>
      <w:r w:rsidRPr="00BA6AC2">
        <w:rPr>
          <w:rFonts w:ascii="Lato" w:hAnsi="Lato" w:cs="Arial"/>
          <w:bCs/>
          <w:spacing w:val="4"/>
          <w:lang w:bidi="pl-PL"/>
        </w:rPr>
        <w:br/>
        <w:t xml:space="preserve">w przedmiocie ustalenia lokalizacji inwestycji nie są uprawnione do wyznaczania </w:t>
      </w:r>
      <w:r w:rsidRPr="00BA6AC2">
        <w:rPr>
          <w:rFonts w:ascii="Lato" w:hAnsi="Lato" w:cs="Arial"/>
          <w:bCs/>
          <w:spacing w:val="4"/>
          <w:lang w:bidi="pl-PL"/>
        </w:rPr>
        <w:br/>
        <w:t>i korygowania trasy inwestycji, ani do zmiany proponowanych we wniosku rozwiązań. Nie stanowią przedmiotu kontroli organów właściwych do wydania decyzji o ustaleniu lokalizacji inwestycji zagadnienia dotyczące racjonalności czy słuszności koncepcji przedstawionej przez inwestora, ewentualnych odmiennych wariantów przebiegu inwestycji, infrastruktury towarzyszącej, czy aspektów ekonomicznych i społecznych koncepcji przedstawionej przez inwestora.</w:t>
      </w:r>
    </w:p>
    <w:p w14:paraId="58D8FC83" w14:textId="42FA030E" w:rsidR="00FA04EF" w:rsidRPr="00BA6AC2" w:rsidRDefault="00FA04EF" w:rsidP="00FA04EF">
      <w:pPr>
        <w:tabs>
          <w:tab w:val="num" w:pos="426"/>
        </w:tabs>
        <w:spacing w:before="240" w:after="240" w:line="240" w:lineRule="exact"/>
        <w:jc w:val="both"/>
        <w:rPr>
          <w:rFonts w:ascii="Lato" w:hAnsi="Lato" w:cs="Arial"/>
          <w:bCs/>
          <w:spacing w:val="4"/>
          <w:lang w:bidi="pl-PL"/>
        </w:rPr>
      </w:pPr>
      <w:r w:rsidRPr="00BA6AC2">
        <w:rPr>
          <w:rFonts w:ascii="Lato" w:hAnsi="Lato" w:cs="Arial"/>
          <w:bCs/>
          <w:spacing w:val="4"/>
          <w:lang w:bidi="pl-PL"/>
        </w:rPr>
        <w:lastRenderedPageBreak/>
        <w:t xml:space="preserve">To inwestor we wniosku o wydanie decyzji </w:t>
      </w:r>
      <w:r w:rsidR="00E23BCD" w:rsidRPr="00BA6AC2">
        <w:rPr>
          <w:rFonts w:ascii="Lato" w:hAnsi="Lato" w:cs="Arial"/>
          <w:bCs/>
          <w:spacing w:val="4"/>
        </w:rPr>
        <w:t>o ustaleniu lokalizacji inwestycji towarzyszącej strategicznej inwestycji w zakresie sieci przesyłow</w:t>
      </w:r>
      <w:r w:rsidR="00991169" w:rsidRPr="00BA6AC2">
        <w:rPr>
          <w:rFonts w:ascii="Lato" w:hAnsi="Lato" w:cs="Arial"/>
          <w:bCs/>
          <w:spacing w:val="4"/>
        </w:rPr>
        <w:t>ej</w:t>
      </w:r>
      <w:r w:rsidRPr="00BA6AC2">
        <w:rPr>
          <w:rFonts w:ascii="Lato" w:hAnsi="Lato" w:cs="Arial"/>
          <w:bCs/>
          <w:spacing w:val="4"/>
          <w:lang w:bidi="pl-PL"/>
        </w:rPr>
        <w:t xml:space="preserve"> decyduje </w:t>
      </w:r>
      <w:r w:rsidR="00A068E7" w:rsidRPr="00BA6AC2">
        <w:rPr>
          <w:rFonts w:ascii="Lato" w:hAnsi="Lato" w:cs="Arial"/>
          <w:bCs/>
          <w:spacing w:val="4"/>
          <w:lang w:bidi="pl-PL"/>
        </w:rPr>
        <w:br/>
      </w:r>
      <w:r w:rsidRPr="00BA6AC2">
        <w:rPr>
          <w:rFonts w:ascii="Lato" w:hAnsi="Lato" w:cs="Arial"/>
          <w:bCs/>
          <w:spacing w:val="4"/>
          <w:lang w:bidi="pl-PL"/>
        </w:rPr>
        <w:t xml:space="preserve">o jej przebiegu oraz o wielkości terenu niezbędnego dla obiektów budowlanych. Zarówno wojewoda, jak i organ odwoławczy, mogą działać tylko w granicach tego wniosku i nie mają możliwości ingerowania w lokalizację inwestycji. Inwestor jest zatem kreatorem miejsca, sposobu i kształtu realizacji inwestycji. W toku postępowania w sprawie ustalenia lokalizacji inwestycji na podstawie specustawy przesyłowej organ administracji nie może odmówić wydania decyzji pozytywnej, o ile planowana przez inwestora lokalizacja pozostaje w zgodzie z przepisami powszechnie obowiązującego prawa. Ocenie dokonanej przez organy I </w:t>
      </w:r>
      <w:proofErr w:type="spellStart"/>
      <w:r w:rsidRPr="00BA6AC2">
        <w:rPr>
          <w:rFonts w:ascii="Lato" w:hAnsi="Lato" w:cs="Arial"/>
          <w:bCs/>
          <w:spacing w:val="4"/>
          <w:lang w:bidi="pl-PL"/>
        </w:rPr>
        <w:t>i</w:t>
      </w:r>
      <w:proofErr w:type="spellEnd"/>
      <w:r w:rsidRPr="00BA6AC2">
        <w:rPr>
          <w:rFonts w:ascii="Lato" w:hAnsi="Lato" w:cs="Arial"/>
          <w:bCs/>
          <w:spacing w:val="4"/>
          <w:lang w:bidi="pl-PL"/>
        </w:rPr>
        <w:t xml:space="preserve"> II instancji może jedynie podlegać zgodność z prawem planowanego przedsięwzięcia, w szczególności spełnienie warunków zawartych </w:t>
      </w:r>
      <w:r w:rsidR="00A068E7" w:rsidRPr="00BA6AC2">
        <w:rPr>
          <w:rFonts w:ascii="Lato" w:hAnsi="Lato" w:cs="Arial"/>
          <w:bCs/>
          <w:spacing w:val="4"/>
          <w:lang w:bidi="pl-PL"/>
        </w:rPr>
        <w:br/>
      </w:r>
      <w:r w:rsidRPr="00BA6AC2">
        <w:rPr>
          <w:rFonts w:ascii="Lato" w:hAnsi="Lato" w:cs="Arial"/>
          <w:bCs/>
          <w:spacing w:val="4"/>
          <w:lang w:bidi="pl-PL"/>
        </w:rPr>
        <w:t xml:space="preserve">w przepisach specustawy przesyłowej. Przepisy zawarte w specustawie przesyłowej </w:t>
      </w:r>
      <w:r w:rsidR="00A068E7" w:rsidRPr="00BA6AC2">
        <w:rPr>
          <w:rFonts w:ascii="Lato" w:hAnsi="Lato" w:cs="Arial"/>
          <w:bCs/>
          <w:spacing w:val="4"/>
          <w:lang w:bidi="pl-PL"/>
        </w:rPr>
        <w:br/>
      </w:r>
      <w:r w:rsidRPr="00BA6AC2">
        <w:rPr>
          <w:rFonts w:ascii="Lato" w:hAnsi="Lato" w:cs="Arial"/>
          <w:bCs/>
          <w:spacing w:val="4"/>
          <w:lang w:bidi="pl-PL"/>
        </w:rPr>
        <w:t xml:space="preserve">nie nakładają na inwestora obowiązku przedkładania różnych wariantów planowanego przedsięwzięcia. Dlatego też organy I </w:t>
      </w:r>
      <w:proofErr w:type="spellStart"/>
      <w:r w:rsidRPr="00BA6AC2">
        <w:rPr>
          <w:rFonts w:ascii="Lato" w:hAnsi="Lato" w:cs="Arial"/>
          <w:bCs/>
          <w:spacing w:val="4"/>
          <w:lang w:bidi="pl-PL"/>
        </w:rPr>
        <w:t>i</w:t>
      </w:r>
      <w:proofErr w:type="spellEnd"/>
      <w:r w:rsidRPr="00BA6AC2">
        <w:rPr>
          <w:rFonts w:ascii="Lato" w:hAnsi="Lato" w:cs="Arial"/>
          <w:bCs/>
          <w:spacing w:val="4"/>
          <w:lang w:bidi="pl-PL"/>
        </w:rPr>
        <w:t xml:space="preserve"> II instancji mają obowiązek dokonać oceny zgodności z prawem takiego wariantu, jaki przedstawił wnioskodawca, nie są natomiast władne nakazać inwestorowi przyjęcia innych rozwiązań lokalizacyjnych, jeśli </w:t>
      </w:r>
      <w:r w:rsidR="00991169" w:rsidRPr="00BA6AC2">
        <w:rPr>
          <w:rFonts w:ascii="Lato" w:hAnsi="Lato" w:cs="Arial"/>
          <w:bCs/>
          <w:spacing w:val="4"/>
          <w:lang w:bidi="pl-PL"/>
        </w:rPr>
        <w:br/>
      </w:r>
      <w:r w:rsidRPr="00BA6AC2">
        <w:rPr>
          <w:rFonts w:ascii="Lato" w:hAnsi="Lato" w:cs="Arial"/>
          <w:bCs/>
          <w:spacing w:val="4"/>
          <w:lang w:bidi="pl-PL"/>
        </w:rPr>
        <w:t>te przedstawione przez inwestora są zgodne z prawem. Niezadowolenie właścicieli działek objętych inwestycją nie stanowi podstawy do żądania przez organ od inwestora zmiany przebiegu inwestycji. Oczekiwania, postulaty i życzenia co do określonego przebiegu inwestycji – nie mające prawnego osadzenia – są bezskuteczne.</w:t>
      </w:r>
    </w:p>
    <w:p w14:paraId="175C1239" w14:textId="743C06FD" w:rsidR="00FA04EF" w:rsidRPr="00BA6AC2" w:rsidRDefault="00FA04EF" w:rsidP="00FA04EF">
      <w:pPr>
        <w:tabs>
          <w:tab w:val="num" w:pos="426"/>
        </w:tabs>
        <w:spacing w:before="240" w:after="240" w:line="240" w:lineRule="exact"/>
        <w:jc w:val="both"/>
        <w:rPr>
          <w:rFonts w:ascii="Lato" w:hAnsi="Lato" w:cs="Arial"/>
          <w:bCs/>
          <w:spacing w:val="4"/>
          <w:lang w:bidi="pl-PL"/>
        </w:rPr>
      </w:pPr>
      <w:r w:rsidRPr="00BA6AC2">
        <w:rPr>
          <w:rFonts w:ascii="Lato" w:hAnsi="Lato" w:cs="Arial"/>
          <w:bCs/>
          <w:spacing w:val="4"/>
          <w:lang w:bidi="pl-PL"/>
        </w:rPr>
        <w:t xml:space="preserve">Powyższe stanowisko jest ugruntowane i jednolite w orzecznictwie sądów administracyjnych dotyczącym specustawy przesyłowej (por. wyroki Wojewódzkiego Sądu Administracyjnego w Warszawie: z dnia 31 maja 2023 r., sygn. akt VII SA/Wa 608/23, z dnia 27 października 2022 r., sygn. akt VII SA/Wa 1225/22, z dnia </w:t>
      </w:r>
      <w:r w:rsidR="005A46E7" w:rsidRPr="00BA6AC2">
        <w:rPr>
          <w:rFonts w:ascii="Lato" w:hAnsi="Lato" w:cs="Arial"/>
          <w:bCs/>
          <w:spacing w:val="4"/>
          <w:lang w:bidi="pl-PL"/>
        </w:rPr>
        <w:br/>
      </w:r>
      <w:r w:rsidRPr="00BA6AC2">
        <w:rPr>
          <w:rFonts w:ascii="Lato" w:hAnsi="Lato" w:cs="Arial"/>
          <w:bCs/>
          <w:spacing w:val="4"/>
          <w:lang w:bidi="pl-PL"/>
        </w:rPr>
        <w:t xml:space="preserve">10 października 2018 r., sygn. akt IV SA/Wa 2480/17, z dnia 9 lutego 2018 r., sygn. akt IV SA/Wa 2780/17 i z dnia 7 września 2017 r., sygn. akt IV SA/Wa 1749/17), jak również </w:t>
      </w:r>
      <w:r w:rsidR="00E23BCD" w:rsidRPr="00BA6AC2">
        <w:rPr>
          <w:rFonts w:ascii="Lato" w:hAnsi="Lato" w:cs="Arial"/>
          <w:bCs/>
          <w:spacing w:val="4"/>
          <w:lang w:bidi="pl-PL"/>
        </w:rPr>
        <w:br/>
      </w:r>
      <w:r w:rsidRPr="00BA6AC2">
        <w:rPr>
          <w:rFonts w:ascii="Lato" w:hAnsi="Lato" w:cs="Arial"/>
          <w:bCs/>
          <w:spacing w:val="4"/>
          <w:lang w:bidi="pl-PL"/>
        </w:rPr>
        <w:t xml:space="preserve">w orzecznictwie sądów administracyjnych dotyczącym ustawy z dnia 24 kwietnia 2009 r. o inwestycjach w zakresie terminalu regazyfikacyjnego skroplonego gazu ziemnego </w:t>
      </w:r>
      <w:r w:rsidR="00E23BCD" w:rsidRPr="00BA6AC2">
        <w:rPr>
          <w:rFonts w:ascii="Lato" w:hAnsi="Lato" w:cs="Arial"/>
          <w:bCs/>
          <w:spacing w:val="4"/>
          <w:lang w:bidi="pl-PL"/>
        </w:rPr>
        <w:br/>
      </w:r>
      <w:r w:rsidRPr="00BA6AC2">
        <w:rPr>
          <w:rFonts w:ascii="Lato" w:hAnsi="Lato" w:cs="Arial"/>
          <w:bCs/>
          <w:spacing w:val="4"/>
          <w:lang w:bidi="pl-PL"/>
        </w:rPr>
        <w:t>w Świnoujściu (t.j. Dz.U. z 2025 r. poz. 1222),</w:t>
      </w:r>
      <w:r w:rsidR="005E7C01" w:rsidRPr="00BA6AC2">
        <w:rPr>
          <w:rFonts w:ascii="Lato" w:hAnsi="Lato" w:cs="Arial"/>
          <w:bCs/>
          <w:spacing w:val="4"/>
          <w:lang w:bidi="pl-PL"/>
        </w:rPr>
        <w:t xml:space="preserve">zwanej dalej „specustawą gazową”, </w:t>
      </w:r>
      <w:r w:rsidR="005A46E7" w:rsidRPr="00BA6AC2">
        <w:rPr>
          <w:rFonts w:ascii="Lato" w:hAnsi="Lato" w:cs="Arial"/>
          <w:bCs/>
          <w:spacing w:val="4"/>
          <w:lang w:bidi="pl-PL"/>
        </w:rPr>
        <w:br/>
      </w:r>
      <w:r w:rsidRPr="00BA6AC2">
        <w:rPr>
          <w:rFonts w:ascii="Lato" w:hAnsi="Lato" w:cs="Arial"/>
          <w:bCs/>
          <w:spacing w:val="4"/>
          <w:lang w:bidi="pl-PL"/>
        </w:rPr>
        <w:t xml:space="preserve">która w istotnym zakresie jest w pełni analogiczna do specustawy przesyłowej (por. wyroki Naczelnego Sądu Administracyjnego: z dnia 23 października 2024 r., sygn. akt </w:t>
      </w:r>
      <w:r w:rsidR="005A46E7" w:rsidRPr="00BA6AC2">
        <w:rPr>
          <w:rFonts w:ascii="Lato" w:hAnsi="Lato" w:cs="Arial"/>
          <w:bCs/>
          <w:spacing w:val="4"/>
          <w:lang w:bidi="pl-PL"/>
        </w:rPr>
        <w:br/>
      </w:r>
      <w:r w:rsidRPr="00BA6AC2">
        <w:rPr>
          <w:rFonts w:ascii="Lato" w:hAnsi="Lato" w:cs="Arial"/>
          <w:bCs/>
          <w:spacing w:val="4"/>
          <w:lang w:bidi="pl-PL"/>
        </w:rPr>
        <w:t xml:space="preserve">II OSK 1477/24, z dnia 12 września 2023 r., sygn. akt II OSK 1004/23, z dnia 8 listopada 2022 r., sygn. akt II OSK 1636/22, wyroki Wojewódzkiego Sądu Administracyjnego </w:t>
      </w:r>
      <w:r w:rsidR="005A46E7" w:rsidRPr="00BA6AC2">
        <w:rPr>
          <w:rFonts w:ascii="Lato" w:hAnsi="Lato" w:cs="Arial"/>
          <w:bCs/>
          <w:spacing w:val="4"/>
          <w:lang w:bidi="pl-PL"/>
        </w:rPr>
        <w:br/>
      </w:r>
      <w:r w:rsidRPr="00BA6AC2">
        <w:rPr>
          <w:rFonts w:ascii="Lato" w:hAnsi="Lato" w:cs="Arial"/>
          <w:bCs/>
          <w:spacing w:val="4"/>
          <w:lang w:bidi="pl-PL"/>
        </w:rPr>
        <w:t xml:space="preserve">w Warszawie: z dnia 12 lipca 2023 r., sygn. akt VII SA/Wa 1975/22, z dnia </w:t>
      </w:r>
      <w:r w:rsidR="005A46E7" w:rsidRPr="00BA6AC2">
        <w:rPr>
          <w:rFonts w:ascii="Lato" w:hAnsi="Lato" w:cs="Arial"/>
          <w:bCs/>
          <w:spacing w:val="4"/>
          <w:lang w:bidi="pl-PL"/>
        </w:rPr>
        <w:br/>
      </w:r>
      <w:r w:rsidRPr="00BA6AC2">
        <w:rPr>
          <w:rFonts w:ascii="Lato" w:hAnsi="Lato" w:cs="Arial"/>
          <w:bCs/>
          <w:spacing w:val="4"/>
          <w:lang w:bidi="pl-PL"/>
        </w:rPr>
        <w:t>28 października 2022 r., sygn. akt VII SA/Wa 544/22, z dnia 21 kwietnia 2021 r., sygn. akt VII SA/Wa 364/21, z dnia 19 listopada 2019 r., sygn. akt IV SA/Wa 1496/19, z dnia 31 sierpnia 2018 r., sygn. akt IV SA/Wa 3345/17, z dnia 19 września 2018 r., sygn. akt IV SA/Wa 510/18, opubl. Centralna Baza Orzeczeń Sądów Administracyjnych).</w:t>
      </w:r>
    </w:p>
    <w:p w14:paraId="4233C603" w14:textId="26C58E68" w:rsidR="00FA04EF" w:rsidRPr="00BA6AC2" w:rsidRDefault="00FA04EF" w:rsidP="00FA04EF">
      <w:pPr>
        <w:tabs>
          <w:tab w:val="num" w:pos="426"/>
        </w:tabs>
        <w:spacing w:before="240" w:after="240" w:line="240" w:lineRule="exact"/>
        <w:jc w:val="both"/>
        <w:rPr>
          <w:rFonts w:ascii="Lato" w:hAnsi="Lato" w:cs="Arial"/>
          <w:bCs/>
          <w:spacing w:val="4"/>
          <w:lang w:bidi="pl-PL"/>
        </w:rPr>
      </w:pPr>
      <w:r w:rsidRPr="00BA6AC2">
        <w:rPr>
          <w:rFonts w:ascii="Lato" w:hAnsi="Lato" w:cs="Arial"/>
          <w:bCs/>
          <w:spacing w:val="4"/>
          <w:lang w:bidi="pl-PL"/>
        </w:rPr>
        <w:t>Również o</w:t>
      </w:r>
      <w:r w:rsidRPr="00BA6AC2">
        <w:rPr>
          <w:rFonts w:ascii="Lato" w:hAnsi="Lato" w:cs="Arial"/>
          <w:bCs/>
          <w:spacing w:val="4"/>
          <w:lang w:val="x-none" w:bidi="pl-PL"/>
        </w:rPr>
        <w:t xml:space="preserve">rzecznictwo sądowoadministracyjne </w:t>
      </w:r>
      <w:r w:rsidRPr="00BA6AC2">
        <w:rPr>
          <w:rFonts w:ascii="Lato" w:hAnsi="Lato" w:cs="Arial"/>
          <w:bCs/>
          <w:spacing w:val="4"/>
          <w:lang w:bidi="pl-PL"/>
        </w:rPr>
        <w:t>dotyczące ustaw</w:t>
      </w:r>
      <w:r w:rsidR="005E7C01" w:rsidRPr="00BA6AC2">
        <w:rPr>
          <w:rFonts w:ascii="Lato" w:hAnsi="Lato" w:cs="Arial"/>
          <w:bCs/>
          <w:spacing w:val="4"/>
          <w:lang w:bidi="pl-PL"/>
        </w:rPr>
        <w:t>y</w:t>
      </w:r>
      <w:r w:rsidRPr="00BA6AC2">
        <w:rPr>
          <w:rFonts w:ascii="Lato" w:hAnsi="Lato" w:cs="Arial"/>
          <w:bCs/>
          <w:spacing w:val="4"/>
          <w:lang w:bidi="pl-PL"/>
        </w:rPr>
        <w:t xml:space="preserve"> </w:t>
      </w:r>
      <w:r w:rsidR="00991169" w:rsidRPr="00BA6AC2">
        <w:rPr>
          <w:rFonts w:ascii="Lato" w:hAnsi="Lato" w:cs="Arial"/>
          <w:bCs/>
          <w:spacing w:val="4"/>
          <w:lang w:bidi="pl-PL"/>
        </w:rPr>
        <w:t xml:space="preserve">z dnia 10 kwietnia 2003 r. (Dz. U. z 2025 r., poz. 311) </w:t>
      </w:r>
      <w:r w:rsidRPr="00BA6AC2">
        <w:rPr>
          <w:rFonts w:ascii="Lato" w:hAnsi="Lato" w:cs="Arial"/>
          <w:bCs/>
          <w:spacing w:val="4"/>
          <w:lang w:bidi="pl-PL"/>
        </w:rPr>
        <w:t>o szczególnych zasadach przygotowania i realizacji inwestycji w zakresie dróg publicznych</w:t>
      </w:r>
      <w:r w:rsidR="00991169" w:rsidRPr="00BA6AC2">
        <w:rPr>
          <w:rFonts w:ascii="Lato" w:hAnsi="Lato" w:cs="Arial"/>
          <w:bCs/>
          <w:spacing w:val="4"/>
          <w:lang w:bidi="pl-PL"/>
        </w:rPr>
        <w:t>, zwanej dalej „specustawą drogową”,</w:t>
      </w:r>
      <w:r w:rsidRPr="00BA6AC2">
        <w:rPr>
          <w:rFonts w:ascii="Lato" w:hAnsi="Lato" w:cs="Arial"/>
          <w:bCs/>
          <w:spacing w:val="4"/>
          <w:lang w:bidi="pl-PL"/>
        </w:rPr>
        <w:t xml:space="preserve"> pozostaje </w:t>
      </w:r>
      <w:r w:rsidRPr="00BA6AC2">
        <w:rPr>
          <w:rFonts w:ascii="Lato" w:hAnsi="Lato" w:cs="Arial"/>
          <w:bCs/>
          <w:spacing w:val="4"/>
          <w:lang w:bidi="pl-PL"/>
        </w:rPr>
        <w:br/>
        <w:t xml:space="preserve">w pełni aktualne także na gruncie rozwiązań przyjętych w specustawie przesyłowej, wzorowanej na tej regulacji, i jednoznacznie rozstrzyga omawiane zagadnienie </w:t>
      </w:r>
      <w:r w:rsidRPr="00BA6AC2">
        <w:rPr>
          <w:rFonts w:ascii="Lato" w:hAnsi="Lato" w:cs="Arial"/>
          <w:bCs/>
          <w:spacing w:val="4"/>
          <w:lang w:bidi="pl-PL"/>
        </w:rPr>
        <w:br/>
        <w:t>(por. liczne wyroki Administracyjnych Sądów Wojewódzkich i  NSA z lat 2010–2024, dostępne w Centralnej Bazie Orzeczeń Sądów Administracyjnych).</w:t>
      </w:r>
    </w:p>
    <w:p w14:paraId="5740287F" w14:textId="32A52CD7" w:rsidR="00FA04EF" w:rsidRPr="00BA6AC2" w:rsidRDefault="00FA04EF" w:rsidP="00FA04EF">
      <w:pPr>
        <w:tabs>
          <w:tab w:val="num" w:pos="426"/>
        </w:tabs>
        <w:spacing w:before="240" w:after="240" w:line="240" w:lineRule="exact"/>
        <w:jc w:val="both"/>
        <w:rPr>
          <w:rFonts w:ascii="Lato" w:hAnsi="Lato" w:cs="Arial"/>
          <w:bCs/>
          <w:spacing w:val="4"/>
          <w:lang w:bidi="pl-PL"/>
        </w:rPr>
      </w:pPr>
      <w:r w:rsidRPr="00BA6AC2">
        <w:rPr>
          <w:rFonts w:ascii="Lato" w:hAnsi="Lato" w:cs="Arial"/>
          <w:bCs/>
          <w:spacing w:val="4"/>
          <w:lang w:bidi="pl-PL"/>
        </w:rPr>
        <w:t xml:space="preserve">Mając na uwadze wyżej opisaną systemową charakterystykę decyzji o ustaleniu lokalizacji inwestycji wydawanej na podstawie specustawy przesyłowej i po przeanalizowaniu zebranego w sprawie materiału dowodowego, Minister stwierdza, </w:t>
      </w:r>
      <w:r w:rsidRPr="00BA6AC2">
        <w:rPr>
          <w:rFonts w:ascii="Lato" w:hAnsi="Lato" w:cs="Arial"/>
          <w:bCs/>
          <w:spacing w:val="4"/>
          <w:lang w:bidi="pl-PL"/>
        </w:rPr>
        <w:br/>
        <w:t xml:space="preserve">że rozwiązania lokalizacyjne – w zakresie dotyczącym interesu prawnego wszystkich skarżących stron postępowania – zatwierdzone w decyzji Wojewody </w:t>
      </w:r>
      <w:r w:rsidR="00E23BCD" w:rsidRPr="00BA6AC2">
        <w:rPr>
          <w:rFonts w:ascii="Lato" w:hAnsi="Lato" w:cs="Arial"/>
          <w:bCs/>
          <w:spacing w:val="4"/>
          <w:lang w:bidi="pl-PL"/>
        </w:rPr>
        <w:t>Wielkopolskiego</w:t>
      </w:r>
      <w:r w:rsidRPr="00BA6AC2">
        <w:rPr>
          <w:rFonts w:ascii="Lato" w:hAnsi="Lato" w:cs="Arial"/>
          <w:bCs/>
          <w:spacing w:val="4"/>
          <w:lang w:bidi="pl-PL"/>
        </w:rPr>
        <w:t xml:space="preserve"> </w:t>
      </w:r>
      <w:r w:rsidR="00A068E7" w:rsidRPr="00BA6AC2">
        <w:rPr>
          <w:rFonts w:ascii="Lato" w:hAnsi="Lato" w:cs="Arial"/>
          <w:bCs/>
          <w:spacing w:val="4"/>
          <w:lang w:bidi="pl-PL"/>
        </w:rPr>
        <w:br/>
      </w:r>
      <w:r w:rsidRPr="00BA6AC2">
        <w:rPr>
          <w:rFonts w:ascii="Lato" w:hAnsi="Lato" w:cs="Arial"/>
          <w:bCs/>
          <w:spacing w:val="4"/>
          <w:lang w:bidi="pl-PL"/>
        </w:rPr>
        <w:t xml:space="preserve">są prawidłowe. W wypadku inwestycji liniowych ich przebieg zawsze pozostaje </w:t>
      </w:r>
      <w:r w:rsidRPr="00BA6AC2">
        <w:rPr>
          <w:rFonts w:ascii="Lato" w:hAnsi="Lato" w:cs="Arial"/>
          <w:bCs/>
          <w:spacing w:val="4"/>
          <w:lang w:bidi="pl-PL"/>
        </w:rPr>
        <w:lastRenderedPageBreak/>
        <w:t xml:space="preserve">kompromisem uwzględniającym szereg czynników i nie jest możliwe całkowite zrezygnowanie z ich przebiegu przez nieruchomości będące własnością prywatną. Oczywistym jest, iż lokalizacja przedmiotowej inwestycji wiąże się z ograniczeniami dla właścicieli przejmowanych nieruchomości. Dokonany przez inwestora wybór jakiegokolwiek z wariantów przebiegu inwestycji liniowej musi się wiązać z koniecznością pozyskania pod nią gruntów. Nie można też zapomnieć, że ograniczenia techniczne związane z charakterem projektu powodują, że niemożliwe jest dowolne kształtowanie jego przebiegu. Przy założonym przebiegu inwestycji – z jednej strony, wybór działek, przez które ma ona przebiegać, jest bardzo ograniczony albo wręcz wybór taki nie istnieje, z drugiej strony – wypadnięcie choćby jednej z grup nieruchomości może unicestwić całą inwestycję. </w:t>
      </w:r>
    </w:p>
    <w:p w14:paraId="69C31E4A" w14:textId="3F32ABF2" w:rsidR="00955CD8" w:rsidRPr="00BA6AC2" w:rsidRDefault="00955CD8" w:rsidP="00955CD8">
      <w:pPr>
        <w:spacing w:after="240" w:line="240" w:lineRule="exact"/>
        <w:jc w:val="both"/>
        <w:rPr>
          <w:rFonts w:ascii="Lato" w:hAnsi="Lato" w:cstheme="minorHAnsi"/>
          <w:spacing w:val="4"/>
        </w:rPr>
      </w:pPr>
      <w:r w:rsidRPr="00BA6AC2">
        <w:rPr>
          <w:rFonts w:ascii="Lato" w:hAnsi="Lato" w:cstheme="minorHAnsi"/>
          <w:spacing w:val="4"/>
        </w:rPr>
        <w:t xml:space="preserve">W niniejszej sprawie działki stanowiące własność skarżących </w:t>
      </w:r>
      <w:r w:rsidR="00890B2C" w:rsidRPr="00BA6AC2">
        <w:rPr>
          <w:rFonts w:ascii="Lato" w:hAnsi="Lato" w:cstheme="minorHAnsi"/>
          <w:spacing w:val="4"/>
        </w:rPr>
        <w:t xml:space="preserve">stron </w:t>
      </w:r>
      <w:r w:rsidRPr="00BA6AC2">
        <w:rPr>
          <w:rFonts w:ascii="Lato" w:hAnsi="Lato" w:cstheme="minorHAnsi"/>
          <w:spacing w:val="4"/>
        </w:rPr>
        <w:t xml:space="preserve">zostały wymienione </w:t>
      </w:r>
      <w:r w:rsidRPr="00BA6AC2">
        <w:rPr>
          <w:rFonts w:ascii="Lato" w:hAnsi="Lato" w:cstheme="minorHAnsi"/>
          <w:spacing w:val="4"/>
        </w:rPr>
        <w:br/>
        <w:t>w tabeli znajdującej się w pkt VII</w:t>
      </w:r>
      <w:r w:rsidR="00890B2C" w:rsidRPr="00BA6AC2">
        <w:rPr>
          <w:rFonts w:ascii="Lato" w:hAnsi="Lato" w:cstheme="minorHAnsi"/>
          <w:spacing w:val="4"/>
        </w:rPr>
        <w:t>I</w:t>
      </w:r>
      <w:r w:rsidRPr="00BA6AC2">
        <w:rPr>
          <w:rFonts w:ascii="Lato" w:hAnsi="Lato" w:cstheme="minorHAnsi"/>
          <w:spacing w:val="4"/>
        </w:rPr>
        <w:t xml:space="preserve"> </w:t>
      </w:r>
      <w:r w:rsidR="00FC6C67" w:rsidRPr="00BA6AC2">
        <w:rPr>
          <w:rFonts w:ascii="Lato" w:eastAsia="Times New Roman" w:hAnsi="Lato" w:cs="Arial"/>
          <w:spacing w:val="4"/>
          <w:lang w:eastAsia="pl-PL"/>
        </w:rPr>
        <w:t xml:space="preserve">ppkt 1 </w:t>
      </w:r>
      <w:r w:rsidRPr="00BA6AC2">
        <w:rPr>
          <w:rFonts w:ascii="Lato" w:hAnsi="Lato" w:cstheme="minorHAnsi"/>
          <w:spacing w:val="4"/>
        </w:rPr>
        <w:t xml:space="preserve">zaskarżonej decyzji dotyczącej ograniczeń </w:t>
      </w:r>
      <w:r w:rsidRPr="00BA6AC2">
        <w:rPr>
          <w:rFonts w:ascii="Lato" w:hAnsi="Lato" w:cstheme="minorHAnsi"/>
          <w:spacing w:val="4"/>
        </w:rPr>
        <w:br/>
        <w:t xml:space="preserve">w korzystaniu z nieruchomości (art. 22 ust. 1 specustawy przesyłowej). </w:t>
      </w:r>
    </w:p>
    <w:p w14:paraId="535E6DF2" w14:textId="2C00C517" w:rsidR="00FA04EF" w:rsidRPr="00BA6AC2" w:rsidRDefault="00FA04EF" w:rsidP="00FA04EF">
      <w:pPr>
        <w:shd w:val="clear" w:color="auto" w:fill="FFFFFF"/>
        <w:spacing w:before="240" w:after="240" w:line="240" w:lineRule="exact"/>
        <w:jc w:val="both"/>
        <w:rPr>
          <w:rFonts w:ascii="Lato" w:hAnsi="Lato" w:cs="Arial"/>
          <w:bCs/>
          <w:spacing w:val="4"/>
          <w:lang w:bidi="pl-PL"/>
        </w:rPr>
      </w:pPr>
      <w:r w:rsidRPr="00BA6AC2">
        <w:rPr>
          <w:rFonts w:ascii="Lato" w:hAnsi="Lato" w:cs="Arial"/>
          <w:bCs/>
          <w:spacing w:val="4"/>
          <w:lang w:bidi="pl-PL"/>
        </w:rPr>
        <w:t xml:space="preserve">Jak wynika z treści </w:t>
      </w:r>
      <w:bookmarkStart w:id="12" w:name="_Hlk118027608"/>
      <w:r w:rsidRPr="00BA6AC2">
        <w:rPr>
          <w:rFonts w:ascii="Lato" w:hAnsi="Lato" w:cs="Arial"/>
          <w:bCs/>
          <w:spacing w:val="4"/>
          <w:lang w:bidi="pl-PL"/>
        </w:rPr>
        <w:t>art. 22 ust. 1 specustawy przesyłowej</w:t>
      </w:r>
      <w:bookmarkEnd w:id="12"/>
      <w:r w:rsidRPr="00BA6AC2">
        <w:rPr>
          <w:rFonts w:ascii="Lato" w:hAnsi="Lato" w:cs="Arial"/>
          <w:bCs/>
          <w:spacing w:val="4"/>
          <w:lang w:bidi="pl-PL"/>
        </w:rPr>
        <w:t xml:space="preserve">, w celu zapewnienia prawa </w:t>
      </w:r>
      <w:r w:rsidR="00A068E7" w:rsidRPr="00BA6AC2">
        <w:rPr>
          <w:rFonts w:ascii="Lato" w:hAnsi="Lato" w:cs="Arial"/>
          <w:bCs/>
          <w:spacing w:val="4"/>
          <w:lang w:bidi="pl-PL"/>
        </w:rPr>
        <w:br/>
      </w:r>
      <w:r w:rsidRPr="00BA6AC2">
        <w:rPr>
          <w:rFonts w:ascii="Lato" w:hAnsi="Lato" w:cs="Arial"/>
          <w:bCs/>
          <w:spacing w:val="4"/>
          <w:lang w:bidi="pl-PL"/>
        </w:rPr>
        <w:t xml:space="preserve">do wejścia na teren nieruchomości dla prowadzenia budowy strategicznej inwestycji </w:t>
      </w:r>
      <w:r w:rsidRPr="00BA6AC2">
        <w:rPr>
          <w:rFonts w:ascii="Lato" w:hAnsi="Lato" w:cs="Arial"/>
          <w:bCs/>
          <w:spacing w:val="4"/>
          <w:lang w:bidi="pl-PL"/>
        </w:rPr>
        <w:br/>
        <w:t xml:space="preserve">w zakresie sieci przesyłowej, a także prac związanych z rozbiórką, przebudową, zmianą sposobu użytkowania, utrzymaniem, eksploatacją, użytkowaniem, remontami </w:t>
      </w:r>
      <w:r w:rsidR="00A068E7" w:rsidRPr="00BA6AC2">
        <w:rPr>
          <w:rFonts w:ascii="Lato" w:hAnsi="Lato" w:cs="Arial"/>
          <w:bCs/>
          <w:spacing w:val="4"/>
          <w:lang w:bidi="pl-PL"/>
        </w:rPr>
        <w:br/>
      </w:r>
      <w:r w:rsidRPr="00BA6AC2">
        <w:rPr>
          <w:rFonts w:ascii="Lato" w:hAnsi="Lato" w:cs="Arial"/>
          <w:bCs/>
          <w:spacing w:val="4"/>
          <w:lang w:bidi="pl-PL"/>
        </w:rPr>
        <w:t xml:space="preserve">oraz usuwaniem awarii, wojewoda w decyzji o ustaleniu lokalizacji strategicznej inwestycji w zakresie sieci przesyłowej ograniczy, za odszkodowaniem, sposób korzystania z nieruchomości przez udzielenie zezwolenia w szczególności na zakładanie </w:t>
      </w:r>
      <w:r w:rsidRPr="00BA6AC2">
        <w:rPr>
          <w:rFonts w:ascii="Lato" w:hAnsi="Lato" w:cs="Arial"/>
          <w:bCs/>
          <w:spacing w:val="4"/>
          <w:lang w:bidi="pl-PL"/>
        </w:rPr>
        <w:br/>
        <w:t xml:space="preserve">i przeprowadzenie na nieruchomości ciągów drenażowych, przewodów i urządzeń służących do przesyłania płynów, pary, gazów i energii elektrycznej oraz urządzeń łączności publicznej i sygnalizacji, a także innych podziemnych, naziemnych </w:t>
      </w:r>
      <w:r w:rsidR="00A068E7" w:rsidRPr="00BA6AC2">
        <w:rPr>
          <w:rFonts w:ascii="Lato" w:hAnsi="Lato" w:cs="Arial"/>
          <w:bCs/>
          <w:spacing w:val="4"/>
          <w:lang w:bidi="pl-PL"/>
        </w:rPr>
        <w:br/>
      </w:r>
      <w:r w:rsidRPr="00BA6AC2">
        <w:rPr>
          <w:rFonts w:ascii="Lato" w:hAnsi="Lato" w:cs="Arial"/>
          <w:bCs/>
          <w:spacing w:val="4"/>
          <w:lang w:bidi="pl-PL"/>
        </w:rPr>
        <w:t xml:space="preserve">lub nadziemnych obiektów i urządzeń niezbędnych do założenia, przeprowadzenia oraz korzystania z tych przewodów i urządzeń. </w:t>
      </w:r>
    </w:p>
    <w:p w14:paraId="68ACC6A3" w14:textId="2C04E629" w:rsidR="00FA04EF" w:rsidRPr="00BA6AC2" w:rsidRDefault="00FA04EF" w:rsidP="00FA04EF">
      <w:pPr>
        <w:shd w:val="clear" w:color="auto" w:fill="FFFFFF"/>
        <w:spacing w:before="240" w:after="240" w:line="240" w:lineRule="exact"/>
        <w:jc w:val="both"/>
        <w:rPr>
          <w:rFonts w:ascii="Lato" w:hAnsi="Lato" w:cs="Arial"/>
          <w:spacing w:val="4"/>
          <w:lang w:bidi="pl-PL"/>
        </w:rPr>
      </w:pPr>
      <w:r w:rsidRPr="00BA6AC2">
        <w:rPr>
          <w:rFonts w:ascii="Lato" w:hAnsi="Lato" w:cs="Arial"/>
          <w:spacing w:val="4"/>
          <w:lang w:bidi="pl-PL"/>
        </w:rPr>
        <w:t>Powyższ</w:t>
      </w:r>
      <w:r w:rsidR="005E7C01" w:rsidRPr="00BA6AC2">
        <w:rPr>
          <w:rFonts w:ascii="Lato" w:hAnsi="Lato" w:cs="Arial"/>
          <w:spacing w:val="4"/>
          <w:lang w:bidi="pl-PL"/>
        </w:rPr>
        <w:t>y</w:t>
      </w:r>
      <w:r w:rsidRPr="00BA6AC2">
        <w:rPr>
          <w:rFonts w:ascii="Lato" w:hAnsi="Lato" w:cs="Arial"/>
          <w:spacing w:val="4"/>
          <w:lang w:bidi="pl-PL"/>
        </w:rPr>
        <w:t xml:space="preserve"> przepis ustanawia publicznoprawne ograniczenie prawa własności nieruchomości w drodze decyzji administracyjnej, nie jest to natomiast wywłaszczenie nieruchomości</w:t>
      </w:r>
      <w:r w:rsidR="00767466">
        <w:rPr>
          <w:rFonts w:ascii="Lato" w:hAnsi="Lato" w:cs="Arial"/>
          <w:spacing w:val="4"/>
          <w:lang w:bidi="pl-PL"/>
        </w:rPr>
        <w:t>,</w:t>
      </w:r>
      <w:r w:rsidRPr="00BA6AC2">
        <w:rPr>
          <w:rFonts w:ascii="Lato" w:hAnsi="Lato" w:cs="Arial"/>
          <w:spacing w:val="4"/>
          <w:lang w:bidi="pl-PL"/>
        </w:rPr>
        <w:t xml:space="preserve"> o którym mowa w art. 19 specustawy przesyłowej. W odniesieniu </w:t>
      </w:r>
      <w:r w:rsidR="00A068E7" w:rsidRPr="00BA6AC2">
        <w:rPr>
          <w:rFonts w:ascii="Lato" w:hAnsi="Lato" w:cs="Arial"/>
          <w:spacing w:val="4"/>
          <w:lang w:bidi="pl-PL"/>
        </w:rPr>
        <w:br/>
      </w:r>
      <w:r w:rsidRPr="00BA6AC2">
        <w:rPr>
          <w:rFonts w:ascii="Lato" w:hAnsi="Lato" w:cs="Arial"/>
          <w:spacing w:val="4"/>
          <w:lang w:bidi="pl-PL"/>
        </w:rPr>
        <w:t xml:space="preserve">do działek skarżących wojewoda ogranicza sposób korzystania z nieruchomości i </w:t>
      </w:r>
      <w:r w:rsidR="00561782" w:rsidRPr="00BA6AC2">
        <w:rPr>
          <w:rFonts w:ascii="Lato" w:hAnsi="Lato" w:cs="Arial"/>
          <w:spacing w:val="4"/>
          <w:lang w:bidi="pl-PL"/>
        </w:rPr>
        <w:t xml:space="preserve">czyni </w:t>
      </w:r>
      <w:r w:rsidR="00A068E7" w:rsidRPr="00BA6AC2">
        <w:rPr>
          <w:rFonts w:ascii="Lato" w:hAnsi="Lato" w:cs="Arial"/>
          <w:spacing w:val="4"/>
          <w:lang w:bidi="pl-PL"/>
        </w:rPr>
        <w:br/>
      </w:r>
      <w:r w:rsidRPr="00BA6AC2">
        <w:rPr>
          <w:rFonts w:ascii="Lato" w:hAnsi="Lato" w:cs="Arial"/>
          <w:spacing w:val="4"/>
          <w:lang w:bidi="pl-PL"/>
        </w:rPr>
        <w:t xml:space="preserve">to za odszkodowaniem. Natomiast inwestor (lub podmiot trzeci – operator infrastruktury) </w:t>
      </w:r>
      <w:r w:rsidR="00561782" w:rsidRPr="00BA6AC2">
        <w:rPr>
          <w:rFonts w:ascii="Lato" w:hAnsi="Lato" w:cs="Arial"/>
          <w:spacing w:val="4"/>
          <w:lang w:bidi="pl-PL"/>
        </w:rPr>
        <w:t xml:space="preserve">otrzymuje </w:t>
      </w:r>
      <w:r w:rsidRPr="00BA6AC2">
        <w:rPr>
          <w:rFonts w:ascii="Lato" w:hAnsi="Lato" w:cs="Arial"/>
          <w:spacing w:val="4"/>
          <w:lang w:bidi="pl-PL"/>
        </w:rPr>
        <w:t>prawo do wejścia na teren nieruchomości, prowadzenia robót budowlanych i późniejszego utrzymania, eksploatacji, remontów, usuwania awarii.</w:t>
      </w:r>
    </w:p>
    <w:p w14:paraId="474D405E" w14:textId="334C8030" w:rsidR="00FA04EF" w:rsidRPr="00BA6AC2" w:rsidRDefault="00FA04EF" w:rsidP="00FA04EF">
      <w:pPr>
        <w:shd w:val="clear" w:color="auto" w:fill="FFFFFF"/>
        <w:spacing w:before="240" w:after="240" w:line="240" w:lineRule="exact"/>
        <w:jc w:val="both"/>
        <w:rPr>
          <w:rFonts w:ascii="Lato" w:hAnsi="Lato" w:cs="Arial"/>
          <w:bCs/>
          <w:spacing w:val="4"/>
          <w:lang w:bidi="pl-PL"/>
        </w:rPr>
      </w:pPr>
      <w:r w:rsidRPr="00BA6AC2">
        <w:rPr>
          <w:rFonts w:ascii="Lato" w:hAnsi="Lato" w:cs="Arial"/>
          <w:bCs/>
          <w:spacing w:val="4"/>
          <w:lang w:bidi="pl-PL"/>
        </w:rPr>
        <w:t xml:space="preserve">Przepis </w:t>
      </w:r>
      <w:bookmarkStart w:id="13" w:name="_Hlk115874154"/>
      <w:r w:rsidRPr="00BA6AC2">
        <w:rPr>
          <w:rFonts w:ascii="Lato" w:hAnsi="Lato" w:cs="Arial"/>
          <w:bCs/>
          <w:spacing w:val="4"/>
          <w:lang w:bidi="pl-PL"/>
        </w:rPr>
        <w:t>art. 22 ust. 1 specustawy przesyłowej</w:t>
      </w:r>
      <w:bookmarkEnd w:id="13"/>
      <w:r w:rsidRPr="00BA6AC2">
        <w:rPr>
          <w:rFonts w:ascii="Lato" w:hAnsi="Lato" w:cs="Arial"/>
          <w:bCs/>
          <w:spacing w:val="4"/>
          <w:lang w:bidi="pl-PL"/>
        </w:rPr>
        <w:t xml:space="preserve">, (podobnie jak m.in. art. 24 </w:t>
      </w:r>
      <w:r w:rsidR="005E7C01" w:rsidRPr="00BA6AC2">
        <w:rPr>
          <w:rFonts w:ascii="Lato" w:hAnsi="Lato" w:cs="Arial"/>
          <w:bCs/>
          <w:spacing w:val="4"/>
          <w:lang w:bidi="pl-PL"/>
        </w:rPr>
        <w:t>specustawy gazowej</w:t>
      </w:r>
      <w:r w:rsidRPr="00BA6AC2">
        <w:rPr>
          <w:rFonts w:ascii="Lato" w:hAnsi="Lato" w:cs="Arial"/>
          <w:bCs/>
          <w:spacing w:val="4"/>
          <w:lang w:bidi="pl-PL"/>
        </w:rPr>
        <w:t xml:space="preserve">) na zasadzie lex specialis przewiduje szczególny tryb ustanowienia </w:t>
      </w:r>
      <w:r w:rsidR="00991169" w:rsidRPr="00BA6AC2">
        <w:rPr>
          <w:rFonts w:ascii="Lato" w:hAnsi="Lato" w:cs="Arial"/>
          <w:bCs/>
          <w:spacing w:val="4"/>
          <w:lang w:bidi="pl-PL"/>
        </w:rPr>
        <w:br/>
      </w:r>
      <w:r w:rsidRPr="00BA6AC2">
        <w:rPr>
          <w:rFonts w:ascii="Lato" w:hAnsi="Lato" w:cs="Arial"/>
          <w:bCs/>
          <w:spacing w:val="4"/>
          <w:lang w:bidi="pl-PL"/>
        </w:rPr>
        <w:t>i wykonywania tzw. służebności publicznej w stosunku do generalnego rozwiązania zawartego w art. 124 ustawy z dnia 21 sierpnia 1997 r. o gospodarce nieruchomościami (t.j. Dz.U. z 2026 r. poz. 399), zwanej dalej „ugn”.</w:t>
      </w:r>
    </w:p>
    <w:p w14:paraId="79AB383A" w14:textId="77777777" w:rsidR="00FA04EF" w:rsidRPr="00BA6AC2" w:rsidRDefault="00FA04EF" w:rsidP="00FA04EF">
      <w:pPr>
        <w:shd w:val="clear" w:color="auto" w:fill="FFFFFF"/>
        <w:spacing w:before="240" w:after="240" w:line="240" w:lineRule="exact"/>
        <w:jc w:val="both"/>
        <w:rPr>
          <w:rFonts w:ascii="Lato" w:hAnsi="Lato" w:cs="Arial"/>
          <w:bCs/>
          <w:spacing w:val="4"/>
          <w:lang w:bidi="pl-PL"/>
        </w:rPr>
      </w:pPr>
      <w:r w:rsidRPr="00BA6AC2">
        <w:rPr>
          <w:rFonts w:ascii="Lato" w:hAnsi="Lato" w:cs="Arial"/>
          <w:bCs/>
          <w:spacing w:val="4"/>
          <w:lang w:bidi="pl-PL"/>
        </w:rPr>
        <w:t xml:space="preserve">Konstrukcja prawna służebności publicznej staje się coraz ważniejszym publicznoprawnym instrumentem kształtowania treści prawa własności w rozumieniu art. 140 ustawy z dnia 23 kwietnia 1964 r. – Kodeks cywilny (t.j. Dz.U. z 2025 r. </w:t>
      </w:r>
      <w:r w:rsidRPr="00BA6AC2">
        <w:rPr>
          <w:rFonts w:ascii="Lato" w:hAnsi="Lato" w:cs="Arial"/>
          <w:bCs/>
          <w:spacing w:val="4"/>
          <w:lang w:bidi="pl-PL"/>
        </w:rPr>
        <w:br/>
        <w:t xml:space="preserve">poz. 1071, z późn. zm.). Służebność publiczna jest ustanawiana w interesie publicznym. Kształtuje treść prawa własności w ramach kompetencji regulacyjnej – narzucając właścicielowi obowiązek określonego zachowania (znoszenia ingerencji). Jej istotą jest właśnie ograniczenie uprawnień właścicielskich i narzucenie publicznego współkorzystania z nieruchomości w interesie publicznym (por. M. Gdesz, A. </w:t>
      </w:r>
      <w:proofErr w:type="spellStart"/>
      <w:r w:rsidRPr="00BA6AC2">
        <w:rPr>
          <w:rFonts w:ascii="Lato" w:hAnsi="Lato" w:cs="Arial"/>
          <w:bCs/>
          <w:spacing w:val="4"/>
          <w:lang w:bidi="pl-PL"/>
        </w:rPr>
        <w:t>Milicka-Stojek</w:t>
      </w:r>
      <w:proofErr w:type="spellEnd"/>
      <w:r w:rsidRPr="00BA6AC2">
        <w:rPr>
          <w:rFonts w:ascii="Lato" w:hAnsi="Lato" w:cs="Arial"/>
          <w:bCs/>
          <w:spacing w:val="4"/>
          <w:lang w:bidi="pl-PL"/>
        </w:rPr>
        <w:t xml:space="preserve">, C. Kowalczyk, D. Konieczny: „Aspekty prawne i ekonomiczne administracyjnego ograniczenia korzystania z nieruchomości – służebność publiczna i odszkodowania”, </w:t>
      </w:r>
      <w:r w:rsidRPr="00BA6AC2">
        <w:rPr>
          <w:rFonts w:ascii="Lato" w:hAnsi="Lato" w:cs="Arial"/>
          <w:bCs/>
          <w:spacing w:val="4"/>
          <w:lang w:bidi="pl-PL"/>
        </w:rPr>
        <w:br/>
        <w:t xml:space="preserve">wyd. Instytut Infrastruktury Liniowej, Olsztyn 2016). </w:t>
      </w:r>
    </w:p>
    <w:p w14:paraId="3899005B" w14:textId="77777777" w:rsidR="00FA04EF" w:rsidRPr="00BA6AC2" w:rsidRDefault="00FA04EF" w:rsidP="00FA04EF">
      <w:pPr>
        <w:shd w:val="clear" w:color="auto" w:fill="FFFFFF"/>
        <w:spacing w:before="240" w:after="240" w:line="240" w:lineRule="exact"/>
        <w:jc w:val="both"/>
        <w:rPr>
          <w:rFonts w:ascii="Lato" w:hAnsi="Lato" w:cs="Arial"/>
          <w:bCs/>
          <w:spacing w:val="4"/>
          <w:lang w:bidi="pl-PL"/>
        </w:rPr>
      </w:pPr>
      <w:r w:rsidRPr="00BA6AC2">
        <w:rPr>
          <w:rFonts w:ascii="Lato" w:hAnsi="Lato" w:cs="Arial"/>
          <w:bCs/>
          <w:spacing w:val="4"/>
          <w:lang w:bidi="pl-PL"/>
        </w:rPr>
        <w:lastRenderedPageBreak/>
        <w:t xml:space="preserve">Zatem podstawowym elementem służebności publicznej jest dokonane w interesie publicznym, w drodze aktu administracyjnego (decyzji administracyjnej) ograniczenie prawa własności dla umożliwienia realizacji celu publicznego. Na poziomie ustawowym pojęcie „celu publicznego” zostało zdefiniowane w art. 6 ugn. Decyzja administracyjna </w:t>
      </w:r>
      <w:r w:rsidRPr="00BA6AC2">
        <w:rPr>
          <w:rFonts w:ascii="Lato" w:hAnsi="Lato" w:cs="Arial"/>
          <w:bCs/>
          <w:spacing w:val="4"/>
          <w:lang w:bidi="pl-PL"/>
        </w:rPr>
        <w:br/>
        <w:t xml:space="preserve">o ograniczeniu w korzystaniu z nieruchomości, narzuca zatem określoną treść służebności publicznej każdoczesnemu właścicielowi nieruchomości, w związku </w:t>
      </w:r>
      <w:r w:rsidRPr="00BA6AC2">
        <w:rPr>
          <w:rFonts w:ascii="Lato" w:hAnsi="Lato" w:cs="Arial"/>
          <w:bCs/>
          <w:spacing w:val="4"/>
          <w:lang w:bidi="pl-PL"/>
        </w:rPr>
        <w:br/>
        <w:t>z realizacją określonego celu publicznego.</w:t>
      </w:r>
    </w:p>
    <w:p w14:paraId="378A05D1" w14:textId="22F5DA31" w:rsidR="00F82069" w:rsidRPr="00BA6AC2" w:rsidRDefault="00FA04EF" w:rsidP="00FA04EF">
      <w:pPr>
        <w:shd w:val="clear" w:color="auto" w:fill="FFFFFF"/>
        <w:spacing w:before="240" w:after="240" w:line="240" w:lineRule="exact"/>
        <w:jc w:val="both"/>
        <w:rPr>
          <w:rFonts w:ascii="Lato" w:hAnsi="Lato" w:cs="Arial"/>
          <w:bCs/>
          <w:spacing w:val="4"/>
          <w:lang w:bidi="pl-PL"/>
        </w:rPr>
      </w:pPr>
      <w:r w:rsidRPr="00BA6AC2">
        <w:rPr>
          <w:rFonts w:ascii="Lato" w:hAnsi="Lato" w:cs="Arial"/>
          <w:bCs/>
          <w:spacing w:val="4"/>
          <w:lang w:bidi="pl-PL"/>
        </w:rPr>
        <w:t xml:space="preserve">W omawianym przypadku nie stosuje się procedury uzyskiwania zgody właściciela nieruchomości na ograniczenie w korzystaniu z nieruchomości, bowiem wyłączony jest obowiązek prowadzenia rokowań między właścicielem nieruchomości a inwestorem </w:t>
      </w:r>
      <w:r w:rsidR="00A068E7" w:rsidRPr="00BA6AC2">
        <w:rPr>
          <w:rFonts w:ascii="Lato" w:hAnsi="Lato" w:cs="Arial"/>
          <w:bCs/>
          <w:spacing w:val="4"/>
          <w:lang w:bidi="pl-PL"/>
        </w:rPr>
        <w:br/>
      </w:r>
      <w:r w:rsidRPr="00BA6AC2">
        <w:rPr>
          <w:rFonts w:ascii="Lato" w:hAnsi="Lato" w:cs="Arial"/>
          <w:bCs/>
          <w:spacing w:val="4"/>
          <w:lang w:bidi="pl-PL"/>
        </w:rPr>
        <w:t xml:space="preserve">co do przeprowadzenia robót. Specustawa przesyłowa nie uzależnia uzyskania decyzji </w:t>
      </w:r>
      <w:r w:rsidRPr="00BA6AC2">
        <w:rPr>
          <w:rFonts w:ascii="Lato" w:hAnsi="Lato" w:cs="Arial"/>
          <w:bCs/>
          <w:spacing w:val="4"/>
          <w:lang w:bidi="pl-PL"/>
        </w:rPr>
        <w:br/>
      </w:r>
      <w:r w:rsidR="00E23BCD" w:rsidRPr="00BA6AC2">
        <w:rPr>
          <w:rFonts w:ascii="Lato" w:hAnsi="Lato" w:cs="Arial"/>
          <w:bCs/>
          <w:spacing w:val="4"/>
        </w:rPr>
        <w:t xml:space="preserve">o ustaleniu lokalizacji inwestycji towarzyszącej strategicznej inwestycji w zakresie sieci przesyłowej </w:t>
      </w:r>
      <w:r w:rsidRPr="00BA6AC2">
        <w:rPr>
          <w:rFonts w:ascii="Lato" w:hAnsi="Lato" w:cs="Arial"/>
          <w:bCs/>
          <w:spacing w:val="4"/>
          <w:lang w:bidi="pl-PL"/>
        </w:rPr>
        <w:t xml:space="preserve">od zgód lub umów pochodzących od podmiotów, którym przysługuje tytuł prawny do gruntu. W tym zakresie wystarczające jest wskazanie we wniosku konkretnych nieruchomości, których mają dotyczyć skutki o jakich mowa w art. 22 </w:t>
      </w:r>
      <w:r w:rsidR="00A068E7" w:rsidRPr="00BA6AC2">
        <w:rPr>
          <w:rFonts w:ascii="Lato" w:hAnsi="Lato" w:cs="Arial"/>
          <w:bCs/>
          <w:spacing w:val="4"/>
          <w:lang w:bidi="pl-PL"/>
        </w:rPr>
        <w:br/>
      </w:r>
      <w:r w:rsidRPr="00BA6AC2">
        <w:rPr>
          <w:rFonts w:ascii="Lato" w:hAnsi="Lato" w:cs="Arial"/>
          <w:bCs/>
          <w:spacing w:val="4"/>
          <w:lang w:bidi="pl-PL"/>
        </w:rPr>
        <w:t xml:space="preserve">ust. 1 ww. ustawy. Wszystkie działania w ramach lokalizacji strategicznych inwestycji </w:t>
      </w:r>
      <w:r w:rsidR="00E23BCD" w:rsidRPr="00BA6AC2">
        <w:rPr>
          <w:rFonts w:ascii="Lato" w:hAnsi="Lato" w:cs="Arial"/>
          <w:bCs/>
          <w:spacing w:val="4"/>
          <w:lang w:bidi="pl-PL"/>
        </w:rPr>
        <w:br/>
      </w:r>
      <w:r w:rsidRPr="00BA6AC2">
        <w:rPr>
          <w:rFonts w:ascii="Lato" w:hAnsi="Lato" w:cs="Arial"/>
          <w:bCs/>
          <w:spacing w:val="4"/>
          <w:lang w:bidi="pl-PL"/>
        </w:rPr>
        <w:t xml:space="preserve">w zakresie sieci przesyłowych dokonywane są w oparciu o władztwo administracyjne, </w:t>
      </w:r>
      <w:r w:rsidR="00E23BCD" w:rsidRPr="00BA6AC2">
        <w:rPr>
          <w:rFonts w:ascii="Lato" w:hAnsi="Lato" w:cs="Arial"/>
          <w:bCs/>
          <w:spacing w:val="4"/>
          <w:lang w:bidi="pl-PL"/>
        </w:rPr>
        <w:br/>
      </w:r>
      <w:r w:rsidRPr="00BA6AC2">
        <w:rPr>
          <w:rFonts w:ascii="Lato" w:hAnsi="Lato" w:cs="Arial"/>
          <w:bCs/>
          <w:spacing w:val="4"/>
          <w:lang w:bidi="pl-PL"/>
        </w:rPr>
        <w:t>a specustawa przesyłowa nie przewiduje w tej materii konsultacji lub uzyskania zezwoleń właścicieli nieruchomości objętych zakresem inwestycji (por. wyrok Naczelnego Sądu Administracyjnego z dnia 18 lutego 2021 r., sygn. akt II OSK 2897/20, opubl. Centralna Baza Orzeczeń Sądów Administracyjnych).</w:t>
      </w:r>
    </w:p>
    <w:p w14:paraId="485449D8" w14:textId="179610F9" w:rsidR="00FA04EF" w:rsidRPr="00BA6AC2" w:rsidRDefault="00FA04EF" w:rsidP="00FA04EF">
      <w:pPr>
        <w:shd w:val="clear" w:color="auto" w:fill="FFFFFF"/>
        <w:spacing w:before="240" w:after="240" w:line="240" w:lineRule="exact"/>
        <w:jc w:val="both"/>
        <w:rPr>
          <w:rFonts w:ascii="Lato" w:hAnsi="Lato" w:cs="Arial"/>
          <w:bCs/>
          <w:spacing w:val="4"/>
          <w:lang w:bidi="pl-PL"/>
        </w:rPr>
      </w:pPr>
      <w:r w:rsidRPr="00BA6AC2">
        <w:rPr>
          <w:rFonts w:ascii="Lato" w:hAnsi="Lato" w:cs="Arial"/>
          <w:bCs/>
          <w:spacing w:val="4"/>
          <w:lang w:bidi="pl-PL"/>
        </w:rPr>
        <w:t xml:space="preserve">Mając na uwadze powyższe wyjaśnienia wskazać należy, iż brak zgody skarżących stron na lokalizację przedmiotowej inwestycji na ich działkach w koncepcji przyjętej przez inwestora i zatwierdzonej w decyzji Wojewody </w:t>
      </w:r>
      <w:r w:rsidR="00E23BCD" w:rsidRPr="00BA6AC2">
        <w:rPr>
          <w:rFonts w:ascii="Lato" w:hAnsi="Lato" w:cs="Arial"/>
          <w:bCs/>
          <w:spacing w:val="4"/>
          <w:lang w:bidi="pl-PL"/>
        </w:rPr>
        <w:t>Wielkopolskiego</w:t>
      </w:r>
      <w:r w:rsidRPr="00BA6AC2">
        <w:rPr>
          <w:rFonts w:ascii="Lato" w:hAnsi="Lato" w:cs="Arial"/>
          <w:bCs/>
          <w:spacing w:val="4"/>
          <w:lang w:bidi="pl-PL"/>
        </w:rPr>
        <w:t xml:space="preserve"> nie stanowi </w:t>
      </w:r>
      <w:r w:rsidR="005A46E7" w:rsidRPr="00BA6AC2">
        <w:rPr>
          <w:rFonts w:ascii="Lato" w:hAnsi="Lato" w:cs="Arial"/>
          <w:bCs/>
          <w:spacing w:val="4"/>
          <w:lang w:bidi="pl-PL"/>
        </w:rPr>
        <w:br/>
      </w:r>
      <w:r w:rsidRPr="00BA6AC2">
        <w:rPr>
          <w:rFonts w:ascii="Lato" w:hAnsi="Lato" w:cs="Arial"/>
          <w:bCs/>
          <w:spacing w:val="4"/>
          <w:lang w:bidi="pl-PL"/>
        </w:rPr>
        <w:t>o  wadliwości</w:t>
      </w:r>
      <w:r w:rsidR="00B6540F" w:rsidRPr="00BA6AC2">
        <w:rPr>
          <w:rFonts w:ascii="Lato" w:hAnsi="Lato" w:cs="Arial"/>
          <w:bCs/>
          <w:spacing w:val="4"/>
          <w:lang w:bidi="pl-PL"/>
        </w:rPr>
        <w:t xml:space="preserve"> zaskarżonej decyzji</w:t>
      </w:r>
      <w:r w:rsidRPr="00BA6AC2">
        <w:rPr>
          <w:rFonts w:ascii="Lato" w:hAnsi="Lato" w:cs="Arial"/>
          <w:bCs/>
          <w:spacing w:val="4"/>
          <w:lang w:bidi="pl-PL"/>
        </w:rPr>
        <w:t xml:space="preserve">, gdyż przepisy obowiązującego prawa, w tym przepisy specustawy przesyłowej, nie uzależniają wydania decyzji </w:t>
      </w:r>
      <w:r w:rsidR="00E23BCD" w:rsidRPr="00BA6AC2">
        <w:rPr>
          <w:rFonts w:ascii="Lato" w:hAnsi="Lato" w:cs="Arial"/>
          <w:bCs/>
          <w:spacing w:val="4"/>
        </w:rPr>
        <w:t>o ustaleniu lokalizacji inwestycji towarzyszącej strategicznej inwestycji w zakresie sieci przesyłowej</w:t>
      </w:r>
      <w:r w:rsidRPr="00BA6AC2">
        <w:rPr>
          <w:rFonts w:ascii="Lato" w:hAnsi="Lato" w:cs="Arial"/>
          <w:bCs/>
          <w:spacing w:val="4"/>
          <w:lang w:bidi="pl-PL"/>
        </w:rPr>
        <w:t xml:space="preserve"> na danej nieruchomości od wyrażenia na to zgody podmiotu będącego właścicielem bądź użytkownikiem wieczystym tejże nieruchomości. </w:t>
      </w:r>
    </w:p>
    <w:p w14:paraId="649715AA" w14:textId="629AFC5B" w:rsidR="00A2752C" w:rsidRPr="00C506C8" w:rsidRDefault="00A2752C" w:rsidP="00A2752C">
      <w:pPr>
        <w:spacing w:after="240" w:line="240" w:lineRule="exact"/>
        <w:jc w:val="both"/>
        <w:rPr>
          <w:rFonts w:ascii="Lato" w:hAnsi="Lato" w:cstheme="minorHAnsi"/>
          <w:spacing w:val="4"/>
        </w:rPr>
      </w:pPr>
      <w:bookmarkStart w:id="14" w:name="_Hlk174353173"/>
      <w:r w:rsidRPr="00BA6AC2">
        <w:rPr>
          <w:rFonts w:ascii="Lato" w:hAnsi="Lato" w:cs="Arial"/>
          <w:spacing w:val="4"/>
        </w:rPr>
        <w:t>W konsekwencji powyższych wyjaśnień, odnosząc się do odwołania Pani L</w:t>
      </w:r>
      <w:r w:rsidR="00504D7F">
        <w:rPr>
          <w:rFonts w:ascii="Lato" w:hAnsi="Lato" w:cs="Arial"/>
          <w:spacing w:val="4"/>
        </w:rPr>
        <w:t>.</w:t>
      </w:r>
      <w:r w:rsidRPr="00BA6AC2">
        <w:rPr>
          <w:rFonts w:ascii="Lato" w:hAnsi="Lato" w:cs="Arial"/>
          <w:spacing w:val="4"/>
        </w:rPr>
        <w:t xml:space="preserve"> </w:t>
      </w:r>
      <w:r w:rsidRPr="00C506C8">
        <w:rPr>
          <w:rFonts w:ascii="Lato" w:hAnsi="Lato" w:cs="Arial"/>
          <w:spacing w:val="4"/>
        </w:rPr>
        <w:t>W</w:t>
      </w:r>
      <w:r w:rsidR="00504D7F">
        <w:rPr>
          <w:rFonts w:ascii="Lato" w:hAnsi="Lato" w:cs="Arial"/>
          <w:spacing w:val="4"/>
        </w:rPr>
        <w:t>.</w:t>
      </w:r>
      <w:r w:rsidRPr="00C506C8">
        <w:rPr>
          <w:rFonts w:ascii="Lato" w:hAnsi="Lato" w:cs="Arial"/>
          <w:spacing w:val="4"/>
        </w:rPr>
        <w:t xml:space="preserve"> i Pana P</w:t>
      </w:r>
      <w:r w:rsidR="00504D7F">
        <w:rPr>
          <w:rFonts w:ascii="Lato" w:hAnsi="Lato" w:cs="Arial"/>
          <w:spacing w:val="4"/>
        </w:rPr>
        <w:t>.</w:t>
      </w:r>
      <w:r w:rsidRPr="00C506C8">
        <w:rPr>
          <w:rFonts w:ascii="Lato" w:hAnsi="Lato" w:cs="Arial"/>
          <w:spacing w:val="4"/>
        </w:rPr>
        <w:t xml:space="preserve"> S</w:t>
      </w:r>
      <w:r w:rsidR="00504D7F">
        <w:rPr>
          <w:rFonts w:ascii="Lato" w:hAnsi="Lato" w:cs="Arial"/>
          <w:spacing w:val="4"/>
        </w:rPr>
        <w:t>.</w:t>
      </w:r>
      <w:r w:rsidRPr="00C506C8">
        <w:rPr>
          <w:rFonts w:ascii="Lato" w:hAnsi="Lato" w:cs="Arial"/>
          <w:spacing w:val="4"/>
        </w:rPr>
        <w:t xml:space="preserve">, wskazać należy, że skarżący nie zgadzają się na przebieg przedmiotowej inwestycji na stanowiącej ich własność działce nr, obręb </w:t>
      </w:r>
      <w:r w:rsidR="00FC6C67">
        <w:rPr>
          <w:rFonts w:ascii="Lato" w:hAnsi="Lato" w:cs="Arial"/>
          <w:spacing w:val="4"/>
        </w:rPr>
        <w:t>(arkusz)</w:t>
      </w:r>
      <w:r w:rsidRPr="00C506C8">
        <w:rPr>
          <w:rFonts w:ascii="Lato" w:hAnsi="Lato" w:cs="Arial"/>
          <w:spacing w:val="4"/>
        </w:rPr>
        <w:t xml:space="preserve">, w koncepcji przyjętej przez inwestora, a następnie zatwierdzonej decyzją Wojewody Wielkopolskiego. Powyższe skarżący powiązali </w:t>
      </w:r>
      <w:r w:rsidR="00FC0C17" w:rsidRPr="00C506C8">
        <w:rPr>
          <w:rFonts w:ascii="Lato" w:hAnsi="Lato" w:cs="Arial"/>
          <w:spacing w:val="4"/>
        </w:rPr>
        <w:t>z wątpliwościami dotyczącymi objęcia przedmiotowej inwestycji zakresem zastosowania przepisów specustawy przesyłowej, jak również z kwestiami odnoszącymi się do przysługującego im prawa własności do ww. nieruchomości.</w:t>
      </w:r>
    </w:p>
    <w:bookmarkEnd w:id="14"/>
    <w:p w14:paraId="132709CE" w14:textId="40FF9A09" w:rsidR="00A2752C" w:rsidRPr="00C506C8" w:rsidRDefault="00FC6C67" w:rsidP="00A2752C">
      <w:pPr>
        <w:autoSpaceDE w:val="0"/>
        <w:autoSpaceDN w:val="0"/>
        <w:adjustRightInd w:val="0"/>
        <w:spacing w:after="240" w:line="240" w:lineRule="exact"/>
        <w:jc w:val="both"/>
        <w:rPr>
          <w:rFonts w:ascii="Lato" w:eastAsia="Times New Roman" w:hAnsi="Lato" w:cs="Arial"/>
          <w:spacing w:val="4"/>
          <w:lang w:eastAsia="pl-PL"/>
        </w:rPr>
      </w:pPr>
      <w:r>
        <w:rPr>
          <w:rFonts w:ascii="Lato" w:eastAsia="Times New Roman" w:hAnsi="Lato" w:cs="Arial"/>
          <w:spacing w:val="4"/>
          <w:lang w:eastAsia="pl-PL"/>
        </w:rPr>
        <w:t>Jak już wskazywano w niniejszym rozstrzygnięciu,</w:t>
      </w:r>
      <w:r w:rsidR="00A2752C" w:rsidRPr="00C506C8">
        <w:rPr>
          <w:rFonts w:ascii="Lato" w:eastAsia="Times New Roman" w:hAnsi="Lato" w:cs="Arial"/>
          <w:spacing w:val="4"/>
          <w:lang w:eastAsia="pl-PL"/>
        </w:rPr>
        <w:t xml:space="preserve"> nieruchomość skarżących została wymieniona w pkt </w:t>
      </w:r>
      <w:r w:rsidR="00343418" w:rsidRPr="00C506C8">
        <w:rPr>
          <w:rFonts w:ascii="Lato" w:eastAsia="Times New Roman" w:hAnsi="Lato" w:cs="Arial"/>
          <w:spacing w:val="4"/>
          <w:lang w:eastAsia="pl-PL"/>
        </w:rPr>
        <w:t>VIII ppkt 1</w:t>
      </w:r>
      <w:r w:rsidR="00A2752C" w:rsidRPr="00C506C8">
        <w:rPr>
          <w:rFonts w:ascii="Lato" w:eastAsia="Times New Roman" w:hAnsi="Lato" w:cs="Arial"/>
          <w:spacing w:val="4"/>
          <w:lang w:eastAsia="pl-PL"/>
        </w:rPr>
        <w:t xml:space="preserve"> zaskarżonej decyzji Wojewody Wielkopolskiego, wskazującym nieruchomości podlegające ograniczeniu w korzystaniu z nieruchomości (art. </w:t>
      </w:r>
      <w:r w:rsidR="00343418" w:rsidRPr="00C506C8">
        <w:rPr>
          <w:rFonts w:ascii="Lato" w:hAnsi="Lato" w:cs="Arial"/>
          <w:bCs/>
          <w:spacing w:val="4"/>
          <w:lang w:bidi="pl-PL"/>
        </w:rPr>
        <w:t>22 ust. 1 specustawy przesyłowej</w:t>
      </w:r>
      <w:r w:rsidR="00A2752C" w:rsidRPr="00C506C8">
        <w:rPr>
          <w:rFonts w:ascii="Lato" w:eastAsia="Times New Roman" w:hAnsi="Lato" w:cs="Arial"/>
          <w:spacing w:val="4"/>
          <w:lang w:eastAsia="pl-PL"/>
        </w:rPr>
        <w:t xml:space="preserve">). Jednocześnie w pkt </w:t>
      </w:r>
      <w:r w:rsidR="00343418" w:rsidRPr="00C506C8">
        <w:rPr>
          <w:rFonts w:ascii="Lato" w:eastAsia="Times New Roman" w:hAnsi="Lato" w:cs="Arial"/>
          <w:spacing w:val="4"/>
          <w:lang w:eastAsia="pl-PL"/>
        </w:rPr>
        <w:t>VIII ppkt 5</w:t>
      </w:r>
      <w:r w:rsidR="00A2752C" w:rsidRPr="00C506C8">
        <w:rPr>
          <w:rFonts w:ascii="Lato" w:eastAsia="Times New Roman" w:hAnsi="Lato" w:cs="Arial"/>
          <w:spacing w:val="4"/>
          <w:lang w:eastAsia="pl-PL"/>
        </w:rPr>
        <w:t xml:space="preserve"> tego rozstrzygnięcia określono, że w stosunku do nieruchomości wymienionych w ww. pkt </w:t>
      </w:r>
      <w:r w:rsidR="00343418" w:rsidRPr="00C506C8">
        <w:rPr>
          <w:rFonts w:ascii="Lato" w:eastAsia="Times New Roman" w:hAnsi="Lato" w:cs="Arial"/>
          <w:spacing w:val="4"/>
          <w:lang w:eastAsia="pl-PL"/>
        </w:rPr>
        <w:t>VIII ppkt 1</w:t>
      </w:r>
      <w:r w:rsidR="00A2752C" w:rsidRPr="00C506C8">
        <w:rPr>
          <w:rFonts w:ascii="Lato" w:eastAsia="Times New Roman" w:hAnsi="Lato" w:cs="Arial"/>
          <w:spacing w:val="4"/>
          <w:lang w:eastAsia="pl-PL"/>
        </w:rPr>
        <w:t xml:space="preserve">, w granicach obszarów oznaczonych na załączniku nr 1 do decyzji Wojewody </w:t>
      </w:r>
      <w:r w:rsidR="00343418" w:rsidRPr="00C506C8">
        <w:rPr>
          <w:rFonts w:ascii="Lato" w:eastAsia="Times New Roman" w:hAnsi="Lato" w:cs="Arial"/>
          <w:spacing w:val="4"/>
          <w:lang w:eastAsia="pl-PL"/>
        </w:rPr>
        <w:t>Wielkopolskiego</w:t>
      </w:r>
      <w:r w:rsidR="00A2752C" w:rsidRPr="00C506C8">
        <w:rPr>
          <w:rFonts w:ascii="Lato" w:eastAsia="Times New Roman" w:hAnsi="Lato" w:cs="Arial"/>
          <w:spacing w:val="4"/>
          <w:lang w:eastAsia="pl-PL"/>
        </w:rPr>
        <w:t xml:space="preserve"> </w:t>
      </w:r>
      <w:r w:rsidR="00343418" w:rsidRPr="00C506C8">
        <w:rPr>
          <w:rFonts w:ascii="Lato" w:eastAsia="Times New Roman" w:hAnsi="Lato" w:cs="Arial"/>
          <w:color w:val="000000" w:themeColor="text1"/>
          <w:spacing w:val="4"/>
          <w:lang w:eastAsia="pl-PL"/>
        </w:rPr>
        <w:t>szrafem kolor</w:t>
      </w:r>
      <w:r w:rsidR="00FC0C17" w:rsidRPr="00C506C8">
        <w:rPr>
          <w:rFonts w:ascii="Lato" w:eastAsia="Times New Roman" w:hAnsi="Lato" w:cs="Arial"/>
          <w:color w:val="000000" w:themeColor="text1"/>
          <w:spacing w:val="4"/>
          <w:lang w:eastAsia="pl-PL"/>
        </w:rPr>
        <w:t>u</w:t>
      </w:r>
      <w:r w:rsidR="00343418" w:rsidRPr="00C506C8">
        <w:rPr>
          <w:rFonts w:ascii="Lato" w:eastAsia="Times New Roman" w:hAnsi="Lato" w:cs="Arial"/>
          <w:color w:val="000000" w:themeColor="text1"/>
          <w:spacing w:val="4"/>
          <w:lang w:eastAsia="pl-PL"/>
        </w:rPr>
        <w:t xml:space="preserve"> niebieskiego</w:t>
      </w:r>
      <w:r w:rsidR="00A2752C" w:rsidRPr="00C506C8">
        <w:rPr>
          <w:rFonts w:ascii="Lato" w:eastAsia="Times New Roman" w:hAnsi="Lato" w:cs="Arial"/>
          <w:color w:val="000000" w:themeColor="text1"/>
          <w:spacing w:val="4"/>
          <w:lang w:eastAsia="pl-PL"/>
        </w:rPr>
        <w:t xml:space="preserve">, </w:t>
      </w:r>
      <w:r w:rsidR="00A2752C" w:rsidRPr="00C506C8">
        <w:rPr>
          <w:rFonts w:ascii="Lato" w:eastAsia="Times New Roman" w:hAnsi="Lato" w:cs="Arial"/>
          <w:spacing w:val="4"/>
          <w:lang w:eastAsia="pl-PL"/>
        </w:rPr>
        <w:t>decyzja wywołuje skutek o którym mowa w art. 2</w:t>
      </w:r>
      <w:r w:rsidR="00343418" w:rsidRPr="00C506C8">
        <w:rPr>
          <w:rFonts w:ascii="Lato" w:eastAsia="Times New Roman" w:hAnsi="Lato" w:cs="Arial"/>
          <w:spacing w:val="4"/>
          <w:lang w:eastAsia="pl-PL"/>
        </w:rPr>
        <w:t>2</w:t>
      </w:r>
      <w:r w:rsidR="00A2752C" w:rsidRPr="00C506C8">
        <w:rPr>
          <w:rFonts w:ascii="Lato" w:eastAsia="Times New Roman" w:hAnsi="Lato" w:cs="Arial"/>
          <w:spacing w:val="4"/>
          <w:lang w:eastAsia="pl-PL"/>
        </w:rPr>
        <w:t xml:space="preserve"> ust. </w:t>
      </w:r>
      <w:r w:rsidR="00343418" w:rsidRPr="00C506C8">
        <w:rPr>
          <w:rFonts w:ascii="Lato" w:eastAsia="Times New Roman" w:hAnsi="Lato" w:cs="Arial"/>
          <w:spacing w:val="4"/>
          <w:lang w:eastAsia="pl-PL"/>
        </w:rPr>
        <w:t>5</w:t>
      </w:r>
      <w:r w:rsidR="00A2752C" w:rsidRPr="00C506C8">
        <w:rPr>
          <w:rFonts w:ascii="Lato" w:eastAsia="Times New Roman" w:hAnsi="Lato" w:cs="Arial"/>
          <w:spacing w:val="4"/>
          <w:lang w:eastAsia="pl-PL"/>
        </w:rPr>
        <w:t xml:space="preserve"> specustawy </w:t>
      </w:r>
      <w:r w:rsidR="00343418" w:rsidRPr="00C506C8">
        <w:rPr>
          <w:rFonts w:ascii="Lato" w:eastAsia="Times New Roman" w:hAnsi="Lato" w:cs="Arial"/>
          <w:spacing w:val="4"/>
          <w:lang w:eastAsia="pl-PL"/>
        </w:rPr>
        <w:t>przesyłowej</w:t>
      </w:r>
      <w:r w:rsidR="00A2752C" w:rsidRPr="00C506C8">
        <w:rPr>
          <w:rFonts w:ascii="Lato" w:eastAsia="Times New Roman" w:hAnsi="Lato" w:cs="Arial"/>
          <w:spacing w:val="4"/>
          <w:lang w:eastAsia="pl-PL"/>
        </w:rPr>
        <w:t xml:space="preserve"> do dnia, w którym upłynie </w:t>
      </w:r>
      <w:r w:rsidR="00991169">
        <w:rPr>
          <w:rFonts w:ascii="Lato" w:eastAsia="Times New Roman" w:hAnsi="Lato" w:cs="Arial"/>
          <w:spacing w:val="4"/>
          <w:lang w:eastAsia="pl-PL"/>
        </w:rPr>
        <w:t>trzy</w:t>
      </w:r>
      <w:r w:rsidR="00A2752C" w:rsidRPr="00C506C8">
        <w:rPr>
          <w:rFonts w:ascii="Lato" w:eastAsia="Times New Roman" w:hAnsi="Lato" w:cs="Arial"/>
          <w:spacing w:val="4"/>
          <w:lang w:eastAsia="pl-PL"/>
        </w:rPr>
        <w:t>miesięczny okres od uzyskania ostatecznej decyzji o pozwoleniu na użytkowanie przedmiotowej inwestycji</w:t>
      </w:r>
      <w:r w:rsidR="00343418" w:rsidRPr="00C506C8">
        <w:rPr>
          <w:rFonts w:ascii="Lato" w:eastAsia="Times New Roman" w:hAnsi="Lato" w:cs="Arial"/>
          <w:spacing w:val="4"/>
          <w:lang w:eastAsia="pl-PL"/>
        </w:rPr>
        <w:t xml:space="preserve"> lub zawiadomienia o zakończeniu budowy</w:t>
      </w:r>
      <w:r w:rsidR="00A2752C" w:rsidRPr="00C506C8">
        <w:rPr>
          <w:rFonts w:ascii="Lato" w:eastAsia="Times New Roman" w:hAnsi="Lato" w:cs="Arial"/>
          <w:spacing w:val="4"/>
          <w:lang w:eastAsia="pl-PL"/>
        </w:rPr>
        <w:t xml:space="preserve">. Natomiast w zakresie działek oznaczonych </w:t>
      </w:r>
      <w:r w:rsidR="00343418" w:rsidRPr="00C506C8">
        <w:rPr>
          <w:rFonts w:ascii="Lato" w:eastAsia="Times New Roman" w:hAnsi="Lato" w:cs="Arial"/>
          <w:color w:val="000000" w:themeColor="text1"/>
          <w:spacing w:val="4"/>
          <w:lang w:eastAsia="pl-PL"/>
        </w:rPr>
        <w:t>wypełnieniem kolor</w:t>
      </w:r>
      <w:r w:rsidR="005E7306">
        <w:rPr>
          <w:rFonts w:ascii="Lato" w:eastAsia="Times New Roman" w:hAnsi="Lato" w:cs="Arial"/>
          <w:color w:val="000000" w:themeColor="text1"/>
          <w:spacing w:val="4"/>
          <w:lang w:eastAsia="pl-PL"/>
        </w:rPr>
        <w:t>u</w:t>
      </w:r>
      <w:r w:rsidR="00A2752C" w:rsidRPr="00C506C8">
        <w:rPr>
          <w:rFonts w:ascii="Lato" w:eastAsia="Times New Roman" w:hAnsi="Lato" w:cs="Arial"/>
          <w:color w:val="000000" w:themeColor="text1"/>
          <w:spacing w:val="4"/>
          <w:lang w:eastAsia="pl-PL"/>
        </w:rPr>
        <w:t xml:space="preserve"> </w:t>
      </w:r>
      <w:r w:rsidR="005E7306">
        <w:rPr>
          <w:rFonts w:ascii="Lato" w:eastAsia="Times New Roman" w:hAnsi="Lato" w:cs="Arial"/>
          <w:color w:val="000000" w:themeColor="text1"/>
          <w:spacing w:val="4"/>
          <w:lang w:eastAsia="pl-PL"/>
        </w:rPr>
        <w:t>żółtego</w:t>
      </w:r>
      <w:r w:rsidR="005E7306" w:rsidRPr="00C506C8">
        <w:rPr>
          <w:rFonts w:ascii="Lato" w:eastAsia="Times New Roman" w:hAnsi="Lato" w:cs="Arial"/>
          <w:color w:val="000000" w:themeColor="text1"/>
          <w:spacing w:val="4"/>
          <w:lang w:eastAsia="pl-PL"/>
        </w:rPr>
        <w:t xml:space="preserve"> </w:t>
      </w:r>
      <w:r w:rsidR="00A2752C" w:rsidRPr="00C506C8">
        <w:rPr>
          <w:rFonts w:ascii="Lato" w:eastAsia="Times New Roman" w:hAnsi="Lato" w:cs="Arial"/>
          <w:spacing w:val="4"/>
          <w:lang w:eastAsia="pl-PL"/>
        </w:rPr>
        <w:t>decyzja wywołuje skutek ograniczenia w korzystaniu bezterminowo.</w:t>
      </w:r>
    </w:p>
    <w:p w14:paraId="5BAFDEA7" w14:textId="0084CA34" w:rsidR="00A2752C" w:rsidRPr="00C506C8" w:rsidRDefault="00A2752C" w:rsidP="00A2752C">
      <w:pPr>
        <w:autoSpaceDE w:val="0"/>
        <w:autoSpaceDN w:val="0"/>
        <w:adjustRightInd w:val="0"/>
        <w:spacing w:after="240" w:line="240" w:lineRule="exact"/>
        <w:jc w:val="both"/>
        <w:rPr>
          <w:rFonts w:ascii="Lato" w:eastAsia="Times New Roman" w:hAnsi="Lato" w:cs="Arial"/>
          <w:spacing w:val="4"/>
          <w:lang w:eastAsia="pl-PL"/>
        </w:rPr>
      </w:pPr>
      <w:r w:rsidRPr="00C506C8">
        <w:rPr>
          <w:rFonts w:ascii="Lato" w:eastAsia="Times New Roman" w:hAnsi="Lato" w:cs="Arial"/>
          <w:spacing w:val="4"/>
          <w:lang w:eastAsia="pl-PL"/>
        </w:rPr>
        <w:lastRenderedPageBreak/>
        <w:t xml:space="preserve">W konsekwencji stwierdzić należy, że działka nr, stanowiąca własność Pani </w:t>
      </w:r>
      <w:r w:rsidR="003142DC" w:rsidRPr="00C506C8">
        <w:rPr>
          <w:rFonts w:ascii="Lato" w:eastAsia="Times New Roman" w:hAnsi="Lato" w:cs="Arial"/>
          <w:spacing w:val="4"/>
          <w:lang w:eastAsia="pl-PL"/>
        </w:rPr>
        <w:t>L</w:t>
      </w:r>
      <w:r w:rsidR="00504D7F">
        <w:rPr>
          <w:rFonts w:ascii="Lato" w:eastAsia="Times New Roman" w:hAnsi="Lato" w:cs="Arial"/>
          <w:spacing w:val="4"/>
          <w:lang w:eastAsia="pl-PL"/>
        </w:rPr>
        <w:t>.</w:t>
      </w:r>
      <w:r w:rsidR="003142DC" w:rsidRPr="00C506C8">
        <w:rPr>
          <w:rFonts w:ascii="Lato" w:eastAsia="Times New Roman" w:hAnsi="Lato" w:cs="Arial"/>
          <w:spacing w:val="4"/>
          <w:lang w:eastAsia="pl-PL"/>
        </w:rPr>
        <w:t xml:space="preserve"> W</w:t>
      </w:r>
      <w:r w:rsidR="00504D7F">
        <w:rPr>
          <w:rFonts w:ascii="Lato" w:eastAsia="Times New Roman" w:hAnsi="Lato" w:cs="Arial"/>
          <w:spacing w:val="4"/>
          <w:lang w:eastAsia="pl-PL"/>
        </w:rPr>
        <w:t>.</w:t>
      </w:r>
      <w:r w:rsidR="003142DC" w:rsidRPr="00C506C8">
        <w:rPr>
          <w:rFonts w:ascii="Lato" w:eastAsia="Times New Roman" w:hAnsi="Lato" w:cs="Arial"/>
          <w:spacing w:val="4"/>
          <w:lang w:eastAsia="pl-PL"/>
        </w:rPr>
        <w:t xml:space="preserve"> i Pana P</w:t>
      </w:r>
      <w:r w:rsidR="00504D7F">
        <w:rPr>
          <w:rFonts w:ascii="Lato" w:eastAsia="Times New Roman" w:hAnsi="Lato" w:cs="Arial"/>
          <w:spacing w:val="4"/>
          <w:lang w:eastAsia="pl-PL"/>
        </w:rPr>
        <w:t>.</w:t>
      </w:r>
      <w:r w:rsidR="003142DC" w:rsidRPr="00C506C8">
        <w:rPr>
          <w:rFonts w:ascii="Lato" w:eastAsia="Times New Roman" w:hAnsi="Lato" w:cs="Arial"/>
          <w:spacing w:val="4"/>
          <w:lang w:eastAsia="pl-PL"/>
        </w:rPr>
        <w:t xml:space="preserve"> S</w:t>
      </w:r>
      <w:r w:rsidR="00504D7F">
        <w:rPr>
          <w:rFonts w:ascii="Lato" w:eastAsia="Times New Roman" w:hAnsi="Lato" w:cs="Arial"/>
          <w:spacing w:val="4"/>
          <w:lang w:eastAsia="pl-PL"/>
        </w:rPr>
        <w:t>.</w:t>
      </w:r>
      <w:r w:rsidRPr="00C506C8">
        <w:rPr>
          <w:rFonts w:ascii="Lato" w:eastAsia="Times New Roman" w:hAnsi="Lato" w:cs="Arial"/>
          <w:spacing w:val="4"/>
          <w:lang w:eastAsia="pl-PL"/>
        </w:rPr>
        <w:t xml:space="preserve">, uwidoczniona na arkuszu nr mapy określającej granice terenu objętego przedmiotową inwestycją, stanowiącej załącznik nr 1 do decyzji Wojewody </w:t>
      </w:r>
      <w:r w:rsidR="003142DC" w:rsidRPr="00C506C8">
        <w:rPr>
          <w:rFonts w:ascii="Lato" w:eastAsia="Times New Roman" w:hAnsi="Lato" w:cs="Arial"/>
          <w:spacing w:val="4"/>
          <w:lang w:eastAsia="pl-PL"/>
        </w:rPr>
        <w:t>Wielkopolskiego</w:t>
      </w:r>
      <w:r w:rsidRPr="00C506C8">
        <w:rPr>
          <w:rFonts w:ascii="Lato" w:eastAsia="Times New Roman" w:hAnsi="Lato" w:cs="Arial"/>
          <w:spacing w:val="4"/>
          <w:lang w:eastAsia="pl-PL"/>
        </w:rPr>
        <w:t xml:space="preserve">, znajdująca się w obszarze oznaczonym zarówno </w:t>
      </w:r>
      <w:r w:rsidR="003142DC" w:rsidRPr="00C506C8">
        <w:rPr>
          <w:rFonts w:ascii="Lato" w:eastAsia="Times New Roman" w:hAnsi="Lato" w:cs="Arial"/>
          <w:spacing w:val="4"/>
          <w:lang w:eastAsia="pl-PL"/>
        </w:rPr>
        <w:t>szrafem koloru niebieskiego</w:t>
      </w:r>
      <w:r w:rsidRPr="00C506C8">
        <w:rPr>
          <w:rFonts w:ascii="Lato" w:eastAsia="Times New Roman" w:hAnsi="Lato" w:cs="Arial"/>
          <w:spacing w:val="4"/>
          <w:lang w:eastAsia="pl-PL"/>
        </w:rPr>
        <w:t xml:space="preserve">, jak i </w:t>
      </w:r>
      <w:r w:rsidR="003142DC" w:rsidRPr="00C506C8">
        <w:rPr>
          <w:rFonts w:ascii="Lato" w:eastAsia="Times New Roman" w:hAnsi="Lato" w:cs="Arial"/>
          <w:spacing w:val="4"/>
          <w:lang w:eastAsia="pl-PL"/>
        </w:rPr>
        <w:t xml:space="preserve">wypełnieniem koloru </w:t>
      </w:r>
      <w:r w:rsidR="00F0019F">
        <w:rPr>
          <w:rFonts w:ascii="Lato" w:eastAsia="Times New Roman" w:hAnsi="Lato" w:cs="Arial"/>
          <w:spacing w:val="4"/>
          <w:lang w:eastAsia="pl-PL"/>
        </w:rPr>
        <w:t>żółtego</w:t>
      </w:r>
      <w:r w:rsidRPr="00C506C8">
        <w:rPr>
          <w:rFonts w:ascii="Lato" w:eastAsia="Times New Roman" w:hAnsi="Lato" w:cs="Arial"/>
          <w:spacing w:val="4"/>
          <w:lang w:eastAsia="pl-PL"/>
        </w:rPr>
        <w:t xml:space="preserve">, podlega </w:t>
      </w:r>
      <w:r w:rsidR="00F0019F" w:rsidRPr="00C506C8">
        <w:rPr>
          <w:rFonts w:ascii="Lato" w:eastAsia="Times New Roman" w:hAnsi="Lato" w:cs="Arial"/>
          <w:spacing w:val="4"/>
          <w:lang w:eastAsia="pl-PL"/>
        </w:rPr>
        <w:t xml:space="preserve">zatem </w:t>
      </w:r>
      <w:r w:rsidRPr="00C506C8">
        <w:rPr>
          <w:rFonts w:ascii="Lato" w:eastAsia="Times New Roman" w:hAnsi="Lato" w:cs="Arial"/>
          <w:spacing w:val="4"/>
          <w:lang w:eastAsia="pl-PL"/>
        </w:rPr>
        <w:t xml:space="preserve">ograniczeniu </w:t>
      </w:r>
      <w:r w:rsidR="00504D7F">
        <w:rPr>
          <w:rFonts w:ascii="Lato" w:eastAsia="Times New Roman" w:hAnsi="Lato" w:cs="Arial"/>
          <w:spacing w:val="4"/>
          <w:lang w:eastAsia="pl-PL"/>
        </w:rPr>
        <w:br/>
      </w:r>
      <w:r w:rsidRPr="00C506C8">
        <w:rPr>
          <w:rFonts w:ascii="Lato" w:eastAsia="Times New Roman" w:hAnsi="Lato" w:cs="Arial"/>
          <w:spacing w:val="4"/>
          <w:lang w:eastAsia="pl-PL"/>
        </w:rPr>
        <w:t xml:space="preserve">w korzystaniu z nieruchomości na czas określony oraz bezterminowo </w:t>
      </w:r>
      <w:r w:rsidR="005A46E7">
        <w:rPr>
          <w:rFonts w:ascii="Lato" w:eastAsia="Times New Roman" w:hAnsi="Lato" w:cs="Arial"/>
          <w:spacing w:val="4"/>
          <w:lang w:eastAsia="pl-PL"/>
        </w:rPr>
        <w:br/>
      </w:r>
      <w:r w:rsidRPr="00C506C8">
        <w:rPr>
          <w:rFonts w:ascii="Lato" w:eastAsia="Times New Roman" w:hAnsi="Lato" w:cs="Arial"/>
          <w:spacing w:val="4"/>
          <w:lang w:eastAsia="pl-PL"/>
        </w:rPr>
        <w:t>(w określonych na mapie zakresach).</w:t>
      </w:r>
    </w:p>
    <w:p w14:paraId="61652A02" w14:textId="7DFE0874" w:rsidR="00EF41CF" w:rsidRDefault="00EF41CF" w:rsidP="00EF41CF">
      <w:pPr>
        <w:autoSpaceDE w:val="0"/>
        <w:autoSpaceDN w:val="0"/>
        <w:adjustRightInd w:val="0"/>
        <w:spacing w:after="240" w:line="240" w:lineRule="exact"/>
        <w:jc w:val="both"/>
        <w:rPr>
          <w:rFonts w:ascii="Lato" w:eastAsia="Times New Roman" w:hAnsi="Lato" w:cs="Arial"/>
          <w:spacing w:val="4"/>
          <w:lang w:eastAsia="pl-PL"/>
        </w:rPr>
      </w:pPr>
      <w:r w:rsidRPr="00EF41CF">
        <w:rPr>
          <w:rFonts w:ascii="Lato" w:eastAsia="Times New Roman" w:hAnsi="Lato" w:cs="Arial"/>
          <w:spacing w:val="4"/>
          <w:lang w:eastAsia="pl-PL"/>
        </w:rPr>
        <w:t xml:space="preserve">Za niezasadne należy </w:t>
      </w:r>
      <w:r>
        <w:rPr>
          <w:rFonts w:ascii="Lato" w:eastAsia="Times New Roman" w:hAnsi="Lato" w:cs="Arial"/>
          <w:spacing w:val="4"/>
          <w:lang w:eastAsia="pl-PL"/>
        </w:rPr>
        <w:t xml:space="preserve">zatem </w:t>
      </w:r>
      <w:r w:rsidRPr="00EF41CF">
        <w:rPr>
          <w:rFonts w:ascii="Lato" w:eastAsia="Times New Roman" w:hAnsi="Lato" w:cs="Arial"/>
          <w:spacing w:val="4"/>
          <w:lang w:eastAsia="pl-PL"/>
        </w:rPr>
        <w:t xml:space="preserve">uznać </w:t>
      </w:r>
      <w:r w:rsidR="004614C9" w:rsidRPr="00EF41CF">
        <w:rPr>
          <w:rFonts w:ascii="Lato" w:eastAsia="Times New Roman" w:hAnsi="Lato" w:cs="Arial"/>
          <w:spacing w:val="4"/>
          <w:lang w:eastAsia="pl-PL"/>
        </w:rPr>
        <w:t xml:space="preserve">rozważania </w:t>
      </w:r>
      <w:r>
        <w:rPr>
          <w:rFonts w:ascii="Lato" w:eastAsia="Times New Roman" w:hAnsi="Lato" w:cs="Arial"/>
          <w:spacing w:val="4"/>
          <w:lang w:eastAsia="pl-PL"/>
        </w:rPr>
        <w:t>Pani L</w:t>
      </w:r>
      <w:r w:rsidR="00504D7F">
        <w:rPr>
          <w:rFonts w:ascii="Lato" w:eastAsia="Times New Roman" w:hAnsi="Lato" w:cs="Arial"/>
          <w:spacing w:val="4"/>
          <w:lang w:eastAsia="pl-PL"/>
        </w:rPr>
        <w:t>.</w:t>
      </w:r>
      <w:r>
        <w:rPr>
          <w:rFonts w:ascii="Lato" w:eastAsia="Times New Roman" w:hAnsi="Lato" w:cs="Arial"/>
          <w:spacing w:val="4"/>
          <w:lang w:eastAsia="pl-PL"/>
        </w:rPr>
        <w:t xml:space="preserve"> W</w:t>
      </w:r>
      <w:r w:rsidR="00504D7F">
        <w:rPr>
          <w:rFonts w:ascii="Lato" w:eastAsia="Times New Roman" w:hAnsi="Lato" w:cs="Arial"/>
          <w:spacing w:val="4"/>
          <w:lang w:eastAsia="pl-PL"/>
        </w:rPr>
        <w:t>.</w:t>
      </w:r>
      <w:r>
        <w:rPr>
          <w:rFonts w:ascii="Lato" w:eastAsia="Times New Roman" w:hAnsi="Lato" w:cs="Arial"/>
          <w:spacing w:val="4"/>
          <w:lang w:eastAsia="pl-PL"/>
        </w:rPr>
        <w:t xml:space="preserve"> i Pana P</w:t>
      </w:r>
      <w:r w:rsidR="00504D7F">
        <w:rPr>
          <w:rFonts w:ascii="Lato" w:eastAsia="Times New Roman" w:hAnsi="Lato" w:cs="Arial"/>
          <w:spacing w:val="4"/>
          <w:lang w:eastAsia="pl-PL"/>
        </w:rPr>
        <w:t>.</w:t>
      </w:r>
      <w:r>
        <w:rPr>
          <w:rFonts w:ascii="Lato" w:eastAsia="Times New Roman" w:hAnsi="Lato" w:cs="Arial"/>
          <w:spacing w:val="4"/>
          <w:lang w:eastAsia="pl-PL"/>
        </w:rPr>
        <w:t xml:space="preserve"> S</w:t>
      </w:r>
      <w:r w:rsidR="00504D7F">
        <w:rPr>
          <w:rFonts w:ascii="Lato" w:eastAsia="Times New Roman" w:hAnsi="Lato" w:cs="Arial"/>
          <w:spacing w:val="4"/>
          <w:lang w:eastAsia="pl-PL"/>
        </w:rPr>
        <w:t>.</w:t>
      </w:r>
      <w:r w:rsidR="004614C9">
        <w:rPr>
          <w:rFonts w:ascii="Lato" w:eastAsia="Times New Roman" w:hAnsi="Lato" w:cs="Arial"/>
          <w:spacing w:val="4"/>
          <w:lang w:eastAsia="pl-PL"/>
        </w:rPr>
        <w:t xml:space="preserve"> </w:t>
      </w:r>
      <w:r w:rsidRPr="00EF41CF">
        <w:rPr>
          <w:rFonts w:ascii="Lato" w:eastAsia="Times New Roman" w:hAnsi="Lato" w:cs="Arial"/>
          <w:spacing w:val="4"/>
          <w:lang w:eastAsia="pl-PL"/>
        </w:rPr>
        <w:t xml:space="preserve">odnoszące się do treści art. </w:t>
      </w:r>
      <w:r w:rsidR="004614C9">
        <w:rPr>
          <w:rFonts w:ascii="Lato" w:eastAsia="Times New Roman" w:hAnsi="Lato" w:cs="Arial"/>
          <w:spacing w:val="4"/>
          <w:lang w:eastAsia="pl-PL"/>
        </w:rPr>
        <w:t>19 ust. 3</w:t>
      </w:r>
      <w:r w:rsidRPr="00EF41CF">
        <w:rPr>
          <w:rFonts w:ascii="Lato" w:eastAsia="Times New Roman" w:hAnsi="Lato" w:cs="Arial"/>
          <w:spacing w:val="4"/>
          <w:lang w:eastAsia="pl-PL"/>
        </w:rPr>
        <w:t xml:space="preserve"> specustawy przesyłowej oraz rzekomego przejścia z mocy prawa własności działki nr na rzecz Skarbu Państwa. Należy wyjaśnić, że wskazana działka pozostaje własnością skarżących i nie podlega wywłaszczeniu. W związku z realizacją przedmiotowej inwestycji dochodzi natomiast wyłącznie do ograniczenia sposobu korzystania z nieruchomości, zarówno na czas określony, jak i bezterminowo, co zostało już wyjaśnione powyżej.</w:t>
      </w:r>
    </w:p>
    <w:p w14:paraId="010985A4" w14:textId="0199CAF0" w:rsidR="00EF41CF" w:rsidRPr="00EF41CF" w:rsidRDefault="00EF41CF" w:rsidP="00EF41CF">
      <w:pPr>
        <w:autoSpaceDE w:val="0"/>
        <w:autoSpaceDN w:val="0"/>
        <w:adjustRightInd w:val="0"/>
        <w:spacing w:after="240" w:line="240" w:lineRule="exact"/>
        <w:jc w:val="both"/>
        <w:rPr>
          <w:rFonts w:ascii="Lato" w:eastAsia="Times New Roman" w:hAnsi="Lato" w:cs="Arial"/>
          <w:spacing w:val="4"/>
          <w:lang w:eastAsia="pl-PL"/>
        </w:rPr>
      </w:pPr>
      <w:r w:rsidRPr="00EF41CF">
        <w:rPr>
          <w:rFonts w:ascii="Lato" w:eastAsia="Times New Roman" w:hAnsi="Lato" w:cs="Arial"/>
          <w:spacing w:val="4"/>
          <w:lang w:eastAsia="pl-PL"/>
        </w:rPr>
        <w:t xml:space="preserve">Odnosząc się natomiast do podnoszonych przez skarżących kwestii związanych </w:t>
      </w:r>
      <w:r>
        <w:rPr>
          <w:rFonts w:ascii="Lato" w:eastAsia="Times New Roman" w:hAnsi="Lato" w:cs="Arial"/>
          <w:spacing w:val="4"/>
          <w:lang w:eastAsia="pl-PL"/>
        </w:rPr>
        <w:br/>
      </w:r>
      <w:r w:rsidRPr="00EF41CF">
        <w:rPr>
          <w:rFonts w:ascii="Lato" w:eastAsia="Times New Roman" w:hAnsi="Lato" w:cs="Arial"/>
          <w:spacing w:val="4"/>
          <w:lang w:eastAsia="pl-PL"/>
        </w:rPr>
        <w:t xml:space="preserve">ze skutkami tego ograniczenia dla przysługującego im prawa własności, wskazać należy, że ustawodawca przewidział mechanizmy rekompensujące uszczerbek powstały z tego tytułu. Kwestie dotyczące odszkodowania, o którym mowa w art. 124 ust. 4 </w:t>
      </w:r>
      <w:r w:rsidR="00CE4EDE">
        <w:rPr>
          <w:rFonts w:ascii="Lato" w:eastAsia="Times New Roman" w:hAnsi="Lato" w:cs="Arial"/>
          <w:spacing w:val="4"/>
          <w:lang w:eastAsia="pl-PL"/>
        </w:rPr>
        <w:br/>
      </w:r>
      <w:r w:rsidRPr="00EF41CF">
        <w:rPr>
          <w:rFonts w:ascii="Lato" w:eastAsia="Times New Roman" w:hAnsi="Lato" w:cs="Arial"/>
          <w:spacing w:val="4"/>
          <w:lang w:eastAsia="pl-PL"/>
        </w:rPr>
        <w:t>w zw. z art. 128 ust. 4 ustawy z dnia 21 sierpnia 1997 r. o gospodarce nieruchomościami (Dz.U. z 202</w:t>
      </w:r>
      <w:r w:rsidR="004614C9">
        <w:rPr>
          <w:rFonts w:ascii="Lato" w:eastAsia="Times New Roman" w:hAnsi="Lato" w:cs="Arial"/>
          <w:spacing w:val="4"/>
          <w:lang w:eastAsia="pl-PL"/>
        </w:rPr>
        <w:t>6</w:t>
      </w:r>
      <w:r w:rsidRPr="00EF41CF">
        <w:rPr>
          <w:rFonts w:ascii="Lato" w:eastAsia="Times New Roman" w:hAnsi="Lato" w:cs="Arial"/>
          <w:spacing w:val="4"/>
          <w:lang w:eastAsia="pl-PL"/>
        </w:rPr>
        <w:t xml:space="preserve"> r. poz. </w:t>
      </w:r>
      <w:r w:rsidR="004614C9">
        <w:rPr>
          <w:rFonts w:ascii="Lato" w:eastAsia="Times New Roman" w:hAnsi="Lato" w:cs="Arial"/>
          <w:spacing w:val="4"/>
          <w:lang w:eastAsia="pl-PL"/>
        </w:rPr>
        <w:t>399</w:t>
      </w:r>
      <w:r w:rsidRPr="00EF41CF">
        <w:rPr>
          <w:rFonts w:ascii="Lato" w:eastAsia="Times New Roman" w:hAnsi="Lato" w:cs="Arial"/>
          <w:spacing w:val="4"/>
          <w:lang w:eastAsia="pl-PL"/>
        </w:rPr>
        <w:t>), tj. odszkodowania za szkody wynikające z ograniczenia sposobu korzystania z nieruchomości, a tym samym za ograniczenie prawa własności, stanowią jednak przedmiot odrębnego postępowania i odrębnych rozstrzygnięć</w:t>
      </w:r>
      <w:r>
        <w:rPr>
          <w:rFonts w:ascii="Lato" w:eastAsia="Times New Roman" w:hAnsi="Lato" w:cs="Arial"/>
          <w:spacing w:val="4"/>
          <w:lang w:eastAsia="pl-PL"/>
        </w:rPr>
        <w:t xml:space="preserve">, </w:t>
      </w:r>
      <w:r w:rsidR="00CE4EDE">
        <w:rPr>
          <w:rFonts w:ascii="Lato" w:eastAsia="Times New Roman" w:hAnsi="Lato" w:cs="Arial"/>
          <w:spacing w:val="4"/>
          <w:lang w:eastAsia="pl-PL"/>
        </w:rPr>
        <w:br/>
      </w:r>
      <w:r>
        <w:rPr>
          <w:rFonts w:ascii="Lato" w:eastAsia="Times New Roman" w:hAnsi="Lato" w:cs="Arial"/>
          <w:spacing w:val="4"/>
          <w:lang w:eastAsia="pl-PL"/>
        </w:rPr>
        <w:t>o czym będzie jeszcze mowa w dalszej części niniejszej decyzji.</w:t>
      </w:r>
      <w:r w:rsidRPr="00EF41CF">
        <w:rPr>
          <w:rFonts w:ascii="Lato" w:eastAsia="Times New Roman" w:hAnsi="Lato" w:cs="Arial"/>
          <w:spacing w:val="4"/>
          <w:lang w:eastAsia="pl-PL"/>
        </w:rPr>
        <w:t xml:space="preserve"> </w:t>
      </w:r>
    </w:p>
    <w:p w14:paraId="10B0AAE0" w14:textId="26661F9E" w:rsidR="001360CB" w:rsidRPr="00C506C8" w:rsidRDefault="00451E1F" w:rsidP="00A2752C">
      <w:pPr>
        <w:autoSpaceDE w:val="0"/>
        <w:autoSpaceDN w:val="0"/>
        <w:adjustRightInd w:val="0"/>
        <w:spacing w:after="240" w:line="240" w:lineRule="exact"/>
        <w:jc w:val="both"/>
        <w:rPr>
          <w:rFonts w:ascii="Lato" w:hAnsi="Lato" w:cs="Arial"/>
          <w:bCs/>
          <w:spacing w:val="4"/>
          <w:lang w:bidi="pl-PL"/>
        </w:rPr>
      </w:pPr>
      <w:r>
        <w:rPr>
          <w:rFonts w:ascii="Lato" w:hAnsi="Lato" w:cs="Arial"/>
          <w:bCs/>
          <w:spacing w:val="4"/>
          <w:lang w:bidi="pl-PL"/>
        </w:rPr>
        <w:t xml:space="preserve">Co do zaś wątpliwości skarżących związanych z możliwością objęcia przedmiotowej inwestycji towarzyszącej przepisami specustawy przesyłowej, bowiem – w ocenie skarżących -  załącznik II do ustawy określa wykaz inwestycji towarzyszących polegających na przebudowie lub remoncie istniejących linii elektroenergetycznych, </w:t>
      </w:r>
      <w:r w:rsidR="005A46E7">
        <w:rPr>
          <w:rFonts w:ascii="Lato" w:hAnsi="Lato" w:cs="Arial"/>
          <w:bCs/>
          <w:spacing w:val="4"/>
          <w:lang w:bidi="pl-PL"/>
        </w:rPr>
        <w:br/>
      </w:r>
      <w:r>
        <w:rPr>
          <w:rFonts w:ascii="Lato" w:hAnsi="Lato" w:cs="Arial"/>
          <w:bCs/>
          <w:spacing w:val="4"/>
          <w:lang w:bidi="pl-PL"/>
        </w:rPr>
        <w:t xml:space="preserve">zaś omawiana inwestycja polega na budowie nowej linii napowietrznej 110 kV, </w:t>
      </w:r>
      <w:r w:rsidR="001360CB" w:rsidRPr="00C506C8">
        <w:rPr>
          <w:rFonts w:ascii="Lato" w:hAnsi="Lato" w:cs="Arial"/>
          <w:bCs/>
          <w:spacing w:val="4"/>
          <w:lang w:bidi="pl-PL"/>
        </w:rPr>
        <w:t>wskazać należy</w:t>
      </w:r>
      <w:r>
        <w:rPr>
          <w:rFonts w:ascii="Lato" w:hAnsi="Lato" w:cs="Arial"/>
          <w:bCs/>
          <w:spacing w:val="4"/>
          <w:lang w:bidi="pl-PL"/>
        </w:rPr>
        <w:t>,</w:t>
      </w:r>
      <w:r w:rsidR="001360CB" w:rsidRPr="00C506C8">
        <w:rPr>
          <w:rFonts w:ascii="Lato" w:hAnsi="Lato" w:cs="Arial"/>
          <w:bCs/>
          <w:spacing w:val="4"/>
          <w:lang w:bidi="pl-PL"/>
        </w:rPr>
        <w:t xml:space="preserve"> co następuj</w:t>
      </w:r>
      <w:r w:rsidR="00B834A8">
        <w:rPr>
          <w:rFonts w:ascii="Lato" w:hAnsi="Lato" w:cs="Arial"/>
          <w:bCs/>
          <w:spacing w:val="4"/>
          <w:lang w:bidi="pl-PL"/>
        </w:rPr>
        <w:t>e</w:t>
      </w:r>
      <w:r w:rsidR="001360CB" w:rsidRPr="00C506C8">
        <w:rPr>
          <w:rFonts w:ascii="Lato" w:hAnsi="Lato" w:cs="Arial"/>
          <w:bCs/>
          <w:spacing w:val="4"/>
          <w:lang w:bidi="pl-PL"/>
        </w:rPr>
        <w:t xml:space="preserve">. </w:t>
      </w:r>
    </w:p>
    <w:p w14:paraId="4096BA49" w14:textId="0EB2E0A1" w:rsidR="00451E1F" w:rsidRDefault="00451E1F" w:rsidP="00A2752C">
      <w:pPr>
        <w:autoSpaceDE w:val="0"/>
        <w:autoSpaceDN w:val="0"/>
        <w:adjustRightInd w:val="0"/>
        <w:spacing w:after="240" w:line="240" w:lineRule="exact"/>
        <w:jc w:val="both"/>
        <w:rPr>
          <w:rFonts w:ascii="Lato" w:hAnsi="Lato" w:cs="Arial"/>
          <w:bCs/>
          <w:spacing w:val="4"/>
        </w:rPr>
      </w:pPr>
      <w:r>
        <w:rPr>
          <w:rFonts w:ascii="Lato" w:hAnsi="Lato" w:cs="Arial"/>
          <w:bCs/>
          <w:spacing w:val="4"/>
        </w:rPr>
        <w:t>W pierwszej kolejności wyjaśnienia wymaga, iż zgodnie z art. 2 specustawy przesyłowej w</w:t>
      </w:r>
      <w:r w:rsidRPr="00451E1F">
        <w:rPr>
          <w:rFonts w:ascii="Lato" w:hAnsi="Lato" w:cs="Arial"/>
          <w:bCs/>
          <w:spacing w:val="4"/>
        </w:rPr>
        <w:t>ykaz strategicznych inwestycji w zakresie sieci przesyłowych oraz inwestycji towarzyszących, z wyłączeniem inwestycji towarzyszących polegających na przebudowie lub remoncie istniejących linii elektroenergetycznych stanowiących elementy sieci dystrybucyjnej o napięciu równym lub wyższym niż 110 kV, jest określony w załączniku do ustawy.</w:t>
      </w:r>
      <w:r w:rsidR="003924DB">
        <w:rPr>
          <w:rFonts w:ascii="Lato" w:hAnsi="Lato" w:cs="Arial"/>
          <w:bCs/>
          <w:spacing w:val="4"/>
        </w:rPr>
        <w:t xml:space="preserve"> Natomiast art. 2a ww. ustawy stanowi, iż </w:t>
      </w:r>
      <w:r w:rsidR="003924DB" w:rsidRPr="003924DB">
        <w:rPr>
          <w:rFonts w:ascii="Lato" w:hAnsi="Lato" w:cs="Arial"/>
          <w:bCs/>
          <w:spacing w:val="4"/>
        </w:rPr>
        <w:t>Rada Ministrów określi, w drodze rozporządzenia, wykaz inwestycji towarzyszących polegających na przebudowie lub remoncie istniejących linii elektroenergetycznych stanowiących elementy sieci dystrybucyjnej o napięciu równym lub wyższym niż 110 kV</w:t>
      </w:r>
      <w:r w:rsidR="003924DB">
        <w:rPr>
          <w:rFonts w:ascii="Lato" w:hAnsi="Lato" w:cs="Arial"/>
          <w:bCs/>
          <w:spacing w:val="4"/>
        </w:rPr>
        <w:t xml:space="preserve">. Z powyższego wynika zatem, że skarżący błędnie umiejscawiają wykaz </w:t>
      </w:r>
      <w:r w:rsidR="003924DB" w:rsidRPr="003924DB">
        <w:rPr>
          <w:rFonts w:ascii="Lato" w:hAnsi="Lato" w:cs="Arial"/>
          <w:bCs/>
          <w:spacing w:val="4"/>
        </w:rPr>
        <w:t xml:space="preserve">inwestycji towarzyszących polegających </w:t>
      </w:r>
      <w:r w:rsidR="005A46E7">
        <w:rPr>
          <w:rFonts w:ascii="Lato" w:hAnsi="Lato" w:cs="Arial"/>
          <w:bCs/>
          <w:spacing w:val="4"/>
        </w:rPr>
        <w:br/>
      </w:r>
      <w:r w:rsidR="003924DB" w:rsidRPr="003924DB">
        <w:rPr>
          <w:rFonts w:ascii="Lato" w:hAnsi="Lato" w:cs="Arial"/>
          <w:bCs/>
          <w:spacing w:val="4"/>
        </w:rPr>
        <w:t>na przebudowie lub remoncie istniejących linii elektroenergetycznych</w:t>
      </w:r>
      <w:r w:rsidR="003924DB">
        <w:rPr>
          <w:rFonts w:ascii="Lato" w:hAnsi="Lato" w:cs="Arial"/>
          <w:bCs/>
          <w:spacing w:val="4"/>
        </w:rPr>
        <w:t xml:space="preserve"> w załączniku </w:t>
      </w:r>
      <w:r w:rsidR="005A46E7">
        <w:rPr>
          <w:rFonts w:ascii="Lato" w:hAnsi="Lato" w:cs="Arial"/>
          <w:bCs/>
          <w:spacing w:val="4"/>
        </w:rPr>
        <w:br/>
      </w:r>
      <w:r w:rsidR="003924DB">
        <w:rPr>
          <w:rFonts w:ascii="Lato" w:hAnsi="Lato" w:cs="Arial"/>
          <w:bCs/>
          <w:spacing w:val="4"/>
        </w:rPr>
        <w:t>do ustawy, nie zaś w odrębnym rozporządzeniu.</w:t>
      </w:r>
    </w:p>
    <w:p w14:paraId="0B3CAA25" w14:textId="07FCF5E8" w:rsidR="00EF41CF" w:rsidRDefault="00EF41CF" w:rsidP="00A2752C">
      <w:pPr>
        <w:autoSpaceDE w:val="0"/>
        <w:autoSpaceDN w:val="0"/>
        <w:adjustRightInd w:val="0"/>
        <w:spacing w:after="240" w:line="240" w:lineRule="exact"/>
        <w:jc w:val="both"/>
        <w:rPr>
          <w:rFonts w:ascii="Lato" w:hAnsi="Lato" w:cs="Arial"/>
          <w:bCs/>
          <w:spacing w:val="4"/>
        </w:rPr>
      </w:pPr>
      <w:r w:rsidRPr="00EF41CF">
        <w:rPr>
          <w:rFonts w:ascii="Lato" w:hAnsi="Lato" w:cs="Arial"/>
          <w:bCs/>
          <w:spacing w:val="4"/>
        </w:rPr>
        <w:t xml:space="preserve">Przedmiotowa inwestycja została </w:t>
      </w:r>
      <w:r w:rsidR="003924DB">
        <w:rPr>
          <w:rFonts w:ascii="Lato" w:hAnsi="Lato" w:cs="Arial"/>
          <w:bCs/>
          <w:spacing w:val="4"/>
        </w:rPr>
        <w:t xml:space="preserve">zaś </w:t>
      </w:r>
      <w:r w:rsidRPr="00EF41CF">
        <w:rPr>
          <w:rFonts w:ascii="Lato" w:hAnsi="Lato" w:cs="Arial"/>
          <w:bCs/>
          <w:spacing w:val="4"/>
        </w:rPr>
        <w:t xml:space="preserve">ujęta w wykazie inwestycji towarzyszących określonym w załączniku do specustawy przesyłowej. W części II załącznika, zatytułowanej „Wykaz inwestycji towarzyszących, z wyłączeniem inwestycji towarzyszących polegających na przebudowie lub remoncie istniejących linii elektroenergetycznych stanowiących elementy sieci dystrybucyjnej”, pod pozycją 8 wskazano budowę linii 110 kV Nagradowice–Garaszewo, Garaszewo–Starołęka, Garaszewo–Zegrze oraz Garaszewo–Bema. Tym samym nie budzi wątpliwości, że </w:t>
      </w:r>
      <w:r w:rsidRPr="00EF41CF">
        <w:rPr>
          <w:rFonts w:ascii="Lato" w:hAnsi="Lato" w:cs="Arial"/>
          <w:bCs/>
          <w:spacing w:val="4"/>
        </w:rPr>
        <w:lastRenderedPageBreak/>
        <w:t>projektowana inwestycja została wprost zakwalifikowana przez ustawodawcę jako inwestycja towarzysząca w rozumieniu przepisów specustawy przesyłowej.</w:t>
      </w:r>
    </w:p>
    <w:p w14:paraId="230AC4F6" w14:textId="77777777" w:rsidR="00EF41CF" w:rsidRDefault="00EF41CF" w:rsidP="00A2752C">
      <w:pPr>
        <w:autoSpaceDE w:val="0"/>
        <w:autoSpaceDN w:val="0"/>
        <w:adjustRightInd w:val="0"/>
        <w:spacing w:after="240" w:line="240" w:lineRule="exact"/>
        <w:jc w:val="both"/>
        <w:rPr>
          <w:rFonts w:ascii="Lato" w:hAnsi="Lato" w:cs="Arial"/>
          <w:bCs/>
          <w:spacing w:val="4"/>
        </w:rPr>
      </w:pPr>
      <w:r w:rsidRPr="00EF41CF">
        <w:rPr>
          <w:rFonts w:ascii="Lato" w:hAnsi="Lato" w:cs="Arial"/>
          <w:bCs/>
          <w:spacing w:val="4"/>
        </w:rPr>
        <w:t>W konsekwencji za bezzasadne należy uznać stanowisko skarżących kwestionujące możliwość realizacji przedmiotowej inwestycji na podstawie przepisów specustawy przesyłowej. Przedstawiona przez nich wykładnia pozostaje bowiem w oczywistej sprzeczności z jednoznaczną treścią załącznika do ustawy, który wprost wymienia przedmiotową inwestycję jako inwestycję towarzyszącą.</w:t>
      </w:r>
    </w:p>
    <w:p w14:paraId="63B25371" w14:textId="0E72801A" w:rsidR="001360CB" w:rsidRDefault="001360CB" w:rsidP="00A2752C">
      <w:pPr>
        <w:autoSpaceDE w:val="0"/>
        <w:autoSpaceDN w:val="0"/>
        <w:adjustRightInd w:val="0"/>
        <w:spacing w:after="240" w:line="240" w:lineRule="exact"/>
        <w:jc w:val="both"/>
        <w:rPr>
          <w:rFonts w:ascii="Lato" w:hAnsi="Lato" w:cs="Arial"/>
          <w:bCs/>
          <w:spacing w:val="4"/>
        </w:rPr>
      </w:pPr>
      <w:r w:rsidRPr="00C506C8">
        <w:rPr>
          <w:rFonts w:ascii="Lato" w:hAnsi="Lato" w:cs="Arial"/>
          <w:bCs/>
          <w:spacing w:val="4"/>
        </w:rPr>
        <w:t xml:space="preserve">Ponadto wskazać należy, że załącznik do specustawy przesyłowej nie określa szczegółowego przebiegu inwestycji ani nieruchomości, na których ma być ona realizowana. Celem załącznika jest wyłącznie identyfikacja inwestycji strategicznych (oraz inwestycji towarzyszących) poprzez wskazanie ich rodzaju i podstawowych relacji sieciowych. Szczegółowa lokalizacja inwestycji, obejmująca przebieg linii, położenie </w:t>
      </w:r>
      <w:r w:rsidRPr="00C506C8">
        <w:rPr>
          <w:rFonts w:ascii="Lato" w:hAnsi="Lato" w:cs="Arial"/>
          <w:bCs/>
          <w:spacing w:val="4"/>
        </w:rPr>
        <w:br/>
        <w:t xml:space="preserve">w terenie oraz oznaczenie działek ewidencyjnych objętych inwestycją jest natomiast ustalana w ramach postępowania prowadzącego do wydania decyzji lokalizacyjnej </w:t>
      </w:r>
      <w:r w:rsidRPr="00C506C8">
        <w:rPr>
          <w:rFonts w:ascii="Lato" w:hAnsi="Lato" w:cs="Arial"/>
          <w:bCs/>
          <w:spacing w:val="4"/>
        </w:rPr>
        <w:br/>
        <w:t>i znajduje odzwierciedlenie w załącznikach mapowych stanowiących integralną część tej decyzji.</w:t>
      </w:r>
    </w:p>
    <w:p w14:paraId="7EA3AEFB" w14:textId="72A97AF0" w:rsidR="00F82069" w:rsidRDefault="00F82069" w:rsidP="00833286">
      <w:pPr>
        <w:shd w:val="clear" w:color="auto" w:fill="FFFFFF"/>
        <w:autoSpaceDE w:val="0"/>
        <w:autoSpaceDN w:val="0"/>
        <w:adjustRightInd w:val="0"/>
        <w:spacing w:before="240" w:after="240" w:line="240" w:lineRule="exact"/>
        <w:jc w:val="both"/>
        <w:rPr>
          <w:rFonts w:ascii="Lato" w:hAnsi="Lato" w:cs="Arial"/>
          <w:bCs/>
          <w:spacing w:val="4"/>
        </w:rPr>
      </w:pPr>
      <w:r>
        <w:rPr>
          <w:rFonts w:ascii="Lato" w:hAnsi="Lato" w:cs="Arial"/>
          <w:bCs/>
          <w:spacing w:val="4"/>
        </w:rPr>
        <w:t>Odnosząc się zaś do twierdzeń:</w:t>
      </w:r>
    </w:p>
    <w:p w14:paraId="6DA3C836" w14:textId="5D673FE1" w:rsidR="00F82069" w:rsidRDefault="00F82069" w:rsidP="00F82069">
      <w:pPr>
        <w:pStyle w:val="Akapitzlist"/>
        <w:numPr>
          <w:ilvl w:val="0"/>
          <w:numId w:val="9"/>
        </w:numPr>
        <w:shd w:val="clear" w:color="auto" w:fill="FFFFFF"/>
        <w:autoSpaceDE w:val="0"/>
        <w:autoSpaceDN w:val="0"/>
        <w:adjustRightInd w:val="0"/>
        <w:spacing w:before="240" w:after="240" w:line="240" w:lineRule="exact"/>
        <w:jc w:val="both"/>
        <w:rPr>
          <w:rFonts w:ascii="Lato" w:hAnsi="Lato" w:cs="Arial"/>
          <w:bCs/>
          <w:spacing w:val="4"/>
          <w:sz w:val="22"/>
          <w:szCs w:val="22"/>
        </w:rPr>
      </w:pPr>
      <w:r w:rsidRPr="00F82069">
        <w:rPr>
          <w:rFonts w:ascii="Lato" w:hAnsi="Lato" w:cs="Arial"/>
          <w:bCs/>
          <w:spacing w:val="4"/>
          <w:sz w:val="22"/>
          <w:szCs w:val="22"/>
        </w:rPr>
        <w:t>Pani L</w:t>
      </w:r>
      <w:r w:rsidR="00504D7F">
        <w:rPr>
          <w:rFonts w:ascii="Lato" w:hAnsi="Lato" w:cs="Arial"/>
          <w:bCs/>
          <w:spacing w:val="4"/>
          <w:sz w:val="22"/>
          <w:szCs w:val="22"/>
        </w:rPr>
        <w:t>.</w:t>
      </w:r>
      <w:r w:rsidRPr="00F82069">
        <w:rPr>
          <w:rFonts w:ascii="Lato" w:hAnsi="Lato" w:cs="Arial"/>
          <w:bCs/>
          <w:spacing w:val="4"/>
          <w:sz w:val="22"/>
          <w:szCs w:val="22"/>
        </w:rPr>
        <w:t xml:space="preserve"> W</w:t>
      </w:r>
      <w:r w:rsidR="00504D7F">
        <w:rPr>
          <w:rFonts w:ascii="Lato" w:hAnsi="Lato" w:cs="Arial"/>
          <w:bCs/>
          <w:spacing w:val="4"/>
          <w:sz w:val="22"/>
          <w:szCs w:val="22"/>
        </w:rPr>
        <w:t>.</w:t>
      </w:r>
      <w:r w:rsidRPr="00F82069">
        <w:rPr>
          <w:rFonts w:ascii="Lato" w:hAnsi="Lato" w:cs="Arial"/>
          <w:bCs/>
          <w:spacing w:val="4"/>
          <w:sz w:val="22"/>
          <w:szCs w:val="22"/>
        </w:rPr>
        <w:t xml:space="preserve"> </w:t>
      </w:r>
      <w:r w:rsidR="00A5145A">
        <w:rPr>
          <w:rFonts w:ascii="Lato" w:hAnsi="Lato" w:cs="Arial"/>
          <w:bCs/>
          <w:spacing w:val="4"/>
          <w:sz w:val="22"/>
          <w:szCs w:val="22"/>
        </w:rPr>
        <w:t>i Pana P</w:t>
      </w:r>
      <w:r w:rsidR="00504D7F">
        <w:rPr>
          <w:rFonts w:ascii="Lato" w:hAnsi="Lato" w:cs="Arial"/>
          <w:bCs/>
          <w:spacing w:val="4"/>
          <w:sz w:val="22"/>
          <w:szCs w:val="22"/>
        </w:rPr>
        <w:t>.</w:t>
      </w:r>
      <w:r w:rsidR="00A5145A">
        <w:rPr>
          <w:rFonts w:ascii="Lato" w:hAnsi="Lato" w:cs="Arial"/>
          <w:bCs/>
          <w:spacing w:val="4"/>
          <w:sz w:val="22"/>
          <w:szCs w:val="22"/>
        </w:rPr>
        <w:t xml:space="preserve"> S</w:t>
      </w:r>
      <w:r w:rsidR="00504D7F">
        <w:rPr>
          <w:rFonts w:ascii="Lato" w:hAnsi="Lato" w:cs="Arial"/>
          <w:bCs/>
          <w:spacing w:val="4"/>
          <w:sz w:val="22"/>
          <w:szCs w:val="22"/>
        </w:rPr>
        <w:t>.</w:t>
      </w:r>
      <w:r w:rsidR="00A5145A">
        <w:rPr>
          <w:rFonts w:ascii="Lato" w:hAnsi="Lato" w:cs="Arial"/>
          <w:bCs/>
          <w:spacing w:val="4"/>
          <w:sz w:val="22"/>
          <w:szCs w:val="22"/>
        </w:rPr>
        <w:t xml:space="preserve"> dotyczących </w:t>
      </w:r>
      <w:r w:rsidR="008901EB">
        <w:rPr>
          <w:rFonts w:ascii="Lato" w:hAnsi="Lato" w:cs="Arial"/>
          <w:bCs/>
          <w:spacing w:val="4"/>
          <w:sz w:val="22"/>
          <w:szCs w:val="22"/>
        </w:rPr>
        <w:t xml:space="preserve">konieczności </w:t>
      </w:r>
      <w:r w:rsidR="00A5145A">
        <w:rPr>
          <w:rFonts w:ascii="Lato" w:hAnsi="Lato" w:cs="Arial"/>
          <w:bCs/>
          <w:spacing w:val="4"/>
          <w:sz w:val="22"/>
          <w:szCs w:val="22"/>
        </w:rPr>
        <w:t>zawarci</w:t>
      </w:r>
      <w:r w:rsidR="008901EB">
        <w:rPr>
          <w:rFonts w:ascii="Lato" w:hAnsi="Lato" w:cs="Arial"/>
          <w:bCs/>
          <w:spacing w:val="4"/>
          <w:sz w:val="22"/>
          <w:szCs w:val="22"/>
        </w:rPr>
        <w:t>a</w:t>
      </w:r>
      <w:r w:rsidR="00A5145A">
        <w:rPr>
          <w:rFonts w:ascii="Lato" w:hAnsi="Lato" w:cs="Arial"/>
          <w:bCs/>
          <w:spacing w:val="4"/>
          <w:sz w:val="22"/>
          <w:szCs w:val="22"/>
        </w:rPr>
        <w:t xml:space="preserve"> </w:t>
      </w:r>
      <w:r w:rsidR="008901EB">
        <w:rPr>
          <w:rFonts w:ascii="Lato" w:hAnsi="Lato" w:cs="Arial"/>
          <w:bCs/>
          <w:spacing w:val="4"/>
          <w:sz w:val="22"/>
          <w:szCs w:val="22"/>
        </w:rPr>
        <w:t xml:space="preserve">w pierwszej kolejności </w:t>
      </w:r>
      <w:r w:rsidR="00A5145A">
        <w:rPr>
          <w:rFonts w:ascii="Lato" w:hAnsi="Lato" w:cs="Arial"/>
          <w:bCs/>
          <w:spacing w:val="4"/>
          <w:sz w:val="22"/>
          <w:szCs w:val="22"/>
        </w:rPr>
        <w:t xml:space="preserve">umów z właścicielami działek, na których przebiegać ma przedmiotowa inwestycja, </w:t>
      </w:r>
    </w:p>
    <w:p w14:paraId="01EA995E" w14:textId="45EBD3AF" w:rsidR="00F82069" w:rsidRPr="00F82069" w:rsidRDefault="00F82069" w:rsidP="00F82069">
      <w:pPr>
        <w:pStyle w:val="Akapitzlist"/>
        <w:shd w:val="clear" w:color="auto" w:fill="FFFFFF"/>
        <w:autoSpaceDE w:val="0"/>
        <w:autoSpaceDN w:val="0"/>
        <w:adjustRightInd w:val="0"/>
        <w:spacing w:before="240" w:after="240" w:line="240" w:lineRule="exact"/>
        <w:jc w:val="both"/>
        <w:rPr>
          <w:rFonts w:ascii="Lato" w:hAnsi="Lato" w:cs="Arial"/>
          <w:bCs/>
          <w:spacing w:val="4"/>
          <w:sz w:val="22"/>
          <w:szCs w:val="22"/>
        </w:rPr>
      </w:pPr>
    </w:p>
    <w:p w14:paraId="2CED2334" w14:textId="34ABB069" w:rsidR="00F82069" w:rsidRPr="00F82069" w:rsidRDefault="00F82069" w:rsidP="00F82069">
      <w:pPr>
        <w:pStyle w:val="Akapitzlist"/>
        <w:numPr>
          <w:ilvl w:val="0"/>
          <w:numId w:val="9"/>
        </w:numPr>
        <w:shd w:val="clear" w:color="auto" w:fill="FFFFFF"/>
        <w:autoSpaceDE w:val="0"/>
        <w:autoSpaceDN w:val="0"/>
        <w:adjustRightInd w:val="0"/>
        <w:spacing w:before="240" w:after="240" w:line="240" w:lineRule="exact"/>
        <w:jc w:val="both"/>
        <w:rPr>
          <w:rFonts w:ascii="Lato" w:hAnsi="Lato" w:cs="Arial"/>
          <w:bCs/>
          <w:spacing w:val="4"/>
          <w:sz w:val="22"/>
          <w:szCs w:val="22"/>
        </w:rPr>
      </w:pPr>
      <w:r w:rsidRPr="00F82069">
        <w:rPr>
          <w:rFonts w:ascii="Lato" w:hAnsi="Lato" w:cs="Arial"/>
          <w:bCs/>
          <w:spacing w:val="4"/>
          <w:sz w:val="22"/>
          <w:szCs w:val="22"/>
        </w:rPr>
        <w:t>Pana Z</w:t>
      </w:r>
      <w:r w:rsidR="00504D7F">
        <w:rPr>
          <w:rFonts w:ascii="Lato" w:hAnsi="Lato" w:cs="Arial"/>
          <w:bCs/>
          <w:spacing w:val="4"/>
          <w:sz w:val="22"/>
          <w:szCs w:val="22"/>
        </w:rPr>
        <w:t>.</w:t>
      </w:r>
      <w:r w:rsidRPr="00F82069">
        <w:rPr>
          <w:rFonts w:ascii="Lato" w:hAnsi="Lato" w:cs="Arial"/>
          <w:bCs/>
          <w:spacing w:val="4"/>
          <w:sz w:val="22"/>
          <w:szCs w:val="22"/>
        </w:rPr>
        <w:t xml:space="preserve"> Ż</w:t>
      </w:r>
      <w:r w:rsidR="00504D7F">
        <w:rPr>
          <w:rFonts w:ascii="Lato" w:hAnsi="Lato" w:cs="Arial"/>
          <w:bCs/>
          <w:spacing w:val="4"/>
          <w:sz w:val="22"/>
          <w:szCs w:val="22"/>
        </w:rPr>
        <w:t>.</w:t>
      </w:r>
      <w:r w:rsidRPr="00F82069">
        <w:rPr>
          <w:rFonts w:ascii="Lato" w:hAnsi="Lato" w:cs="Arial"/>
          <w:bCs/>
          <w:spacing w:val="4"/>
          <w:sz w:val="22"/>
          <w:szCs w:val="22"/>
        </w:rPr>
        <w:t xml:space="preserve"> i Pani J</w:t>
      </w:r>
      <w:r w:rsidR="00504D7F">
        <w:rPr>
          <w:rFonts w:ascii="Lato" w:hAnsi="Lato" w:cs="Arial"/>
          <w:bCs/>
          <w:spacing w:val="4"/>
          <w:sz w:val="22"/>
          <w:szCs w:val="22"/>
        </w:rPr>
        <w:t>.</w:t>
      </w:r>
      <w:r w:rsidRPr="00F82069">
        <w:rPr>
          <w:rFonts w:ascii="Lato" w:hAnsi="Lato" w:cs="Arial"/>
          <w:bCs/>
          <w:spacing w:val="4"/>
          <w:sz w:val="22"/>
          <w:szCs w:val="22"/>
        </w:rPr>
        <w:t xml:space="preserve"> Ż</w:t>
      </w:r>
      <w:r w:rsidR="00504D7F">
        <w:rPr>
          <w:rFonts w:ascii="Lato" w:hAnsi="Lato" w:cs="Arial"/>
          <w:bCs/>
          <w:spacing w:val="4"/>
          <w:sz w:val="22"/>
          <w:szCs w:val="22"/>
        </w:rPr>
        <w:t>.</w:t>
      </w:r>
      <w:r w:rsidR="00A5145A">
        <w:rPr>
          <w:rFonts w:ascii="Lato" w:hAnsi="Lato" w:cs="Arial"/>
          <w:bCs/>
          <w:spacing w:val="4"/>
          <w:sz w:val="22"/>
          <w:szCs w:val="22"/>
        </w:rPr>
        <w:t xml:space="preserve"> dotyczących </w:t>
      </w:r>
      <w:r w:rsidR="00985934">
        <w:rPr>
          <w:rFonts w:ascii="Lato" w:hAnsi="Lato" w:cs="Arial"/>
          <w:bCs/>
          <w:spacing w:val="4"/>
          <w:sz w:val="22"/>
          <w:szCs w:val="22"/>
        </w:rPr>
        <w:t xml:space="preserve">braku </w:t>
      </w:r>
      <w:r w:rsidR="00985934" w:rsidRPr="00985934">
        <w:rPr>
          <w:rFonts w:ascii="Lato" w:hAnsi="Lato" w:cs="Arial"/>
          <w:bCs/>
          <w:spacing w:val="4"/>
          <w:sz w:val="22"/>
          <w:szCs w:val="22"/>
        </w:rPr>
        <w:t>ustalenia zasad ew</w:t>
      </w:r>
      <w:r w:rsidR="00985934">
        <w:rPr>
          <w:rFonts w:ascii="Lato" w:hAnsi="Lato" w:cs="Arial"/>
          <w:bCs/>
          <w:spacing w:val="4"/>
          <w:sz w:val="22"/>
          <w:szCs w:val="22"/>
        </w:rPr>
        <w:t>entualnego</w:t>
      </w:r>
      <w:r w:rsidR="00985934" w:rsidRPr="00985934">
        <w:rPr>
          <w:rFonts w:ascii="Lato" w:hAnsi="Lato" w:cs="Arial"/>
          <w:bCs/>
          <w:spacing w:val="4"/>
          <w:sz w:val="22"/>
          <w:szCs w:val="22"/>
        </w:rPr>
        <w:t xml:space="preserve"> ustanowienia służebności</w:t>
      </w:r>
      <w:r w:rsidR="00985934">
        <w:rPr>
          <w:rFonts w:ascii="Lato" w:hAnsi="Lato" w:cs="Arial"/>
          <w:bCs/>
          <w:spacing w:val="4"/>
          <w:sz w:val="22"/>
          <w:szCs w:val="22"/>
        </w:rPr>
        <w:t>,</w:t>
      </w:r>
    </w:p>
    <w:p w14:paraId="7EB568BF" w14:textId="305BC481" w:rsidR="00F82069" w:rsidRPr="00F82069" w:rsidRDefault="00985934" w:rsidP="00F82069">
      <w:pPr>
        <w:shd w:val="clear" w:color="auto" w:fill="FFFFFF"/>
        <w:spacing w:before="240" w:after="240" w:line="240" w:lineRule="exact"/>
        <w:jc w:val="both"/>
        <w:rPr>
          <w:rFonts w:ascii="Lato" w:hAnsi="Lato" w:cs="Arial"/>
          <w:bCs/>
          <w:spacing w:val="4"/>
          <w:lang w:bidi="pl-PL"/>
        </w:rPr>
      </w:pPr>
      <w:r>
        <w:rPr>
          <w:rFonts w:ascii="Lato" w:hAnsi="Lato" w:cs="Arial"/>
          <w:bCs/>
          <w:spacing w:val="4"/>
          <w:lang w:bidi="pl-PL"/>
        </w:rPr>
        <w:t>ponownie podkreślić należy, że s</w:t>
      </w:r>
      <w:r w:rsidR="00F82069" w:rsidRPr="00F82069">
        <w:rPr>
          <w:rFonts w:ascii="Lato" w:hAnsi="Lato" w:cs="Arial"/>
          <w:bCs/>
          <w:spacing w:val="4"/>
          <w:lang w:bidi="pl-PL"/>
        </w:rPr>
        <w:t xml:space="preserve">pecustawa przesyłowa nie uzależnia uzyskania decyzji </w:t>
      </w:r>
      <w:r w:rsidR="00F82069" w:rsidRPr="00F82069">
        <w:rPr>
          <w:rFonts w:ascii="Lato" w:hAnsi="Lato" w:cs="Arial"/>
          <w:bCs/>
          <w:spacing w:val="4"/>
          <w:lang w:bidi="pl-PL"/>
        </w:rPr>
        <w:br/>
      </w:r>
      <w:r w:rsidR="00F82069" w:rsidRPr="00F82069">
        <w:rPr>
          <w:rFonts w:ascii="Lato" w:hAnsi="Lato" w:cs="Arial"/>
          <w:bCs/>
          <w:spacing w:val="4"/>
        </w:rPr>
        <w:t xml:space="preserve">o ustaleniu lokalizacji inwestycji towarzyszącej strategicznej inwestycji w zakresie sieci przesyłowej </w:t>
      </w:r>
      <w:r w:rsidR="00F82069" w:rsidRPr="00F82069">
        <w:rPr>
          <w:rFonts w:ascii="Lato" w:hAnsi="Lato" w:cs="Arial"/>
          <w:bCs/>
          <w:spacing w:val="4"/>
          <w:lang w:bidi="pl-PL"/>
        </w:rPr>
        <w:t xml:space="preserve">od zgód lub </w:t>
      </w:r>
      <w:r w:rsidR="00F82069" w:rsidRPr="00A905D7">
        <w:rPr>
          <w:rFonts w:ascii="Lato" w:hAnsi="Lato" w:cs="Arial"/>
          <w:bCs/>
          <w:spacing w:val="4"/>
          <w:lang w:bidi="pl-PL"/>
        </w:rPr>
        <w:t>umów pochodzących od podmiotów, którym przysługuje tytuł prawny do gruntu</w:t>
      </w:r>
      <w:r w:rsidRPr="00A905D7">
        <w:rPr>
          <w:rFonts w:ascii="Lato" w:hAnsi="Lato" w:cs="Arial"/>
          <w:bCs/>
          <w:spacing w:val="4"/>
          <w:lang w:bidi="pl-PL"/>
        </w:rPr>
        <w:t>.</w:t>
      </w:r>
      <w:r w:rsidR="00F82069" w:rsidRPr="00A905D7">
        <w:rPr>
          <w:rFonts w:ascii="Lato" w:hAnsi="Lato" w:cs="Arial"/>
          <w:bCs/>
          <w:spacing w:val="4"/>
          <w:lang w:bidi="pl-PL"/>
        </w:rPr>
        <w:t xml:space="preserve"> W t</w:t>
      </w:r>
      <w:r w:rsidR="00F82069" w:rsidRPr="00F82069">
        <w:rPr>
          <w:rFonts w:ascii="Lato" w:hAnsi="Lato" w:cs="Arial"/>
          <w:bCs/>
          <w:spacing w:val="4"/>
          <w:lang w:bidi="pl-PL"/>
        </w:rPr>
        <w:t xml:space="preserve">ym zakresie wystarczające jest wskazanie we wniosku konkretnych nieruchomości, których mają dotyczyć skutki o jakich mowa w art. 22 </w:t>
      </w:r>
      <w:r w:rsidR="0088181B">
        <w:rPr>
          <w:rFonts w:ascii="Lato" w:hAnsi="Lato" w:cs="Arial"/>
          <w:bCs/>
          <w:spacing w:val="4"/>
          <w:lang w:bidi="pl-PL"/>
        </w:rPr>
        <w:br/>
      </w:r>
      <w:r w:rsidR="00F82069" w:rsidRPr="00F82069">
        <w:rPr>
          <w:rFonts w:ascii="Lato" w:hAnsi="Lato" w:cs="Arial"/>
          <w:bCs/>
          <w:spacing w:val="4"/>
          <w:lang w:bidi="pl-PL"/>
        </w:rPr>
        <w:t xml:space="preserve">ust. 1 ww. ustawy. Wszystkie działania w ramach lokalizacji strategicznych inwestycji </w:t>
      </w:r>
      <w:r w:rsidR="0088181B">
        <w:rPr>
          <w:rFonts w:ascii="Lato" w:hAnsi="Lato" w:cs="Arial"/>
          <w:bCs/>
          <w:spacing w:val="4"/>
          <w:lang w:bidi="pl-PL"/>
        </w:rPr>
        <w:br/>
      </w:r>
      <w:r w:rsidR="00F82069" w:rsidRPr="00F82069">
        <w:rPr>
          <w:rFonts w:ascii="Lato" w:hAnsi="Lato" w:cs="Arial"/>
          <w:bCs/>
          <w:spacing w:val="4"/>
          <w:lang w:bidi="pl-PL"/>
        </w:rPr>
        <w:t xml:space="preserve">w zakresie sieci przesyłowych dokonywane są w oparciu o władztwo administracyjne, </w:t>
      </w:r>
      <w:r w:rsidR="0088181B">
        <w:rPr>
          <w:rFonts w:ascii="Lato" w:hAnsi="Lato" w:cs="Arial"/>
          <w:bCs/>
          <w:spacing w:val="4"/>
          <w:lang w:bidi="pl-PL"/>
        </w:rPr>
        <w:br/>
      </w:r>
      <w:r w:rsidR="00F82069" w:rsidRPr="00F82069">
        <w:rPr>
          <w:rFonts w:ascii="Lato" w:hAnsi="Lato" w:cs="Arial"/>
          <w:bCs/>
          <w:spacing w:val="4"/>
          <w:lang w:bidi="pl-PL"/>
        </w:rPr>
        <w:t>a specustawa przesyłowa nie przewiduje w tej materii konsultacji lub uzyskania zezwoleń właścicieli nieruchomości objętych zakresem inwestycji (por. wyrok Naczelnego Sądu Administracyjnego z dnia 18 lutego 2021 r., sygn. akt II OSK 2897/20, opubl. Centralna Baza Orzeczeń Sądów Administracyjnych).</w:t>
      </w:r>
    </w:p>
    <w:p w14:paraId="7CA597E4" w14:textId="7ECA99AF" w:rsidR="00F82069" w:rsidRPr="009C43A8" w:rsidRDefault="00F82069" w:rsidP="00F82069">
      <w:pPr>
        <w:spacing w:before="240" w:after="240" w:line="240" w:lineRule="exact"/>
        <w:jc w:val="both"/>
        <w:rPr>
          <w:rFonts w:ascii="Lato" w:hAnsi="Lato" w:cs="Arial"/>
          <w:bCs/>
          <w:spacing w:val="4"/>
        </w:rPr>
      </w:pPr>
      <w:r w:rsidRPr="009C43A8">
        <w:rPr>
          <w:rFonts w:ascii="Lato" w:hAnsi="Lato" w:cs="Arial"/>
          <w:bCs/>
          <w:spacing w:val="4"/>
        </w:rPr>
        <w:t>Wyjaśnić należy</w:t>
      </w:r>
      <w:r w:rsidR="00985934">
        <w:rPr>
          <w:rFonts w:ascii="Lato" w:hAnsi="Lato" w:cs="Arial"/>
          <w:bCs/>
          <w:spacing w:val="4"/>
        </w:rPr>
        <w:t xml:space="preserve"> także</w:t>
      </w:r>
      <w:r w:rsidRPr="009C43A8">
        <w:rPr>
          <w:rFonts w:ascii="Lato" w:hAnsi="Lato" w:cs="Arial"/>
          <w:bCs/>
          <w:spacing w:val="4"/>
        </w:rPr>
        <w:t xml:space="preserve">, iż służebność </w:t>
      </w:r>
      <w:proofErr w:type="spellStart"/>
      <w:r w:rsidRPr="009C43A8">
        <w:rPr>
          <w:rFonts w:ascii="Lato" w:hAnsi="Lato" w:cs="Arial"/>
          <w:bCs/>
          <w:spacing w:val="4"/>
        </w:rPr>
        <w:t>przesyłu</w:t>
      </w:r>
      <w:proofErr w:type="spellEnd"/>
      <w:r w:rsidRPr="009C43A8">
        <w:rPr>
          <w:rFonts w:ascii="Lato" w:hAnsi="Lato" w:cs="Arial"/>
          <w:bCs/>
          <w:spacing w:val="4"/>
        </w:rPr>
        <w:t xml:space="preserve"> a służebność publiczna to dwie odrębne instytucje prawne. Służebność </w:t>
      </w:r>
      <w:proofErr w:type="spellStart"/>
      <w:r w:rsidRPr="009C43A8">
        <w:rPr>
          <w:rFonts w:ascii="Lato" w:hAnsi="Lato" w:cs="Arial"/>
          <w:bCs/>
          <w:spacing w:val="4"/>
        </w:rPr>
        <w:t>przesyłu</w:t>
      </w:r>
      <w:proofErr w:type="spellEnd"/>
      <w:r w:rsidRPr="009C43A8">
        <w:rPr>
          <w:rFonts w:ascii="Lato" w:hAnsi="Lato" w:cs="Arial"/>
          <w:bCs/>
          <w:spacing w:val="4"/>
        </w:rPr>
        <w:t xml:space="preserve"> jest instytucją prawa rzeczowego uregulowaną przepisami </w:t>
      </w:r>
      <w:r w:rsidR="008901EB" w:rsidRPr="005A46E7">
        <w:rPr>
          <w:rFonts w:ascii="Lato" w:hAnsi="Lato"/>
          <w:bCs/>
          <w:color w:val="000000" w:themeColor="text1"/>
        </w:rPr>
        <w:t>ustawy z dnia z dnia 23 kwietnia 1964 r. Kodeks Cywilny</w:t>
      </w:r>
      <w:r w:rsidR="008901EB">
        <w:rPr>
          <w:rFonts w:ascii="Lato" w:hAnsi="Lato"/>
          <w:bCs/>
          <w:color w:val="000000" w:themeColor="text1"/>
        </w:rPr>
        <w:t xml:space="preserve"> (Dz. U. z 2026 r. </w:t>
      </w:r>
      <w:r w:rsidR="008901EB">
        <w:rPr>
          <w:rFonts w:ascii="Lato" w:hAnsi="Lato"/>
          <w:bCs/>
          <w:color w:val="000000" w:themeColor="text1"/>
        </w:rPr>
        <w:br/>
        <w:t>poz. 795)</w:t>
      </w:r>
      <w:r w:rsidR="008901EB" w:rsidRPr="005A46E7">
        <w:rPr>
          <w:rFonts w:ascii="Lato" w:hAnsi="Lato"/>
          <w:bCs/>
          <w:color w:val="000000" w:themeColor="text1"/>
        </w:rPr>
        <w:t>, zwanej dalej „kc”</w:t>
      </w:r>
      <w:r w:rsidRPr="009C43A8">
        <w:rPr>
          <w:rFonts w:ascii="Lato" w:hAnsi="Lato" w:cs="Arial"/>
          <w:bCs/>
          <w:spacing w:val="4"/>
          <w:lang w:bidi="pl-PL"/>
        </w:rPr>
        <w:t>.</w:t>
      </w:r>
      <w:r w:rsidRPr="009C43A8">
        <w:rPr>
          <w:rFonts w:ascii="Lato" w:hAnsi="Lato" w:cs="Arial"/>
          <w:bCs/>
          <w:spacing w:val="4"/>
        </w:rPr>
        <w:t xml:space="preserve"> Jest to ograniczone prawo rzeczowe, którego treść opisuje </w:t>
      </w:r>
      <w:r w:rsidR="008901EB">
        <w:rPr>
          <w:rFonts w:ascii="Lato" w:hAnsi="Lato" w:cs="Arial"/>
          <w:bCs/>
          <w:spacing w:val="4"/>
        </w:rPr>
        <w:br/>
      </w:r>
      <w:r w:rsidRPr="009C43A8">
        <w:rPr>
          <w:rFonts w:ascii="Lato" w:hAnsi="Lato" w:cs="Arial"/>
          <w:bCs/>
          <w:spacing w:val="4"/>
          <w:lang w:bidi="pl-PL"/>
        </w:rPr>
        <w:t xml:space="preserve">art. 305¹ kc, zgodnie z którym </w:t>
      </w:r>
      <w:r w:rsidRPr="009C43A8">
        <w:rPr>
          <w:rFonts w:ascii="Lato" w:hAnsi="Lato" w:cs="Arial"/>
          <w:bCs/>
          <w:spacing w:val="4"/>
        </w:rPr>
        <w:t xml:space="preserve">nieruchomość można obciążyć na rzecz przedsiębiorcy, który zamierza wybudować lub którego własność stanowią urządzenia służące do doprowadzania lub odprowadzania płynów, pary, gazu, energii elektrycznej oraz inne urządzenia podobne, jeżeli wchodzą w skład przedsiębiorstwa, prawem polegającym na tym, że przedsiębiorca może korzystać w oznaczonym zakresie z nieruchomości obciążonej, zgodnie z przeznaczeniem tych urządzeń (służebność </w:t>
      </w:r>
      <w:proofErr w:type="spellStart"/>
      <w:r w:rsidRPr="009C43A8">
        <w:rPr>
          <w:rFonts w:ascii="Lato" w:hAnsi="Lato" w:cs="Arial"/>
          <w:bCs/>
          <w:spacing w:val="4"/>
        </w:rPr>
        <w:t>przesyłu</w:t>
      </w:r>
      <w:proofErr w:type="spellEnd"/>
      <w:r w:rsidRPr="009C43A8">
        <w:rPr>
          <w:rFonts w:ascii="Lato" w:hAnsi="Lato" w:cs="Arial"/>
          <w:bCs/>
          <w:spacing w:val="4"/>
        </w:rPr>
        <w:t>).</w:t>
      </w:r>
      <w:r w:rsidRPr="009C43A8">
        <w:rPr>
          <w:rFonts w:ascii="Lato" w:hAnsi="Lato" w:cs="Arial"/>
          <w:bCs/>
          <w:spacing w:val="4"/>
          <w:lang w:bidi="pl-PL"/>
        </w:rPr>
        <w:t xml:space="preserve"> </w:t>
      </w:r>
      <w:r w:rsidRPr="009C43A8">
        <w:rPr>
          <w:rFonts w:ascii="Lato" w:hAnsi="Lato" w:cs="Arial"/>
          <w:bCs/>
          <w:spacing w:val="4"/>
        </w:rPr>
        <w:t xml:space="preserve">Treścią tego prawa jest zatem korzystanie przez przedsiębiorcę przesyłowego z cudzej nieruchomości w zakresie niezbędnym dla zapewnienia prawidłowego funkcjonowania urządzeń przesyłowych, co oznacza m.in. możliwość wejścia na cudzy grunt obciążony służebnością w celu posadowienia tam urządzeń przesyłowych, usunięcia ich awarii, </w:t>
      </w:r>
      <w:r w:rsidRPr="009C43A8">
        <w:rPr>
          <w:rFonts w:ascii="Lato" w:hAnsi="Lato" w:cs="Arial"/>
          <w:bCs/>
          <w:spacing w:val="4"/>
        </w:rPr>
        <w:lastRenderedPageBreak/>
        <w:t xml:space="preserve">przeprowadzenia konserwacji, czy też modernizacji. Podstawowym sposobem ustanawiania służebności </w:t>
      </w:r>
      <w:proofErr w:type="spellStart"/>
      <w:r w:rsidRPr="009C43A8">
        <w:rPr>
          <w:rFonts w:ascii="Lato" w:hAnsi="Lato" w:cs="Arial"/>
          <w:bCs/>
          <w:spacing w:val="4"/>
        </w:rPr>
        <w:t>przesyłu</w:t>
      </w:r>
      <w:proofErr w:type="spellEnd"/>
      <w:r w:rsidRPr="009C43A8">
        <w:rPr>
          <w:rFonts w:ascii="Lato" w:hAnsi="Lato" w:cs="Arial"/>
          <w:bCs/>
          <w:spacing w:val="4"/>
        </w:rPr>
        <w:t xml:space="preserve"> jest umowa, której stronami są przedsiębiorca oraz właściciel lub użytkownik wieczysty nieruchomości, na której znajdują się urządzenia przesyłowe. W przypadku braku porozumienia między właścicielem (użytkownikiem wieczystym) a przedsiębiorcą przesyłowym, skutkującego nie zawarciem umowy </w:t>
      </w:r>
      <w:r w:rsidR="008901EB">
        <w:rPr>
          <w:rFonts w:ascii="Lato" w:hAnsi="Lato" w:cs="Arial"/>
          <w:bCs/>
          <w:spacing w:val="4"/>
        </w:rPr>
        <w:br/>
      </w:r>
      <w:r w:rsidRPr="009C43A8">
        <w:rPr>
          <w:rFonts w:ascii="Lato" w:hAnsi="Lato" w:cs="Arial"/>
          <w:bCs/>
          <w:spacing w:val="4"/>
        </w:rPr>
        <w:t xml:space="preserve">o ustanowienie służebności </w:t>
      </w:r>
      <w:proofErr w:type="spellStart"/>
      <w:r w:rsidRPr="009C43A8">
        <w:rPr>
          <w:rFonts w:ascii="Lato" w:hAnsi="Lato" w:cs="Arial"/>
          <w:bCs/>
          <w:spacing w:val="4"/>
        </w:rPr>
        <w:t>przesyłu</w:t>
      </w:r>
      <w:proofErr w:type="spellEnd"/>
      <w:r w:rsidRPr="009C43A8">
        <w:rPr>
          <w:rFonts w:ascii="Lato" w:hAnsi="Lato" w:cs="Arial"/>
          <w:bCs/>
          <w:spacing w:val="4"/>
        </w:rPr>
        <w:t xml:space="preserve">, każdej ze stron przysługuje uprawnienie żądania ustanowienia służebności </w:t>
      </w:r>
      <w:proofErr w:type="spellStart"/>
      <w:r w:rsidRPr="009C43A8">
        <w:rPr>
          <w:rFonts w:ascii="Lato" w:hAnsi="Lato" w:cs="Arial"/>
          <w:bCs/>
          <w:spacing w:val="4"/>
        </w:rPr>
        <w:t>przesyłu</w:t>
      </w:r>
      <w:proofErr w:type="spellEnd"/>
      <w:r w:rsidRPr="009C43A8">
        <w:rPr>
          <w:rFonts w:ascii="Lato" w:hAnsi="Lato" w:cs="Arial"/>
          <w:bCs/>
          <w:spacing w:val="4"/>
        </w:rPr>
        <w:t xml:space="preserve"> w trybie sądowym, co wynika z art. 305² </w:t>
      </w:r>
      <w:r w:rsidRPr="009C43A8">
        <w:rPr>
          <w:rFonts w:ascii="Lato" w:hAnsi="Lato" w:cs="Arial"/>
          <w:bCs/>
          <w:spacing w:val="4"/>
          <w:lang w:bidi="pl-PL"/>
        </w:rPr>
        <w:t>kc</w:t>
      </w:r>
      <w:r w:rsidRPr="009C43A8">
        <w:rPr>
          <w:rFonts w:ascii="Lato" w:hAnsi="Lato" w:cs="Arial"/>
          <w:bCs/>
          <w:spacing w:val="4"/>
        </w:rPr>
        <w:t>.</w:t>
      </w:r>
    </w:p>
    <w:p w14:paraId="7907595F" w14:textId="06C7E99D" w:rsidR="00F82069" w:rsidRDefault="00F82069" w:rsidP="00985934">
      <w:pPr>
        <w:spacing w:before="240" w:after="240" w:line="240" w:lineRule="exact"/>
        <w:jc w:val="both"/>
        <w:rPr>
          <w:rFonts w:ascii="Lato" w:hAnsi="Lato" w:cs="Arial"/>
          <w:bCs/>
          <w:spacing w:val="4"/>
        </w:rPr>
      </w:pPr>
      <w:r w:rsidRPr="00290246">
        <w:rPr>
          <w:rFonts w:ascii="Lato" w:hAnsi="Lato" w:cs="Arial"/>
          <w:bCs/>
          <w:spacing w:val="4"/>
        </w:rPr>
        <w:t xml:space="preserve">W ramach przedmiotowego postępowania w sprawie ustalenia lokalizacji </w:t>
      </w:r>
      <w:r w:rsidR="008901EB">
        <w:rPr>
          <w:rFonts w:ascii="Lato" w:hAnsi="Lato" w:cs="Arial"/>
          <w:bCs/>
          <w:spacing w:val="4"/>
        </w:rPr>
        <w:t xml:space="preserve">inwestycji towarzyszącej </w:t>
      </w:r>
      <w:r w:rsidRPr="00290246">
        <w:rPr>
          <w:rFonts w:ascii="Lato" w:hAnsi="Lato" w:cs="Arial"/>
          <w:bCs/>
          <w:spacing w:val="4"/>
        </w:rPr>
        <w:t xml:space="preserve">strategicznej inwestycji w zakresie sieci przesyłowej Wojewoda </w:t>
      </w:r>
      <w:r>
        <w:rPr>
          <w:rFonts w:ascii="Lato" w:hAnsi="Lato" w:cs="Arial"/>
          <w:bCs/>
          <w:spacing w:val="4"/>
        </w:rPr>
        <w:t>Wielkopolski</w:t>
      </w:r>
      <w:r w:rsidRPr="00290246">
        <w:rPr>
          <w:rFonts w:ascii="Lato" w:hAnsi="Lato" w:cs="Arial"/>
          <w:bCs/>
          <w:spacing w:val="4"/>
        </w:rPr>
        <w:t xml:space="preserve"> orzekł zaś o ustanowieniu tzw.</w:t>
      </w:r>
      <w:r>
        <w:rPr>
          <w:rFonts w:ascii="Lato" w:hAnsi="Lato" w:cs="Arial"/>
          <w:bCs/>
          <w:spacing w:val="4"/>
        </w:rPr>
        <w:t xml:space="preserve"> </w:t>
      </w:r>
      <w:r w:rsidRPr="00290246">
        <w:rPr>
          <w:rFonts w:ascii="Lato" w:hAnsi="Lato" w:cs="Arial"/>
          <w:bCs/>
          <w:spacing w:val="4"/>
        </w:rPr>
        <w:t xml:space="preserve">„służebności publicznej” </w:t>
      </w:r>
      <w:r>
        <w:rPr>
          <w:rFonts w:ascii="Lato" w:hAnsi="Lato" w:cs="Arial"/>
          <w:bCs/>
          <w:spacing w:val="4"/>
        </w:rPr>
        <w:t xml:space="preserve">, </w:t>
      </w:r>
      <w:r w:rsidRPr="00290246">
        <w:rPr>
          <w:rFonts w:ascii="Lato" w:hAnsi="Lato" w:cs="Arial"/>
          <w:bCs/>
          <w:spacing w:val="4"/>
        </w:rPr>
        <w:t xml:space="preserve">o czym szeroko </w:t>
      </w:r>
      <w:r w:rsidR="0088181B" w:rsidRPr="00290246">
        <w:rPr>
          <w:rFonts w:ascii="Lato" w:hAnsi="Lato" w:cs="Arial"/>
          <w:bCs/>
          <w:spacing w:val="4"/>
        </w:rPr>
        <w:t xml:space="preserve">była </w:t>
      </w:r>
      <w:r w:rsidRPr="00290246">
        <w:rPr>
          <w:rFonts w:ascii="Lato" w:hAnsi="Lato" w:cs="Arial"/>
          <w:bCs/>
          <w:spacing w:val="4"/>
        </w:rPr>
        <w:t>mowa powyżej</w:t>
      </w:r>
      <w:r w:rsidR="00985934">
        <w:rPr>
          <w:rFonts w:ascii="Lato" w:hAnsi="Lato" w:cs="Arial"/>
          <w:bCs/>
          <w:spacing w:val="4"/>
        </w:rPr>
        <w:t>.</w:t>
      </w:r>
      <w:r w:rsidRPr="00290246">
        <w:rPr>
          <w:rFonts w:ascii="Lato" w:hAnsi="Lato" w:cs="Arial"/>
          <w:bCs/>
          <w:spacing w:val="4"/>
        </w:rPr>
        <w:t xml:space="preserve"> Taka „służebność publiczna”, ustanawiana jest w trybie administracyjnym, a więc odmiennie niż służebność </w:t>
      </w:r>
      <w:proofErr w:type="spellStart"/>
      <w:r w:rsidRPr="00290246">
        <w:rPr>
          <w:rFonts w:ascii="Lato" w:hAnsi="Lato" w:cs="Arial"/>
          <w:bCs/>
          <w:spacing w:val="4"/>
        </w:rPr>
        <w:t>przesyłu</w:t>
      </w:r>
      <w:proofErr w:type="spellEnd"/>
      <w:r w:rsidRPr="00290246">
        <w:rPr>
          <w:rFonts w:ascii="Lato" w:hAnsi="Lato" w:cs="Arial"/>
          <w:bCs/>
          <w:spacing w:val="4"/>
        </w:rPr>
        <w:t>, która wymaga co do zasady, formy umownej. Celem tej szczególnej instytucji jest umożliwienie sprawnej realizacji konkretnego celu publicznego, którym w omawianej sprawie jest projektowana</w:t>
      </w:r>
      <w:r w:rsidRPr="00290246">
        <w:rPr>
          <w:rFonts w:ascii="Lato" w:hAnsi="Lato" w:cs="Arial"/>
          <w:bCs/>
          <w:spacing w:val="4"/>
          <w:lang w:val="x-none"/>
        </w:rPr>
        <w:t xml:space="preserve"> inwestycja wymieniona w wykazie strategicznych inwestycji w zakresie sieci przesyłowych, określonych w załączniku do specustawy przesyłowej</w:t>
      </w:r>
      <w:r w:rsidRPr="00290246">
        <w:rPr>
          <w:rFonts w:ascii="Lato" w:hAnsi="Lato" w:cs="Arial"/>
          <w:bCs/>
          <w:spacing w:val="4"/>
        </w:rPr>
        <w:t xml:space="preserve">. </w:t>
      </w:r>
      <w:r w:rsidR="00A905D7">
        <w:rPr>
          <w:rFonts w:ascii="Lato" w:hAnsi="Lato" w:cs="Arial"/>
          <w:bCs/>
          <w:spacing w:val="4"/>
        </w:rPr>
        <w:t>W konsekwencji nie znaleziono podstaw do zawierania</w:t>
      </w:r>
      <w:r w:rsidR="0088181B">
        <w:rPr>
          <w:rFonts w:ascii="Lato" w:hAnsi="Lato" w:cs="Arial"/>
          <w:bCs/>
          <w:spacing w:val="4"/>
        </w:rPr>
        <w:t xml:space="preserve"> </w:t>
      </w:r>
      <w:r w:rsidR="00A905D7">
        <w:rPr>
          <w:rFonts w:ascii="Lato" w:hAnsi="Lato" w:cs="Arial"/>
          <w:bCs/>
          <w:spacing w:val="4"/>
        </w:rPr>
        <w:t>podnoszonych przez skarżący</w:t>
      </w:r>
      <w:r w:rsidR="0088181B">
        <w:rPr>
          <w:rFonts w:ascii="Lato" w:hAnsi="Lato" w:cs="Arial"/>
          <w:bCs/>
          <w:spacing w:val="4"/>
        </w:rPr>
        <w:t>ch</w:t>
      </w:r>
      <w:r w:rsidR="00A905D7">
        <w:rPr>
          <w:rFonts w:ascii="Lato" w:hAnsi="Lato" w:cs="Arial"/>
          <w:bCs/>
          <w:spacing w:val="4"/>
        </w:rPr>
        <w:t xml:space="preserve"> umów </w:t>
      </w:r>
      <w:r w:rsidR="008901EB">
        <w:rPr>
          <w:rFonts w:ascii="Lato" w:hAnsi="Lato" w:cs="Arial"/>
          <w:bCs/>
          <w:spacing w:val="4"/>
        </w:rPr>
        <w:br/>
      </w:r>
      <w:r w:rsidR="00A905D7">
        <w:rPr>
          <w:rFonts w:ascii="Lato" w:hAnsi="Lato" w:cs="Arial"/>
          <w:bCs/>
          <w:spacing w:val="4"/>
        </w:rPr>
        <w:t xml:space="preserve">z właścicielami działek objętych przedmiotową inwestycją. </w:t>
      </w:r>
    </w:p>
    <w:p w14:paraId="751CE62B" w14:textId="5127F4CA" w:rsidR="00EE506B" w:rsidRDefault="00EE506B" w:rsidP="00985934">
      <w:pPr>
        <w:spacing w:before="240" w:after="240" w:line="240" w:lineRule="exact"/>
        <w:jc w:val="both"/>
        <w:rPr>
          <w:rFonts w:ascii="Lato" w:hAnsi="Lato" w:cs="Arial"/>
          <w:bCs/>
          <w:spacing w:val="4"/>
        </w:rPr>
      </w:pPr>
      <w:r>
        <w:rPr>
          <w:rFonts w:ascii="Lato" w:hAnsi="Lato" w:cs="Arial"/>
          <w:bCs/>
          <w:spacing w:val="4"/>
        </w:rPr>
        <w:t>Odnosząc się zaś do zarzutów:</w:t>
      </w:r>
    </w:p>
    <w:p w14:paraId="238602BA" w14:textId="1E34E2F3" w:rsidR="00EE506B" w:rsidRDefault="00EE506B" w:rsidP="00EE506B">
      <w:pPr>
        <w:pStyle w:val="Akapitzlist"/>
        <w:numPr>
          <w:ilvl w:val="0"/>
          <w:numId w:val="10"/>
        </w:numPr>
        <w:spacing w:before="240" w:after="240" w:line="240" w:lineRule="exact"/>
        <w:jc w:val="both"/>
        <w:rPr>
          <w:rFonts w:ascii="Lato" w:hAnsi="Lato" w:cs="Arial"/>
          <w:bCs/>
          <w:spacing w:val="4"/>
          <w:sz w:val="22"/>
          <w:szCs w:val="22"/>
        </w:rPr>
      </w:pPr>
      <w:r w:rsidRPr="00EE506B">
        <w:rPr>
          <w:rFonts w:ascii="Lato" w:hAnsi="Lato" w:cs="Arial"/>
          <w:bCs/>
          <w:spacing w:val="4"/>
          <w:sz w:val="22"/>
          <w:szCs w:val="22"/>
        </w:rPr>
        <w:t>Pana Z</w:t>
      </w:r>
      <w:r w:rsidR="003C0809">
        <w:rPr>
          <w:rFonts w:ascii="Lato" w:hAnsi="Lato" w:cs="Arial"/>
          <w:bCs/>
          <w:spacing w:val="4"/>
          <w:sz w:val="22"/>
          <w:szCs w:val="22"/>
        </w:rPr>
        <w:t>.</w:t>
      </w:r>
      <w:r w:rsidRPr="00EE506B">
        <w:rPr>
          <w:rFonts w:ascii="Lato" w:hAnsi="Lato" w:cs="Arial"/>
          <w:bCs/>
          <w:spacing w:val="4"/>
          <w:sz w:val="22"/>
          <w:szCs w:val="22"/>
        </w:rPr>
        <w:t xml:space="preserve"> Ż</w:t>
      </w:r>
      <w:r w:rsidR="003C0809">
        <w:rPr>
          <w:rFonts w:ascii="Lato" w:hAnsi="Lato" w:cs="Arial"/>
          <w:bCs/>
          <w:spacing w:val="4"/>
          <w:sz w:val="22"/>
          <w:szCs w:val="22"/>
        </w:rPr>
        <w:t>.</w:t>
      </w:r>
      <w:r w:rsidRPr="00EE506B">
        <w:rPr>
          <w:rFonts w:ascii="Lato" w:hAnsi="Lato" w:cs="Arial"/>
          <w:bCs/>
          <w:spacing w:val="4"/>
          <w:sz w:val="22"/>
          <w:szCs w:val="22"/>
        </w:rPr>
        <w:t xml:space="preserve"> i Pani J</w:t>
      </w:r>
      <w:r w:rsidR="003C0809">
        <w:rPr>
          <w:rFonts w:ascii="Lato" w:hAnsi="Lato" w:cs="Arial"/>
          <w:bCs/>
          <w:spacing w:val="4"/>
          <w:sz w:val="22"/>
          <w:szCs w:val="22"/>
        </w:rPr>
        <w:t>.</w:t>
      </w:r>
      <w:r w:rsidRPr="00EE506B">
        <w:rPr>
          <w:rFonts w:ascii="Lato" w:hAnsi="Lato" w:cs="Arial"/>
          <w:bCs/>
          <w:spacing w:val="4"/>
          <w:sz w:val="22"/>
          <w:szCs w:val="22"/>
        </w:rPr>
        <w:t xml:space="preserve"> Ż</w:t>
      </w:r>
      <w:r w:rsidR="003C0809">
        <w:rPr>
          <w:rFonts w:ascii="Lato" w:hAnsi="Lato" w:cs="Arial"/>
          <w:bCs/>
          <w:spacing w:val="4"/>
          <w:sz w:val="22"/>
          <w:szCs w:val="22"/>
        </w:rPr>
        <w:t>.</w:t>
      </w:r>
      <w:r>
        <w:rPr>
          <w:rFonts w:ascii="Lato" w:hAnsi="Lato" w:cs="Arial"/>
          <w:bCs/>
          <w:spacing w:val="4"/>
          <w:sz w:val="22"/>
          <w:szCs w:val="22"/>
        </w:rPr>
        <w:t xml:space="preserve"> dotyczących braku przeprowadzenia przez inwestora uzgodnień z właścicielami działek objętych przedmiotow</w:t>
      </w:r>
      <w:r w:rsidR="00FC5DD0">
        <w:rPr>
          <w:rFonts w:ascii="Lato" w:hAnsi="Lato" w:cs="Arial"/>
          <w:bCs/>
          <w:spacing w:val="4"/>
          <w:sz w:val="22"/>
          <w:szCs w:val="22"/>
        </w:rPr>
        <w:t>ą</w:t>
      </w:r>
      <w:r>
        <w:rPr>
          <w:rFonts w:ascii="Lato" w:hAnsi="Lato" w:cs="Arial"/>
          <w:bCs/>
          <w:spacing w:val="4"/>
          <w:sz w:val="22"/>
          <w:szCs w:val="22"/>
        </w:rPr>
        <w:t xml:space="preserve"> inwestycj</w:t>
      </w:r>
      <w:r w:rsidR="00FC5DD0">
        <w:rPr>
          <w:rFonts w:ascii="Lato" w:hAnsi="Lato" w:cs="Arial"/>
          <w:bCs/>
          <w:spacing w:val="4"/>
          <w:sz w:val="22"/>
          <w:szCs w:val="22"/>
        </w:rPr>
        <w:t>ą</w:t>
      </w:r>
      <w:r>
        <w:rPr>
          <w:rFonts w:ascii="Lato" w:hAnsi="Lato" w:cs="Arial"/>
          <w:bCs/>
          <w:spacing w:val="4"/>
          <w:sz w:val="22"/>
          <w:szCs w:val="22"/>
        </w:rPr>
        <w:t xml:space="preserve"> w zakresie projektowanego przebiegu linii energetycznej, </w:t>
      </w:r>
    </w:p>
    <w:p w14:paraId="0517891F" w14:textId="77777777" w:rsidR="00EE506B" w:rsidRPr="00EE506B" w:rsidRDefault="00EE506B" w:rsidP="00EE506B">
      <w:pPr>
        <w:pStyle w:val="Akapitzlist"/>
        <w:spacing w:before="240" w:after="240" w:line="240" w:lineRule="exact"/>
        <w:jc w:val="both"/>
        <w:rPr>
          <w:rFonts w:ascii="Lato" w:hAnsi="Lato" w:cs="Arial"/>
          <w:bCs/>
          <w:spacing w:val="4"/>
          <w:sz w:val="22"/>
          <w:szCs w:val="22"/>
        </w:rPr>
      </w:pPr>
    </w:p>
    <w:p w14:paraId="757F9C30" w14:textId="790983E0" w:rsidR="00EE506B" w:rsidRDefault="00EE506B" w:rsidP="00EE506B">
      <w:pPr>
        <w:pStyle w:val="Akapitzlist"/>
        <w:numPr>
          <w:ilvl w:val="0"/>
          <w:numId w:val="10"/>
        </w:numPr>
        <w:spacing w:before="240" w:after="240" w:line="240" w:lineRule="exact"/>
        <w:jc w:val="both"/>
        <w:rPr>
          <w:rFonts w:ascii="Lato" w:hAnsi="Lato" w:cs="Arial"/>
          <w:bCs/>
          <w:spacing w:val="4"/>
          <w:sz w:val="22"/>
          <w:szCs w:val="22"/>
        </w:rPr>
      </w:pPr>
      <w:r w:rsidRPr="00EE506B">
        <w:rPr>
          <w:rFonts w:ascii="Lato" w:hAnsi="Lato" w:cs="Arial"/>
          <w:bCs/>
          <w:spacing w:val="4"/>
          <w:sz w:val="22"/>
          <w:szCs w:val="22"/>
        </w:rPr>
        <w:t>P</w:t>
      </w:r>
      <w:r w:rsidR="003C0809">
        <w:rPr>
          <w:rFonts w:ascii="Lato" w:hAnsi="Lato" w:cs="Arial"/>
          <w:bCs/>
          <w:spacing w:val="4"/>
          <w:sz w:val="22"/>
          <w:szCs w:val="22"/>
        </w:rPr>
        <w:t>.</w:t>
      </w:r>
      <w:r w:rsidRPr="00EE506B">
        <w:rPr>
          <w:rFonts w:ascii="Lato" w:hAnsi="Lato" w:cs="Arial"/>
          <w:bCs/>
          <w:spacing w:val="4"/>
          <w:sz w:val="22"/>
          <w:szCs w:val="22"/>
        </w:rPr>
        <w:t xml:space="preserve"> P</w:t>
      </w:r>
      <w:r w:rsidR="003C0809">
        <w:rPr>
          <w:rFonts w:ascii="Lato" w:hAnsi="Lato" w:cs="Arial"/>
          <w:bCs/>
          <w:spacing w:val="4"/>
          <w:sz w:val="22"/>
          <w:szCs w:val="22"/>
        </w:rPr>
        <w:t>.</w:t>
      </w:r>
      <w:r w:rsidRPr="00EE506B">
        <w:rPr>
          <w:rFonts w:ascii="Lato" w:hAnsi="Lato" w:cs="Arial"/>
          <w:bCs/>
          <w:spacing w:val="4"/>
          <w:sz w:val="22"/>
          <w:szCs w:val="22"/>
        </w:rPr>
        <w:t xml:space="preserve"> M</w:t>
      </w:r>
      <w:r w:rsidR="003C0809">
        <w:rPr>
          <w:rFonts w:ascii="Lato" w:hAnsi="Lato" w:cs="Arial"/>
          <w:bCs/>
          <w:spacing w:val="4"/>
          <w:sz w:val="22"/>
          <w:szCs w:val="22"/>
        </w:rPr>
        <w:t>.</w:t>
      </w:r>
      <w:r w:rsidRPr="00EE506B">
        <w:rPr>
          <w:rFonts w:ascii="Lato" w:hAnsi="Lato" w:cs="Arial"/>
          <w:bCs/>
          <w:spacing w:val="4"/>
          <w:sz w:val="22"/>
          <w:szCs w:val="22"/>
        </w:rPr>
        <w:t xml:space="preserve"> B</w:t>
      </w:r>
      <w:r w:rsidR="003C0809">
        <w:rPr>
          <w:rFonts w:ascii="Lato" w:hAnsi="Lato" w:cs="Arial"/>
          <w:bCs/>
          <w:spacing w:val="4"/>
          <w:sz w:val="22"/>
          <w:szCs w:val="22"/>
        </w:rPr>
        <w:t>.</w:t>
      </w:r>
      <w:r w:rsidRPr="00EE506B">
        <w:rPr>
          <w:rFonts w:ascii="Lato" w:hAnsi="Lato" w:cs="Arial"/>
          <w:bCs/>
          <w:spacing w:val="4"/>
          <w:sz w:val="22"/>
          <w:szCs w:val="22"/>
        </w:rPr>
        <w:t xml:space="preserve"> „B</w:t>
      </w:r>
      <w:r w:rsidR="003C0809">
        <w:rPr>
          <w:rFonts w:ascii="Lato" w:hAnsi="Lato" w:cs="Arial"/>
          <w:bCs/>
          <w:spacing w:val="4"/>
          <w:sz w:val="22"/>
          <w:szCs w:val="22"/>
        </w:rPr>
        <w:t>.</w:t>
      </w:r>
      <w:r w:rsidRPr="00EE506B">
        <w:rPr>
          <w:rFonts w:ascii="Lato" w:hAnsi="Lato" w:cs="Arial"/>
          <w:bCs/>
          <w:spacing w:val="4"/>
          <w:sz w:val="22"/>
          <w:szCs w:val="22"/>
        </w:rPr>
        <w:t>-B</w:t>
      </w:r>
      <w:r w:rsidR="003C0809">
        <w:rPr>
          <w:rFonts w:ascii="Lato" w:hAnsi="Lato" w:cs="Arial"/>
          <w:bCs/>
          <w:spacing w:val="4"/>
          <w:sz w:val="22"/>
          <w:szCs w:val="22"/>
        </w:rPr>
        <w:t>.</w:t>
      </w:r>
      <w:r w:rsidRPr="00EE506B">
        <w:rPr>
          <w:rFonts w:ascii="Lato" w:hAnsi="Lato" w:cs="Arial"/>
          <w:bCs/>
          <w:spacing w:val="4"/>
          <w:sz w:val="22"/>
          <w:szCs w:val="22"/>
        </w:rPr>
        <w:t>” Sp. z o. o. z siedzibą w Warszawie</w:t>
      </w:r>
      <w:r>
        <w:rPr>
          <w:rFonts w:ascii="Lato" w:hAnsi="Lato" w:cs="Arial"/>
          <w:bCs/>
          <w:spacing w:val="4"/>
          <w:sz w:val="22"/>
          <w:szCs w:val="22"/>
        </w:rPr>
        <w:t xml:space="preserve"> dotyczących braku konsultacji społecznych, </w:t>
      </w:r>
    </w:p>
    <w:p w14:paraId="515ED222" w14:textId="6AF7371B" w:rsidR="00FC5DD0" w:rsidRDefault="00767466" w:rsidP="00EE506B">
      <w:pPr>
        <w:tabs>
          <w:tab w:val="left" w:pos="2977"/>
        </w:tabs>
        <w:spacing w:after="240" w:line="240" w:lineRule="exact"/>
        <w:jc w:val="both"/>
        <w:outlineLvl w:val="0"/>
        <w:rPr>
          <w:rFonts w:ascii="Lato" w:hAnsi="Lato" w:cs="Arial"/>
          <w:bCs/>
          <w:iCs/>
          <w:spacing w:val="4"/>
          <w:lang w:bidi="pl-PL"/>
        </w:rPr>
      </w:pPr>
      <w:r>
        <w:rPr>
          <w:rFonts w:ascii="Lato" w:hAnsi="Lato" w:cs="Arial"/>
          <w:bCs/>
          <w:spacing w:val="4"/>
        </w:rPr>
        <w:t xml:space="preserve">podkreślić ponownie </w:t>
      </w:r>
      <w:r w:rsidR="00EE506B">
        <w:rPr>
          <w:rFonts w:ascii="Lato" w:hAnsi="Lato" w:cs="Arial"/>
          <w:bCs/>
          <w:spacing w:val="4"/>
        </w:rPr>
        <w:t>należy, że p</w:t>
      </w:r>
      <w:r w:rsidR="00EE506B" w:rsidRPr="00EE506B">
        <w:rPr>
          <w:rFonts w:ascii="Lato" w:hAnsi="Lato" w:cs="Arial"/>
          <w:bCs/>
          <w:spacing w:val="4"/>
        </w:rPr>
        <w:t xml:space="preserve">rzepisy specustawy </w:t>
      </w:r>
      <w:r w:rsidR="00EE506B">
        <w:rPr>
          <w:rFonts w:ascii="Lato" w:hAnsi="Lato" w:cs="Arial"/>
          <w:bCs/>
          <w:spacing w:val="4"/>
        </w:rPr>
        <w:t>przesyłowej</w:t>
      </w:r>
      <w:r w:rsidR="00EE506B" w:rsidRPr="00EE506B">
        <w:rPr>
          <w:rFonts w:ascii="Lato" w:hAnsi="Lato" w:cs="Arial"/>
          <w:bCs/>
          <w:spacing w:val="4"/>
        </w:rPr>
        <w:t xml:space="preserve"> nie zobowiązują inwestora do poprzedzenia wystąpienia z wnioskiem o wydanie decyzji lokalizacyjnej przeprowadzeniem uzgodnień, czy też konsultacji, które miałyby na celu ustalenie przebiegu projektowanej inwestycji z właścicielami nieruchomości objętych inwestycją</w:t>
      </w:r>
      <w:r w:rsidR="00EE506B" w:rsidRPr="00EE506B">
        <w:rPr>
          <w:rFonts w:ascii="Lato" w:hAnsi="Lato" w:cs="Arial"/>
          <w:bCs/>
          <w:iCs/>
          <w:spacing w:val="4"/>
          <w:lang w:bidi="pl-PL"/>
        </w:rPr>
        <w:t xml:space="preserve">. </w:t>
      </w:r>
      <w:r w:rsidR="00FC5DD0" w:rsidRPr="00FC5DD0">
        <w:rPr>
          <w:rFonts w:ascii="Lato" w:hAnsi="Lato" w:cs="Arial"/>
          <w:bCs/>
          <w:iCs/>
          <w:spacing w:val="4"/>
          <w:lang w:bidi="pl-PL"/>
        </w:rPr>
        <w:t xml:space="preserve">Tym samym, </w:t>
      </w:r>
      <w:r w:rsidR="00FC5DD0" w:rsidRPr="00FC5DD0">
        <w:rPr>
          <w:rFonts w:ascii="Lato" w:hAnsi="Lato" w:cs="Arial"/>
          <w:bCs/>
          <w:spacing w:val="4"/>
          <w:lang w:bidi="pl-PL"/>
        </w:rPr>
        <w:t>inwestor</w:t>
      </w:r>
      <w:r w:rsidR="00FC5DD0" w:rsidRPr="00FC5DD0">
        <w:rPr>
          <w:rFonts w:ascii="Lato" w:hAnsi="Lato" w:cs="Arial"/>
          <w:bCs/>
          <w:iCs/>
          <w:spacing w:val="4"/>
          <w:lang w:bidi="pl-PL"/>
        </w:rPr>
        <w:t xml:space="preserve"> nie miał żadnego obowiązku informować właścicieli </w:t>
      </w:r>
      <w:r w:rsidR="00FC5DD0">
        <w:rPr>
          <w:rFonts w:ascii="Lato" w:hAnsi="Lato" w:cs="Arial"/>
          <w:bCs/>
          <w:iCs/>
          <w:spacing w:val="4"/>
          <w:lang w:bidi="pl-PL"/>
        </w:rPr>
        <w:br/>
      </w:r>
      <w:r w:rsidR="00FC5DD0" w:rsidRPr="00FC5DD0">
        <w:rPr>
          <w:rFonts w:ascii="Lato" w:hAnsi="Lato" w:cs="Arial"/>
          <w:bCs/>
          <w:iCs/>
          <w:spacing w:val="4"/>
          <w:lang w:bidi="pl-PL"/>
        </w:rPr>
        <w:t xml:space="preserve">i użytkowników wieczystych działek objętych inwestycją o planowanym przedsięwzięciu, jak i jego przebiegu. Powyższe powoduje zaś, iż przedmiotem postępowania w sprawie </w:t>
      </w:r>
      <w:r w:rsidR="00FC5DD0">
        <w:rPr>
          <w:rFonts w:ascii="Lato" w:hAnsi="Lato" w:cs="Arial"/>
          <w:bCs/>
          <w:iCs/>
          <w:spacing w:val="4"/>
          <w:lang w:bidi="pl-PL"/>
        </w:rPr>
        <w:t>ustalenia lokalizacji przedmiotowej inwestycji</w:t>
      </w:r>
      <w:r w:rsidR="00FC5DD0" w:rsidRPr="00FC5DD0">
        <w:rPr>
          <w:rFonts w:ascii="Lato" w:hAnsi="Lato" w:cs="Arial"/>
          <w:bCs/>
          <w:iCs/>
          <w:spacing w:val="4"/>
          <w:lang w:bidi="pl-PL"/>
        </w:rPr>
        <w:t xml:space="preserve"> nie są kwestie związane </w:t>
      </w:r>
      <w:r w:rsidR="00FC5DD0">
        <w:rPr>
          <w:rFonts w:ascii="Lato" w:hAnsi="Lato" w:cs="Arial"/>
          <w:bCs/>
          <w:iCs/>
          <w:spacing w:val="4"/>
          <w:lang w:bidi="pl-PL"/>
        </w:rPr>
        <w:t xml:space="preserve">z żądaniami dotyczącymi przeprowadzenia konsultacji społecznych, mających na celu wypracowanie przebiegu inwestycji oczekiwanego przez skarżących. </w:t>
      </w:r>
    </w:p>
    <w:p w14:paraId="4F3DF766" w14:textId="11E93C9D" w:rsidR="00EE506B" w:rsidRPr="00833286" w:rsidRDefault="00EE506B" w:rsidP="00EE506B">
      <w:pPr>
        <w:shd w:val="clear" w:color="auto" w:fill="FFFFFF"/>
        <w:autoSpaceDE w:val="0"/>
        <w:autoSpaceDN w:val="0"/>
        <w:adjustRightInd w:val="0"/>
        <w:spacing w:before="240" w:after="240" w:line="240" w:lineRule="exact"/>
        <w:jc w:val="both"/>
        <w:rPr>
          <w:rFonts w:ascii="Lato" w:hAnsi="Lato" w:cs="Arial"/>
          <w:bCs/>
          <w:spacing w:val="4"/>
        </w:rPr>
      </w:pPr>
      <w:r w:rsidRPr="00833286">
        <w:rPr>
          <w:rFonts w:ascii="Lato" w:hAnsi="Lato" w:cs="Arial"/>
          <w:bCs/>
          <w:spacing w:val="4"/>
        </w:rPr>
        <w:t>Dodać należy również, że kwestie podnoszone przez Panią L</w:t>
      </w:r>
      <w:r w:rsidR="003C0809">
        <w:rPr>
          <w:rFonts w:ascii="Lato" w:hAnsi="Lato" w:cs="Arial"/>
          <w:bCs/>
          <w:spacing w:val="4"/>
        </w:rPr>
        <w:t>.</w:t>
      </w:r>
      <w:r w:rsidRPr="00833286">
        <w:rPr>
          <w:rFonts w:ascii="Lato" w:hAnsi="Lato" w:cs="Arial"/>
          <w:bCs/>
          <w:spacing w:val="4"/>
        </w:rPr>
        <w:t xml:space="preserve"> W</w:t>
      </w:r>
      <w:r w:rsidR="003C0809">
        <w:rPr>
          <w:rFonts w:ascii="Lato" w:hAnsi="Lato" w:cs="Arial"/>
          <w:bCs/>
          <w:spacing w:val="4"/>
        </w:rPr>
        <w:t>.</w:t>
      </w:r>
      <w:r>
        <w:rPr>
          <w:rFonts w:ascii="Lato" w:hAnsi="Lato" w:cs="Arial"/>
          <w:bCs/>
          <w:spacing w:val="4"/>
        </w:rPr>
        <w:t xml:space="preserve"> i</w:t>
      </w:r>
      <w:r w:rsidRPr="00833286">
        <w:rPr>
          <w:rFonts w:ascii="Lato" w:hAnsi="Lato" w:cs="Arial"/>
          <w:bCs/>
          <w:spacing w:val="4"/>
        </w:rPr>
        <w:t xml:space="preserve"> Pana P</w:t>
      </w:r>
      <w:r w:rsidR="003C0809">
        <w:rPr>
          <w:rFonts w:ascii="Lato" w:hAnsi="Lato" w:cs="Arial"/>
          <w:bCs/>
          <w:spacing w:val="4"/>
        </w:rPr>
        <w:t>.</w:t>
      </w:r>
      <w:r w:rsidRPr="00833286">
        <w:rPr>
          <w:rFonts w:ascii="Lato" w:hAnsi="Lato" w:cs="Arial"/>
          <w:bCs/>
          <w:spacing w:val="4"/>
        </w:rPr>
        <w:t xml:space="preserve"> S</w:t>
      </w:r>
      <w:r w:rsidR="003C0809">
        <w:rPr>
          <w:rFonts w:ascii="Lato" w:hAnsi="Lato" w:cs="Arial"/>
          <w:bCs/>
          <w:spacing w:val="4"/>
        </w:rPr>
        <w:t>.</w:t>
      </w:r>
      <w:r w:rsidRPr="00833286">
        <w:rPr>
          <w:rFonts w:ascii="Lato" w:hAnsi="Lato" w:cs="Arial"/>
          <w:bCs/>
          <w:spacing w:val="4"/>
        </w:rPr>
        <w:t xml:space="preserve"> oraz Pana P</w:t>
      </w:r>
      <w:r w:rsidR="003C0809">
        <w:rPr>
          <w:rFonts w:ascii="Lato" w:hAnsi="Lato" w:cs="Arial"/>
          <w:bCs/>
          <w:spacing w:val="4"/>
        </w:rPr>
        <w:t>.</w:t>
      </w:r>
      <w:r w:rsidRPr="00833286">
        <w:rPr>
          <w:rFonts w:ascii="Lato" w:hAnsi="Lato" w:cs="Arial"/>
          <w:bCs/>
          <w:spacing w:val="4"/>
        </w:rPr>
        <w:t xml:space="preserve"> P</w:t>
      </w:r>
      <w:r w:rsidR="003C0809">
        <w:rPr>
          <w:rFonts w:ascii="Lato" w:hAnsi="Lato" w:cs="Arial"/>
          <w:bCs/>
          <w:spacing w:val="4"/>
        </w:rPr>
        <w:t>.</w:t>
      </w:r>
      <w:r w:rsidRPr="00833286">
        <w:rPr>
          <w:rFonts w:ascii="Lato" w:hAnsi="Lato" w:cs="Arial"/>
          <w:bCs/>
          <w:spacing w:val="4"/>
        </w:rPr>
        <w:t>, reprezentowanego przez adw. P</w:t>
      </w:r>
      <w:r w:rsidR="003C0809">
        <w:rPr>
          <w:rFonts w:ascii="Lato" w:hAnsi="Lato" w:cs="Arial"/>
          <w:bCs/>
          <w:spacing w:val="4"/>
        </w:rPr>
        <w:t xml:space="preserve">. </w:t>
      </w:r>
      <w:r w:rsidRPr="00833286">
        <w:rPr>
          <w:rFonts w:ascii="Lato" w:hAnsi="Lato" w:cs="Arial"/>
          <w:bCs/>
          <w:spacing w:val="4"/>
        </w:rPr>
        <w:t>P</w:t>
      </w:r>
      <w:r w:rsidR="003C0809">
        <w:rPr>
          <w:rFonts w:ascii="Lato" w:hAnsi="Lato" w:cs="Arial"/>
          <w:bCs/>
          <w:spacing w:val="4"/>
        </w:rPr>
        <w:t>.</w:t>
      </w:r>
      <w:r w:rsidRPr="00833286">
        <w:rPr>
          <w:rFonts w:ascii="Lato" w:hAnsi="Lato" w:cs="Arial"/>
          <w:bCs/>
          <w:spacing w:val="4"/>
        </w:rPr>
        <w:t xml:space="preserve">, dotyczące trybu </w:t>
      </w:r>
      <w:r w:rsidR="00B07E23">
        <w:rPr>
          <w:rFonts w:ascii="Lato" w:hAnsi="Lato" w:cs="Arial"/>
          <w:bCs/>
          <w:spacing w:val="4"/>
        </w:rPr>
        <w:t xml:space="preserve">administracyjnego wybranego przez inwestora celem zrealizowania przedmiotowej inwestycji </w:t>
      </w:r>
      <w:r w:rsidRPr="00833286">
        <w:rPr>
          <w:rFonts w:ascii="Lato" w:hAnsi="Lato" w:cs="Arial"/>
          <w:bCs/>
          <w:spacing w:val="4"/>
        </w:rPr>
        <w:t>pozostają bez wpływu na niniejsze rozstrzygnięcie.</w:t>
      </w:r>
    </w:p>
    <w:p w14:paraId="1748DDAC" w14:textId="4B61E7DE" w:rsidR="00EE506B" w:rsidRPr="00833286" w:rsidRDefault="00EE506B" w:rsidP="00EE506B">
      <w:pPr>
        <w:shd w:val="clear" w:color="auto" w:fill="FFFFFF"/>
        <w:autoSpaceDE w:val="0"/>
        <w:autoSpaceDN w:val="0"/>
        <w:adjustRightInd w:val="0"/>
        <w:spacing w:before="240" w:after="240" w:line="240" w:lineRule="exact"/>
        <w:jc w:val="both"/>
        <w:rPr>
          <w:rFonts w:ascii="Lato" w:hAnsi="Lato" w:cs="Arial"/>
          <w:bCs/>
          <w:spacing w:val="4"/>
        </w:rPr>
      </w:pPr>
      <w:r w:rsidRPr="00833286">
        <w:rPr>
          <w:rFonts w:ascii="Lato" w:hAnsi="Lato" w:cs="Arial"/>
          <w:bCs/>
          <w:spacing w:val="4"/>
        </w:rPr>
        <w:t xml:space="preserve">Wskazać bowiem należy, że inwestor był uprawniony do wystąpienia o ustalenie lokalizacji przedmiotowej inwestycji w trybie przewidzianym przepisami specustawy przesyłowej niezależnie od wcześniejszego prowadzenia postępowania na podstawie ustawy z dnia 27 marca 2003 r. o planowaniu i zagospodarowaniu przestrzennym </w:t>
      </w:r>
      <w:r w:rsidR="00DD13FE">
        <w:rPr>
          <w:rFonts w:ascii="Lato" w:hAnsi="Lato" w:cs="Arial"/>
          <w:bCs/>
          <w:spacing w:val="4"/>
        </w:rPr>
        <w:br/>
      </w:r>
      <w:r w:rsidRPr="00833286">
        <w:rPr>
          <w:rFonts w:ascii="Lato" w:hAnsi="Lato" w:cs="Arial"/>
          <w:bCs/>
          <w:spacing w:val="4"/>
        </w:rPr>
        <w:t xml:space="preserve">(Dz.U. z 2026 r. poz. 538 z późn. zm.), zwanej dalej „ustawą o planowaniu </w:t>
      </w:r>
      <w:r w:rsidR="00DD13FE">
        <w:rPr>
          <w:rFonts w:ascii="Lato" w:hAnsi="Lato" w:cs="Arial"/>
          <w:bCs/>
          <w:spacing w:val="4"/>
        </w:rPr>
        <w:br/>
      </w:r>
      <w:r w:rsidRPr="00833286">
        <w:rPr>
          <w:rFonts w:ascii="Lato" w:hAnsi="Lato" w:cs="Arial"/>
          <w:bCs/>
          <w:spacing w:val="4"/>
        </w:rPr>
        <w:t>i zagospodarowaniu przestrzennym”.</w:t>
      </w:r>
      <w:r>
        <w:rPr>
          <w:rFonts w:ascii="Lato" w:hAnsi="Lato" w:cs="Arial"/>
          <w:bCs/>
          <w:spacing w:val="4"/>
        </w:rPr>
        <w:t xml:space="preserve"> Wskazać należy</w:t>
      </w:r>
      <w:r w:rsidRPr="00833286">
        <w:rPr>
          <w:rFonts w:ascii="Lato" w:hAnsi="Lato" w:cs="Arial"/>
          <w:bCs/>
          <w:spacing w:val="4"/>
        </w:rPr>
        <w:t>, że Prezydent Miasta Poznania umorzył postępowanie prowadzone w sprawie ustalenia lokalizacji inwestycji na podstawie ustawy o planowaniu i zagospodarowaniu przestrzennym</w:t>
      </w:r>
      <w:r>
        <w:rPr>
          <w:rFonts w:ascii="Lato" w:hAnsi="Lato" w:cs="Arial"/>
          <w:bCs/>
          <w:spacing w:val="4"/>
        </w:rPr>
        <w:t>, obejmujące swoim zakresem działki stanowiące własność skarżących</w:t>
      </w:r>
      <w:r w:rsidRPr="00833286">
        <w:rPr>
          <w:rFonts w:ascii="Lato" w:hAnsi="Lato" w:cs="Arial"/>
          <w:bCs/>
          <w:spacing w:val="4"/>
        </w:rPr>
        <w:t xml:space="preserve">. Umorzenie tego postępowania nie </w:t>
      </w:r>
      <w:r w:rsidRPr="00833286">
        <w:rPr>
          <w:rFonts w:ascii="Lato" w:hAnsi="Lato" w:cs="Arial"/>
          <w:bCs/>
          <w:spacing w:val="4"/>
        </w:rPr>
        <w:lastRenderedPageBreak/>
        <w:t xml:space="preserve">stanowiło przeszkody prawnej do podjęcia przez inwestora dalszych działań zmierzających do realizacji inwestycji w innym, prawnie dopuszczalnym trybie, </w:t>
      </w:r>
      <w:r w:rsidR="00DD13FE">
        <w:rPr>
          <w:rFonts w:ascii="Lato" w:hAnsi="Lato" w:cs="Arial"/>
          <w:bCs/>
          <w:spacing w:val="4"/>
        </w:rPr>
        <w:br/>
      </w:r>
      <w:r w:rsidRPr="00833286">
        <w:rPr>
          <w:rFonts w:ascii="Lato" w:hAnsi="Lato" w:cs="Arial"/>
          <w:bCs/>
          <w:spacing w:val="4"/>
        </w:rPr>
        <w:t>w szczególności w trybie określonym przepisami specustawy przesyłowej.</w:t>
      </w:r>
    </w:p>
    <w:p w14:paraId="40927FCF" w14:textId="443E262B" w:rsidR="00EE506B" w:rsidRPr="00EE506B" w:rsidRDefault="000F0297" w:rsidP="00EE506B">
      <w:pPr>
        <w:shd w:val="clear" w:color="auto" w:fill="FFFFFF"/>
        <w:autoSpaceDE w:val="0"/>
        <w:autoSpaceDN w:val="0"/>
        <w:adjustRightInd w:val="0"/>
        <w:spacing w:before="240" w:after="240" w:line="240" w:lineRule="exact"/>
        <w:jc w:val="both"/>
        <w:rPr>
          <w:rFonts w:ascii="Lato" w:hAnsi="Lato" w:cs="Arial"/>
          <w:bCs/>
          <w:spacing w:val="4"/>
        </w:rPr>
      </w:pPr>
      <w:r>
        <w:rPr>
          <w:rFonts w:ascii="Lato" w:hAnsi="Lato" w:cs="Arial"/>
          <w:bCs/>
          <w:spacing w:val="4"/>
        </w:rPr>
        <w:t>Utożsamianie przez skarżących faktu s</w:t>
      </w:r>
      <w:r w:rsidR="00EE506B" w:rsidRPr="00833286">
        <w:rPr>
          <w:rFonts w:ascii="Lato" w:hAnsi="Lato" w:cs="Arial"/>
          <w:bCs/>
          <w:spacing w:val="4"/>
        </w:rPr>
        <w:t>korzystani</w:t>
      </w:r>
      <w:r>
        <w:rPr>
          <w:rFonts w:ascii="Lato" w:hAnsi="Lato" w:cs="Arial"/>
          <w:bCs/>
          <w:spacing w:val="4"/>
        </w:rPr>
        <w:t>a</w:t>
      </w:r>
      <w:r w:rsidR="00EE506B" w:rsidRPr="00833286">
        <w:rPr>
          <w:rFonts w:ascii="Lato" w:hAnsi="Lato" w:cs="Arial"/>
          <w:bCs/>
          <w:spacing w:val="4"/>
        </w:rPr>
        <w:t xml:space="preserve"> przez inwestora z tego trybu </w:t>
      </w:r>
      <w:r>
        <w:rPr>
          <w:rFonts w:ascii="Lato" w:hAnsi="Lato" w:cs="Arial"/>
          <w:bCs/>
          <w:spacing w:val="4"/>
        </w:rPr>
        <w:t xml:space="preserve">jako próby </w:t>
      </w:r>
      <w:r w:rsidR="00EE506B" w:rsidRPr="00833286">
        <w:rPr>
          <w:rFonts w:ascii="Lato" w:hAnsi="Lato" w:cs="Arial"/>
          <w:bCs/>
          <w:spacing w:val="4"/>
        </w:rPr>
        <w:t>obejści</w:t>
      </w:r>
      <w:r>
        <w:rPr>
          <w:rFonts w:ascii="Lato" w:hAnsi="Lato" w:cs="Arial"/>
          <w:bCs/>
          <w:spacing w:val="4"/>
        </w:rPr>
        <w:t>a</w:t>
      </w:r>
      <w:r w:rsidR="00EE506B" w:rsidRPr="00833286">
        <w:rPr>
          <w:rFonts w:ascii="Lato" w:hAnsi="Lato" w:cs="Arial"/>
          <w:bCs/>
          <w:spacing w:val="4"/>
        </w:rPr>
        <w:t xml:space="preserve"> skutków wcześniejszego postępowania prowadzonego na podstawie ustawy o planowaniu i zagospodarowaniu przestrzennym </w:t>
      </w:r>
      <w:r>
        <w:rPr>
          <w:rFonts w:ascii="Lato" w:hAnsi="Lato" w:cs="Arial"/>
          <w:bCs/>
          <w:spacing w:val="4"/>
        </w:rPr>
        <w:t>oraz</w:t>
      </w:r>
      <w:r w:rsidR="00EE506B" w:rsidRPr="00833286">
        <w:rPr>
          <w:rFonts w:ascii="Lato" w:hAnsi="Lato" w:cs="Arial"/>
          <w:bCs/>
          <w:spacing w:val="4"/>
        </w:rPr>
        <w:t xml:space="preserve"> prób</w:t>
      </w:r>
      <w:r>
        <w:rPr>
          <w:rFonts w:ascii="Lato" w:hAnsi="Lato" w:cs="Arial"/>
          <w:bCs/>
          <w:spacing w:val="4"/>
        </w:rPr>
        <w:t>y</w:t>
      </w:r>
      <w:r w:rsidR="00EE506B" w:rsidRPr="00833286">
        <w:rPr>
          <w:rFonts w:ascii="Lato" w:hAnsi="Lato" w:cs="Arial"/>
          <w:bCs/>
          <w:spacing w:val="4"/>
        </w:rPr>
        <w:t xml:space="preserve"> pominięcia sprzeciwu wyrażanego przez mieszkańców</w:t>
      </w:r>
      <w:r>
        <w:rPr>
          <w:rFonts w:ascii="Lato" w:hAnsi="Lato" w:cs="Arial"/>
          <w:bCs/>
          <w:spacing w:val="4"/>
        </w:rPr>
        <w:t xml:space="preserve"> nie stanowi przedmiotu rozważań organu odwoławczego. Inwestor skorzystał bowiem</w:t>
      </w:r>
      <w:r w:rsidR="00EE506B" w:rsidRPr="00833286">
        <w:rPr>
          <w:rFonts w:ascii="Lato" w:hAnsi="Lato" w:cs="Arial"/>
          <w:bCs/>
          <w:spacing w:val="4"/>
        </w:rPr>
        <w:t xml:space="preserve"> z przewidzianej prawem możliwości wyboru właściwego trybu administracyjnego realizacji inwestycji, którego zastosowanie </w:t>
      </w:r>
      <w:r w:rsidR="00EE506B">
        <w:rPr>
          <w:rFonts w:ascii="Lato" w:hAnsi="Lato" w:cs="Arial"/>
          <w:bCs/>
          <w:spacing w:val="4"/>
        </w:rPr>
        <w:t>było</w:t>
      </w:r>
      <w:r w:rsidR="00EE506B" w:rsidRPr="00833286">
        <w:rPr>
          <w:rFonts w:ascii="Lato" w:hAnsi="Lato" w:cs="Arial"/>
          <w:bCs/>
          <w:spacing w:val="4"/>
        </w:rPr>
        <w:t xml:space="preserve"> uzależnione od spełnienia ustawowych przesłanek określonych w specustawie przesyłowej</w:t>
      </w:r>
      <w:r w:rsidR="00EE506B">
        <w:rPr>
          <w:rFonts w:ascii="Lato" w:hAnsi="Lato" w:cs="Arial"/>
          <w:bCs/>
          <w:spacing w:val="4"/>
        </w:rPr>
        <w:t xml:space="preserve">, które to </w:t>
      </w:r>
      <w:r w:rsidR="0088181B">
        <w:rPr>
          <w:rFonts w:ascii="Lato" w:hAnsi="Lato" w:cs="Arial"/>
          <w:bCs/>
          <w:spacing w:val="4"/>
        </w:rPr>
        <w:t xml:space="preserve">przesłanki </w:t>
      </w:r>
      <w:r w:rsidR="00EE506B">
        <w:rPr>
          <w:rFonts w:ascii="Lato" w:hAnsi="Lato" w:cs="Arial"/>
          <w:bCs/>
          <w:spacing w:val="4"/>
        </w:rPr>
        <w:t>zostały spełnione w niniejszej sprawie.</w:t>
      </w:r>
    </w:p>
    <w:p w14:paraId="47F4BD5A" w14:textId="44FED480" w:rsidR="00413F88" w:rsidRPr="00411644" w:rsidRDefault="00FC0C17" w:rsidP="00411644">
      <w:pPr>
        <w:shd w:val="clear" w:color="auto" w:fill="FFFFFF"/>
        <w:autoSpaceDE w:val="0"/>
        <w:autoSpaceDN w:val="0"/>
        <w:adjustRightInd w:val="0"/>
        <w:spacing w:before="240" w:after="240" w:line="240" w:lineRule="exact"/>
        <w:jc w:val="both"/>
        <w:rPr>
          <w:rFonts w:ascii="Lato" w:hAnsi="Lato"/>
          <w:bCs/>
          <w:lang w:bidi="pl-PL"/>
        </w:rPr>
      </w:pPr>
      <w:r w:rsidRPr="00411644">
        <w:rPr>
          <w:rFonts w:ascii="Lato" w:hAnsi="Lato"/>
          <w:bCs/>
          <w:lang w:bidi="pl-PL"/>
        </w:rPr>
        <w:t>Przechodząc</w:t>
      </w:r>
      <w:r w:rsidR="00E23BCD" w:rsidRPr="00411644">
        <w:rPr>
          <w:rFonts w:ascii="Lato" w:hAnsi="Lato"/>
          <w:bCs/>
          <w:lang w:bidi="pl-PL"/>
        </w:rPr>
        <w:t xml:space="preserve"> zaś do </w:t>
      </w:r>
      <w:r w:rsidR="00044995" w:rsidRPr="00411644">
        <w:rPr>
          <w:rFonts w:ascii="Lato" w:hAnsi="Lato"/>
          <w:bCs/>
          <w:lang w:bidi="pl-PL"/>
        </w:rPr>
        <w:t>wniosków</w:t>
      </w:r>
      <w:r w:rsidR="00413F88" w:rsidRPr="00411644">
        <w:rPr>
          <w:rFonts w:ascii="Lato" w:hAnsi="Lato"/>
          <w:bCs/>
          <w:lang w:bidi="pl-PL"/>
        </w:rPr>
        <w:t>:</w:t>
      </w:r>
    </w:p>
    <w:p w14:paraId="1E814236" w14:textId="1FF7ED1E" w:rsidR="00413F88" w:rsidRPr="00C506C8" w:rsidRDefault="00E23BCD">
      <w:pPr>
        <w:pStyle w:val="Akapitzlist"/>
        <w:numPr>
          <w:ilvl w:val="0"/>
          <w:numId w:val="3"/>
        </w:numPr>
        <w:shd w:val="clear" w:color="auto" w:fill="FFFFFF"/>
        <w:spacing w:before="240" w:after="240" w:line="240" w:lineRule="exact"/>
        <w:jc w:val="both"/>
        <w:rPr>
          <w:rFonts w:ascii="Lato" w:hAnsi="Lato" w:cs="Arial"/>
          <w:bCs/>
          <w:spacing w:val="4"/>
          <w:sz w:val="22"/>
          <w:szCs w:val="22"/>
          <w:lang w:bidi="pl-PL"/>
        </w:rPr>
      </w:pPr>
      <w:r w:rsidRPr="00C506C8">
        <w:rPr>
          <w:rFonts w:ascii="Lato" w:hAnsi="Lato"/>
          <w:bCs/>
          <w:sz w:val="22"/>
          <w:szCs w:val="22"/>
          <w:lang w:bidi="pl-PL"/>
        </w:rPr>
        <w:t xml:space="preserve">Pana </w:t>
      </w:r>
      <w:r w:rsidR="000579D6" w:rsidRPr="00C506C8">
        <w:rPr>
          <w:rFonts w:ascii="Lato" w:hAnsi="Lato"/>
          <w:bCs/>
          <w:sz w:val="22"/>
          <w:szCs w:val="22"/>
          <w:lang w:bidi="pl-PL"/>
        </w:rPr>
        <w:t>Z</w:t>
      </w:r>
      <w:r w:rsidR="003C0809">
        <w:rPr>
          <w:rFonts w:ascii="Lato" w:hAnsi="Lato"/>
          <w:bCs/>
          <w:sz w:val="22"/>
          <w:szCs w:val="22"/>
          <w:lang w:bidi="pl-PL"/>
        </w:rPr>
        <w:t>.</w:t>
      </w:r>
      <w:r w:rsidR="000579D6" w:rsidRPr="00C506C8">
        <w:rPr>
          <w:rFonts w:ascii="Lato" w:hAnsi="Lato"/>
          <w:bCs/>
          <w:sz w:val="22"/>
          <w:szCs w:val="22"/>
          <w:lang w:bidi="pl-PL"/>
        </w:rPr>
        <w:t xml:space="preserve"> Ż</w:t>
      </w:r>
      <w:r w:rsidR="003C0809">
        <w:rPr>
          <w:rFonts w:ascii="Lato" w:hAnsi="Lato"/>
          <w:bCs/>
          <w:sz w:val="22"/>
          <w:szCs w:val="22"/>
          <w:lang w:bidi="pl-PL"/>
        </w:rPr>
        <w:t>.</w:t>
      </w:r>
      <w:r w:rsidR="00413F88" w:rsidRPr="00C506C8">
        <w:rPr>
          <w:rFonts w:ascii="Lato" w:hAnsi="Lato"/>
          <w:bCs/>
          <w:sz w:val="22"/>
          <w:szCs w:val="22"/>
          <w:lang w:bidi="pl-PL"/>
        </w:rPr>
        <w:t xml:space="preserve"> i </w:t>
      </w:r>
      <w:r w:rsidR="000579D6" w:rsidRPr="00C506C8">
        <w:rPr>
          <w:rFonts w:ascii="Lato" w:hAnsi="Lato"/>
          <w:bCs/>
          <w:sz w:val="22"/>
          <w:szCs w:val="22"/>
          <w:lang w:bidi="pl-PL"/>
        </w:rPr>
        <w:t>Pani J</w:t>
      </w:r>
      <w:r w:rsidR="003C0809">
        <w:rPr>
          <w:rFonts w:ascii="Lato" w:hAnsi="Lato"/>
          <w:bCs/>
          <w:sz w:val="22"/>
          <w:szCs w:val="22"/>
          <w:lang w:bidi="pl-PL"/>
        </w:rPr>
        <w:t>.</w:t>
      </w:r>
      <w:r w:rsidR="000579D6" w:rsidRPr="00C506C8">
        <w:rPr>
          <w:rFonts w:ascii="Lato" w:hAnsi="Lato"/>
          <w:bCs/>
          <w:sz w:val="22"/>
          <w:szCs w:val="22"/>
          <w:lang w:bidi="pl-PL"/>
        </w:rPr>
        <w:t xml:space="preserve"> Ż</w:t>
      </w:r>
      <w:r w:rsidR="003C0809">
        <w:rPr>
          <w:rFonts w:ascii="Lato" w:hAnsi="Lato"/>
          <w:bCs/>
          <w:sz w:val="22"/>
          <w:szCs w:val="22"/>
          <w:lang w:bidi="pl-PL"/>
        </w:rPr>
        <w:t>.</w:t>
      </w:r>
      <w:r w:rsidR="000579D6" w:rsidRPr="00C506C8">
        <w:rPr>
          <w:rFonts w:ascii="Lato" w:hAnsi="Lato"/>
          <w:bCs/>
          <w:sz w:val="22"/>
          <w:szCs w:val="22"/>
          <w:lang w:bidi="pl-PL"/>
        </w:rPr>
        <w:t xml:space="preserve"> </w:t>
      </w:r>
      <w:r w:rsidR="0016703B" w:rsidRPr="00C506C8">
        <w:rPr>
          <w:rFonts w:ascii="Lato" w:hAnsi="Lato" w:cs="Arial"/>
          <w:bCs/>
          <w:spacing w:val="4"/>
          <w:sz w:val="22"/>
          <w:szCs w:val="22"/>
          <w:lang w:bidi="pl-PL"/>
        </w:rPr>
        <w:t>o zmian</w:t>
      </w:r>
      <w:r w:rsidR="00044995">
        <w:rPr>
          <w:rFonts w:ascii="Lato" w:hAnsi="Lato" w:cs="Arial"/>
          <w:bCs/>
          <w:spacing w:val="4"/>
          <w:sz w:val="22"/>
          <w:szCs w:val="22"/>
          <w:lang w:bidi="pl-PL"/>
        </w:rPr>
        <w:t>ę</w:t>
      </w:r>
      <w:r w:rsidR="0016703B" w:rsidRPr="00C506C8">
        <w:rPr>
          <w:rFonts w:ascii="Lato" w:hAnsi="Lato" w:cs="Arial"/>
          <w:bCs/>
          <w:spacing w:val="4"/>
          <w:sz w:val="22"/>
          <w:szCs w:val="22"/>
          <w:lang w:bidi="pl-PL"/>
        </w:rPr>
        <w:t xml:space="preserve"> przebiegu trasy linii energetycznej z pominięciem działek </w:t>
      </w:r>
      <w:r w:rsidR="00413F88" w:rsidRPr="00C506C8">
        <w:rPr>
          <w:rFonts w:ascii="Lato" w:hAnsi="Lato" w:cs="Arial"/>
          <w:bCs/>
          <w:spacing w:val="4"/>
          <w:sz w:val="22"/>
          <w:szCs w:val="22"/>
          <w:lang w:bidi="pl-PL"/>
        </w:rPr>
        <w:t xml:space="preserve">stanowiących ich własność poprzez poprowadzenie linii </w:t>
      </w:r>
      <w:r w:rsidR="00B957BC" w:rsidRPr="00C506C8">
        <w:rPr>
          <w:rFonts w:ascii="Lato" w:hAnsi="Lato" w:cs="Arial"/>
          <w:bCs/>
          <w:spacing w:val="4"/>
          <w:sz w:val="22"/>
          <w:szCs w:val="22"/>
          <w:lang w:bidi="pl-PL"/>
        </w:rPr>
        <w:t xml:space="preserve">w wersji proponowanej przez skarżących np. </w:t>
      </w:r>
      <w:r w:rsidR="00413F88" w:rsidRPr="00C506C8">
        <w:rPr>
          <w:rFonts w:ascii="Lato" w:hAnsi="Lato" w:cs="Arial"/>
          <w:bCs/>
          <w:spacing w:val="4"/>
          <w:sz w:val="22"/>
          <w:szCs w:val="22"/>
          <w:lang w:bidi="pl-PL"/>
        </w:rPr>
        <w:t xml:space="preserve">przez tereny rolne, wzdłuż cmentarza, równolegle do wiaduktu, w pasie rezerwowym autostrady lub równolegle do istniejącej już linii napowietrznej, </w:t>
      </w:r>
    </w:p>
    <w:p w14:paraId="09E4678F" w14:textId="77777777" w:rsidR="00413F88" w:rsidRPr="00C506C8" w:rsidRDefault="00413F88" w:rsidP="00413F88">
      <w:pPr>
        <w:pStyle w:val="Akapitzlist"/>
        <w:shd w:val="clear" w:color="auto" w:fill="FFFFFF"/>
        <w:spacing w:before="240" w:after="240" w:line="240" w:lineRule="exact"/>
        <w:jc w:val="both"/>
        <w:rPr>
          <w:rFonts w:ascii="Lato" w:hAnsi="Lato" w:cs="Arial"/>
          <w:bCs/>
          <w:spacing w:val="4"/>
          <w:sz w:val="22"/>
          <w:szCs w:val="22"/>
          <w:lang w:bidi="pl-PL"/>
        </w:rPr>
      </w:pPr>
    </w:p>
    <w:p w14:paraId="4F61BDCB" w14:textId="7E82FED9" w:rsidR="00DF3DF8" w:rsidRPr="004421B7" w:rsidRDefault="000579D6">
      <w:pPr>
        <w:pStyle w:val="Akapitzlist"/>
        <w:numPr>
          <w:ilvl w:val="0"/>
          <w:numId w:val="3"/>
        </w:numPr>
        <w:shd w:val="clear" w:color="auto" w:fill="FFFFFF"/>
        <w:spacing w:before="240" w:after="240" w:line="240" w:lineRule="exact"/>
        <w:jc w:val="both"/>
        <w:rPr>
          <w:rFonts w:ascii="Lato" w:hAnsi="Lato" w:cstheme="minorBidi"/>
          <w:bCs/>
          <w:sz w:val="22"/>
          <w:szCs w:val="22"/>
          <w:lang w:bidi="pl-PL"/>
        </w:rPr>
      </w:pPr>
      <w:r w:rsidRPr="0014052D">
        <w:rPr>
          <w:rFonts w:ascii="Lato" w:hAnsi="Lato" w:cs="Arial"/>
          <w:bCs/>
          <w:spacing w:val="4"/>
          <w:sz w:val="22"/>
          <w:szCs w:val="22"/>
        </w:rPr>
        <w:t>E</w:t>
      </w:r>
      <w:r w:rsidR="003C0809">
        <w:rPr>
          <w:rFonts w:ascii="Lato" w:hAnsi="Lato" w:cs="Arial"/>
          <w:bCs/>
          <w:spacing w:val="4"/>
          <w:sz w:val="22"/>
          <w:szCs w:val="22"/>
        </w:rPr>
        <w:t>.</w:t>
      </w:r>
      <w:r w:rsidRPr="0014052D">
        <w:rPr>
          <w:rFonts w:ascii="Lato" w:hAnsi="Lato" w:cs="Arial"/>
          <w:bCs/>
          <w:spacing w:val="4"/>
          <w:sz w:val="22"/>
          <w:szCs w:val="22"/>
        </w:rPr>
        <w:t xml:space="preserve"> T</w:t>
      </w:r>
      <w:r w:rsidR="003C0809">
        <w:rPr>
          <w:rFonts w:ascii="Lato" w:hAnsi="Lato" w:cs="Arial"/>
          <w:bCs/>
          <w:spacing w:val="4"/>
          <w:sz w:val="22"/>
          <w:szCs w:val="22"/>
        </w:rPr>
        <w:t>.</w:t>
      </w:r>
      <w:r w:rsidRPr="0014052D">
        <w:rPr>
          <w:rFonts w:ascii="Lato" w:hAnsi="Lato" w:cs="Arial"/>
          <w:bCs/>
          <w:spacing w:val="4"/>
          <w:sz w:val="22"/>
          <w:szCs w:val="22"/>
        </w:rPr>
        <w:t xml:space="preserve"> Sp. z o.o. z siedzibą w S</w:t>
      </w:r>
      <w:r w:rsidR="003C0809">
        <w:rPr>
          <w:rFonts w:ascii="Lato" w:hAnsi="Lato" w:cs="Arial"/>
          <w:bCs/>
          <w:spacing w:val="4"/>
          <w:sz w:val="22"/>
          <w:szCs w:val="22"/>
        </w:rPr>
        <w:t>.</w:t>
      </w:r>
      <w:r w:rsidRPr="0014052D">
        <w:rPr>
          <w:rFonts w:ascii="Lato" w:hAnsi="Lato" w:cs="Arial"/>
          <w:bCs/>
          <w:spacing w:val="4"/>
          <w:sz w:val="22"/>
          <w:szCs w:val="22"/>
        </w:rPr>
        <w:t>, reprezentowanej przez adw. M</w:t>
      </w:r>
      <w:r w:rsidR="003C0809">
        <w:rPr>
          <w:rFonts w:ascii="Lato" w:hAnsi="Lato" w:cs="Arial"/>
          <w:bCs/>
          <w:spacing w:val="4"/>
          <w:sz w:val="22"/>
          <w:szCs w:val="22"/>
        </w:rPr>
        <w:t>.</w:t>
      </w:r>
      <w:r w:rsidRPr="0014052D">
        <w:rPr>
          <w:rFonts w:ascii="Lato" w:hAnsi="Lato" w:cs="Arial"/>
          <w:bCs/>
          <w:spacing w:val="4"/>
          <w:sz w:val="22"/>
          <w:szCs w:val="22"/>
        </w:rPr>
        <w:t xml:space="preserve"> P</w:t>
      </w:r>
      <w:r w:rsidR="003C0809">
        <w:rPr>
          <w:rFonts w:ascii="Lato" w:hAnsi="Lato" w:cs="Arial"/>
          <w:bCs/>
          <w:spacing w:val="4"/>
          <w:sz w:val="22"/>
          <w:szCs w:val="22"/>
        </w:rPr>
        <w:t>.</w:t>
      </w:r>
      <w:r w:rsidR="00B957BC" w:rsidRPr="0014052D">
        <w:rPr>
          <w:rFonts w:ascii="Lato" w:hAnsi="Lato"/>
          <w:bCs/>
          <w:sz w:val="22"/>
          <w:szCs w:val="22"/>
          <w:lang w:bidi="pl-PL"/>
        </w:rPr>
        <w:t xml:space="preserve">, </w:t>
      </w:r>
      <w:r w:rsidR="00E23BCD" w:rsidRPr="0014052D">
        <w:rPr>
          <w:rFonts w:ascii="Lato" w:hAnsi="Lato"/>
          <w:bCs/>
          <w:sz w:val="22"/>
          <w:szCs w:val="22"/>
          <w:lang w:bidi="pl-PL"/>
        </w:rPr>
        <w:t>o zmian</w:t>
      </w:r>
      <w:r w:rsidR="0014052D">
        <w:rPr>
          <w:rFonts w:ascii="Lato" w:hAnsi="Lato"/>
          <w:bCs/>
          <w:sz w:val="22"/>
          <w:szCs w:val="22"/>
          <w:lang w:bidi="pl-PL"/>
        </w:rPr>
        <w:t>ę</w:t>
      </w:r>
      <w:r w:rsidR="00E23BCD" w:rsidRPr="0014052D">
        <w:rPr>
          <w:rFonts w:ascii="Lato" w:hAnsi="Lato"/>
          <w:bCs/>
          <w:sz w:val="22"/>
          <w:szCs w:val="22"/>
          <w:lang w:bidi="pl-PL"/>
        </w:rPr>
        <w:t xml:space="preserve"> przebiegu trasy linii energetycznej</w:t>
      </w:r>
      <w:r w:rsidR="00413F88" w:rsidRPr="0014052D">
        <w:rPr>
          <w:rFonts w:ascii="Lato" w:hAnsi="Lato"/>
          <w:bCs/>
          <w:sz w:val="22"/>
          <w:szCs w:val="22"/>
          <w:lang w:bidi="pl-PL"/>
        </w:rPr>
        <w:t xml:space="preserve"> poprzez </w:t>
      </w:r>
      <w:r w:rsidR="006D7D59" w:rsidRPr="0014052D">
        <w:rPr>
          <w:rFonts w:ascii="Lato" w:hAnsi="Lato"/>
          <w:bCs/>
          <w:sz w:val="22"/>
          <w:szCs w:val="22"/>
          <w:lang w:bidi="pl-PL"/>
        </w:rPr>
        <w:t xml:space="preserve">„wyprostowanie przebiegu linii” </w:t>
      </w:r>
      <w:r w:rsidR="003C0809">
        <w:rPr>
          <w:rFonts w:ascii="Lato" w:hAnsi="Lato"/>
          <w:bCs/>
          <w:sz w:val="22"/>
          <w:szCs w:val="22"/>
          <w:lang w:bidi="pl-PL"/>
        </w:rPr>
        <w:br/>
      </w:r>
      <w:r w:rsidR="006D7D59" w:rsidRPr="0014052D">
        <w:rPr>
          <w:rFonts w:ascii="Lato" w:hAnsi="Lato"/>
          <w:bCs/>
          <w:sz w:val="22"/>
          <w:szCs w:val="22"/>
          <w:lang w:bidi="pl-PL"/>
        </w:rPr>
        <w:t>i poprowadzenie jej wzdłuż ulicy C</w:t>
      </w:r>
      <w:r w:rsidR="003C0809">
        <w:rPr>
          <w:rFonts w:ascii="Lato" w:hAnsi="Lato"/>
          <w:bCs/>
          <w:sz w:val="22"/>
          <w:szCs w:val="22"/>
          <w:lang w:bidi="pl-PL"/>
        </w:rPr>
        <w:t>.</w:t>
      </w:r>
      <w:r w:rsidR="006D7D59" w:rsidRPr="0014052D">
        <w:rPr>
          <w:rFonts w:ascii="Lato" w:hAnsi="Lato"/>
          <w:bCs/>
          <w:sz w:val="22"/>
          <w:szCs w:val="22"/>
          <w:lang w:bidi="pl-PL"/>
        </w:rPr>
        <w:t xml:space="preserve"> lub poprowadzeni</w:t>
      </w:r>
      <w:r w:rsidR="003D0611" w:rsidRPr="0014052D">
        <w:rPr>
          <w:rFonts w:ascii="Lato" w:hAnsi="Lato"/>
          <w:bCs/>
          <w:sz w:val="22"/>
          <w:szCs w:val="22"/>
          <w:lang w:bidi="pl-PL"/>
        </w:rPr>
        <w:t>e</w:t>
      </w:r>
      <w:r w:rsidR="006D7D59" w:rsidRPr="0014052D">
        <w:rPr>
          <w:rFonts w:ascii="Lato" w:hAnsi="Lato"/>
          <w:bCs/>
          <w:sz w:val="22"/>
          <w:szCs w:val="22"/>
          <w:lang w:bidi="pl-PL"/>
        </w:rPr>
        <w:t xml:space="preserve"> linii pod powierzchnią ulicy C</w:t>
      </w:r>
      <w:r w:rsidR="003C0809">
        <w:rPr>
          <w:rFonts w:ascii="Lato" w:hAnsi="Lato"/>
          <w:bCs/>
          <w:sz w:val="22"/>
          <w:szCs w:val="22"/>
          <w:lang w:bidi="pl-PL"/>
        </w:rPr>
        <w:t>.</w:t>
      </w:r>
      <w:r w:rsidR="006D7D59" w:rsidRPr="0014052D">
        <w:rPr>
          <w:rFonts w:ascii="Lato" w:hAnsi="Lato"/>
          <w:bCs/>
          <w:sz w:val="22"/>
          <w:szCs w:val="22"/>
          <w:lang w:bidi="pl-PL"/>
        </w:rPr>
        <w:t xml:space="preserve"> wzdłuż jej biegu, </w:t>
      </w:r>
    </w:p>
    <w:p w14:paraId="2887D7B3" w14:textId="77777777" w:rsidR="004421B7" w:rsidRPr="004421B7" w:rsidRDefault="004421B7" w:rsidP="004421B7">
      <w:pPr>
        <w:pStyle w:val="Akapitzlist"/>
        <w:rPr>
          <w:rFonts w:ascii="Lato" w:hAnsi="Lato" w:cstheme="minorBidi"/>
          <w:bCs/>
          <w:sz w:val="22"/>
          <w:szCs w:val="22"/>
          <w:lang w:bidi="pl-PL"/>
        </w:rPr>
      </w:pPr>
    </w:p>
    <w:p w14:paraId="4E157720" w14:textId="2533B61C" w:rsidR="004421B7" w:rsidRPr="004421B7" w:rsidRDefault="004421B7">
      <w:pPr>
        <w:pStyle w:val="Akapitzlist"/>
        <w:numPr>
          <w:ilvl w:val="0"/>
          <w:numId w:val="3"/>
        </w:numPr>
        <w:shd w:val="clear" w:color="auto" w:fill="FFFFFF"/>
        <w:spacing w:before="240" w:after="240" w:line="240" w:lineRule="exact"/>
        <w:jc w:val="both"/>
        <w:rPr>
          <w:rFonts w:ascii="Lato" w:hAnsi="Lato" w:cstheme="minorBidi"/>
          <w:bCs/>
          <w:sz w:val="20"/>
          <w:szCs w:val="20"/>
          <w:lang w:bidi="pl-PL"/>
        </w:rPr>
      </w:pPr>
      <w:r w:rsidRPr="004421B7">
        <w:rPr>
          <w:rFonts w:ascii="Lato" w:hAnsi="Lato" w:cs="Arial"/>
          <w:bCs/>
          <w:spacing w:val="4"/>
          <w:sz w:val="22"/>
          <w:szCs w:val="22"/>
        </w:rPr>
        <w:t>K</w:t>
      </w:r>
      <w:r w:rsidR="003C0809">
        <w:rPr>
          <w:rFonts w:ascii="Lato" w:hAnsi="Lato" w:cs="Arial"/>
          <w:bCs/>
          <w:spacing w:val="4"/>
          <w:sz w:val="22"/>
          <w:szCs w:val="22"/>
        </w:rPr>
        <w:t>.</w:t>
      </w:r>
      <w:r w:rsidRPr="004421B7">
        <w:rPr>
          <w:rFonts w:ascii="Lato" w:hAnsi="Lato" w:cs="Arial"/>
          <w:bCs/>
          <w:spacing w:val="4"/>
          <w:sz w:val="22"/>
          <w:szCs w:val="22"/>
        </w:rPr>
        <w:t xml:space="preserve"> S</w:t>
      </w:r>
      <w:r w:rsidR="003C0809">
        <w:rPr>
          <w:rFonts w:ascii="Lato" w:hAnsi="Lato" w:cs="Arial"/>
          <w:bCs/>
          <w:spacing w:val="4"/>
          <w:sz w:val="22"/>
          <w:szCs w:val="22"/>
        </w:rPr>
        <w:t>.</w:t>
      </w:r>
      <w:r w:rsidRPr="004421B7">
        <w:rPr>
          <w:rFonts w:ascii="Lato" w:hAnsi="Lato" w:cs="Arial"/>
          <w:bCs/>
          <w:spacing w:val="4"/>
          <w:sz w:val="22"/>
          <w:szCs w:val="22"/>
        </w:rPr>
        <w:t xml:space="preserve"> Sp. z o. o. z siedzibą w Warszawie</w:t>
      </w:r>
      <w:r>
        <w:rPr>
          <w:rFonts w:ascii="Lato" w:hAnsi="Lato" w:cs="Arial"/>
          <w:bCs/>
          <w:spacing w:val="4"/>
          <w:sz w:val="22"/>
          <w:szCs w:val="22"/>
        </w:rPr>
        <w:t xml:space="preserve"> </w:t>
      </w:r>
      <w:r w:rsidRPr="0014052D">
        <w:rPr>
          <w:rFonts w:ascii="Lato" w:hAnsi="Lato"/>
          <w:bCs/>
          <w:sz w:val="22"/>
          <w:szCs w:val="22"/>
          <w:lang w:bidi="pl-PL"/>
        </w:rPr>
        <w:t>o zmian</w:t>
      </w:r>
      <w:r>
        <w:rPr>
          <w:rFonts w:ascii="Lato" w:hAnsi="Lato"/>
          <w:bCs/>
          <w:sz w:val="22"/>
          <w:szCs w:val="22"/>
          <w:lang w:bidi="pl-PL"/>
        </w:rPr>
        <w:t>ę</w:t>
      </w:r>
      <w:r w:rsidRPr="0014052D">
        <w:rPr>
          <w:rFonts w:ascii="Lato" w:hAnsi="Lato"/>
          <w:bCs/>
          <w:sz w:val="22"/>
          <w:szCs w:val="22"/>
          <w:lang w:bidi="pl-PL"/>
        </w:rPr>
        <w:t xml:space="preserve"> przebiegu trasy linii energetycznej poprzez </w:t>
      </w:r>
      <w:r>
        <w:rPr>
          <w:rFonts w:ascii="Lato" w:hAnsi="Lato"/>
          <w:bCs/>
          <w:sz w:val="22"/>
          <w:szCs w:val="22"/>
          <w:lang w:bidi="pl-PL"/>
        </w:rPr>
        <w:t>„przesunięcie</w:t>
      </w:r>
      <w:r w:rsidRPr="0014052D">
        <w:rPr>
          <w:rFonts w:ascii="Lato" w:hAnsi="Lato"/>
          <w:bCs/>
          <w:sz w:val="22"/>
          <w:szCs w:val="22"/>
          <w:lang w:bidi="pl-PL"/>
        </w:rPr>
        <w:t xml:space="preserve"> przebiegu </w:t>
      </w:r>
      <w:r>
        <w:rPr>
          <w:rFonts w:ascii="Lato" w:hAnsi="Lato"/>
          <w:bCs/>
          <w:sz w:val="22"/>
          <w:szCs w:val="22"/>
          <w:lang w:bidi="pl-PL"/>
        </w:rPr>
        <w:t xml:space="preserve">odcinka linii biegnącego z południowego zachodu na północny wschód o kilka metrów w kierunku zachodnio-północnym”, </w:t>
      </w:r>
    </w:p>
    <w:p w14:paraId="0E62749B" w14:textId="28DA430A" w:rsidR="00E23BCD" w:rsidRPr="00C506C8" w:rsidRDefault="00E23BCD" w:rsidP="00413F88">
      <w:pPr>
        <w:shd w:val="clear" w:color="auto" w:fill="FFFFFF"/>
        <w:spacing w:before="240" w:after="240" w:line="240" w:lineRule="exact"/>
        <w:jc w:val="both"/>
        <w:rPr>
          <w:rFonts w:ascii="Lato" w:hAnsi="Lato"/>
          <w:bCs/>
          <w:lang w:eastAsia="pl-PL" w:bidi="pl-PL"/>
        </w:rPr>
      </w:pPr>
      <w:r w:rsidRPr="00C506C8">
        <w:rPr>
          <w:rFonts w:ascii="Lato" w:hAnsi="Lato"/>
          <w:bCs/>
          <w:lang w:eastAsia="pl-PL" w:bidi="pl-PL"/>
        </w:rPr>
        <w:t xml:space="preserve">wyjaśnić należy, </w:t>
      </w:r>
      <w:r w:rsidRPr="00C506C8">
        <w:rPr>
          <w:rFonts w:ascii="Lato" w:hAnsi="Lato" w:cs="Arial"/>
          <w:bCs/>
          <w:spacing w:val="4"/>
          <w:lang w:bidi="pl-PL"/>
        </w:rPr>
        <w:t xml:space="preserve">iż w przypadku inwestycji liniowych zakres chronionego interesu prawnego stron jest zasadniczo determinowany tym, na ile przedmiotowa inwestycja oddziałuje na ich prawa rzeczowe wynikające zwłaszcza z własności nieruchomości </w:t>
      </w:r>
      <w:r w:rsidR="00A068E7" w:rsidRPr="00C506C8">
        <w:rPr>
          <w:rFonts w:ascii="Lato" w:hAnsi="Lato" w:cs="Arial"/>
          <w:bCs/>
          <w:spacing w:val="4"/>
          <w:lang w:bidi="pl-PL"/>
        </w:rPr>
        <w:br/>
      </w:r>
      <w:r w:rsidRPr="00C506C8">
        <w:rPr>
          <w:rFonts w:ascii="Lato" w:hAnsi="Lato" w:cs="Arial"/>
          <w:bCs/>
          <w:spacing w:val="4"/>
          <w:lang w:bidi="pl-PL"/>
        </w:rPr>
        <w:t xml:space="preserve">lub prawa użytkowania wieczystego. Powyższe powoduje, że o tym, czy dany podmiot jest stroną danego postępowania, czy nie i jakie w tym zakresie uzyskuje uprawnienia procesowe, decyduje przysługujący mu interes prawny. Innymi słowy, każdy z właścicieli i użytkowników wieczystych nieruchomości oraz osób mających inne prawa </w:t>
      </w:r>
      <w:r w:rsidR="00A068E7" w:rsidRPr="00C506C8">
        <w:rPr>
          <w:rFonts w:ascii="Lato" w:hAnsi="Lato" w:cs="Arial"/>
          <w:bCs/>
          <w:spacing w:val="4"/>
          <w:lang w:bidi="pl-PL"/>
        </w:rPr>
        <w:br/>
      </w:r>
      <w:r w:rsidRPr="00C506C8">
        <w:rPr>
          <w:rFonts w:ascii="Lato" w:hAnsi="Lato" w:cs="Arial"/>
          <w:bCs/>
          <w:spacing w:val="4"/>
          <w:lang w:bidi="pl-PL"/>
        </w:rPr>
        <w:t>do nieruchomości jest stroną decyzji lokalizacyjnej wydawanej na podstawie specustawy przesyłowej, ale tylko w części dotyczącej jego nieruchomości. Założenie to pozwala na stwierdzenie, iż skarżące strony nie posiadają interesu prawnego do żądania zmiany lokalizacji inwestycji poprzez przesunięcie linii energetycznych z ich działek na teren działek stanowiących własność innych osób/podmiotów.</w:t>
      </w:r>
    </w:p>
    <w:p w14:paraId="0FE814EA" w14:textId="77777777" w:rsidR="00E23BCD" w:rsidRPr="00C506C8" w:rsidRDefault="00E23BCD" w:rsidP="00E23BCD">
      <w:pPr>
        <w:shd w:val="clear" w:color="auto" w:fill="FFFFFF"/>
        <w:spacing w:before="240" w:after="240" w:line="240" w:lineRule="exact"/>
        <w:jc w:val="both"/>
        <w:rPr>
          <w:rFonts w:ascii="Lato" w:hAnsi="Lato" w:cs="Arial"/>
          <w:bCs/>
          <w:spacing w:val="4"/>
          <w:lang w:bidi="pl-PL"/>
        </w:rPr>
      </w:pPr>
      <w:r w:rsidRPr="00C506C8">
        <w:rPr>
          <w:rFonts w:ascii="Lato" w:hAnsi="Lato" w:cs="Arial"/>
          <w:bCs/>
          <w:spacing w:val="4"/>
          <w:lang w:bidi="pl-PL"/>
        </w:rPr>
        <w:t>Nie można przy tym pominąć, iż zmiana przebiegu planowanej inwestycji mająca na celu polepszenie sytuacji jednych właścicieli następuje zawsze kosztem drugich. Ich interesy są najczęściej sprzeczne i trudne do pogodzenia. Określenie innego przebiegu inwestycji mogłoby również stanowić podstawę do sprzeciwu innych właścicieli nieruchomości zlokalizowanych wzdłuż proponowanego przez skarżących przebiegu linii energetycznej.</w:t>
      </w:r>
    </w:p>
    <w:p w14:paraId="5576FFDE" w14:textId="6FFE8929" w:rsidR="00E23BCD" w:rsidRPr="00C506C8" w:rsidRDefault="00E23BCD" w:rsidP="00E23BCD">
      <w:pPr>
        <w:shd w:val="clear" w:color="auto" w:fill="FFFFFF"/>
        <w:spacing w:before="240" w:after="240" w:line="240" w:lineRule="exact"/>
        <w:jc w:val="both"/>
        <w:rPr>
          <w:rFonts w:ascii="Lato" w:hAnsi="Lato" w:cs="Arial"/>
          <w:bCs/>
          <w:spacing w:val="4"/>
          <w:lang w:bidi="pl-PL"/>
        </w:rPr>
      </w:pPr>
      <w:r w:rsidRPr="00C506C8">
        <w:rPr>
          <w:rFonts w:ascii="Lato" w:hAnsi="Lato" w:cs="Arial"/>
          <w:bCs/>
          <w:spacing w:val="4"/>
          <w:lang w:bidi="pl-PL"/>
        </w:rPr>
        <w:t xml:space="preserve">Następnie wskazać należy, jak już to zresztą zasygnalizowano powyżej, że na etapie wydania decyzji o ustaleniu lokalizacji inwestycji, zarówno Wojewoda </w:t>
      </w:r>
      <w:r w:rsidR="00476EFC" w:rsidRPr="00C506C8">
        <w:rPr>
          <w:rFonts w:ascii="Lato" w:hAnsi="Lato" w:cs="Arial"/>
          <w:bCs/>
          <w:spacing w:val="4"/>
          <w:lang w:bidi="pl-PL"/>
        </w:rPr>
        <w:t>Wielkopolski</w:t>
      </w:r>
      <w:r w:rsidRPr="00C506C8">
        <w:rPr>
          <w:rFonts w:ascii="Lato" w:hAnsi="Lato" w:cs="Arial"/>
          <w:bCs/>
          <w:spacing w:val="4"/>
          <w:lang w:bidi="pl-PL"/>
        </w:rPr>
        <w:t xml:space="preserve">, </w:t>
      </w:r>
      <w:r w:rsidR="00A068E7" w:rsidRPr="00C506C8">
        <w:rPr>
          <w:rFonts w:ascii="Lato" w:hAnsi="Lato" w:cs="Arial"/>
          <w:bCs/>
          <w:spacing w:val="4"/>
          <w:lang w:bidi="pl-PL"/>
        </w:rPr>
        <w:br/>
      </w:r>
      <w:r w:rsidRPr="00C506C8">
        <w:rPr>
          <w:rFonts w:ascii="Lato" w:hAnsi="Lato" w:cs="Arial"/>
          <w:bCs/>
          <w:spacing w:val="4"/>
          <w:lang w:bidi="pl-PL"/>
        </w:rPr>
        <w:t xml:space="preserve">jak i Minister nie posiadają kompetencji do badania alternatywnej trasy inwestycji. Właściwy miejscowo wojewoda, a także Minister (jako organ odwoławczy), zobligowani </w:t>
      </w:r>
      <w:r w:rsidRPr="00C506C8">
        <w:rPr>
          <w:rFonts w:ascii="Lato" w:hAnsi="Lato" w:cs="Arial"/>
          <w:bCs/>
          <w:spacing w:val="4"/>
          <w:lang w:bidi="pl-PL"/>
        </w:rPr>
        <w:br/>
        <w:t xml:space="preserve">są - w przypadku spełnienia przez inwestora wymagań określonych w specustawie </w:t>
      </w:r>
      <w:r w:rsidRPr="00C506C8">
        <w:rPr>
          <w:rFonts w:ascii="Lato" w:hAnsi="Lato" w:cs="Arial"/>
          <w:bCs/>
          <w:spacing w:val="4"/>
          <w:lang w:bidi="pl-PL"/>
        </w:rPr>
        <w:lastRenderedPageBreak/>
        <w:t xml:space="preserve">przesyłowej - ustalić lokalizację inwestycji w wersji zgodnej z wnioskiem. Odstąpienie </w:t>
      </w:r>
      <w:r w:rsidRPr="00C506C8">
        <w:rPr>
          <w:rFonts w:ascii="Lato" w:hAnsi="Lato" w:cs="Arial"/>
          <w:bCs/>
          <w:spacing w:val="4"/>
          <w:lang w:bidi="pl-PL"/>
        </w:rPr>
        <w:br/>
        <w:t xml:space="preserve">od ustalonego kształtu przebiegu inwestycji, poprzez ingerencję w konkretne rozwiązania zaproponowane przez inwestora w złożonym wniosku, należałoby uznać </w:t>
      </w:r>
      <w:r w:rsidRPr="00C506C8">
        <w:rPr>
          <w:rFonts w:ascii="Lato" w:hAnsi="Lato" w:cs="Arial"/>
          <w:bCs/>
          <w:spacing w:val="4"/>
          <w:lang w:bidi="pl-PL"/>
        </w:rPr>
        <w:br/>
        <w:t>za nieuprawnioną w świetle obowiązujących przepisów ingerencję organów administracyjnych.</w:t>
      </w:r>
    </w:p>
    <w:p w14:paraId="61F78FF7" w14:textId="0E7B5D49" w:rsidR="009E2412" w:rsidRDefault="009E44C4" w:rsidP="009E44C4">
      <w:pPr>
        <w:shd w:val="clear" w:color="auto" w:fill="FFFFFF"/>
        <w:spacing w:before="240" w:after="240" w:line="240" w:lineRule="exact"/>
        <w:jc w:val="both"/>
        <w:rPr>
          <w:rFonts w:ascii="Lato" w:hAnsi="Lato" w:cs="Arial"/>
          <w:bCs/>
          <w:spacing w:val="4"/>
          <w:lang w:bidi="pl-PL"/>
        </w:rPr>
      </w:pPr>
      <w:r w:rsidRPr="009E44C4">
        <w:rPr>
          <w:rFonts w:ascii="Lato" w:hAnsi="Lato" w:cs="Arial"/>
          <w:bCs/>
          <w:spacing w:val="4"/>
          <w:lang w:bidi="pl-PL"/>
        </w:rPr>
        <w:t xml:space="preserve">Jak wyjaśnił inwestor w pismach z 22 lipca 2024 r. oraz 5 lutego 2025 r., przebieg przedmiotowej linii elektroenergetycznej w latach 2018–2022 był przedmiotem licznych analiz i uzgodnień, m.in. z Generalną Dyrekcją Dróg Krajowych i Autostrad, Miastem Poznań, Urzędem Lotnictwa Cywilnego, Nadleśnictwem Babki oraz gminami Kórnik </w:t>
      </w:r>
      <w:r>
        <w:rPr>
          <w:rFonts w:ascii="Lato" w:hAnsi="Lato" w:cs="Arial"/>
          <w:bCs/>
          <w:spacing w:val="4"/>
          <w:lang w:bidi="pl-PL"/>
        </w:rPr>
        <w:br/>
      </w:r>
      <w:r w:rsidRPr="009E44C4">
        <w:rPr>
          <w:rFonts w:ascii="Lato" w:hAnsi="Lato" w:cs="Arial"/>
          <w:bCs/>
          <w:spacing w:val="4"/>
          <w:lang w:bidi="pl-PL"/>
        </w:rPr>
        <w:t>i Kleszczewo.</w:t>
      </w:r>
      <w:r>
        <w:rPr>
          <w:rFonts w:ascii="Lato" w:hAnsi="Lato" w:cs="Arial"/>
          <w:bCs/>
          <w:spacing w:val="4"/>
          <w:lang w:bidi="pl-PL"/>
        </w:rPr>
        <w:t xml:space="preserve"> </w:t>
      </w:r>
      <w:r w:rsidR="009E2412" w:rsidRPr="009E2412">
        <w:rPr>
          <w:rFonts w:ascii="Lato" w:hAnsi="Lato" w:cs="Arial"/>
          <w:bCs/>
          <w:spacing w:val="4"/>
          <w:lang w:bidi="pl-PL"/>
        </w:rPr>
        <w:t xml:space="preserve">Zdaniem inwestora ostatecznie wypracowana trasa linii wysokiego napięcia 110 kV stanowi rozwiązanie optymalne, uwzględniające szereg uwarunkowań technicznych, przestrzennych i środowiskowych. W szczególności wzięto pod uwagę ukształtowanie terenu, istniejącą infrastrukturę techniczną, w tym skrzyżowania </w:t>
      </w:r>
      <w:r w:rsidR="009E2412" w:rsidRPr="009E2412">
        <w:rPr>
          <w:rFonts w:ascii="Lato" w:hAnsi="Lato" w:cs="Arial"/>
          <w:bCs/>
          <w:spacing w:val="4"/>
          <w:lang w:bidi="pl-PL"/>
        </w:rPr>
        <w:br/>
        <w:t>z drogami, m.in. autostradą A2 i drogą ekspresową S5, istniejące linie elektroenergetyczne, cieki wodne oraz inne elementy infrastruktury, przeznaczenie gruntów, ustalenia obowiązujących miejscowych planów zagospodarowania przestrzennego, odległość od istniejącej zabudowy, a także możliwość maksymalnego wykorzystania istniejącego korytarza linii wysokiego napięcia.</w:t>
      </w:r>
    </w:p>
    <w:p w14:paraId="450F8E2B" w14:textId="0C321EC7" w:rsidR="0024348A" w:rsidRPr="00FA7E60" w:rsidRDefault="0024348A" w:rsidP="00055053">
      <w:pPr>
        <w:shd w:val="clear" w:color="auto" w:fill="FFFFFF"/>
        <w:spacing w:before="240" w:after="240" w:line="240" w:lineRule="exact"/>
        <w:jc w:val="both"/>
        <w:rPr>
          <w:rFonts w:ascii="Lato" w:hAnsi="Lato" w:cs="Arial"/>
          <w:bCs/>
          <w:spacing w:val="4"/>
          <w:lang w:bidi="pl-PL"/>
        </w:rPr>
      </w:pPr>
      <w:r w:rsidRPr="00C506C8">
        <w:rPr>
          <w:rFonts w:ascii="Lato" w:eastAsia="Times New Roman" w:hAnsi="Lato" w:cs="Arial"/>
          <w:spacing w:val="4"/>
          <w:lang w:eastAsia="pl-PL"/>
        </w:rPr>
        <w:t>Wyjaśnić także należy, co skarżący pomij</w:t>
      </w:r>
      <w:r w:rsidR="007942D0" w:rsidRPr="00C506C8">
        <w:rPr>
          <w:rFonts w:ascii="Lato" w:eastAsia="Times New Roman" w:hAnsi="Lato" w:cs="Arial"/>
          <w:spacing w:val="4"/>
          <w:lang w:eastAsia="pl-PL"/>
        </w:rPr>
        <w:t>aj</w:t>
      </w:r>
      <w:r w:rsidRPr="00C506C8">
        <w:rPr>
          <w:rFonts w:ascii="Lato" w:eastAsia="Times New Roman" w:hAnsi="Lato" w:cs="Arial"/>
          <w:spacing w:val="4"/>
          <w:lang w:eastAsia="pl-PL"/>
        </w:rPr>
        <w:t xml:space="preserve">ą, iż </w:t>
      </w:r>
      <w:r w:rsidRPr="00C506C8">
        <w:rPr>
          <w:rFonts w:ascii="Lato" w:eastAsia="Times New Roman" w:hAnsi="Lato" w:cs="Arial"/>
          <w:color w:val="000000"/>
          <w:spacing w:val="4"/>
          <w:lang w:eastAsia="pl-PL"/>
        </w:rPr>
        <w:t xml:space="preserve">określenie przebiegu przedmiotowej inwestycji nastąpiło na etapie postępowania w sprawie określenia środowiskowych uwarunkowań przedsięwzięcia i w tym postępowaniu strony mogły wnosić uwagi co do trasy projektowanej inwestycji (por. wyrok Wojewódzkiego Sądu Administracyjnego </w:t>
      </w:r>
      <w:r w:rsidRPr="00C506C8">
        <w:rPr>
          <w:rFonts w:ascii="Lato" w:eastAsia="Times New Roman" w:hAnsi="Lato" w:cs="Arial"/>
          <w:color w:val="000000"/>
          <w:spacing w:val="4"/>
          <w:lang w:eastAsia="pl-PL"/>
        </w:rPr>
        <w:br/>
        <w:t>w Warszawie z dnia 7 września 2017 r., sygn. akt IV SA/Wa 1749/17</w:t>
      </w:r>
      <w:r w:rsidRPr="00C506C8">
        <w:rPr>
          <w:rFonts w:ascii="Lato" w:eastAsia="Times New Roman" w:hAnsi="Lato" w:cs="Arial"/>
          <w:color w:val="000000" w:themeColor="text1"/>
          <w:spacing w:val="4"/>
          <w:lang w:eastAsia="pl-PL"/>
        </w:rPr>
        <w:t>).</w:t>
      </w:r>
    </w:p>
    <w:p w14:paraId="00CDDEFE" w14:textId="37EC6289" w:rsidR="0024348A" w:rsidRPr="00C506C8" w:rsidRDefault="0024348A" w:rsidP="0024348A">
      <w:pPr>
        <w:spacing w:before="120" w:after="240" w:line="240" w:lineRule="exact"/>
        <w:jc w:val="both"/>
        <w:rPr>
          <w:rFonts w:ascii="Lato" w:hAnsi="Lato" w:cstheme="minorHAnsi"/>
          <w:spacing w:val="4"/>
        </w:rPr>
      </w:pPr>
      <w:r w:rsidRPr="00C506C8">
        <w:rPr>
          <w:rFonts w:ascii="Lato" w:eastAsia="Times New Roman" w:hAnsi="Lato" w:cs="Arial"/>
          <w:color w:val="000000" w:themeColor="text1"/>
          <w:spacing w:val="4"/>
          <w:lang w:eastAsia="pl-PL"/>
        </w:rPr>
        <w:t xml:space="preserve">Jak wynika z uzasadnienia ostatecznej decyzji </w:t>
      </w:r>
      <w:r w:rsidR="0044668F" w:rsidRPr="00C506C8">
        <w:rPr>
          <w:rFonts w:ascii="Lato" w:eastAsia="Times New Roman" w:hAnsi="Lato" w:cs="Arial"/>
          <w:color w:val="000000" w:themeColor="text1"/>
          <w:spacing w:val="4"/>
          <w:lang w:eastAsia="pl-PL"/>
        </w:rPr>
        <w:t>Wójta Gminy Kleszczewo</w:t>
      </w:r>
      <w:r w:rsidRPr="00C506C8">
        <w:rPr>
          <w:rFonts w:ascii="Lato" w:eastAsia="Times New Roman" w:hAnsi="Lato" w:cs="Arial"/>
          <w:color w:val="000000" w:themeColor="text1"/>
          <w:spacing w:val="4"/>
          <w:lang w:eastAsia="pl-PL"/>
        </w:rPr>
        <w:t xml:space="preserve"> z dnia </w:t>
      </w:r>
      <w:r w:rsidR="0044668F" w:rsidRPr="00C506C8">
        <w:rPr>
          <w:rFonts w:ascii="Lato" w:eastAsia="Times New Roman" w:hAnsi="Lato" w:cs="Arial"/>
          <w:color w:val="000000" w:themeColor="text1"/>
          <w:spacing w:val="4"/>
          <w:lang w:eastAsia="pl-PL"/>
        </w:rPr>
        <w:br/>
        <w:t>26 stycznia 2022</w:t>
      </w:r>
      <w:r w:rsidRPr="00C506C8">
        <w:rPr>
          <w:rFonts w:ascii="Lato" w:eastAsia="Times New Roman" w:hAnsi="Lato" w:cs="Arial"/>
          <w:color w:val="000000" w:themeColor="text1"/>
          <w:spacing w:val="4"/>
          <w:lang w:eastAsia="pl-PL"/>
        </w:rPr>
        <w:t xml:space="preserve"> r., znak: </w:t>
      </w:r>
      <w:r w:rsidR="0044668F" w:rsidRPr="00C506C8">
        <w:rPr>
          <w:rFonts w:ascii="Lato" w:eastAsia="Times New Roman" w:hAnsi="Lato" w:cs="Arial"/>
          <w:color w:val="000000" w:themeColor="text1"/>
          <w:spacing w:val="4"/>
          <w:lang w:eastAsia="pl-PL"/>
        </w:rPr>
        <w:t>OR.6220.13.2021</w:t>
      </w:r>
      <w:r w:rsidRPr="00C506C8">
        <w:rPr>
          <w:rFonts w:ascii="Lato" w:eastAsia="Times New Roman" w:hAnsi="Lato" w:cs="Arial"/>
          <w:color w:val="000000" w:themeColor="text1"/>
          <w:spacing w:val="4"/>
          <w:lang w:eastAsia="pl-PL"/>
        </w:rPr>
        <w:t xml:space="preserve">, </w:t>
      </w:r>
      <w:r w:rsidR="001F2C03">
        <w:rPr>
          <w:rFonts w:ascii="Lato" w:eastAsia="Times New Roman" w:hAnsi="Lato" w:cs="Arial"/>
          <w:color w:val="000000" w:themeColor="text1"/>
          <w:spacing w:val="4"/>
          <w:lang w:eastAsia="pl-PL"/>
        </w:rPr>
        <w:t>stwierdzającej</w:t>
      </w:r>
      <w:r w:rsidR="001F2C03" w:rsidRPr="00C506C8">
        <w:rPr>
          <w:rFonts w:ascii="Lato" w:eastAsia="Times New Roman" w:hAnsi="Lato" w:cs="Arial"/>
          <w:color w:val="000000" w:themeColor="text1"/>
          <w:spacing w:val="4"/>
          <w:lang w:eastAsia="pl-PL"/>
        </w:rPr>
        <w:t xml:space="preserve"> </w:t>
      </w:r>
      <w:r w:rsidRPr="00C506C8">
        <w:rPr>
          <w:rFonts w:ascii="Lato" w:eastAsia="Times New Roman" w:hAnsi="Lato" w:cs="Arial"/>
          <w:color w:val="000000" w:themeColor="text1"/>
          <w:spacing w:val="4"/>
          <w:lang w:eastAsia="pl-PL"/>
        </w:rPr>
        <w:t>brak potrzeby przeprowadzenia oceny oddziaływania na środowisko dla przedsięwzięcia</w:t>
      </w:r>
      <w:r w:rsidRPr="00C506C8">
        <w:rPr>
          <w:rFonts w:ascii="Lato" w:hAnsi="Lato" w:cstheme="minorHAnsi"/>
          <w:color w:val="000000" w:themeColor="text1"/>
        </w:rPr>
        <w:t xml:space="preserve"> </w:t>
      </w:r>
      <w:r w:rsidR="0044668F" w:rsidRPr="00C506C8">
        <w:rPr>
          <w:rFonts w:ascii="Lato" w:hAnsi="Lato" w:cstheme="minorHAnsi"/>
          <w:color w:val="000000" w:themeColor="text1"/>
        </w:rPr>
        <w:t xml:space="preserve">polegającego na budowie dwutorowej linii napowietrznej 110 kV relacji Nagradowice – Garaszewo </w:t>
      </w:r>
      <w:r w:rsidR="003D0611">
        <w:rPr>
          <w:rFonts w:ascii="Lato" w:hAnsi="Lato" w:cstheme="minorHAnsi"/>
          <w:color w:val="000000" w:themeColor="text1"/>
        </w:rPr>
        <w:br/>
      </w:r>
      <w:r w:rsidR="0044668F" w:rsidRPr="00C506C8">
        <w:rPr>
          <w:rFonts w:ascii="Lato" w:hAnsi="Lato" w:cstheme="minorHAnsi"/>
          <w:color w:val="000000" w:themeColor="text1"/>
        </w:rPr>
        <w:t>(odc. GPZ Nagradowice – słup nr 38 (tor 1-2-</w:t>
      </w:r>
      <w:r w:rsidR="005B2B07">
        <w:rPr>
          <w:rFonts w:ascii="Lato" w:hAnsi="Lato" w:cstheme="minorHAnsi"/>
          <w:color w:val="000000" w:themeColor="text1"/>
        </w:rPr>
        <w:t>92</w:t>
      </w:r>
      <w:r w:rsidR="0044668F" w:rsidRPr="00C506C8">
        <w:rPr>
          <w:rFonts w:ascii="Lato" w:hAnsi="Lato" w:cstheme="minorHAnsi"/>
          <w:color w:val="000000" w:themeColor="text1"/>
        </w:rPr>
        <w:t>)</w:t>
      </w:r>
      <w:r w:rsidR="005B2B07">
        <w:rPr>
          <w:rFonts w:ascii="Lato" w:hAnsi="Lato" w:cstheme="minorHAnsi"/>
          <w:color w:val="000000" w:themeColor="text1"/>
        </w:rPr>
        <w:t>/nr 33 (tor 1-2-65)</w:t>
      </w:r>
      <w:r w:rsidR="0044668F" w:rsidRPr="00C506C8">
        <w:rPr>
          <w:rFonts w:ascii="Lato" w:hAnsi="Lato" w:cstheme="minorHAnsi"/>
          <w:color w:val="000000" w:themeColor="text1"/>
        </w:rPr>
        <w:t xml:space="preserve">, Kromolice-Gądki </w:t>
      </w:r>
      <w:r w:rsidR="005A46E7">
        <w:rPr>
          <w:rFonts w:ascii="Lato" w:hAnsi="Lato" w:cstheme="minorHAnsi"/>
          <w:color w:val="000000" w:themeColor="text1"/>
        </w:rPr>
        <w:br/>
      </w:r>
      <w:r w:rsidR="0044668F" w:rsidRPr="00C506C8">
        <w:rPr>
          <w:rFonts w:ascii="Lato" w:hAnsi="Lato" w:cstheme="minorHAnsi"/>
          <w:color w:val="000000" w:themeColor="text1"/>
        </w:rPr>
        <w:t xml:space="preserve">(odc. </w:t>
      </w:r>
      <w:r w:rsidR="005B2B07">
        <w:rPr>
          <w:rFonts w:ascii="Lato" w:hAnsi="Lato" w:cstheme="minorHAnsi"/>
          <w:color w:val="000000" w:themeColor="text1"/>
        </w:rPr>
        <w:t>s</w:t>
      </w:r>
      <w:r w:rsidR="0044668F" w:rsidRPr="00C506C8">
        <w:rPr>
          <w:rFonts w:ascii="Lato" w:hAnsi="Lato" w:cstheme="minorHAnsi"/>
          <w:color w:val="000000" w:themeColor="text1"/>
        </w:rPr>
        <w:t xml:space="preserve">łup nr 1 (tor 1-2-92)/nr 18 (tor 1-2-57) – słup nr 31 (tor 1-2-57)/ nr 9 (tor 1-2-65)) oraz Gądki - Garaszewo (odc. </w:t>
      </w:r>
      <w:r w:rsidR="005B2B07">
        <w:rPr>
          <w:rFonts w:ascii="Lato" w:hAnsi="Lato" w:cstheme="minorHAnsi"/>
          <w:color w:val="000000" w:themeColor="text1"/>
        </w:rPr>
        <w:t>s</w:t>
      </w:r>
      <w:r w:rsidR="0044668F" w:rsidRPr="00C506C8">
        <w:rPr>
          <w:rFonts w:ascii="Lato" w:hAnsi="Lato" w:cstheme="minorHAnsi"/>
          <w:color w:val="000000" w:themeColor="text1"/>
        </w:rPr>
        <w:t>łup nr 31 (tor 1-2-57)/ nr 9 (tor 1-2-65) -</w:t>
      </w:r>
      <w:r w:rsidR="005B2B07">
        <w:rPr>
          <w:rFonts w:ascii="Lato" w:hAnsi="Lato" w:cstheme="minorHAnsi"/>
          <w:color w:val="000000" w:themeColor="text1"/>
        </w:rPr>
        <w:t xml:space="preserve"> </w:t>
      </w:r>
      <w:r w:rsidR="0044668F" w:rsidRPr="00C506C8">
        <w:rPr>
          <w:rFonts w:ascii="Lato" w:hAnsi="Lato" w:cstheme="minorHAnsi"/>
          <w:color w:val="000000" w:themeColor="text1"/>
        </w:rPr>
        <w:t xml:space="preserve">słup nr 38 (tor 1-2-92)/ nr 33 (tor 1-2-65) w ramach zadania: Przebudowa linii napowietrznej 110 kV Kromolice – Nagradowice – Kromolice – Swarzędz oraz Kromolice – Gądki wraz z budową RS Garaszewo w celu zwiększenia bezpieczeństwa energetycznego aglomeracji poznańskiej oraz budowa linii napowietrznej dwutorowej w relacji Nagradowice – RS Garaszewo, </w:t>
      </w:r>
      <w:r w:rsidRPr="00C506C8">
        <w:rPr>
          <w:rFonts w:ascii="Lato" w:hAnsi="Lato" w:cs="Arial"/>
          <w:color w:val="000000" w:themeColor="text1"/>
          <w:spacing w:val="4"/>
        </w:rPr>
        <w:t xml:space="preserve"> </w:t>
      </w:r>
      <w:r w:rsidRPr="00C506C8">
        <w:rPr>
          <w:rFonts w:ascii="Lato" w:eastAsia="Times New Roman" w:hAnsi="Lato" w:cs="Arial"/>
          <w:color w:val="000000" w:themeColor="text1"/>
          <w:spacing w:val="4"/>
          <w:lang w:eastAsia="pl-PL"/>
        </w:rPr>
        <w:t xml:space="preserve">zwaną dalej „decyzją o środowiskowych uwarunkowaniach”, </w:t>
      </w:r>
      <w:r w:rsidRPr="00C506C8">
        <w:rPr>
          <w:rFonts w:ascii="Lato" w:eastAsia="Times New Roman" w:hAnsi="Lato" w:cs="Arial"/>
          <w:color w:val="000000"/>
          <w:spacing w:val="4"/>
          <w:lang w:eastAsia="pl-PL"/>
        </w:rPr>
        <w:t xml:space="preserve">stronom zapewniono czynny udział w każdym stadium trwania postępowania w sprawie wydania przedmiotowego rozstrzygnięcia środowiskowego. Tym samym, to przede wszystkim ww. postępowanie prowadzone przez organ środowiskowy było właściwym etapem do zgłaszania uwag </w:t>
      </w:r>
      <w:r w:rsidR="005A46E7">
        <w:rPr>
          <w:rFonts w:ascii="Lato" w:eastAsia="Times New Roman" w:hAnsi="Lato" w:cs="Arial"/>
          <w:color w:val="000000"/>
          <w:spacing w:val="4"/>
          <w:lang w:eastAsia="pl-PL"/>
        </w:rPr>
        <w:br/>
      </w:r>
      <w:r w:rsidRPr="00C506C8">
        <w:rPr>
          <w:rFonts w:ascii="Lato" w:eastAsia="Times New Roman" w:hAnsi="Lato" w:cs="Arial"/>
          <w:color w:val="000000"/>
          <w:spacing w:val="4"/>
          <w:lang w:eastAsia="pl-PL"/>
        </w:rPr>
        <w:t xml:space="preserve">w przedmiocie lokalizacji spornej inwestycji. </w:t>
      </w:r>
      <w:r w:rsidRPr="00C506C8">
        <w:rPr>
          <w:rFonts w:ascii="Lato" w:hAnsi="Lato" w:cstheme="minorHAnsi"/>
          <w:spacing w:val="4"/>
        </w:rPr>
        <w:t>Z uzasadnienia decyzji o środowiskowych uwarunkowaniach nie wynika natomiast, aby na etapie postępowania w sprawie określenia środowiskowych uwarunkowań dla omawianej inwestycji skarżący wnosili jakiekolwiek uwagi czy zastrzeżenia.</w:t>
      </w:r>
    </w:p>
    <w:p w14:paraId="74F061CE" w14:textId="6DBC8355" w:rsidR="0024348A" w:rsidRPr="00C506C8" w:rsidRDefault="0024348A" w:rsidP="0024348A">
      <w:pPr>
        <w:autoSpaceDE w:val="0"/>
        <w:autoSpaceDN w:val="0"/>
        <w:adjustRightInd w:val="0"/>
        <w:spacing w:after="240" w:line="240" w:lineRule="exact"/>
        <w:jc w:val="both"/>
        <w:rPr>
          <w:rFonts w:ascii="Lato" w:hAnsi="Lato" w:cs="SegoeUI"/>
          <w:color w:val="000000"/>
        </w:rPr>
      </w:pPr>
      <w:r w:rsidRPr="00C506C8">
        <w:rPr>
          <w:rFonts w:ascii="Lato" w:hAnsi="Lato" w:cs="SegoeUI"/>
          <w:color w:val="000000"/>
        </w:rPr>
        <w:t xml:space="preserve">Warto dodać przy tym, że wydanie decyzji o środowiskowych uwarunkowaniach następuje przed uzyskaniem decyzji </w:t>
      </w:r>
      <w:r w:rsidR="001A7904" w:rsidRPr="00C506C8">
        <w:rPr>
          <w:rFonts w:ascii="Lato" w:hAnsi="Lato" w:cs="Arial"/>
          <w:bCs/>
          <w:spacing w:val="4"/>
        </w:rPr>
        <w:t xml:space="preserve">o ustaleniu lokalizacji inwestycji towarzyszącej strategicznej inwestycji w zakresie sieci przesyłowej </w:t>
      </w:r>
      <w:r w:rsidRPr="00C506C8">
        <w:rPr>
          <w:rFonts w:ascii="Lato" w:hAnsi="Lato" w:cs="SegoeUI"/>
          <w:color w:val="000000"/>
        </w:rPr>
        <w:t>i określone w niej środowiskowe uwarunkowania realizacji przedsięwzięcia są wiążące. Decyzja o środowiskowych uwarunkowaniach ma bowiem charakter sui generis „rozstrzygnięcia wstępnego” względem przyszłego ustalenia lokalizacji inwestycji towarzyszącej inwestycj</w:t>
      </w:r>
      <w:r w:rsidR="00E87858" w:rsidRPr="00C506C8">
        <w:rPr>
          <w:rFonts w:ascii="Lato" w:hAnsi="Lato" w:cs="SegoeUI"/>
          <w:color w:val="000000"/>
        </w:rPr>
        <w:t>i</w:t>
      </w:r>
      <w:r w:rsidRPr="00C506C8">
        <w:rPr>
          <w:rFonts w:ascii="Lato" w:hAnsi="Lato" w:cs="SegoeUI"/>
          <w:color w:val="000000"/>
        </w:rPr>
        <w:t xml:space="preserve"> </w:t>
      </w:r>
      <w:r w:rsidR="00E87858" w:rsidRPr="00C506C8">
        <w:rPr>
          <w:rFonts w:ascii="Lato" w:hAnsi="Lato" w:cs="SegoeUI"/>
          <w:color w:val="000000"/>
        </w:rPr>
        <w:t>strategicznej w zakresie sieci przesyłowej</w:t>
      </w:r>
      <w:r w:rsidRPr="00C506C8">
        <w:rPr>
          <w:rFonts w:ascii="Lato" w:hAnsi="Lato" w:cs="SegoeUI"/>
          <w:color w:val="000000"/>
        </w:rPr>
        <w:t xml:space="preserve"> </w:t>
      </w:r>
      <w:r w:rsidR="00DD13FE">
        <w:rPr>
          <w:rFonts w:ascii="Lato" w:hAnsi="Lato" w:cs="SegoeUI"/>
          <w:color w:val="000000"/>
        </w:rPr>
        <w:br/>
      </w:r>
      <w:r w:rsidRPr="00C506C8">
        <w:rPr>
          <w:rFonts w:ascii="Lato" w:hAnsi="Lato" w:cs="SegoeUI"/>
          <w:color w:val="000000"/>
        </w:rPr>
        <w:t xml:space="preserve">i pełni ona względem niego funkcję prejudycjalną. Zarówno Wojewoda </w:t>
      </w:r>
      <w:r w:rsidR="00E87858" w:rsidRPr="00C506C8">
        <w:rPr>
          <w:rFonts w:ascii="Lato" w:hAnsi="Lato" w:cs="SegoeUI"/>
          <w:color w:val="000000"/>
        </w:rPr>
        <w:t>Wielkopolski</w:t>
      </w:r>
      <w:r w:rsidRPr="00C506C8">
        <w:rPr>
          <w:rFonts w:ascii="Lato" w:hAnsi="Lato" w:cs="SegoeUI"/>
          <w:color w:val="000000"/>
        </w:rPr>
        <w:t xml:space="preserve">, </w:t>
      </w:r>
      <w:r w:rsidR="00DD13FE">
        <w:rPr>
          <w:rFonts w:ascii="Lato" w:hAnsi="Lato" w:cs="SegoeUI"/>
          <w:color w:val="000000"/>
        </w:rPr>
        <w:br/>
      </w:r>
      <w:r w:rsidRPr="00C506C8">
        <w:rPr>
          <w:rFonts w:ascii="Lato" w:hAnsi="Lato" w:cs="SegoeUI"/>
          <w:color w:val="000000"/>
        </w:rPr>
        <w:t xml:space="preserve">jak i organ odwoławczy w ramach postępowania w sprawie wydania decyzji o ustaleniu </w:t>
      </w:r>
      <w:r w:rsidRPr="00C506C8">
        <w:rPr>
          <w:rFonts w:ascii="Lato" w:hAnsi="Lato" w:cs="SegoeUI"/>
          <w:color w:val="000000"/>
        </w:rPr>
        <w:lastRenderedPageBreak/>
        <w:t xml:space="preserve">lokalizacji inwestycji towarzyszącej </w:t>
      </w:r>
      <w:r w:rsidR="00E87858" w:rsidRPr="00C506C8">
        <w:rPr>
          <w:rFonts w:ascii="Lato" w:hAnsi="Lato" w:cs="SegoeUI"/>
          <w:color w:val="000000"/>
        </w:rPr>
        <w:t xml:space="preserve">strategicznej </w:t>
      </w:r>
      <w:r w:rsidRPr="00C506C8">
        <w:rPr>
          <w:rFonts w:ascii="Lato" w:hAnsi="Lato" w:cs="SegoeUI"/>
          <w:color w:val="000000"/>
        </w:rPr>
        <w:t>inwestycj</w:t>
      </w:r>
      <w:r w:rsidR="00E87858" w:rsidRPr="00C506C8">
        <w:rPr>
          <w:rFonts w:ascii="Lato" w:hAnsi="Lato" w:cs="SegoeUI"/>
          <w:color w:val="000000"/>
        </w:rPr>
        <w:t>i</w:t>
      </w:r>
      <w:r w:rsidRPr="00C506C8">
        <w:rPr>
          <w:rFonts w:ascii="Lato" w:hAnsi="Lato" w:cs="SegoeUI"/>
          <w:color w:val="000000"/>
        </w:rPr>
        <w:t xml:space="preserve"> w zakresie </w:t>
      </w:r>
      <w:r w:rsidR="00E87858" w:rsidRPr="00C506C8">
        <w:rPr>
          <w:rFonts w:ascii="Lato" w:hAnsi="Lato" w:cs="SegoeUI"/>
          <w:color w:val="000000"/>
        </w:rPr>
        <w:t>sieci przesyłowej</w:t>
      </w:r>
      <w:r w:rsidRPr="00C506C8">
        <w:rPr>
          <w:rFonts w:ascii="Lato" w:hAnsi="Lato" w:cs="SegoeUI"/>
          <w:color w:val="000000"/>
        </w:rPr>
        <w:t xml:space="preserve"> </w:t>
      </w:r>
      <w:r w:rsidR="00DD13FE">
        <w:rPr>
          <w:rFonts w:ascii="Lato" w:hAnsi="Lato" w:cs="SegoeUI"/>
          <w:color w:val="000000"/>
        </w:rPr>
        <w:br/>
      </w:r>
      <w:r w:rsidRPr="00C506C8">
        <w:rPr>
          <w:rFonts w:ascii="Lato" w:hAnsi="Lato" w:cs="SegoeUI"/>
          <w:color w:val="000000"/>
        </w:rPr>
        <w:t xml:space="preserve">z mocy prawa są związani ustaleniami decyzji o środowiskowych uwarunkowaniach. Stosownie bowiem do art. 86 pkt 2 ustawy z dnia 3 października 2008 r. o udostępnianiu informacji o środowisku i jego ochronie,  udziale społeczeństwa w ochronie środowiska oraz o ocenach oddziaływania na środowisko </w:t>
      </w:r>
      <w:r w:rsidRPr="00C506C8">
        <w:rPr>
          <w:rFonts w:ascii="Lato" w:hAnsi="Lato" w:cs="SegoeUI"/>
          <w:color w:val="00000A"/>
        </w:rPr>
        <w:t>(t.j. Dz.U. z 202</w:t>
      </w:r>
      <w:r w:rsidR="00EF3ACD">
        <w:rPr>
          <w:rFonts w:ascii="Lato" w:hAnsi="Lato" w:cs="SegoeUI"/>
          <w:color w:val="00000A"/>
        </w:rPr>
        <w:t>6</w:t>
      </w:r>
      <w:r w:rsidRPr="00C506C8">
        <w:rPr>
          <w:rFonts w:ascii="Lato" w:hAnsi="Lato" w:cs="SegoeUI"/>
          <w:color w:val="00000A"/>
        </w:rPr>
        <w:t xml:space="preserve"> r. poz. </w:t>
      </w:r>
      <w:r w:rsidR="00EF3ACD">
        <w:rPr>
          <w:rFonts w:ascii="Lato" w:hAnsi="Lato" w:cs="SegoeUI"/>
          <w:color w:val="00000A"/>
        </w:rPr>
        <w:t>670</w:t>
      </w:r>
      <w:r w:rsidRPr="00C506C8">
        <w:rPr>
          <w:rFonts w:ascii="Lato" w:hAnsi="Lato" w:cs="SegoeUI"/>
          <w:color w:val="00000A"/>
        </w:rPr>
        <w:t xml:space="preserve">), </w:t>
      </w:r>
      <w:r w:rsidRPr="00C506C8">
        <w:rPr>
          <w:rFonts w:ascii="Lato" w:hAnsi="Lato" w:cs="SegoeUI"/>
          <w:color w:val="000000"/>
        </w:rPr>
        <w:t xml:space="preserve">decyzja </w:t>
      </w:r>
      <w:r w:rsidR="00DD13FE">
        <w:rPr>
          <w:rFonts w:ascii="Lato" w:hAnsi="Lato" w:cs="SegoeUI"/>
          <w:color w:val="000000"/>
        </w:rPr>
        <w:br/>
      </w:r>
      <w:r w:rsidRPr="00C506C8">
        <w:rPr>
          <w:rFonts w:ascii="Lato" w:hAnsi="Lato" w:cs="SegoeUI"/>
          <w:color w:val="000000"/>
        </w:rPr>
        <w:t xml:space="preserve">o środowiskowych uwarunkowaniach wiąże organ wydający decyzje o ustaleniu lokalizacji inwestycji </w:t>
      </w:r>
      <w:r w:rsidR="00E87858" w:rsidRPr="00C506C8">
        <w:rPr>
          <w:rFonts w:ascii="Lato" w:hAnsi="Lato" w:cs="SegoeUI"/>
          <w:color w:val="000000"/>
        </w:rPr>
        <w:t xml:space="preserve">strategicznych </w:t>
      </w:r>
      <w:r w:rsidRPr="00C506C8">
        <w:rPr>
          <w:rFonts w:ascii="Lato" w:hAnsi="Lato" w:cs="SegoeUI"/>
          <w:color w:val="000000"/>
        </w:rPr>
        <w:t xml:space="preserve">w zakresie </w:t>
      </w:r>
      <w:r w:rsidR="00E87858" w:rsidRPr="00C506C8">
        <w:rPr>
          <w:rFonts w:ascii="Lato" w:hAnsi="Lato" w:cs="SegoeUI"/>
          <w:color w:val="000000"/>
        </w:rPr>
        <w:t>sieci przesyłowych</w:t>
      </w:r>
      <w:r w:rsidRPr="00C506C8">
        <w:rPr>
          <w:rFonts w:ascii="Lato" w:hAnsi="Lato" w:cs="SegoeUI"/>
          <w:color w:val="000000"/>
        </w:rPr>
        <w:t xml:space="preserve"> oraz inwestycji towarzyszących.</w:t>
      </w:r>
    </w:p>
    <w:p w14:paraId="21C287C1" w14:textId="6E79F0EA" w:rsidR="0024348A" w:rsidRDefault="0024348A" w:rsidP="0024348A">
      <w:pPr>
        <w:spacing w:after="240" w:line="240" w:lineRule="exact"/>
        <w:jc w:val="both"/>
        <w:rPr>
          <w:rFonts w:ascii="Lato" w:eastAsia="Times New Roman" w:hAnsi="Lato" w:cs="Arial"/>
          <w:bCs/>
          <w:spacing w:val="4"/>
          <w:lang w:eastAsia="pl-PL" w:bidi="pl-PL"/>
        </w:rPr>
      </w:pPr>
      <w:r w:rsidRPr="00C506C8">
        <w:rPr>
          <w:rFonts w:ascii="Lato" w:eastAsia="Times New Roman" w:hAnsi="Lato" w:cs="Arial"/>
          <w:bCs/>
          <w:spacing w:val="4"/>
          <w:lang w:eastAsia="pl-PL" w:bidi="pl-PL"/>
        </w:rPr>
        <w:t xml:space="preserve">Organ nie może </w:t>
      </w:r>
      <w:r w:rsidR="002A568D">
        <w:rPr>
          <w:rFonts w:ascii="Lato" w:eastAsia="Times New Roman" w:hAnsi="Lato" w:cs="Arial"/>
          <w:bCs/>
          <w:spacing w:val="4"/>
          <w:lang w:eastAsia="pl-PL" w:bidi="pl-PL"/>
        </w:rPr>
        <w:t>zatem</w:t>
      </w:r>
      <w:r w:rsidR="002A568D" w:rsidRPr="00C506C8">
        <w:rPr>
          <w:rFonts w:ascii="Lato" w:eastAsia="Times New Roman" w:hAnsi="Lato" w:cs="Arial"/>
          <w:bCs/>
          <w:spacing w:val="4"/>
          <w:lang w:eastAsia="pl-PL" w:bidi="pl-PL"/>
        </w:rPr>
        <w:t xml:space="preserve"> </w:t>
      </w:r>
      <w:r w:rsidRPr="00C506C8">
        <w:rPr>
          <w:rFonts w:ascii="Lato" w:eastAsia="Times New Roman" w:hAnsi="Lato" w:cs="Arial"/>
          <w:bCs/>
          <w:spacing w:val="4"/>
          <w:lang w:eastAsia="pl-PL" w:bidi="pl-PL"/>
        </w:rPr>
        <w:t>uwzględniać protestów obywateli, wyrażających ich osobiste zapatrywania, czy też ich odmiennego stanowiska, które pozostają poza ochroną prawną i nie wynikają z norm prawa. Oczekiwania, postulaty i życzenia co do określonego przebiegu inwestycji - nie mające prawnego osadzenia - są bezskuteczne.</w:t>
      </w:r>
    </w:p>
    <w:p w14:paraId="0AB6B622" w14:textId="4F3F493B" w:rsidR="00BC03BB" w:rsidRDefault="00BC03BB" w:rsidP="00BC03BB">
      <w:pPr>
        <w:widowControl w:val="0"/>
        <w:shd w:val="clear" w:color="auto" w:fill="FFFFFF" w:themeFill="background1"/>
        <w:tabs>
          <w:tab w:val="right" w:pos="9638"/>
        </w:tabs>
        <w:spacing w:before="120" w:after="240" w:line="240" w:lineRule="exact"/>
        <w:jc w:val="both"/>
        <w:rPr>
          <w:rFonts w:ascii="Lato" w:hAnsi="Lato" w:cs="Arial"/>
          <w:bCs/>
          <w:spacing w:val="4"/>
          <w:lang w:bidi="pl-PL"/>
        </w:rPr>
      </w:pPr>
      <w:r w:rsidRPr="00F14CB1">
        <w:rPr>
          <w:rFonts w:ascii="Lato" w:hAnsi="Lato" w:cs="Arial"/>
          <w:bCs/>
          <w:spacing w:val="4"/>
          <w:lang w:bidi="pl-PL"/>
        </w:rPr>
        <w:t xml:space="preserve">W zakresie </w:t>
      </w:r>
      <w:r>
        <w:rPr>
          <w:rFonts w:ascii="Lato" w:hAnsi="Lato" w:cs="Arial"/>
          <w:bCs/>
          <w:spacing w:val="4"/>
          <w:lang w:bidi="pl-PL"/>
        </w:rPr>
        <w:t xml:space="preserve">argumentacji </w:t>
      </w:r>
      <w:r w:rsidRPr="00F14CB1">
        <w:rPr>
          <w:rFonts w:ascii="Lato" w:hAnsi="Lato" w:cs="Arial"/>
          <w:bCs/>
          <w:spacing w:val="4"/>
          <w:lang w:bidi="pl-PL"/>
        </w:rPr>
        <w:t>podniesion</w:t>
      </w:r>
      <w:r>
        <w:rPr>
          <w:rFonts w:ascii="Lato" w:hAnsi="Lato" w:cs="Arial"/>
          <w:bCs/>
          <w:spacing w:val="4"/>
          <w:lang w:bidi="pl-PL"/>
        </w:rPr>
        <w:t>ej</w:t>
      </w:r>
      <w:r w:rsidRPr="00F14CB1">
        <w:rPr>
          <w:rFonts w:ascii="Lato" w:hAnsi="Lato" w:cs="Arial"/>
          <w:bCs/>
          <w:spacing w:val="4"/>
          <w:lang w:bidi="pl-PL"/>
        </w:rPr>
        <w:t xml:space="preserve"> przez Pana Z</w:t>
      </w:r>
      <w:r w:rsidR="003C0809">
        <w:rPr>
          <w:rFonts w:ascii="Lato" w:hAnsi="Lato" w:cs="Arial"/>
          <w:bCs/>
          <w:spacing w:val="4"/>
          <w:lang w:bidi="pl-PL"/>
        </w:rPr>
        <w:t>.</w:t>
      </w:r>
      <w:r w:rsidRPr="00F14CB1">
        <w:rPr>
          <w:rFonts w:ascii="Lato" w:hAnsi="Lato" w:cs="Arial"/>
          <w:bCs/>
          <w:spacing w:val="4"/>
          <w:lang w:bidi="pl-PL"/>
        </w:rPr>
        <w:t xml:space="preserve"> Ż</w:t>
      </w:r>
      <w:r w:rsidR="003C0809">
        <w:rPr>
          <w:rFonts w:ascii="Lato" w:hAnsi="Lato" w:cs="Arial"/>
          <w:bCs/>
          <w:spacing w:val="4"/>
          <w:lang w:bidi="pl-PL"/>
        </w:rPr>
        <w:t>.</w:t>
      </w:r>
      <w:r w:rsidRPr="00F14CB1">
        <w:rPr>
          <w:rFonts w:ascii="Lato" w:hAnsi="Lato" w:cs="Arial"/>
          <w:bCs/>
          <w:spacing w:val="4"/>
          <w:lang w:bidi="pl-PL"/>
        </w:rPr>
        <w:t xml:space="preserve"> i Panią J</w:t>
      </w:r>
      <w:r w:rsidR="003C0809">
        <w:rPr>
          <w:rFonts w:ascii="Lato" w:hAnsi="Lato" w:cs="Arial"/>
          <w:bCs/>
          <w:spacing w:val="4"/>
          <w:lang w:bidi="pl-PL"/>
        </w:rPr>
        <w:t>.</w:t>
      </w:r>
      <w:r w:rsidRPr="00F14CB1">
        <w:rPr>
          <w:rFonts w:ascii="Lato" w:hAnsi="Lato" w:cs="Arial"/>
          <w:bCs/>
          <w:spacing w:val="4"/>
          <w:lang w:bidi="pl-PL"/>
        </w:rPr>
        <w:t xml:space="preserve"> Ż</w:t>
      </w:r>
      <w:r w:rsidR="003C0809">
        <w:rPr>
          <w:rFonts w:ascii="Lato" w:hAnsi="Lato" w:cs="Arial"/>
          <w:bCs/>
          <w:spacing w:val="4"/>
          <w:lang w:bidi="pl-PL"/>
        </w:rPr>
        <w:t>.</w:t>
      </w:r>
      <w:r>
        <w:rPr>
          <w:rFonts w:ascii="Lato" w:hAnsi="Lato" w:cs="Arial"/>
          <w:bCs/>
          <w:spacing w:val="4"/>
          <w:lang w:bidi="pl-PL"/>
        </w:rPr>
        <w:t xml:space="preserve">, iż skarżący zamierzają rozbudować halę magazynową na wysokości 10 m, a według projektu linia energetyczna ma być usytuowana na wysokości zaledwie 6,30 m, co uniemożliwia zaakceptowanie przebiegu inwestycji w zakresie zatwierdzonym decyzją Wojewody Wielkopolskiego </w:t>
      </w:r>
      <w:r w:rsidRPr="00F14CB1">
        <w:rPr>
          <w:rFonts w:ascii="Lato" w:hAnsi="Lato" w:cs="Arial"/>
          <w:bCs/>
          <w:spacing w:val="4"/>
          <w:lang w:bidi="pl-PL"/>
        </w:rPr>
        <w:t xml:space="preserve">wskazać należy, że kwestie dotyczące szczegółowych rozwiązań technicznych związanych z usytuowaniem projektowanej linii energetycznej, w tym jej przebiegu, </w:t>
      </w:r>
      <w:r w:rsidR="003C0809">
        <w:rPr>
          <w:rFonts w:ascii="Lato" w:hAnsi="Lato" w:cs="Arial"/>
          <w:bCs/>
          <w:spacing w:val="4"/>
          <w:lang w:bidi="pl-PL"/>
        </w:rPr>
        <w:br/>
      </w:r>
      <w:r>
        <w:rPr>
          <w:rFonts w:ascii="Lato" w:hAnsi="Lato" w:cs="Arial"/>
          <w:bCs/>
          <w:spacing w:val="4"/>
          <w:lang w:bidi="pl-PL"/>
        </w:rPr>
        <w:t xml:space="preserve">a także ewentualnej kolizji z rozbudową hali magazynowej </w:t>
      </w:r>
      <w:r w:rsidRPr="00F14CB1">
        <w:rPr>
          <w:rFonts w:ascii="Lato" w:hAnsi="Lato" w:cs="Arial"/>
          <w:bCs/>
          <w:spacing w:val="4"/>
          <w:lang w:bidi="pl-PL"/>
        </w:rPr>
        <w:t xml:space="preserve">nie są rozstrzygane na etapie decyzji </w:t>
      </w:r>
      <w:r>
        <w:rPr>
          <w:rFonts w:ascii="Lato" w:hAnsi="Lato" w:cs="Arial"/>
          <w:bCs/>
          <w:spacing w:val="4"/>
          <w:lang w:bidi="pl-PL"/>
        </w:rPr>
        <w:t xml:space="preserve">o ustaleniu </w:t>
      </w:r>
      <w:r w:rsidRPr="00F14CB1">
        <w:rPr>
          <w:rFonts w:ascii="Lato" w:hAnsi="Lato" w:cs="Arial"/>
          <w:bCs/>
          <w:spacing w:val="4"/>
          <w:lang w:bidi="pl-PL"/>
        </w:rPr>
        <w:t>lokalizac</w:t>
      </w:r>
      <w:r>
        <w:rPr>
          <w:rFonts w:ascii="Lato" w:hAnsi="Lato" w:cs="Arial"/>
          <w:bCs/>
          <w:spacing w:val="4"/>
          <w:lang w:bidi="pl-PL"/>
        </w:rPr>
        <w:t>ji przedmiotowej inwestycji</w:t>
      </w:r>
      <w:r w:rsidRPr="00F14CB1">
        <w:rPr>
          <w:rFonts w:ascii="Lato" w:hAnsi="Lato" w:cs="Arial"/>
          <w:bCs/>
          <w:spacing w:val="4"/>
          <w:lang w:bidi="pl-PL"/>
        </w:rPr>
        <w:t>.</w:t>
      </w:r>
    </w:p>
    <w:p w14:paraId="1E75E5B5" w14:textId="079E3B7C" w:rsidR="00BC03BB" w:rsidRDefault="00BC03BB" w:rsidP="00BC03BB">
      <w:pPr>
        <w:widowControl w:val="0"/>
        <w:shd w:val="clear" w:color="auto" w:fill="FFFFFF" w:themeFill="background1"/>
        <w:tabs>
          <w:tab w:val="right" w:pos="9638"/>
        </w:tabs>
        <w:spacing w:before="120" w:after="240" w:line="240" w:lineRule="exact"/>
        <w:jc w:val="both"/>
        <w:rPr>
          <w:rFonts w:ascii="Lato" w:hAnsi="Lato" w:cs="Arial"/>
          <w:bCs/>
          <w:spacing w:val="4"/>
          <w:lang w:bidi="pl-PL"/>
        </w:rPr>
      </w:pPr>
      <w:r w:rsidRPr="00F54272">
        <w:rPr>
          <w:rFonts w:ascii="Lato" w:hAnsi="Lato" w:cs="Arial"/>
          <w:bCs/>
          <w:spacing w:val="4"/>
        </w:rPr>
        <w:t xml:space="preserve">Słuszne w tym miejscu jest przywołanie wyroku Wojewódzkiego Sądu Administracyjnego w Warszawie z dnia 9 września 2020 r., sygn. akt IV SA/Wa 594/20, w którym wyrażono stanowisko, iż decyzja o ustaleniu lokalizacji inwestycji jest pierwszą z cyklu decyzji wydawanych w procesie inwestycyjnym. Ma ona charakter wstępny - określa dopuszczalność zamierzenia inwestycyjnego w wyznaczonej przez inwestora lokalizacji, z punktu widzenia przepisów prawa, a także wskazuje ogólne warunki i zasady, którym inwestycja powinna odpowiadać. Uszczegółowienie tych warunków i zasad następuje natomiast przed organami administracji architektoniczno-budowlanej </w:t>
      </w:r>
      <w:r>
        <w:rPr>
          <w:rFonts w:ascii="Lato" w:hAnsi="Lato" w:cs="Arial"/>
          <w:bCs/>
          <w:spacing w:val="4"/>
        </w:rPr>
        <w:br/>
      </w:r>
      <w:r w:rsidRPr="00F54272">
        <w:rPr>
          <w:rFonts w:ascii="Lato" w:hAnsi="Lato" w:cs="Arial"/>
          <w:bCs/>
          <w:spacing w:val="4"/>
        </w:rPr>
        <w:t xml:space="preserve">w ramach postępowania o wydanie pozwolenia na budowę. Zasadne jest stanowisko, </w:t>
      </w:r>
      <w:r>
        <w:rPr>
          <w:rFonts w:ascii="Lato" w:hAnsi="Lato" w:cs="Arial"/>
          <w:bCs/>
          <w:spacing w:val="4"/>
        </w:rPr>
        <w:br/>
      </w:r>
      <w:r w:rsidRPr="00F54272">
        <w:rPr>
          <w:rFonts w:ascii="Lato" w:hAnsi="Lato" w:cs="Arial"/>
          <w:bCs/>
          <w:spacing w:val="4"/>
        </w:rPr>
        <w:t xml:space="preserve">że to w projekcie budowlanym, przedłożonym przez inwestora wraz z wnioskiem </w:t>
      </w:r>
      <w:r>
        <w:rPr>
          <w:rFonts w:ascii="Lato" w:hAnsi="Lato" w:cs="Arial"/>
          <w:bCs/>
          <w:spacing w:val="4"/>
        </w:rPr>
        <w:br/>
      </w:r>
      <w:r w:rsidRPr="00F54272">
        <w:rPr>
          <w:rFonts w:ascii="Lato" w:hAnsi="Lato" w:cs="Arial"/>
          <w:bCs/>
          <w:spacing w:val="4"/>
        </w:rPr>
        <w:t>o udzielenie pozwolenia na budowę, zostan</w:t>
      </w:r>
      <w:r>
        <w:rPr>
          <w:rFonts w:ascii="Lato" w:hAnsi="Lato" w:cs="Arial"/>
          <w:bCs/>
          <w:spacing w:val="4"/>
        </w:rPr>
        <w:t>ą</w:t>
      </w:r>
      <w:r w:rsidRPr="00F54272">
        <w:rPr>
          <w:rFonts w:ascii="Lato" w:hAnsi="Lato" w:cs="Arial"/>
          <w:bCs/>
          <w:spacing w:val="4"/>
        </w:rPr>
        <w:t xml:space="preserve"> uszczegółowion</w:t>
      </w:r>
      <w:r>
        <w:rPr>
          <w:rFonts w:ascii="Lato" w:hAnsi="Lato" w:cs="Arial"/>
          <w:bCs/>
          <w:spacing w:val="4"/>
        </w:rPr>
        <w:t xml:space="preserve">e parametry tej inwestycji. </w:t>
      </w:r>
    </w:p>
    <w:p w14:paraId="069E873C" w14:textId="3615E857" w:rsidR="00BC03BB" w:rsidRPr="00BC03BB" w:rsidRDefault="00BC03BB" w:rsidP="00BC03BB">
      <w:pPr>
        <w:widowControl w:val="0"/>
        <w:shd w:val="clear" w:color="auto" w:fill="FFFFFF" w:themeFill="background1"/>
        <w:tabs>
          <w:tab w:val="right" w:pos="9638"/>
        </w:tabs>
        <w:spacing w:before="120" w:after="240" w:line="240" w:lineRule="exact"/>
        <w:jc w:val="both"/>
        <w:rPr>
          <w:rFonts w:ascii="Lato" w:eastAsia="Times New Roman" w:hAnsi="Lato" w:cs="Arial"/>
          <w:bCs/>
          <w:color w:val="000000" w:themeColor="text1"/>
          <w:spacing w:val="4"/>
          <w:lang w:eastAsia="pl-PL" w:bidi="pl-PL"/>
        </w:rPr>
      </w:pPr>
      <w:r w:rsidRPr="00F14CB1">
        <w:rPr>
          <w:rFonts w:ascii="Lato" w:eastAsia="Times New Roman" w:hAnsi="Lato" w:cs="Arial"/>
          <w:bCs/>
          <w:color w:val="000000" w:themeColor="text1"/>
          <w:spacing w:val="4"/>
          <w:lang w:eastAsia="pl-PL" w:bidi="pl-PL"/>
        </w:rPr>
        <w:t>W konsekwencji, zarzuty dotyczące wysokości usytuowania projektowanej linii energetycznej oraz jej ewentualnej kolizji z rozbudowywaną halą magazynową powinny być oceniane z uwzględnieniem właściwego etapu procesu inwestycyjnego.</w:t>
      </w:r>
    </w:p>
    <w:p w14:paraId="30F08BA7" w14:textId="693E6F65" w:rsidR="000579D6" w:rsidRDefault="000579D6" w:rsidP="000579D6">
      <w:pPr>
        <w:shd w:val="clear" w:color="auto" w:fill="FFFFFF"/>
        <w:spacing w:before="240" w:after="240" w:line="240" w:lineRule="exact"/>
        <w:jc w:val="both"/>
        <w:rPr>
          <w:rFonts w:ascii="Lato" w:hAnsi="Lato" w:cs="Arial"/>
          <w:bCs/>
          <w:spacing w:val="4"/>
          <w:lang w:bidi="pl-PL"/>
        </w:rPr>
      </w:pPr>
      <w:r w:rsidRPr="00C506C8">
        <w:rPr>
          <w:rFonts w:ascii="Lato" w:hAnsi="Lato" w:cs="Arial"/>
          <w:bCs/>
          <w:spacing w:val="4"/>
          <w:lang w:bidi="pl-PL"/>
        </w:rPr>
        <w:t xml:space="preserve">Odnosząc się do szeroko podnoszonych przez </w:t>
      </w:r>
      <w:r w:rsidR="00E87858" w:rsidRPr="00A20DFD">
        <w:rPr>
          <w:rFonts w:ascii="Lato" w:hAnsi="Lato" w:cs="Arial"/>
          <w:bCs/>
          <w:spacing w:val="4"/>
          <w:lang w:bidi="pl-PL"/>
        </w:rPr>
        <w:t>K</w:t>
      </w:r>
      <w:r w:rsidR="003C0809">
        <w:rPr>
          <w:rFonts w:ascii="Lato" w:hAnsi="Lato" w:cs="Arial"/>
          <w:bCs/>
          <w:spacing w:val="4"/>
          <w:lang w:bidi="pl-PL"/>
        </w:rPr>
        <w:t>.</w:t>
      </w:r>
      <w:r w:rsidR="00E87858" w:rsidRPr="00A20DFD">
        <w:rPr>
          <w:rFonts w:ascii="Lato" w:hAnsi="Lato" w:cs="Arial"/>
          <w:bCs/>
          <w:spacing w:val="4"/>
          <w:lang w:bidi="pl-PL"/>
        </w:rPr>
        <w:t xml:space="preserve"> S</w:t>
      </w:r>
      <w:r w:rsidR="003C0809">
        <w:rPr>
          <w:rFonts w:ascii="Lato" w:hAnsi="Lato" w:cs="Arial"/>
          <w:bCs/>
          <w:spacing w:val="4"/>
          <w:lang w:bidi="pl-PL"/>
        </w:rPr>
        <w:t>.</w:t>
      </w:r>
      <w:r w:rsidR="00E87858" w:rsidRPr="00A20DFD">
        <w:rPr>
          <w:rFonts w:ascii="Lato" w:hAnsi="Lato" w:cs="Arial"/>
          <w:bCs/>
          <w:spacing w:val="4"/>
          <w:lang w:bidi="pl-PL"/>
        </w:rPr>
        <w:t xml:space="preserve"> Sp. z o.</w:t>
      </w:r>
      <w:r w:rsidR="003D0611" w:rsidRPr="00A20DFD">
        <w:rPr>
          <w:rFonts w:ascii="Lato" w:hAnsi="Lato" w:cs="Arial"/>
          <w:bCs/>
          <w:spacing w:val="4"/>
          <w:lang w:bidi="pl-PL"/>
        </w:rPr>
        <w:t xml:space="preserve"> </w:t>
      </w:r>
      <w:r w:rsidR="00E87858" w:rsidRPr="00A20DFD">
        <w:rPr>
          <w:rFonts w:ascii="Lato" w:hAnsi="Lato" w:cs="Arial"/>
          <w:bCs/>
          <w:spacing w:val="4"/>
          <w:lang w:bidi="pl-PL"/>
        </w:rPr>
        <w:t xml:space="preserve">o. z siedzibą </w:t>
      </w:r>
      <w:r w:rsidR="00E87858" w:rsidRPr="00A20DFD">
        <w:rPr>
          <w:rFonts w:ascii="Lato" w:hAnsi="Lato" w:cs="Arial"/>
          <w:bCs/>
          <w:spacing w:val="4"/>
          <w:lang w:bidi="pl-PL"/>
        </w:rPr>
        <w:br/>
        <w:t xml:space="preserve">w </w:t>
      </w:r>
      <w:proofErr w:type="spellStart"/>
      <w:r w:rsidR="00E87858" w:rsidRPr="00A20DFD">
        <w:rPr>
          <w:rFonts w:ascii="Lato" w:hAnsi="Lato" w:cs="Arial"/>
          <w:bCs/>
          <w:spacing w:val="4"/>
          <w:lang w:bidi="pl-PL"/>
        </w:rPr>
        <w:t>W</w:t>
      </w:r>
      <w:proofErr w:type="spellEnd"/>
      <w:r w:rsidR="003C0809">
        <w:rPr>
          <w:rFonts w:ascii="Lato" w:hAnsi="Lato" w:cs="Arial"/>
          <w:bCs/>
          <w:spacing w:val="4"/>
          <w:lang w:bidi="pl-PL"/>
        </w:rPr>
        <w:t>.</w:t>
      </w:r>
      <w:r w:rsidR="00E87858" w:rsidRPr="00A20DFD">
        <w:rPr>
          <w:rFonts w:ascii="Lato" w:hAnsi="Lato" w:cs="Arial"/>
          <w:bCs/>
          <w:spacing w:val="4"/>
          <w:lang w:bidi="pl-PL"/>
        </w:rPr>
        <w:t xml:space="preserve">, </w:t>
      </w:r>
      <w:r w:rsidR="00A17CA6" w:rsidRPr="00ED79A6">
        <w:rPr>
          <w:rFonts w:ascii="Lato" w:hAnsi="Lato" w:cs="Arial"/>
          <w:bCs/>
          <w:spacing w:val="4"/>
          <w:lang w:bidi="pl-PL"/>
        </w:rPr>
        <w:t>P</w:t>
      </w:r>
      <w:r w:rsidR="003C0809">
        <w:rPr>
          <w:rFonts w:ascii="Lato" w:hAnsi="Lato" w:cs="Arial"/>
          <w:bCs/>
          <w:spacing w:val="4"/>
          <w:lang w:bidi="pl-PL"/>
        </w:rPr>
        <w:t>.</w:t>
      </w:r>
      <w:r w:rsidR="00A17CA6" w:rsidRPr="00ED79A6">
        <w:rPr>
          <w:rFonts w:ascii="Lato" w:hAnsi="Lato" w:cs="Arial"/>
          <w:bCs/>
          <w:spacing w:val="4"/>
          <w:lang w:bidi="pl-PL"/>
        </w:rPr>
        <w:t xml:space="preserve"> </w:t>
      </w:r>
      <w:r w:rsidR="001A7904">
        <w:rPr>
          <w:rFonts w:ascii="Lato" w:hAnsi="Lato" w:cs="Arial"/>
          <w:bCs/>
          <w:spacing w:val="4"/>
          <w:lang w:bidi="pl-PL"/>
        </w:rPr>
        <w:t>P</w:t>
      </w:r>
      <w:r w:rsidR="003C0809">
        <w:rPr>
          <w:rFonts w:ascii="Lato" w:hAnsi="Lato" w:cs="Arial"/>
          <w:bCs/>
          <w:spacing w:val="4"/>
          <w:lang w:bidi="pl-PL"/>
        </w:rPr>
        <w:t>.</w:t>
      </w:r>
      <w:r w:rsidR="001A7904">
        <w:rPr>
          <w:rFonts w:ascii="Lato" w:hAnsi="Lato" w:cs="Arial"/>
          <w:bCs/>
          <w:spacing w:val="4"/>
          <w:lang w:bidi="pl-PL"/>
        </w:rPr>
        <w:t xml:space="preserve"> </w:t>
      </w:r>
      <w:r w:rsidR="00A17CA6" w:rsidRPr="00ED79A6">
        <w:rPr>
          <w:rFonts w:ascii="Lato" w:hAnsi="Lato" w:cs="Arial"/>
          <w:bCs/>
          <w:spacing w:val="4"/>
          <w:lang w:bidi="pl-PL"/>
        </w:rPr>
        <w:t>M</w:t>
      </w:r>
      <w:r w:rsidR="003C0809">
        <w:rPr>
          <w:rFonts w:ascii="Lato" w:hAnsi="Lato" w:cs="Arial"/>
          <w:bCs/>
          <w:spacing w:val="4"/>
          <w:lang w:bidi="pl-PL"/>
        </w:rPr>
        <w:t>.</w:t>
      </w:r>
      <w:r w:rsidR="00A17CA6" w:rsidRPr="00ED79A6">
        <w:rPr>
          <w:rFonts w:ascii="Lato" w:hAnsi="Lato" w:cs="Arial"/>
          <w:bCs/>
          <w:spacing w:val="4"/>
          <w:lang w:bidi="pl-PL"/>
        </w:rPr>
        <w:t xml:space="preserve"> B</w:t>
      </w:r>
      <w:r w:rsidR="003C0809">
        <w:rPr>
          <w:rFonts w:ascii="Lato" w:hAnsi="Lato" w:cs="Arial"/>
          <w:bCs/>
          <w:spacing w:val="4"/>
          <w:lang w:bidi="pl-PL"/>
        </w:rPr>
        <w:t>.</w:t>
      </w:r>
      <w:r w:rsidR="00A17CA6" w:rsidRPr="00ED79A6">
        <w:rPr>
          <w:rFonts w:ascii="Lato" w:hAnsi="Lato" w:cs="Arial"/>
          <w:bCs/>
          <w:spacing w:val="4"/>
          <w:lang w:bidi="pl-PL"/>
        </w:rPr>
        <w:t xml:space="preserve"> „B</w:t>
      </w:r>
      <w:r w:rsidR="003C0809">
        <w:rPr>
          <w:rFonts w:ascii="Lato" w:hAnsi="Lato" w:cs="Arial"/>
          <w:bCs/>
          <w:spacing w:val="4"/>
          <w:lang w:bidi="pl-PL"/>
        </w:rPr>
        <w:t>.-</w:t>
      </w:r>
      <w:r w:rsidR="00A17CA6" w:rsidRPr="00ED79A6">
        <w:rPr>
          <w:rFonts w:ascii="Lato" w:hAnsi="Lato" w:cs="Arial"/>
          <w:bCs/>
          <w:spacing w:val="4"/>
          <w:lang w:bidi="pl-PL"/>
        </w:rPr>
        <w:t xml:space="preserve"> B” Sp. z o.</w:t>
      </w:r>
      <w:r w:rsidR="003D0611" w:rsidRPr="00ED79A6">
        <w:rPr>
          <w:rFonts w:ascii="Lato" w:hAnsi="Lato" w:cs="Arial"/>
          <w:bCs/>
          <w:spacing w:val="4"/>
          <w:lang w:bidi="pl-PL"/>
        </w:rPr>
        <w:t xml:space="preserve"> </w:t>
      </w:r>
      <w:r w:rsidR="00A17CA6" w:rsidRPr="00ED79A6">
        <w:rPr>
          <w:rFonts w:ascii="Lato" w:hAnsi="Lato" w:cs="Arial"/>
          <w:bCs/>
          <w:spacing w:val="4"/>
          <w:lang w:bidi="pl-PL"/>
        </w:rPr>
        <w:t>o. z siedzibą w Warszawie, reprezentowanej przez adw. A</w:t>
      </w:r>
      <w:r w:rsidR="003C0809">
        <w:rPr>
          <w:rFonts w:ascii="Lato" w:hAnsi="Lato" w:cs="Arial"/>
          <w:bCs/>
          <w:spacing w:val="4"/>
          <w:lang w:bidi="pl-PL"/>
        </w:rPr>
        <w:t>.</w:t>
      </w:r>
      <w:r w:rsidR="00A17CA6" w:rsidRPr="00ED79A6">
        <w:rPr>
          <w:rFonts w:ascii="Lato" w:hAnsi="Lato" w:cs="Arial"/>
          <w:bCs/>
          <w:spacing w:val="4"/>
          <w:lang w:bidi="pl-PL"/>
        </w:rPr>
        <w:t xml:space="preserve"> Ł</w:t>
      </w:r>
      <w:r w:rsidR="003C0809">
        <w:rPr>
          <w:rFonts w:ascii="Lato" w:hAnsi="Lato" w:cs="Arial"/>
          <w:bCs/>
          <w:spacing w:val="4"/>
          <w:lang w:bidi="pl-PL"/>
        </w:rPr>
        <w:t>.</w:t>
      </w:r>
      <w:r w:rsidR="00A17CA6" w:rsidRPr="00ED79A6">
        <w:rPr>
          <w:rFonts w:ascii="Lato" w:hAnsi="Lato" w:cs="Arial"/>
          <w:bCs/>
          <w:spacing w:val="4"/>
          <w:lang w:bidi="pl-PL"/>
        </w:rPr>
        <w:t>,</w:t>
      </w:r>
      <w:r w:rsidR="00A17CA6" w:rsidRPr="00C506C8">
        <w:rPr>
          <w:rFonts w:ascii="Lato" w:hAnsi="Lato" w:cs="Arial"/>
          <w:bCs/>
          <w:spacing w:val="4"/>
          <w:lang w:bidi="pl-PL"/>
        </w:rPr>
        <w:t xml:space="preserve"> Pana Z</w:t>
      </w:r>
      <w:r w:rsidR="003C0809">
        <w:rPr>
          <w:rFonts w:ascii="Lato" w:hAnsi="Lato" w:cs="Arial"/>
          <w:bCs/>
          <w:spacing w:val="4"/>
          <w:lang w:bidi="pl-PL"/>
        </w:rPr>
        <w:t>.</w:t>
      </w:r>
      <w:r w:rsidR="00A17CA6" w:rsidRPr="00C506C8">
        <w:rPr>
          <w:rFonts w:ascii="Lato" w:hAnsi="Lato" w:cs="Arial"/>
          <w:bCs/>
          <w:spacing w:val="4"/>
          <w:lang w:bidi="pl-PL"/>
        </w:rPr>
        <w:t xml:space="preserve"> Ż</w:t>
      </w:r>
      <w:r w:rsidR="003C0809">
        <w:rPr>
          <w:rFonts w:ascii="Lato" w:hAnsi="Lato" w:cs="Arial"/>
          <w:bCs/>
          <w:spacing w:val="4"/>
          <w:lang w:bidi="pl-PL"/>
        </w:rPr>
        <w:t>.</w:t>
      </w:r>
      <w:r w:rsidR="00A17CA6" w:rsidRPr="00C506C8">
        <w:rPr>
          <w:rFonts w:ascii="Lato" w:hAnsi="Lato" w:cs="Arial"/>
          <w:bCs/>
          <w:spacing w:val="4"/>
          <w:lang w:bidi="pl-PL"/>
        </w:rPr>
        <w:t xml:space="preserve"> i Panią J</w:t>
      </w:r>
      <w:r w:rsidR="003C0809">
        <w:rPr>
          <w:rFonts w:ascii="Lato" w:hAnsi="Lato" w:cs="Arial"/>
          <w:bCs/>
          <w:spacing w:val="4"/>
          <w:lang w:bidi="pl-PL"/>
        </w:rPr>
        <w:t>.</w:t>
      </w:r>
      <w:r w:rsidR="00A17CA6" w:rsidRPr="00C506C8">
        <w:rPr>
          <w:rFonts w:ascii="Lato" w:hAnsi="Lato" w:cs="Arial"/>
          <w:bCs/>
          <w:spacing w:val="4"/>
          <w:lang w:bidi="pl-PL"/>
        </w:rPr>
        <w:t xml:space="preserve"> Ż</w:t>
      </w:r>
      <w:r w:rsidR="003C0809">
        <w:rPr>
          <w:rFonts w:ascii="Lato" w:hAnsi="Lato" w:cs="Arial"/>
          <w:bCs/>
          <w:spacing w:val="4"/>
          <w:lang w:bidi="pl-PL"/>
        </w:rPr>
        <w:t>.</w:t>
      </w:r>
      <w:r w:rsidR="001A7904">
        <w:rPr>
          <w:rFonts w:ascii="Lato" w:hAnsi="Lato" w:cs="Arial"/>
          <w:bCs/>
          <w:spacing w:val="4"/>
          <w:lang w:bidi="pl-PL"/>
        </w:rPr>
        <w:t xml:space="preserve">, </w:t>
      </w:r>
      <w:r w:rsidR="00905FEE" w:rsidRPr="00F6718A">
        <w:rPr>
          <w:rFonts w:ascii="Lato" w:hAnsi="Lato" w:cs="Arial"/>
          <w:bCs/>
          <w:spacing w:val="4"/>
          <w:lang w:bidi="pl-PL"/>
        </w:rPr>
        <w:t>Pana P</w:t>
      </w:r>
      <w:r w:rsidR="003C0809">
        <w:rPr>
          <w:rFonts w:ascii="Lato" w:hAnsi="Lato" w:cs="Arial"/>
          <w:bCs/>
          <w:spacing w:val="4"/>
          <w:lang w:bidi="pl-PL"/>
        </w:rPr>
        <w:t>.</w:t>
      </w:r>
      <w:r w:rsidR="00A17CA6" w:rsidRPr="00F6718A">
        <w:rPr>
          <w:rFonts w:ascii="Lato" w:hAnsi="Lato" w:cs="Arial"/>
          <w:bCs/>
          <w:spacing w:val="4"/>
          <w:lang w:bidi="pl-PL"/>
        </w:rPr>
        <w:t xml:space="preserve"> </w:t>
      </w:r>
      <w:r w:rsidR="00905FEE" w:rsidRPr="00F6718A">
        <w:rPr>
          <w:rFonts w:ascii="Lato" w:hAnsi="Lato" w:cs="Arial"/>
          <w:bCs/>
          <w:spacing w:val="4"/>
          <w:lang w:bidi="pl-PL"/>
        </w:rPr>
        <w:t>P</w:t>
      </w:r>
      <w:r w:rsidR="003C0809">
        <w:rPr>
          <w:rFonts w:ascii="Lato" w:hAnsi="Lato" w:cs="Arial"/>
          <w:bCs/>
          <w:spacing w:val="4"/>
          <w:lang w:bidi="pl-PL"/>
        </w:rPr>
        <w:t>.</w:t>
      </w:r>
      <w:r w:rsidR="00905FEE" w:rsidRPr="00F6718A">
        <w:rPr>
          <w:rFonts w:ascii="Lato" w:hAnsi="Lato" w:cs="Arial"/>
          <w:bCs/>
          <w:spacing w:val="4"/>
          <w:lang w:bidi="pl-PL"/>
        </w:rPr>
        <w:t>, reprezentowanego przez adw. P</w:t>
      </w:r>
      <w:r w:rsidR="003C0809">
        <w:rPr>
          <w:rFonts w:ascii="Lato" w:hAnsi="Lato" w:cs="Arial"/>
          <w:bCs/>
          <w:spacing w:val="4"/>
          <w:lang w:bidi="pl-PL"/>
        </w:rPr>
        <w:t>.</w:t>
      </w:r>
      <w:r w:rsidR="00905FEE" w:rsidRPr="00F6718A">
        <w:rPr>
          <w:rFonts w:ascii="Lato" w:hAnsi="Lato" w:cs="Arial"/>
          <w:bCs/>
          <w:spacing w:val="4"/>
          <w:lang w:bidi="pl-PL"/>
        </w:rPr>
        <w:t xml:space="preserve"> P</w:t>
      </w:r>
      <w:r w:rsidR="003C0809">
        <w:rPr>
          <w:rFonts w:ascii="Lato" w:hAnsi="Lato" w:cs="Arial"/>
          <w:bCs/>
          <w:spacing w:val="4"/>
          <w:lang w:bidi="pl-PL"/>
        </w:rPr>
        <w:t>.</w:t>
      </w:r>
      <w:r w:rsidR="00905FEE" w:rsidRPr="00F6718A">
        <w:rPr>
          <w:rFonts w:ascii="Lato" w:hAnsi="Lato" w:cs="Arial"/>
          <w:bCs/>
          <w:spacing w:val="4"/>
          <w:lang w:bidi="pl-PL"/>
        </w:rPr>
        <w:t>,</w:t>
      </w:r>
      <w:r w:rsidR="001A7904">
        <w:rPr>
          <w:rFonts w:ascii="Lato" w:hAnsi="Lato" w:cs="Arial"/>
          <w:bCs/>
          <w:spacing w:val="4"/>
          <w:lang w:bidi="pl-PL"/>
        </w:rPr>
        <w:t xml:space="preserve"> Panią </w:t>
      </w:r>
      <w:r w:rsidR="001A7904" w:rsidRPr="00C506C8">
        <w:rPr>
          <w:rFonts w:ascii="Lato" w:hAnsi="Lato" w:cs="Arial"/>
          <w:bCs/>
          <w:spacing w:val="4"/>
        </w:rPr>
        <w:t>L</w:t>
      </w:r>
      <w:r w:rsidR="003C0809">
        <w:rPr>
          <w:rFonts w:ascii="Lato" w:hAnsi="Lato" w:cs="Arial"/>
          <w:bCs/>
          <w:spacing w:val="4"/>
        </w:rPr>
        <w:t>.</w:t>
      </w:r>
      <w:r w:rsidR="001A7904" w:rsidRPr="00C506C8">
        <w:rPr>
          <w:rFonts w:ascii="Lato" w:hAnsi="Lato" w:cs="Arial"/>
          <w:bCs/>
          <w:spacing w:val="4"/>
        </w:rPr>
        <w:t xml:space="preserve"> W</w:t>
      </w:r>
      <w:r w:rsidR="003C0809">
        <w:rPr>
          <w:rFonts w:ascii="Lato" w:hAnsi="Lato" w:cs="Arial"/>
          <w:bCs/>
          <w:spacing w:val="4"/>
        </w:rPr>
        <w:t>.</w:t>
      </w:r>
      <w:r w:rsidR="001A7904">
        <w:rPr>
          <w:rFonts w:ascii="Lato" w:hAnsi="Lato" w:cs="Arial"/>
          <w:bCs/>
          <w:spacing w:val="4"/>
        </w:rPr>
        <w:t xml:space="preserve"> i </w:t>
      </w:r>
      <w:r w:rsidR="001A7904" w:rsidRPr="00C506C8">
        <w:rPr>
          <w:rFonts w:ascii="Lato" w:hAnsi="Lato" w:cs="Arial"/>
          <w:bCs/>
          <w:spacing w:val="4"/>
        </w:rPr>
        <w:t>Pana P</w:t>
      </w:r>
      <w:r w:rsidR="003C0809">
        <w:rPr>
          <w:rFonts w:ascii="Lato" w:hAnsi="Lato" w:cs="Arial"/>
          <w:bCs/>
          <w:spacing w:val="4"/>
        </w:rPr>
        <w:t>.</w:t>
      </w:r>
      <w:r w:rsidR="001A7904" w:rsidRPr="00C506C8">
        <w:rPr>
          <w:rFonts w:ascii="Lato" w:hAnsi="Lato" w:cs="Arial"/>
          <w:bCs/>
          <w:spacing w:val="4"/>
        </w:rPr>
        <w:t xml:space="preserve"> S</w:t>
      </w:r>
      <w:r w:rsidR="003C0809">
        <w:rPr>
          <w:rFonts w:ascii="Lato" w:hAnsi="Lato" w:cs="Arial"/>
          <w:bCs/>
          <w:spacing w:val="4"/>
        </w:rPr>
        <w:t>.</w:t>
      </w:r>
      <w:r w:rsidR="001A7904">
        <w:rPr>
          <w:rFonts w:ascii="Lato" w:hAnsi="Lato" w:cs="Arial"/>
          <w:bCs/>
          <w:spacing w:val="4"/>
        </w:rPr>
        <w:t xml:space="preserve"> oraz </w:t>
      </w:r>
      <w:r w:rsidR="001A7904" w:rsidRPr="00C506C8">
        <w:rPr>
          <w:rFonts w:ascii="Lato" w:hAnsi="Lato" w:cs="Arial"/>
          <w:bCs/>
          <w:spacing w:val="4"/>
        </w:rPr>
        <w:t xml:space="preserve"> E</w:t>
      </w:r>
      <w:r w:rsidR="003C0809">
        <w:rPr>
          <w:rFonts w:ascii="Lato" w:hAnsi="Lato" w:cs="Arial"/>
          <w:bCs/>
          <w:spacing w:val="4"/>
        </w:rPr>
        <w:t>.</w:t>
      </w:r>
      <w:r w:rsidR="001A7904" w:rsidRPr="00C506C8">
        <w:rPr>
          <w:rFonts w:ascii="Lato" w:hAnsi="Lato" w:cs="Arial"/>
          <w:bCs/>
          <w:spacing w:val="4"/>
        </w:rPr>
        <w:t xml:space="preserve"> T</w:t>
      </w:r>
      <w:r w:rsidR="003C0809">
        <w:rPr>
          <w:rFonts w:ascii="Lato" w:hAnsi="Lato" w:cs="Arial"/>
          <w:bCs/>
          <w:spacing w:val="4"/>
        </w:rPr>
        <w:t>.</w:t>
      </w:r>
      <w:r w:rsidR="001A7904" w:rsidRPr="00C506C8">
        <w:rPr>
          <w:rFonts w:ascii="Lato" w:hAnsi="Lato" w:cs="Arial"/>
          <w:bCs/>
          <w:spacing w:val="4"/>
        </w:rPr>
        <w:t xml:space="preserve"> Sp. z o. o. z siedzibą w S</w:t>
      </w:r>
      <w:r w:rsidR="003C0809">
        <w:rPr>
          <w:rFonts w:ascii="Lato" w:hAnsi="Lato" w:cs="Arial"/>
          <w:bCs/>
          <w:spacing w:val="4"/>
        </w:rPr>
        <w:t>.</w:t>
      </w:r>
      <w:r w:rsidR="001A7904" w:rsidRPr="00C506C8">
        <w:rPr>
          <w:rFonts w:ascii="Lato" w:hAnsi="Lato" w:cs="Arial"/>
          <w:bCs/>
          <w:spacing w:val="4"/>
        </w:rPr>
        <w:t>, reprezentowanej przez adw. M</w:t>
      </w:r>
      <w:r w:rsidR="003C0809">
        <w:rPr>
          <w:rFonts w:ascii="Lato" w:hAnsi="Lato" w:cs="Arial"/>
          <w:bCs/>
          <w:spacing w:val="4"/>
        </w:rPr>
        <w:t>.</w:t>
      </w:r>
      <w:r w:rsidR="001A7904" w:rsidRPr="00C506C8">
        <w:rPr>
          <w:rFonts w:ascii="Lato" w:hAnsi="Lato" w:cs="Arial"/>
          <w:bCs/>
          <w:spacing w:val="4"/>
        </w:rPr>
        <w:t xml:space="preserve"> P</w:t>
      </w:r>
      <w:r w:rsidR="003C0809">
        <w:rPr>
          <w:rFonts w:ascii="Lato" w:hAnsi="Lato" w:cs="Arial"/>
          <w:bCs/>
          <w:spacing w:val="4"/>
        </w:rPr>
        <w:t>.</w:t>
      </w:r>
      <w:r w:rsidR="001A7904">
        <w:rPr>
          <w:rFonts w:ascii="Lato" w:hAnsi="Lato" w:cs="Arial"/>
          <w:bCs/>
          <w:spacing w:val="4"/>
        </w:rPr>
        <w:t>,</w:t>
      </w:r>
      <w:r w:rsidR="00905FEE" w:rsidRPr="00F6718A">
        <w:rPr>
          <w:rFonts w:ascii="Lato" w:hAnsi="Lato" w:cs="Arial"/>
          <w:bCs/>
          <w:spacing w:val="4"/>
          <w:lang w:bidi="pl-PL"/>
        </w:rPr>
        <w:t xml:space="preserve"> </w:t>
      </w:r>
      <w:r w:rsidRPr="00F6718A">
        <w:rPr>
          <w:rFonts w:ascii="Lato" w:hAnsi="Lato" w:cs="Arial"/>
          <w:bCs/>
          <w:spacing w:val="4"/>
          <w:lang w:bidi="pl-PL"/>
        </w:rPr>
        <w:t>zarzutów</w:t>
      </w:r>
      <w:r w:rsidRPr="00C506C8">
        <w:rPr>
          <w:rFonts w:ascii="Lato" w:hAnsi="Lato" w:cs="Arial"/>
          <w:bCs/>
          <w:spacing w:val="4"/>
          <w:lang w:bidi="pl-PL"/>
        </w:rPr>
        <w:t xml:space="preserve"> w zakresie wpływu przedmiotowej inwestycji na </w:t>
      </w:r>
      <w:r w:rsidR="00756CA6">
        <w:rPr>
          <w:rFonts w:ascii="Lato" w:hAnsi="Lato" w:cs="Arial"/>
          <w:bCs/>
          <w:spacing w:val="4"/>
          <w:lang w:bidi="pl-PL"/>
        </w:rPr>
        <w:t xml:space="preserve">ograniczenie </w:t>
      </w:r>
      <w:r w:rsidRPr="00C506C8">
        <w:rPr>
          <w:rFonts w:ascii="Lato" w:hAnsi="Lato" w:cs="Arial"/>
          <w:bCs/>
          <w:spacing w:val="4"/>
          <w:lang w:bidi="pl-PL"/>
        </w:rPr>
        <w:t>możliwoś</w:t>
      </w:r>
      <w:r w:rsidR="00756CA6">
        <w:rPr>
          <w:rFonts w:ascii="Lato" w:hAnsi="Lato" w:cs="Arial"/>
          <w:bCs/>
          <w:spacing w:val="4"/>
          <w:lang w:bidi="pl-PL"/>
        </w:rPr>
        <w:t>ci</w:t>
      </w:r>
      <w:r w:rsidRPr="00C506C8">
        <w:rPr>
          <w:rFonts w:ascii="Lato" w:hAnsi="Lato" w:cs="Arial"/>
          <w:bCs/>
          <w:spacing w:val="4"/>
          <w:lang w:bidi="pl-PL"/>
        </w:rPr>
        <w:t xml:space="preserve"> dalszego korzystania z nieruchomości stanowiących ich własność</w:t>
      </w:r>
      <w:r w:rsidR="002A568D">
        <w:rPr>
          <w:rFonts w:ascii="Lato" w:hAnsi="Lato" w:cs="Arial"/>
          <w:bCs/>
          <w:spacing w:val="4"/>
          <w:lang w:bidi="pl-PL"/>
        </w:rPr>
        <w:t xml:space="preserve">, na obniżenie wartości nieruchomości, </w:t>
      </w:r>
      <w:r w:rsidR="00756CA6">
        <w:rPr>
          <w:rFonts w:ascii="Lato" w:hAnsi="Lato" w:cs="Arial"/>
          <w:bCs/>
          <w:spacing w:val="4"/>
          <w:lang w:bidi="pl-PL"/>
        </w:rPr>
        <w:t xml:space="preserve">a także na plany inwestycyjne </w:t>
      </w:r>
      <w:r w:rsidR="00756CA6" w:rsidRPr="004421B7">
        <w:rPr>
          <w:rFonts w:ascii="Lato" w:hAnsi="Lato" w:cs="Arial"/>
          <w:bCs/>
          <w:spacing w:val="4"/>
          <w:lang w:bidi="pl-PL"/>
        </w:rPr>
        <w:t>właścicieli</w:t>
      </w:r>
      <w:r w:rsidR="004421B7" w:rsidRPr="004421B7">
        <w:rPr>
          <w:rFonts w:ascii="Lato" w:hAnsi="Lato" w:cs="Arial"/>
          <w:bCs/>
          <w:spacing w:val="4"/>
          <w:lang w:bidi="pl-PL"/>
        </w:rPr>
        <w:t>, jak również zarzutu Pana Z</w:t>
      </w:r>
      <w:r w:rsidR="003C0809">
        <w:rPr>
          <w:rFonts w:ascii="Lato" w:hAnsi="Lato" w:cs="Arial"/>
          <w:bCs/>
          <w:spacing w:val="4"/>
          <w:lang w:bidi="pl-PL"/>
        </w:rPr>
        <w:t>.</w:t>
      </w:r>
      <w:r w:rsidR="004421B7" w:rsidRPr="004421B7">
        <w:rPr>
          <w:rFonts w:ascii="Lato" w:hAnsi="Lato" w:cs="Arial"/>
          <w:bCs/>
          <w:spacing w:val="4"/>
          <w:lang w:bidi="pl-PL"/>
        </w:rPr>
        <w:t xml:space="preserve"> Ż</w:t>
      </w:r>
      <w:r w:rsidR="003C0809">
        <w:rPr>
          <w:rFonts w:ascii="Lato" w:hAnsi="Lato" w:cs="Arial"/>
          <w:bCs/>
          <w:spacing w:val="4"/>
          <w:lang w:bidi="pl-PL"/>
        </w:rPr>
        <w:t>.</w:t>
      </w:r>
      <w:r w:rsidR="004421B7" w:rsidRPr="004421B7">
        <w:rPr>
          <w:rFonts w:ascii="Lato" w:hAnsi="Lato" w:cs="Arial"/>
          <w:bCs/>
          <w:spacing w:val="4"/>
          <w:lang w:bidi="pl-PL"/>
        </w:rPr>
        <w:t xml:space="preserve"> i Pani J</w:t>
      </w:r>
      <w:r w:rsidR="003C0809">
        <w:rPr>
          <w:rFonts w:ascii="Lato" w:hAnsi="Lato" w:cs="Arial"/>
          <w:bCs/>
          <w:spacing w:val="4"/>
          <w:lang w:bidi="pl-PL"/>
        </w:rPr>
        <w:t>.</w:t>
      </w:r>
      <w:r w:rsidR="004421B7" w:rsidRPr="004421B7">
        <w:rPr>
          <w:rFonts w:ascii="Lato" w:hAnsi="Lato" w:cs="Arial"/>
          <w:bCs/>
          <w:spacing w:val="4"/>
          <w:lang w:bidi="pl-PL"/>
        </w:rPr>
        <w:t xml:space="preserve"> Ż</w:t>
      </w:r>
      <w:r w:rsidR="003C0809">
        <w:rPr>
          <w:rFonts w:ascii="Lato" w:hAnsi="Lato" w:cs="Arial"/>
          <w:bCs/>
          <w:spacing w:val="4"/>
          <w:lang w:bidi="pl-PL"/>
        </w:rPr>
        <w:t>.</w:t>
      </w:r>
      <w:r w:rsidR="004421B7" w:rsidRPr="004421B7">
        <w:rPr>
          <w:rFonts w:ascii="Lato" w:hAnsi="Lato" w:cs="Arial"/>
          <w:bCs/>
          <w:spacing w:val="4"/>
          <w:lang w:bidi="pl-PL"/>
        </w:rPr>
        <w:t xml:space="preserve"> dotyczącego pominięcia przy wydawaniu decyzji Wojewody Wielkopolskiego decyzji Prezydenta Miasta Poznania zatwierdzającej projekt budowlany oraz udzielającej pozwolenia na budowę hali magazynowej z częścią biurowo-administracyjną,</w:t>
      </w:r>
      <w:r w:rsidR="004421B7">
        <w:rPr>
          <w:rFonts w:ascii="Lato" w:hAnsi="Lato" w:cs="Arial"/>
          <w:bCs/>
          <w:spacing w:val="4"/>
          <w:lang w:bidi="pl-PL"/>
        </w:rPr>
        <w:t xml:space="preserve"> </w:t>
      </w:r>
      <w:r w:rsidRPr="00C506C8">
        <w:rPr>
          <w:rFonts w:ascii="Lato" w:hAnsi="Lato" w:cs="Arial"/>
          <w:bCs/>
          <w:spacing w:val="4"/>
          <w:lang w:bidi="pl-PL"/>
        </w:rPr>
        <w:t xml:space="preserve">wyjaśnić należy, iż organ wydający w niniejszej sprawie decyzję dotyczącą ustalenia </w:t>
      </w:r>
      <w:r w:rsidR="00476EFC" w:rsidRPr="00C506C8">
        <w:rPr>
          <w:rFonts w:ascii="Lato" w:hAnsi="Lato"/>
          <w:bCs/>
          <w:spacing w:val="4"/>
        </w:rPr>
        <w:t xml:space="preserve">lokalizacji </w:t>
      </w:r>
      <w:r w:rsidR="00476EFC" w:rsidRPr="00C506C8">
        <w:rPr>
          <w:rFonts w:ascii="Lato" w:hAnsi="Lato" w:cs="Arial"/>
          <w:bCs/>
          <w:spacing w:val="4"/>
        </w:rPr>
        <w:t xml:space="preserve">inwestycji towarzyszącej </w:t>
      </w:r>
      <w:r w:rsidR="00476EFC" w:rsidRPr="00C506C8">
        <w:rPr>
          <w:rFonts w:ascii="Lato" w:hAnsi="Lato"/>
          <w:bCs/>
          <w:spacing w:val="4"/>
        </w:rPr>
        <w:t>strategicznej inwestycji w zakresie sieci przesyłowej</w:t>
      </w:r>
      <w:r w:rsidR="00476EFC" w:rsidRPr="00C506C8">
        <w:rPr>
          <w:rFonts w:ascii="Lato" w:hAnsi="Lato" w:cs="Arial"/>
          <w:bCs/>
          <w:spacing w:val="4"/>
          <w:lang w:bidi="pl-PL"/>
        </w:rPr>
        <w:t xml:space="preserve"> </w:t>
      </w:r>
      <w:r w:rsidRPr="00C506C8">
        <w:rPr>
          <w:rFonts w:ascii="Lato" w:hAnsi="Lato" w:cs="Arial"/>
          <w:bCs/>
          <w:spacing w:val="4"/>
          <w:lang w:bidi="pl-PL"/>
        </w:rPr>
        <w:t xml:space="preserve">nie jest kompetentny do oceny przesłanek ekonomicznych oraz społecznych powstającej inwestycji, w jej kształcie określonym przez inwestora. Przedmiotem orzekania zarówno przez Wojewodę </w:t>
      </w:r>
      <w:r w:rsidR="00476EFC" w:rsidRPr="00C506C8">
        <w:rPr>
          <w:rFonts w:ascii="Lato" w:hAnsi="Lato" w:cs="Arial"/>
          <w:bCs/>
          <w:spacing w:val="4"/>
          <w:lang w:bidi="pl-PL"/>
        </w:rPr>
        <w:t>Wielkopolskiego</w:t>
      </w:r>
      <w:r w:rsidRPr="00C506C8">
        <w:rPr>
          <w:rFonts w:ascii="Lato" w:hAnsi="Lato" w:cs="Arial"/>
          <w:bCs/>
          <w:spacing w:val="4"/>
          <w:lang w:bidi="pl-PL"/>
        </w:rPr>
        <w:t xml:space="preserve">, jak i Ministra, nie jest zatem </w:t>
      </w:r>
      <w:r w:rsidR="00756CA6">
        <w:rPr>
          <w:rFonts w:ascii="Lato" w:hAnsi="Lato" w:cs="Arial"/>
          <w:spacing w:val="4"/>
        </w:rPr>
        <w:t>ocena możliwości realizacji planów dalszego wykorzystania działki</w:t>
      </w:r>
      <w:r w:rsidR="00DA1273">
        <w:rPr>
          <w:rFonts w:ascii="Lato" w:hAnsi="Lato" w:cs="Arial"/>
          <w:spacing w:val="4"/>
        </w:rPr>
        <w:t xml:space="preserve"> czy też</w:t>
      </w:r>
      <w:r w:rsidR="00756CA6" w:rsidRPr="00151BDE">
        <w:rPr>
          <w:rFonts w:ascii="Lato" w:hAnsi="Lato" w:cs="Arial"/>
          <w:spacing w:val="4"/>
        </w:rPr>
        <w:t xml:space="preserve"> </w:t>
      </w:r>
      <w:r w:rsidRPr="00C506C8">
        <w:rPr>
          <w:rFonts w:ascii="Lato" w:hAnsi="Lato" w:cs="Arial"/>
          <w:bCs/>
          <w:spacing w:val="4"/>
          <w:lang w:bidi="pl-PL"/>
        </w:rPr>
        <w:t xml:space="preserve">prognozowanie wielkości </w:t>
      </w:r>
      <w:r w:rsidRPr="00C506C8">
        <w:rPr>
          <w:rFonts w:ascii="Lato" w:hAnsi="Lato" w:cs="Arial"/>
          <w:bCs/>
          <w:spacing w:val="4"/>
          <w:lang w:bidi="pl-PL"/>
        </w:rPr>
        <w:lastRenderedPageBreak/>
        <w:t>ewentualnych strat w majątku skarżących stron, jako czynnika decydującego o wyborze przez inwestora konkretnych rozwiązań technicznych i w tym zakresie podnoszone przez skarżące strony zarzuty pozostają bez wpływu na kształt podjętego rozstrzygnięcia.</w:t>
      </w:r>
    </w:p>
    <w:p w14:paraId="172A5342" w14:textId="53F0CEE1" w:rsidR="000579D6" w:rsidRDefault="000579D6" w:rsidP="000579D6">
      <w:pPr>
        <w:shd w:val="clear" w:color="auto" w:fill="FFFFFF"/>
        <w:spacing w:before="240" w:after="240" w:line="240" w:lineRule="exact"/>
        <w:jc w:val="both"/>
        <w:rPr>
          <w:rFonts w:ascii="Lato" w:hAnsi="Lato" w:cs="Arial"/>
          <w:bCs/>
          <w:spacing w:val="4"/>
          <w:lang w:bidi="pl-PL"/>
        </w:rPr>
      </w:pPr>
      <w:r w:rsidRPr="00C506C8">
        <w:rPr>
          <w:rFonts w:ascii="Lato" w:hAnsi="Lato" w:cs="Arial"/>
          <w:bCs/>
          <w:spacing w:val="4"/>
          <w:lang w:bidi="pl-PL"/>
        </w:rPr>
        <w:t xml:space="preserve">Wyjaśnienia wymaga, iż w postępowaniu w sprawie wydania decyzji w przedmiocie ustalenia </w:t>
      </w:r>
      <w:r w:rsidR="00476EFC" w:rsidRPr="00C506C8">
        <w:rPr>
          <w:rFonts w:ascii="Lato" w:hAnsi="Lato"/>
          <w:bCs/>
          <w:spacing w:val="4"/>
        </w:rPr>
        <w:t xml:space="preserve">lokalizacji </w:t>
      </w:r>
      <w:r w:rsidR="00476EFC" w:rsidRPr="00C506C8">
        <w:rPr>
          <w:rFonts w:ascii="Lato" w:hAnsi="Lato" w:cs="Arial"/>
          <w:bCs/>
          <w:spacing w:val="4"/>
        </w:rPr>
        <w:t xml:space="preserve">inwestycji towarzyszącej </w:t>
      </w:r>
      <w:r w:rsidR="00476EFC" w:rsidRPr="00C506C8">
        <w:rPr>
          <w:rFonts w:ascii="Lato" w:hAnsi="Lato"/>
          <w:bCs/>
          <w:spacing w:val="4"/>
        </w:rPr>
        <w:t xml:space="preserve">strategicznej inwestycji w zakresie sieci przesyłowej </w:t>
      </w:r>
      <w:r w:rsidRPr="00C506C8">
        <w:rPr>
          <w:rFonts w:ascii="Lato" w:hAnsi="Lato" w:cs="Arial"/>
          <w:bCs/>
          <w:spacing w:val="4"/>
          <w:lang w:bidi="pl-PL"/>
        </w:rPr>
        <w:t xml:space="preserve">zarówno Wojewoda </w:t>
      </w:r>
      <w:r w:rsidR="00476EFC" w:rsidRPr="00C506C8">
        <w:rPr>
          <w:rFonts w:ascii="Lato" w:hAnsi="Lato" w:cs="Arial"/>
          <w:bCs/>
          <w:spacing w:val="4"/>
          <w:lang w:bidi="pl-PL"/>
        </w:rPr>
        <w:t>Wielkopolski</w:t>
      </w:r>
      <w:r w:rsidRPr="00C506C8">
        <w:rPr>
          <w:rFonts w:ascii="Lato" w:hAnsi="Lato" w:cs="Arial"/>
          <w:bCs/>
          <w:spacing w:val="4"/>
          <w:lang w:bidi="pl-PL"/>
        </w:rPr>
        <w:t xml:space="preserve">, jak i Minister, badają zgodność z prawem wniosku inwestora, nie zaś zagadnień dotyczących ewentualnych negatywnych następstw dla podmiotów objętych tą decyzją. Z samej bowiem istoty tego rodzaju przedsięwzięcia wynika ingerencja w prawa przysługujące innym podmiotom w stosunku do nieruchomości objętych projektowaną inwestycją. Z omawianej ingerencji wynikać mogą z kolei inne utrudnienia dla podmiotów dotychczas wykorzystujących daną nieruchomość w określony sposób lub planujących jej wykorzystanie. Nieuniknione jest bowiem to, że lokalizacja inwestycji może stwarzać określone uciążliwości dla właścicieli nieruchomości objętych jej zakresem. Nie oznacza to jednak, że taka decyzja o ustaleniu lokalizacji inwestycji jest wadliwa. Nie chodzi bowiem o wszelkie utrudnienia, jakie może przynieść planowane przedsięwzięcie, a jedynie o takie, które mogą dotyczyć naruszeń interesów prawnych, a nie interesów faktycznych. Jeżeli inwestycja nie wykazuje żadnej sprzeczności z przepisami prawa, to spowodowane realizacją inwestycji faktyczne dolegliwości dla otoczenia nie mogą zostać zakwalifikowane jako naruszające uzasadniony interes prawny. Nie ma bowiem podstaw prawnych ku temu, </w:t>
      </w:r>
      <w:r w:rsidR="009123AA" w:rsidRPr="00C506C8">
        <w:rPr>
          <w:rFonts w:ascii="Lato" w:hAnsi="Lato" w:cs="Arial"/>
          <w:bCs/>
          <w:spacing w:val="4"/>
          <w:lang w:bidi="pl-PL"/>
        </w:rPr>
        <w:br/>
      </w:r>
      <w:r w:rsidRPr="00C506C8">
        <w:rPr>
          <w:rFonts w:ascii="Lato" w:hAnsi="Lato" w:cs="Arial"/>
          <w:bCs/>
          <w:spacing w:val="4"/>
          <w:lang w:bidi="pl-PL"/>
        </w:rPr>
        <w:t xml:space="preserve">aby w postępowaniu lokalizacyjnym badać wpływ planowanej inwestycji na komfort użytkowania nieruchomości. Brak jest bowiem stosownych przepisów uprawniających organ do takich czynności, jak również uzależniających rozstrzygnięcie od tego rodzaju okoliczności. </w:t>
      </w:r>
    </w:p>
    <w:p w14:paraId="3C74EAEA" w14:textId="77777777" w:rsidR="003C0304" w:rsidRPr="00C506C8" w:rsidRDefault="003C0304" w:rsidP="003C0304">
      <w:pPr>
        <w:shd w:val="clear" w:color="auto" w:fill="FFFFFF"/>
        <w:spacing w:before="240" w:after="240" w:line="240" w:lineRule="exact"/>
        <w:jc w:val="both"/>
        <w:rPr>
          <w:rFonts w:ascii="Lato" w:hAnsi="Lato" w:cs="Arial"/>
          <w:bCs/>
          <w:spacing w:val="4"/>
          <w:lang w:bidi="pl-PL"/>
        </w:rPr>
      </w:pPr>
      <w:r w:rsidRPr="00C506C8">
        <w:rPr>
          <w:rFonts w:ascii="Lato" w:hAnsi="Lato" w:cs="Arial"/>
          <w:bCs/>
          <w:spacing w:val="4"/>
          <w:lang w:bidi="pl-PL"/>
        </w:rPr>
        <w:t>D</w:t>
      </w:r>
      <w:r w:rsidRPr="00C506C8" w:rsidDel="00E50C8D">
        <w:rPr>
          <w:rFonts w:ascii="Lato" w:hAnsi="Lato" w:cs="Arial"/>
          <w:bCs/>
          <w:spacing w:val="4"/>
          <w:lang w:bidi="pl-PL"/>
        </w:rPr>
        <w:t>ostrzec trzeba, że skarżąc</w:t>
      </w:r>
      <w:r w:rsidRPr="00C506C8">
        <w:rPr>
          <w:rFonts w:ascii="Lato" w:hAnsi="Lato" w:cs="Arial"/>
          <w:bCs/>
          <w:spacing w:val="4"/>
          <w:lang w:bidi="pl-PL"/>
        </w:rPr>
        <w:t>e</w:t>
      </w:r>
      <w:r w:rsidRPr="00C506C8" w:rsidDel="00E50C8D">
        <w:rPr>
          <w:rFonts w:ascii="Lato" w:hAnsi="Lato" w:cs="Arial"/>
          <w:bCs/>
          <w:spacing w:val="4"/>
          <w:lang w:bidi="pl-PL"/>
        </w:rPr>
        <w:t xml:space="preserve"> </w:t>
      </w:r>
      <w:r w:rsidRPr="00C506C8">
        <w:rPr>
          <w:rFonts w:ascii="Lato" w:hAnsi="Lato" w:cs="Arial"/>
          <w:bCs/>
          <w:spacing w:val="4"/>
          <w:lang w:bidi="pl-PL"/>
        </w:rPr>
        <w:t xml:space="preserve">strony </w:t>
      </w:r>
      <w:r w:rsidRPr="00C506C8" w:rsidDel="00E50C8D">
        <w:rPr>
          <w:rFonts w:ascii="Lato" w:hAnsi="Lato" w:cs="Arial"/>
          <w:bCs/>
          <w:spacing w:val="4"/>
          <w:lang w:bidi="pl-PL"/>
        </w:rPr>
        <w:t xml:space="preserve">domagają się utrzymania swojego status quo </w:t>
      </w:r>
      <w:r w:rsidRPr="00C506C8">
        <w:rPr>
          <w:rFonts w:ascii="Lato" w:hAnsi="Lato" w:cs="Arial"/>
          <w:bCs/>
          <w:spacing w:val="4"/>
          <w:lang w:bidi="pl-PL"/>
        </w:rPr>
        <w:br/>
      </w:r>
      <w:r w:rsidRPr="00C506C8" w:rsidDel="00E50C8D">
        <w:rPr>
          <w:rFonts w:ascii="Lato" w:hAnsi="Lato" w:cs="Arial"/>
          <w:bCs/>
          <w:spacing w:val="4"/>
          <w:lang w:bidi="pl-PL"/>
        </w:rPr>
        <w:t>w zakresie, w jakim dotychczas korzysta</w:t>
      </w:r>
      <w:r w:rsidRPr="00C506C8">
        <w:rPr>
          <w:rFonts w:ascii="Lato" w:hAnsi="Lato" w:cs="Arial"/>
          <w:bCs/>
          <w:spacing w:val="4"/>
          <w:lang w:bidi="pl-PL"/>
        </w:rPr>
        <w:t>ły</w:t>
      </w:r>
      <w:r w:rsidRPr="00C506C8" w:rsidDel="00E50C8D">
        <w:rPr>
          <w:rFonts w:ascii="Lato" w:hAnsi="Lato" w:cs="Arial"/>
          <w:bCs/>
          <w:spacing w:val="4"/>
          <w:lang w:bidi="pl-PL"/>
        </w:rPr>
        <w:t xml:space="preserve"> z nieruchomości objętych lokalizacją przedmiotowej inwestycji lub planowa</w:t>
      </w:r>
      <w:r w:rsidRPr="00C506C8">
        <w:rPr>
          <w:rFonts w:ascii="Lato" w:hAnsi="Lato" w:cs="Arial"/>
          <w:bCs/>
          <w:spacing w:val="4"/>
          <w:lang w:bidi="pl-PL"/>
        </w:rPr>
        <w:t>ły</w:t>
      </w:r>
      <w:r w:rsidRPr="00C506C8" w:rsidDel="00E50C8D">
        <w:rPr>
          <w:rFonts w:ascii="Lato" w:hAnsi="Lato" w:cs="Arial"/>
          <w:bCs/>
          <w:spacing w:val="4"/>
          <w:lang w:bidi="pl-PL"/>
        </w:rPr>
        <w:t xml:space="preserve"> ich przyszłe wykorzystanie i w tym kontekście ich sprzeciw wydaje się być oczywiście naturalnym odruchem ochrony sposobu wykonywania dotychczasowego prawa własności nieruchomości.</w:t>
      </w:r>
      <w:r w:rsidRPr="00C506C8">
        <w:rPr>
          <w:rFonts w:ascii="Lato" w:hAnsi="Lato" w:cs="Arial"/>
          <w:bCs/>
          <w:spacing w:val="4"/>
          <w:lang w:bidi="pl-PL"/>
        </w:rPr>
        <w:t xml:space="preserve"> </w:t>
      </w:r>
      <w:r w:rsidRPr="00C506C8" w:rsidDel="00E50C8D">
        <w:rPr>
          <w:rFonts w:ascii="Lato" w:hAnsi="Lato" w:cs="Arial"/>
          <w:bCs/>
          <w:spacing w:val="4"/>
          <w:lang w:bidi="pl-PL"/>
        </w:rPr>
        <w:t>Jednakże rozwój urbanizacyjny skutkuje zwiększającym się ograniczaniem indywidualnych praw właścicielskich na rzecz konieczności rozwoju infrastruktury publicznej lub społecznej użyteczności w ramach społecznej funkcji prawa własności. W takich okolicznościach inwestor zawsze będzie narażony na niezadowolenie części właścicieli nieruchomości objętych lokalizacją inwestycji, ponieważ to on samodzielnie dokonuje wyboru najbardziej korzystnych rozwiązań lokalizacyjnych</w:t>
      </w:r>
      <w:r w:rsidRPr="00C506C8">
        <w:rPr>
          <w:rFonts w:ascii="Lato" w:hAnsi="Lato" w:cs="Arial"/>
          <w:bCs/>
          <w:spacing w:val="4"/>
          <w:lang w:bidi="pl-PL"/>
        </w:rPr>
        <w:t xml:space="preserve"> a następnie techniczno wykonawczych, mając na uwadze spowodowanie jak najmniejszych uciążliwości </w:t>
      </w:r>
      <w:r w:rsidRPr="00C506C8">
        <w:rPr>
          <w:rFonts w:ascii="Lato" w:hAnsi="Lato" w:cs="Arial"/>
          <w:bCs/>
          <w:spacing w:val="4"/>
          <w:lang w:bidi="pl-PL"/>
        </w:rPr>
        <w:br/>
        <w:t>dla właścicieli nieruchomości. Trzeba mieć na względzie, że ustalenie lokalizacji inwestycji w wielu wypadkach musi uwzględniać sprzeczne i trudne do pogodzenia interesy, z jednej strony inwestora, a z drugiej strony osób, których prawa lub interesy mogą być zagrożone lub naruszone w związku z lokalizacją takiej inwestycji. Granice tych praw i interesów określają przepisy specustawy przesyłowej oraz innych aktów prawnych wydanych na podstawie i w wykonaniu przepisów tego prawa. Poza tymi granicami, a zatem poza ochroną prawną wynikającą z norm prawa pozytywnego, pozostają natomiast protesty obywateli wyrażające ich osobiste zapatrywania, oczekiwania, postulaty i życzenia. Nieuwzględnienie ich nie może jednak stanowić podstawy kwestionowania legalności ustalenia lokalizacji inwestycji.</w:t>
      </w:r>
    </w:p>
    <w:p w14:paraId="7DAEB004" w14:textId="532F750E" w:rsidR="003F1FB0" w:rsidRPr="00C506C8" w:rsidRDefault="003F1FB0" w:rsidP="003F1FB0">
      <w:pPr>
        <w:spacing w:after="240" w:line="240" w:lineRule="exact"/>
        <w:jc w:val="both"/>
        <w:rPr>
          <w:rFonts w:ascii="Lato" w:hAnsi="Lato" w:cs="Arial"/>
          <w:bCs/>
          <w:spacing w:val="4"/>
          <w:lang w:bidi="pl-PL"/>
        </w:rPr>
      </w:pPr>
      <w:r>
        <w:rPr>
          <w:rFonts w:ascii="Lato" w:hAnsi="Lato" w:cs="Arial"/>
          <w:bCs/>
          <w:spacing w:val="4"/>
          <w:lang w:bidi="pl-PL"/>
        </w:rPr>
        <w:t>Jedynie na marginesie dodać należy</w:t>
      </w:r>
      <w:r w:rsidRPr="00C506C8">
        <w:rPr>
          <w:rFonts w:ascii="Lato" w:hAnsi="Lato" w:cs="Arial"/>
          <w:bCs/>
          <w:spacing w:val="4"/>
          <w:lang w:bidi="pl-PL"/>
        </w:rPr>
        <w:t xml:space="preserve">, </w:t>
      </w:r>
      <w:r>
        <w:rPr>
          <w:rFonts w:ascii="Lato" w:hAnsi="Lato" w:cs="Arial"/>
          <w:bCs/>
          <w:spacing w:val="4"/>
          <w:lang w:bidi="pl-PL"/>
        </w:rPr>
        <w:t xml:space="preserve">że – </w:t>
      </w:r>
      <w:r w:rsidRPr="00C506C8">
        <w:rPr>
          <w:rFonts w:ascii="Lato" w:hAnsi="Lato" w:cs="Arial"/>
          <w:bCs/>
          <w:spacing w:val="4"/>
          <w:lang w:bidi="pl-PL"/>
        </w:rPr>
        <w:t>jak wyjaśnił inwestor w piśmie z dnia 5 lutego 2025 r.</w:t>
      </w:r>
      <w:r>
        <w:rPr>
          <w:rFonts w:ascii="Lato" w:hAnsi="Lato" w:cs="Arial"/>
          <w:bCs/>
          <w:spacing w:val="4"/>
          <w:lang w:bidi="pl-PL"/>
        </w:rPr>
        <w:t xml:space="preserve"> – </w:t>
      </w:r>
      <w:r w:rsidRPr="00C506C8">
        <w:rPr>
          <w:rFonts w:ascii="Lato" w:hAnsi="Lato" w:cs="Arial"/>
          <w:bCs/>
          <w:spacing w:val="4"/>
          <w:lang w:bidi="pl-PL"/>
        </w:rPr>
        <w:t xml:space="preserve">prowadzenie działalności gospodarczej w sąsiedztwie linii wysokiego napięcia jest co do zasady dopuszczalne. Ograniczenia dotyczą przede wszystkim lokalizowania pod liniami elektroenergetycznymi obiektów przeznaczonych na stały pobyt ludzi. </w:t>
      </w:r>
      <w:r w:rsidR="00DD13FE">
        <w:rPr>
          <w:rFonts w:ascii="Lato" w:hAnsi="Lato" w:cs="Arial"/>
          <w:bCs/>
          <w:spacing w:val="4"/>
          <w:lang w:bidi="pl-PL"/>
        </w:rPr>
        <w:br/>
      </w:r>
      <w:r w:rsidRPr="00C506C8">
        <w:rPr>
          <w:rFonts w:ascii="Lato" w:hAnsi="Lato" w:cs="Arial"/>
          <w:bCs/>
          <w:spacing w:val="4"/>
          <w:lang w:bidi="pl-PL"/>
        </w:rPr>
        <w:t xml:space="preserve">W przypadku działalności produkcyjnej lub usługowej potencjalne ograniczenia mogą </w:t>
      </w:r>
      <w:r w:rsidRPr="00C506C8">
        <w:rPr>
          <w:rFonts w:ascii="Lato" w:hAnsi="Lato" w:cs="Arial"/>
          <w:bCs/>
          <w:spacing w:val="4"/>
          <w:lang w:bidi="pl-PL"/>
        </w:rPr>
        <w:lastRenderedPageBreak/>
        <w:t xml:space="preserve">wynikać jedynie z wysokości planowanej zabudowy oraz usytuowania konstrukcji wsporczych linii elektroenergetycznej. Jednocześnie należy podkreślić, że słupy projektowanej linii zostały zlokalizowane poza terenami już zabudowanymi. Ewentualna realizacja nowej zabudowy o charakterze przemysłowym lub usługowym, w zależności od jej przeznaczenia oraz parametrów technicznych, może wymagać uzgodnienia z ENEA Operator Sp. z o.o. Przy zachowaniu obowiązujących norm technicznych oraz wymogów bezpieczeństwa dotyczących wykonywania robót budowlanych w pobliżu linii elektroenergetycznych realizacja inwestycji prywatnych pozostaje możliwa. W związku z tym sama lokalizacja linii elektroenergetycznej nie wyklucza prowadzenia działalności gospodarczej ani zagospodarowania nieruchomości zgodnie z jej przeznaczeniem, </w:t>
      </w:r>
      <w:r w:rsidRPr="00C506C8">
        <w:rPr>
          <w:rFonts w:ascii="Lato" w:hAnsi="Lato" w:cs="Arial"/>
          <w:bCs/>
          <w:spacing w:val="4"/>
          <w:lang w:bidi="pl-PL"/>
        </w:rPr>
        <w:br/>
        <w:t>z uwzględnieniem wynikających z przepisów prawa ograniczeń.</w:t>
      </w:r>
    </w:p>
    <w:p w14:paraId="6C64F04B" w14:textId="77777777" w:rsidR="003C0304" w:rsidRPr="00C506C8" w:rsidRDefault="003C0304" w:rsidP="003C0304">
      <w:pPr>
        <w:shd w:val="clear" w:color="auto" w:fill="FFFFFF"/>
        <w:spacing w:before="240" w:after="240" w:line="240" w:lineRule="exact"/>
        <w:jc w:val="both"/>
        <w:rPr>
          <w:rFonts w:ascii="Lato" w:hAnsi="Lato" w:cs="Arial"/>
          <w:bCs/>
          <w:spacing w:val="4"/>
          <w:lang w:bidi="pl-PL"/>
        </w:rPr>
      </w:pPr>
      <w:r w:rsidRPr="00C506C8">
        <w:rPr>
          <w:rFonts w:ascii="Lato" w:hAnsi="Lato" w:cs="Arial"/>
          <w:bCs/>
          <w:spacing w:val="4"/>
          <w:lang w:bidi="pl-PL"/>
        </w:rPr>
        <w:t xml:space="preserve">Ponadto, podkreślić należy, iż możliwość dokonania oceny czy ograniczenie </w:t>
      </w:r>
      <w:r w:rsidRPr="00C506C8">
        <w:rPr>
          <w:rFonts w:ascii="Lato" w:hAnsi="Lato" w:cs="Arial"/>
          <w:bCs/>
          <w:spacing w:val="4"/>
          <w:lang w:bidi="pl-PL"/>
        </w:rPr>
        <w:br/>
        <w:t xml:space="preserve">w korzystaniu z gruntów skarżących pociąga za sobą skutki w postaci braku możliwości dalszego prawidłowego korzystania z nieruchomości w sposób dotychczasowy </w:t>
      </w:r>
      <w:r w:rsidRPr="00C506C8">
        <w:rPr>
          <w:rFonts w:ascii="Lato" w:hAnsi="Lato" w:cs="Arial"/>
          <w:bCs/>
          <w:spacing w:val="4"/>
          <w:lang w:bidi="pl-PL"/>
        </w:rPr>
        <w:br/>
        <w:t xml:space="preserve">albo w sposób zgodny z jej dotychczasowym przeznaczeniem, będzie możliwe dopiero po zrealizowaniu inwestycji. Dopiero wówczas, po uprzednim ustaleniu, w jaki sposób właściciel czy użytkownik wieczysty korzystał z nieruchomości, można ocenić, </w:t>
      </w:r>
      <w:r w:rsidRPr="00C506C8">
        <w:rPr>
          <w:rFonts w:ascii="Lato" w:hAnsi="Lato" w:cs="Arial"/>
          <w:bCs/>
          <w:spacing w:val="4"/>
          <w:lang w:bidi="pl-PL"/>
        </w:rPr>
        <w:br/>
        <w:t xml:space="preserve">czy w konsekwencji zrealizowania inwestycji nastąpił brak możliwości korzystania </w:t>
      </w:r>
      <w:r w:rsidRPr="00C506C8">
        <w:rPr>
          <w:rFonts w:ascii="Lato" w:hAnsi="Lato" w:cs="Arial"/>
          <w:bCs/>
          <w:spacing w:val="4"/>
          <w:lang w:bidi="pl-PL"/>
        </w:rPr>
        <w:br/>
        <w:t xml:space="preserve">z nieruchomości w sposób zgodny z jej dotychczasowym przeznaczeniem. Skutki ograniczenia w korzystaniu z nieruchomości oceniane są jednak w odrębnych postępowaniach, w tym przewidzianym w specustawie przesyłowej - postępowaniu odszkodowawczym, a nie w decyzji o ustaleniu lokalizacji towarzyszącej inwestycji strategicznej inwestycji w zakresie sieci przesyłowej. Dla decyzji o ustaleniu lokalizacji przedmiotowej inwestycji dotychczasowe lub planowane przeznaczenie nieruchomości nie ma żadnego znaczenia i nie podważa prawidłowości decyzji. </w:t>
      </w:r>
    </w:p>
    <w:p w14:paraId="77634C8D" w14:textId="77777777" w:rsidR="003C0304" w:rsidRPr="00C506C8" w:rsidRDefault="003C0304" w:rsidP="003C0304">
      <w:pPr>
        <w:shd w:val="clear" w:color="auto" w:fill="FFFFFF"/>
        <w:spacing w:before="240" w:after="240" w:line="240" w:lineRule="exact"/>
        <w:jc w:val="both"/>
        <w:rPr>
          <w:rFonts w:ascii="Lato" w:hAnsi="Lato" w:cs="Arial"/>
          <w:bCs/>
          <w:spacing w:val="4"/>
          <w:lang w:bidi="pl-PL"/>
        </w:rPr>
      </w:pPr>
      <w:r w:rsidRPr="00C506C8">
        <w:rPr>
          <w:rFonts w:ascii="Lato" w:hAnsi="Lato" w:cs="Arial"/>
          <w:bCs/>
          <w:spacing w:val="4"/>
          <w:lang w:bidi="pl-PL"/>
        </w:rPr>
        <w:t xml:space="preserve">Co więcej, w myśl art. 22 ust. 3 specustawy przesyłowej, przepisy art. 124 ust. 4-7 ugn, stosuje się odpowiednio, z uwzględnieniem przepisów niniejszej ustawy. A zatem na inwestorze ciąży obowiązek przywrócenia nieruchomości objętych skutkiem z art. 22 </w:t>
      </w:r>
      <w:r w:rsidRPr="00C506C8">
        <w:rPr>
          <w:rFonts w:ascii="Lato" w:hAnsi="Lato" w:cs="Arial"/>
          <w:bCs/>
          <w:spacing w:val="4"/>
          <w:lang w:bidi="pl-PL"/>
        </w:rPr>
        <w:br/>
        <w:t xml:space="preserve">ust. 1 specustawy przesyłowej, tj. m.in. działek skarżących do stanu poprzedniego, niezwłocznie po założeniu lub przeprowadzeniu ciągów, przewodów i urządzeń, </w:t>
      </w:r>
      <w:r w:rsidRPr="00C506C8">
        <w:rPr>
          <w:rFonts w:ascii="Lato" w:hAnsi="Lato" w:cs="Arial"/>
          <w:bCs/>
          <w:spacing w:val="4"/>
          <w:lang w:bidi="pl-PL"/>
        </w:rPr>
        <w:br/>
        <w:t xml:space="preserve">o których mowa w ust. 1. Jeżeli przywrócenie nieruchomości do stanu poprzedniego jest niemożliwe albo powoduje nadmierne trudności lub koszty, stosuje się odpowiednio przepis art. 128 ust. 4. Odszkodowanie, o którym mowa w art. 124 ust. 4 w zw. z art. 128 ust. 4 ugn jest odszkodowaniem za szkody wynikające z ograniczenia sposobu korzystania z nieruchomości, a więc w istocie za ograniczenia prawa do nieruchomości. Zaznaczenia wymaga jednak, iż na etapie postępowania w sprawie o ustalenie lokalizacji strategicznych inwestycji w zakresie sieci przesyłowych organ nie zajmuje się kwestiami odszkodowawczymi, jak i przyszłą realizacją inwestycji. Kwestie związane z ustaleniem wysokości i wypłatą odszkodowania, mimo iż w pewnym stopniu są związane z decyzją o ustaleniu lokalizacji inwestycji w zakresie sieci przesyłowych, stanowią oddzielne byty, podlegające odrębnym trybom zaskarżenia.  </w:t>
      </w:r>
    </w:p>
    <w:p w14:paraId="377CBF39" w14:textId="77777777" w:rsidR="003C0304" w:rsidRPr="00C506C8" w:rsidRDefault="003C0304" w:rsidP="003C0304">
      <w:pPr>
        <w:shd w:val="clear" w:color="auto" w:fill="FFFFFF"/>
        <w:spacing w:before="240" w:after="240" w:line="240" w:lineRule="exact"/>
        <w:jc w:val="both"/>
        <w:rPr>
          <w:rFonts w:ascii="Lato" w:hAnsi="Lato" w:cs="Arial"/>
          <w:bCs/>
          <w:spacing w:val="4"/>
          <w:lang w:bidi="pl-PL"/>
        </w:rPr>
      </w:pPr>
      <w:r w:rsidRPr="00C506C8">
        <w:rPr>
          <w:rFonts w:ascii="Lato" w:hAnsi="Lato" w:cs="Arial"/>
          <w:bCs/>
          <w:spacing w:val="4"/>
          <w:lang w:bidi="pl-PL"/>
        </w:rPr>
        <w:t xml:space="preserve">Ponadto art. 124 ust. 5 ugn przyznaje właścicielowi albo użytkownikowi wieczystemu nieruchomości prawo żądania jej wykupu, jeżeli założenie lub przeprowadzenie przewodów i urządzeń uniemożliwia dalsze korzystanie z nieruchomości w sposób dotychczasowy albo zgodny z jej przeznaczeniem. Roszczenie to realizowane jest </w:t>
      </w:r>
      <w:r w:rsidRPr="00C506C8">
        <w:rPr>
          <w:rFonts w:ascii="Lato" w:hAnsi="Lato" w:cs="Arial"/>
          <w:bCs/>
          <w:spacing w:val="4"/>
          <w:lang w:bidi="pl-PL"/>
        </w:rPr>
        <w:br/>
        <w:t>w drodze umowy, a nie w drodze decyzji administracyjnej, co oznacza, że jego dochodzenie należy do właściwości sądów powszechnych. Należy przy tym podkreślić, że roszczenie o wykup powstaje dopiero z chwilą faktycznego posadowienia urządzeń na nieruchomości. Samo wydanie decyzji lokalizacyjnej lub ustalenie przeznaczenia terenu nie jest wystarczające do jego powstania.</w:t>
      </w:r>
    </w:p>
    <w:p w14:paraId="15FDD12E" w14:textId="7700A9DA" w:rsidR="00DF3DF8" w:rsidRDefault="00DF3DF8" w:rsidP="00DF3DF8">
      <w:pPr>
        <w:shd w:val="clear" w:color="auto" w:fill="FFFFFF"/>
        <w:spacing w:before="240" w:after="240" w:line="240" w:lineRule="exact"/>
        <w:jc w:val="both"/>
        <w:rPr>
          <w:rFonts w:ascii="Lato" w:hAnsi="Lato" w:cs="Arial"/>
          <w:bCs/>
          <w:color w:val="000000" w:themeColor="text1"/>
          <w:spacing w:val="4"/>
        </w:rPr>
      </w:pPr>
      <w:r w:rsidRPr="00C506C8">
        <w:rPr>
          <w:rFonts w:ascii="Lato" w:hAnsi="Lato" w:cs="Arial"/>
          <w:bCs/>
          <w:color w:val="000000" w:themeColor="text1"/>
          <w:spacing w:val="4"/>
          <w:lang w:bidi="pl-PL"/>
        </w:rPr>
        <w:lastRenderedPageBreak/>
        <w:t xml:space="preserve">W konsekwencji powyższych wyjaśnień nie można zgodzić się z twierdzeniem </w:t>
      </w:r>
      <w:r w:rsidRPr="00C506C8">
        <w:rPr>
          <w:rFonts w:ascii="Lato" w:hAnsi="Lato" w:cs="Arial"/>
          <w:bCs/>
          <w:color w:val="000000" w:themeColor="text1"/>
          <w:spacing w:val="4"/>
        </w:rPr>
        <w:t>E</w:t>
      </w:r>
      <w:r w:rsidR="003C0809">
        <w:rPr>
          <w:rFonts w:ascii="Lato" w:hAnsi="Lato" w:cs="Arial"/>
          <w:bCs/>
          <w:color w:val="000000" w:themeColor="text1"/>
          <w:spacing w:val="4"/>
        </w:rPr>
        <w:t>.</w:t>
      </w:r>
      <w:r w:rsidRPr="00C506C8">
        <w:rPr>
          <w:rFonts w:ascii="Lato" w:hAnsi="Lato" w:cs="Arial"/>
          <w:bCs/>
          <w:color w:val="000000" w:themeColor="text1"/>
          <w:spacing w:val="4"/>
        </w:rPr>
        <w:t xml:space="preserve"> T</w:t>
      </w:r>
      <w:r w:rsidR="003C0809">
        <w:rPr>
          <w:rFonts w:ascii="Lato" w:hAnsi="Lato" w:cs="Arial"/>
          <w:bCs/>
          <w:color w:val="000000" w:themeColor="text1"/>
          <w:spacing w:val="4"/>
        </w:rPr>
        <w:t>.</w:t>
      </w:r>
      <w:r w:rsidRPr="00C506C8">
        <w:rPr>
          <w:rFonts w:ascii="Lato" w:hAnsi="Lato" w:cs="Arial"/>
          <w:bCs/>
          <w:color w:val="000000" w:themeColor="text1"/>
          <w:spacing w:val="4"/>
        </w:rPr>
        <w:t xml:space="preserve"> </w:t>
      </w:r>
      <w:r w:rsidR="003C0809">
        <w:rPr>
          <w:rFonts w:ascii="Lato" w:hAnsi="Lato" w:cs="Arial"/>
          <w:bCs/>
          <w:color w:val="000000" w:themeColor="text1"/>
          <w:spacing w:val="4"/>
        </w:rPr>
        <w:br/>
      </w:r>
      <w:r w:rsidRPr="00C506C8">
        <w:rPr>
          <w:rFonts w:ascii="Lato" w:hAnsi="Lato" w:cs="Arial"/>
          <w:bCs/>
          <w:color w:val="000000" w:themeColor="text1"/>
          <w:spacing w:val="4"/>
        </w:rPr>
        <w:t>Sp. z o.o. z siedzibą w S</w:t>
      </w:r>
      <w:r w:rsidR="003C0809">
        <w:rPr>
          <w:rFonts w:ascii="Lato" w:hAnsi="Lato" w:cs="Arial"/>
          <w:bCs/>
          <w:color w:val="000000" w:themeColor="text1"/>
          <w:spacing w:val="4"/>
        </w:rPr>
        <w:t>.</w:t>
      </w:r>
      <w:r w:rsidRPr="00C506C8">
        <w:rPr>
          <w:rFonts w:ascii="Lato" w:hAnsi="Lato" w:cs="Arial"/>
          <w:bCs/>
          <w:color w:val="000000" w:themeColor="text1"/>
          <w:spacing w:val="4"/>
        </w:rPr>
        <w:t>, reprezentowanej przez adw. M</w:t>
      </w:r>
      <w:r w:rsidR="003C0809">
        <w:rPr>
          <w:rFonts w:ascii="Lato" w:hAnsi="Lato" w:cs="Arial"/>
          <w:bCs/>
          <w:color w:val="000000" w:themeColor="text1"/>
          <w:spacing w:val="4"/>
        </w:rPr>
        <w:t>.</w:t>
      </w:r>
      <w:r w:rsidRPr="00C506C8">
        <w:rPr>
          <w:rFonts w:ascii="Lato" w:hAnsi="Lato" w:cs="Arial"/>
          <w:bCs/>
          <w:color w:val="000000" w:themeColor="text1"/>
          <w:spacing w:val="4"/>
        </w:rPr>
        <w:t xml:space="preserve"> P</w:t>
      </w:r>
      <w:r w:rsidR="003C0809">
        <w:rPr>
          <w:rFonts w:ascii="Lato" w:hAnsi="Lato" w:cs="Arial"/>
          <w:bCs/>
          <w:color w:val="000000" w:themeColor="text1"/>
          <w:spacing w:val="4"/>
        </w:rPr>
        <w:t>.</w:t>
      </w:r>
      <w:r w:rsidRPr="00C506C8">
        <w:rPr>
          <w:rFonts w:ascii="Lato" w:hAnsi="Lato" w:cs="Arial"/>
          <w:bCs/>
          <w:color w:val="000000" w:themeColor="text1"/>
          <w:spacing w:val="4"/>
        </w:rPr>
        <w:t xml:space="preserve">, że Wojewoda Wielkopolski naruszył art. 17 ust. 1 specustawy przesyłowej poprzez orzeczenie na str. 7 </w:t>
      </w:r>
      <w:r w:rsidR="00FD7DF7">
        <w:rPr>
          <w:rFonts w:ascii="Lato" w:hAnsi="Lato" w:cs="Arial"/>
          <w:bCs/>
          <w:color w:val="000000" w:themeColor="text1"/>
          <w:spacing w:val="4"/>
        </w:rPr>
        <w:t xml:space="preserve">zaskarżonej </w:t>
      </w:r>
      <w:r w:rsidRPr="00C506C8">
        <w:rPr>
          <w:rFonts w:ascii="Lato" w:hAnsi="Lato" w:cs="Arial"/>
          <w:bCs/>
          <w:color w:val="000000" w:themeColor="text1"/>
          <w:spacing w:val="4"/>
        </w:rPr>
        <w:t xml:space="preserve">decyzji obowiązku przywrócenia nieruchomości do stanu poprzedniego zastrzegając, </w:t>
      </w:r>
      <w:r w:rsidR="003C0809">
        <w:rPr>
          <w:rFonts w:ascii="Lato" w:hAnsi="Lato" w:cs="Arial"/>
          <w:bCs/>
          <w:color w:val="000000" w:themeColor="text1"/>
          <w:spacing w:val="4"/>
        </w:rPr>
        <w:br/>
      </w:r>
      <w:r w:rsidRPr="00C506C8">
        <w:rPr>
          <w:rFonts w:ascii="Lato" w:hAnsi="Lato" w:cs="Arial"/>
          <w:bCs/>
          <w:color w:val="000000" w:themeColor="text1"/>
          <w:spacing w:val="4"/>
        </w:rPr>
        <w:t>że „Jeżeli przywrócenie stanu nieruchomości do stanu poprzedniego nie jest możliwe lub powoduje nadmierne trudności i koszty, właścicielowi</w:t>
      </w:r>
      <w:r w:rsidR="00FD7DF7">
        <w:rPr>
          <w:rFonts w:ascii="Lato" w:hAnsi="Lato" w:cs="Arial"/>
          <w:bCs/>
          <w:color w:val="000000" w:themeColor="text1"/>
          <w:spacing w:val="4"/>
        </w:rPr>
        <w:t xml:space="preserve"> …</w:t>
      </w:r>
      <w:r w:rsidRPr="00C506C8">
        <w:rPr>
          <w:rFonts w:ascii="Lato" w:hAnsi="Lato" w:cs="Arial"/>
          <w:bCs/>
          <w:color w:val="000000" w:themeColor="text1"/>
          <w:spacing w:val="4"/>
        </w:rPr>
        <w:t xml:space="preserve"> przysługuje odszkodowanie”, </w:t>
      </w:r>
      <w:r w:rsidR="00FD7DF7">
        <w:rPr>
          <w:rFonts w:ascii="Lato" w:hAnsi="Lato" w:cs="Arial"/>
          <w:bCs/>
          <w:color w:val="000000" w:themeColor="text1"/>
          <w:spacing w:val="4"/>
        </w:rPr>
        <w:t xml:space="preserve">podczas gdy powyższy przepis upoważnia do orzeczenia o odszkodowaniu jedynie </w:t>
      </w:r>
      <w:r w:rsidR="003C0809">
        <w:rPr>
          <w:rFonts w:ascii="Lato" w:hAnsi="Lato" w:cs="Arial"/>
          <w:bCs/>
          <w:color w:val="000000" w:themeColor="text1"/>
          <w:spacing w:val="4"/>
        </w:rPr>
        <w:br/>
      </w:r>
      <w:r w:rsidR="00FD7DF7">
        <w:rPr>
          <w:rFonts w:ascii="Lato" w:hAnsi="Lato" w:cs="Arial"/>
          <w:bCs/>
          <w:color w:val="000000" w:themeColor="text1"/>
          <w:spacing w:val="4"/>
        </w:rPr>
        <w:t>w przypadku, jeżeli przywrócenie do stanu poprzedniego nie jest możliwe</w:t>
      </w:r>
      <w:r w:rsidRPr="00C506C8">
        <w:rPr>
          <w:rFonts w:ascii="Lato" w:hAnsi="Lato" w:cs="Arial"/>
          <w:bCs/>
          <w:color w:val="000000" w:themeColor="text1"/>
          <w:spacing w:val="4"/>
        </w:rPr>
        <w:t xml:space="preserve">. </w:t>
      </w:r>
    </w:p>
    <w:p w14:paraId="5ECEE808" w14:textId="379FEA5D" w:rsidR="00736F4D" w:rsidRPr="00C506C8" w:rsidRDefault="00FD7DF7" w:rsidP="00736F4D">
      <w:pPr>
        <w:shd w:val="clear" w:color="auto" w:fill="FFFFFF"/>
        <w:spacing w:before="240" w:after="240" w:line="240" w:lineRule="exact"/>
        <w:jc w:val="both"/>
        <w:rPr>
          <w:rFonts w:ascii="Lato" w:hAnsi="Lato" w:cs="Arial"/>
          <w:bCs/>
          <w:color w:val="000000" w:themeColor="text1"/>
          <w:spacing w:val="4"/>
          <w:lang w:bidi="pl-PL"/>
        </w:rPr>
      </w:pPr>
      <w:r>
        <w:rPr>
          <w:rFonts w:ascii="Lato" w:hAnsi="Lato" w:cs="Arial"/>
          <w:bCs/>
          <w:color w:val="000000" w:themeColor="text1"/>
          <w:spacing w:val="4"/>
        </w:rPr>
        <w:t>Godzi się zauważyć, iż zgodnie z przywołanym powyżej art. 17 specustawy przesyłowej i</w:t>
      </w:r>
      <w:r w:rsidRPr="00FD7DF7">
        <w:rPr>
          <w:rFonts w:ascii="Lato" w:hAnsi="Lato" w:cs="Arial"/>
          <w:bCs/>
          <w:color w:val="000000" w:themeColor="text1"/>
          <w:spacing w:val="4"/>
        </w:rPr>
        <w:t xml:space="preserve">nwestor po zakończeniu pomiarów, badań lub innych prac niezbędnych do sporządzenia karty informacyjnej przedsięwzięcia lub raportu o oddziaływaniu przedsięwzięcia na środowisko dla strategicznej inwestycji w zakresie sieci przesyłowej, o których mowa </w:t>
      </w:r>
      <w:r w:rsidR="00DD13FE">
        <w:rPr>
          <w:rFonts w:ascii="Lato" w:hAnsi="Lato" w:cs="Arial"/>
          <w:bCs/>
          <w:color w:val="000000" w:themeColor="text1"/>
          <w:spacing w:val="4"/>
        </w:rPr>
        <w:br/>
      </w:r>
      <w:r w:rsidRPr="00FD7DF7">
        <w:rPr>
          <w:rFonts w:ascii="Lato" w:hAnsi="Lato" w:cs="Arial"/>
          <w:bCs/>
          <w:color w:val="000000" w:themeColor="text1"/>
          <w:spacing w:val="4"/>
        </w:rPr>
        <w:t xml:space="preserve">w ustawie z dnia 3 października 2008 r. o udostępnianiu informacji o środowisku i jego ochronie, udziale społeczeństwa w ochronie środowiska oraz o ocenach oddziaływania na środowisko, lub po przeprowadzeniu prac niezbędnych do sporządzenia wniosku </w:t>
      </w:r>
      <w:r w:rsidR="00DD13FE">
        <w:rPr>
          <w:rFonts w:ascii="Lato" w:hAnsi="Lato" w:cs="Arial"/>
          <w:bCs/>
          <w:color w:val="000000" w:themeColor="text1"/>
          <w:spacing w:val="4"/>
        </w:rPr>
        <w:br/>
      </w:r>
      <w:r w:rsidRPr="00FD7DF7">
        <w:rPr>
          <w:rFonts w:ascii="Lato" w:hAnsi="Lato" w:cs="Arial"/>
          <w:bCs/>
          <w:color w:val="000000" w:themeColor="text1"/>
          <w:spacing w:val="4"/>
        </w:rPr>
        <w:t xml:space="preserve">o wydanie decyzji, o których mowa w </w:t>
      </w:r>
      <w:r w:rsidR="00F25A07" w:rsidRPr="00F25A07">
        <w:rPr>
          <w:rFonts w:ascii="Lato" w:hAnsi="Lato" w:cs="Arial"/>
          <w:bCs/>
          <w:color w:val="000000" w:themeColor="text1"/>
          <w:spacing w:val="4"/>
        </w:rPr>
        <w:t>art. 5 ust. 1</w:t>
      </w:r>
      <w:r w:rsidRPr="00FD7DF7">
        <w:rPr>
          <w:rFonts w:ascii="Lato" w:hAnsi="Lato" w:cs="Arial"/>
          <w:bCs/>
          <w:color w:val="000000" w:themeColor="text1"/>
          <w:spacing w:val="4"/>
        </w:rPr>
        <w:t xml:space="preserve"> , </w:t>
      </w:r>
      <w:r w:rsidR="00F25A07" w:rsidRPr="00F25A07">
        <w:rPr>
          <w:rFonts w:ascii="Lato" w:hAnsi="Lato" w:cs="Arial"/>
          <w:bCs/>
          <w:color w:val="000000" w:themeColor="text1"/>
          <w:spacing w:val="4"/>
        </w:rPr>
        <w:t>art. 13 ust. 1</w:t>
      </w:r>
      <w:r w:rsidRPr="00FD7DF7">
        <w:rPr>
          <w:rFonts w:ascii="Lato" w:hAnsi="Lato" w:cs="Arial"/>
          <w:bCs/>
          <w:color w:val="000000" w:themeColor="text1"/>
          <w:spacing w:val="4"/>
        </w:rPr>
        <w:t xml:space="preserve"> , </w:t>
      </w:r>
      <w:r w:rsidR="00F25A07" w:rsidRPr="00F25A07">
        <w:rPr>
          <w:rFonts w:ascii="Lato" w:hAnsi="Lato" w:cs="Arial"/>
          <w:bCs/>
          <w:color w:val="000000" w:themeColor="text1"/>
          <w:spacing w:val="4"/>
        </w:rPr>
        <w:t>art. 14 ust. 1</w:t>
      </w:r>
      <w:r w:rsidRPr="00FD7DF7">
        <w:rPr>
          <w:rFonts w:ascii="Lato" w:hAnsi="Lato" w:cs="Arial"/>
          <w:bCs/>
          <w:color w:val="000000" w:themeColor="text1"/>
          <w:spacing w:val="4"/>
        </w:rPr>
        <w:t xml:space="preserve"> lub </w:t>
      </w:r>
      <w:r w:rsidR="00DD13FE">
        <w:rPr>
          <w:rFonts w:ascii="Lato" w:hAnsi="Lato" w:cs="Arial"/>
          <w:bCs/>
          <w:color w:val="000000" w:themeColor="text1"/>
          <w:spacing w:val="4"/>
        </w:rPr>
        <w:br/>
      </w:r>
      <w:r w:rsidR="00F25A07" w:rsidRPr="00F25A07">
        <w:rPr>
          <w:rFonts w:ascii="Lato" w:hAnsi="Lato" w:cs="Arial"/>
          <w:bCs/>
          <w:color w:val="000000" w:themeColor="text1"/>
          <w:spacing w:val="4"/>
        </w:rPr>
        <w:t>art. 14a ust. 1</w:t>
      </w:r>
      <w:r w:rsidRPr="00FD7DF7">
        <w:rPr>
          <w:rFonts w:ascii="Lato" w:hAnsi="Lato" w:cs="Arial"/>
          <w:bCs/>
          <w:color w:val="000000" w:themeColor="text1"/>
          <w:spacing w:val="4"/>
        </w:rPr>
        <w:t xml:space="preserve">, lub dokonania zgłoszenia, o którym mowa w </w:t>
      </w:r>
      <w:r w:rsidR="00F25A07" w:rsidRPr="00F25A07">
        <w:rPr>
          <w:rFonts w:ascii="Lato" w:hAnsi="Lato" w:cs="Arial"/>
          <w:bCs/>
          <w:color w:val="000000" w:themeColor="text1"/>
          <w:spacing w:val="4"/>
        </w:rPr>
        <w:t>art. 14b ust. 1</w:t>
      </w:r>
      <w:r w:rsidRPr="00FD7DF7">
        <w:rPr>
          <w:rFonts w:ascii="Lato" w:hAnsi="Lato" w:cs="Arial"/>
          <w:bCs/>
          <w:color w:val="000000" w:themeColor="text1"/>
          <w:spacing w:val="4"/>
        </w:rPr>
        <w:t>, jest obowiązany przywrócić nieruchomość do stanu poprzedniego. Jeżeli przywrócenie nieruchomości do stanu poprzedniego nie jest możliwe, właścicielom lub użytkownikom wieczystym nieruchomości przysługuje od inwestora odszkodowanie.</w:t>
      </w:r>
      <w:r>
        <w:rPr>
          <w:rFonts w:ascii="Lato" w:hAnsi="Lato" w:cs="Arial"/>
          <w:bCs/>
          <w:color w:val="000000" w:themeColor="text1"/>
          <w:spacing w:val="4"/>
        </w:rPr>
        <w:t xml:space="preserve"> </w:t>
      </w:r>
      <w:r w:rsidR="00C31ED6">
        <w:rPr>
          <w:rFonts w:ascii="Lato" w:hAnsi="Lato" w:cs="Arial"/>
          <w:bCs/>
          <w:color w:val="000000" w:themeColor="text1"/>
          <w:spacing w:val="4"/>
        </w:rPr>
        <w:t>Z analizy powyższego przepisu wynika, iż</w:t>
      </w:r>
      <w:r>
        <w:rPr>
          <w:rFonts w:ascii="Lato" w:hAnsi="Lato" w:cs="Arial"/>
          <w:bCs/>
          <w:color w:val="000000" w:themeColor="text1"/>
          <w:spacing w:val="4"/>
        </w:rPr>
        <w:t xml:space="preserve"> odnosi się </w:t>
      </w:r>
      <w:r w:rsidR="00C31ED6">
        <w:rPr>
          <w:rFonts w:ascii="Lato" w:hAnsi="Lato" w:cs="Arial"/>
          <w:bCs/>
          <w:color w:val="000000" w:themeColor="text1"/>
          <w:spacing w:val="4"/>
        </w:rPr>
        <w:t xml:space="preserve">on </w:t>
      </w:r>
      <w:r>
        <w:rPr>
          <w:rFonts w:ascii="Lato" w:hAnsi="Lato" w:cs="Arial"/>
          <w:bCs/>
          <w:color w:val="000000" w:themeColor="text1"/>
          <w:spacing w:val="4"/>
        </w:rPr>
        <w:t>do o</w:t>
      </w:r>
      <w:r w:rsidRPr="00FD7DF7">
        <w:rPr>
          <w:rFonts w:ascii="Lato" w:hAnsi="Lato" w:cs="Arial"/>
          <w:bCs/>
          <w:color w:val="000000" w:themeColor="text1"/>
          <w:spacing w:val="4"/>
        </w:rPr>
        <w:t>bowiąz</w:t>
      </w:r>
      <w:r>
        <w:rPr>
          <w:rFonts w:ascii="Lato" w:hAnsi="Lato" w:cs="Arial"/>
          <w:bCs/>
          <w:color w:val="000000" w:themeColor="text1"/>
          <w:spacing w:val="4"/>
        </w:rPr>
        <w:t>ku</w:t>
      </w:r>
      <w:r w:rsidRPr="00FD7DF7">
        <w:rPr>
          <w:rFonts w:ascii="Lato" w:hAnsi="Lato" w:cs="Arial"/>
          <w:bCs/>
          <w:color w:val="000000" w:themeColor="text1"/>
          <w:spacing w:val="4"/>
        </w:rPr>
        <w:t xml:space="preserve"> przywrócenia nieruchomości do stanu poprzedniego</w:t>
      </w:r>
      <w:r>
        <w:rPr>
          <w:rFonts w:ascii="Lato" w:hAnsi="Lato" w:cs="Arial"/>
          <w:bCs/>
          <w:color w:val="000000" w:themeColor="text1"/>
          <w:spacing w:val="4"/>
        </w:rPr>
        <w:t xml:space="preserve"> po przeprowadzeniu przez inwestora prac przygotowawczych lub pomiarowych, nie zaś po zrealizowaniu inwestycji</w:t>
      </w:r>
      <w:r w:rsidR="00C31ED6">
        <w:rPr>
          <w:rFonts w:ascii="Lato" w:hAnsi="Lato" w:cs="Arial"/>
          <w:bCs/>
          <w:color w:val="000000" w:themeColor="text1"/>
          <w:spacing w:val="4"/>
        </w:rPr>
        <w:t>. Wobec powyższego skarżąca spółka błędnie upatruje nieprawidłowości w pkt VIII.6 kontrolowanej decyzji. W przedmiotowej sprawie zastosowanie znajduje bowiem art. 22 ust. 3 specustawy przesyłowej</w:t>
      </w:r>
      <w:r w:rsidR="00E7072E">
        <w:rPr>
          <w:rFonts w:ascii="Lato" w:hAnsi="Lato" w:cs="Arial"/>
          <w:bCs/>
          <w:color w:val="000000" w:themeColor="text1"/>
          <w:spacing w:val="4"/>
        </w:rPr>
        <w:t xml:space="preserve">, w myśl którego, </w:t>
      </w:r>
      <w:r w:rsidR="00E7072E">
        <w:rPr>
          <w:rFonts w:ascii="Lato" w:hAnsi="Lato" w:cs="Arial"/>
          <w:bCs/>
          <w:color w:val="000000" w:themeColor="text1"/>
          <w:spacing w:val="4"/>
          <w:lang w:bidi="pl-PL"/>
        </w:rPr>
        <w:t>j</w:t>
      </w:r>
      <w:r w:rsidR="00736F4D" w:rsidRPr="00C506C8">
        <w:rPr>
          <w:rFonts w:ascii="Lato" w:hAnsi="Lato" w:cs="Arial"/>
          <w:bCs/>
          <w:color w:val="000000" w:themeColor="text1"/>
          <w:spacing w:val="4"/>
          <w:lang w:bidi="pl-PL"/>
        </w:rPr>
        <w:t xml:space="preserve">ak już wyżej wyjaśniono, </w:t>
      </w:r>
      <w:r w:rsidR="00E7072E">
        <w:rPr>
          <w:rFonts w:ascii="Lato" w:hAnsi="Lato" w:cs="Arial"/>
          <w:bCs/>
          <w:color w:val="000000" w:themeColor="text1"/>
          <w:spacing w:val="4"/>
          <w:lang w:bidi="pl-PL"/>
        </w:rPr>
        <w:t>p</w:t>
      </w:r>
      <w:r w:rsidR="00E7072E" w:rsidRPr="00E7072E">
        <w:rPr>
          <w:rFonts w:ascii="Lato" w:hAnsi="Lato" w:cs="Arial"/>
          <w:bCs/>
          <w:color w:val="000000" w:themeColor="text1"/>
          <w:spacing w:val="4"/>
          <w:lang w:bidi="pl-PL"/>
        </w:rPr>
        <w:t xml:space="preserve">rzepisy </w:t>
      </w:r>
      <w:r w:rsidR="00F25A07" w:rsidRPr="00F25A07">
        <w:rPr>
          <w:rFonts w:ascii="Lato" w:hAnsi="Lato" w:cs="Arial"/>
          <w:bCs/>
          <w:color w:val="000000" w:themeColor="text1"/>
          <w:spacing w:val="4"/>
          <w:lang w:bidi="pl-PL"/>
        </w:rPr>
        <w:t>art. 124 ust. 4-7</w:t>
      </w:r>
      <w:r w:rsidR="00E7072E" w:rsidRPr="00E7072E">
        <w:rPr>
          <w:rFonts w:ascii="Lato" w:hAnsi="Lato" w:cs="Arial"/>
          <w:bCs/>
          <w:color w:val="000000" w:themeColor="text1"/>
          <w:spacing w:val="4"/>
          <w:lang w:bidi="pl-PL"/>
        </w:rPr>
        <w:t xml:space="preserve"> </w:t>
      </w:r>
      <w:r w:rsidR="00E7072E">
        <w:rPr>
          <w:rFonts w:ascii="Lato" w:hAnsi="Lato" w:cs="Arial"/>
          <w:bCs/>
          <w:color w:val="000000" w:themeColor="text1"/>
          <w:spacing w:val="4"/>
          <w:lang w:bidi="pl-PL"/>
        </w:rPr>
        <w:t>ugn</w:t>
      </w:r>
      <w:r w:rsidR="00E7072E" w:rsidRPr="00E7072E">
        <w:rPr>
          <w:rFonts w:ascii="Lato" w:hAnsi="Lato" w:cs="Arial"/>
          <w:bCs/>
          <w:color w:val="000000" w:themeColor="text1"/>
          <w:spacing w:val="4"/>
          <w:lang w:bidi="pl-PL"/>
        </w:rPr>
        <w:t xml:space="preserve"> stosuje się odpowiednio</w:t>
      </w:r>
      <w:r w:rsidR="00736F4D" w:rsidRPr="00C506C8">
        <w:rPr>
          <w:rFonts w:ascii="Lato" w:hAnsi="Lato" w:cs="Arial"/>
          <w:bCs/>
          <w:color w:val="000000" w:themeColor="text1"/>
          <w:spacing w:val="4"/>
          <w:lang w:bidi="pl-PL"/>
        </w:rPr>
        <w:t xml:space="preserve">, z uwzględnieniem przepisów specustawy przesyłowej. Zgodnie natomiast z art. 124 ust. 4 ugn </w:t>
      </w:r>
      <w:r w:rsidR="00E7072E">
        <w:rPr>
          <w:rFonts w:ascii="Lato" w:hAnsi="Lato" w:cs="Arial"/>
          <w:bCs/>
          <w:color w:val="000000" w:themeColor="text1"/>
          <w:spacing w:val="4"/>
          <w:lang w:bidi="pl-PL"/>
        </w:rPr>
        <w:t>n</w:t>
      </w:r>
      <w:r w:rsidR="00E7072E" w:rsidRPr="00E7072E">
        <w:rPr>
          <w:rFonts w:ascii="Lato" w:hAnsi="Lato" w:cs="Arial"/>
          <w:bCs/>
          <w:color w:val="000000" w:themeColor="text1"/>
          <w:spacing w:val="4"/>
          <w:lang w:bidi="pl-PL"/>
        </w:rPr>
        <w:t xml:space="preserve">a osobie lub jednostce organizacyjnej występującej o zezwolenie ciąży obowiązek przywrócenia nieruchomości do stanu poprzedniego, niezwłocznie po założeniu lub przeprowadzeniu ciągów, przewodów i urządzeń, o których mowa w ust. 1. Jeżeli przywrócenie nieruchomości do stanu poprzedniego jest niemożliwe albo powoduje nadmierne trudności lub koszty, stosuje się odpowiednio przepis </w:t>
      </w:r>
      <w:r w:rsidR="00F25A07" w:rsidRPr="00F25A07">
        <w:rPr>
          <w:rFonts w:ascii="Lato" w:hAnsi="Lato" w:cs="Arial"/>
          <w:bCs/>
          <w:color w:val="000000" w:themeColor="text1"/>
          <w:spacing w:val="4"/>
          <w:lang w:bidi="pl-PL"/>
        </w:rPr>
        <w:t>art. 128 ust. 4</w:t>
      </w:r>
      <w:r w:rsidR="00E7072E" w:rsidRPr="00E7072E">
        <w:rPr>
          <w:rFonts w:ascii="Lato" w:hAnsi="Lato" w:cs="Arial"/>
          <w:bCs/>
          <w:color w:val="000000" w:themeColor="text1"/>
          <w:spacing w:val="4"/>
          <w:lang w:bidi="pl-PL"/>
        </w:rPr>
        <w:t xml:space="preserve"> .</w:t>
      </w:r>
    </w:p>
    <w:p w14:paraId="51153A8C" w14:textId="1C496F28" w:rsidR="00736F4D" w:rsidRPr="00C506C8" w:rsidRDefault="00736F4D" w:rsidP="00736F4D">
      <w:pPr>
        <w:shd w:val="clear" w:color="auto" w:fill="FFFFFF"/>
        <w:spacing w:before="240" w:after="240" w:line="240" w:lineRule="exact"/>
        <w:jc w:val="both"/>
        <w:rPr>
          <w:rFonts w:ascii="Lato" w:hAnsi="Lato" w:cs="Arial"/>
          <w:bCs/>
          <w:color w:val="000000" w:themeColor="text1"/>
          <w:spacing w:val="4"/>
          <w:lang w:bidi="pl-PL"/>
        </w:rPr>
      </w:pPr>
      <w:r w:rsidRPr="00C506C8">
        <w:rPr>
          <w:rFonts w:ascii="Lato" w:hAnsi="Lato" w:cs="Arial"/>
          <w:bCs/>
          <w:color w:val="000000" w:themeColor="text1"/>
          <w:spacing w:val="4"/>
          <w:lang w:bidi="pl-PL"/>
        </w:rPr>
        <w:t xml:space="preserve">Tym samym kwestionowany przez skarżącą spółkę fragment decyzji stanowi jedynie odzwierciedlenie normy prawnej wynikającej z przepisów powszechnie obowiązującego prawa, znajdujących zastosowanie w niniejszej sprawie na podstawie wyraźnego odesłania zawartego w art. 22 ust. 3 specustawy przesyłowej. Organ nie wykreował </w:t>
      </w:r>
      <w:r w:rsidR="00C641EC">
        <w:rPr>
          <w:rFonts w:ascii="Lato" w:hAnsi="Lato" w:cs="Arial"/>
          <w:bCs/>
          <w:color w:val="000000" w:themeColor="text1"/>
          <w:spacing w:val="4"/>
          <w:lang w:bidi="pl-PL"/>
        </w:rPr>
        <w:br/>
      </w:r>
      <w:r w:rsidRPr="00C506C8">
        <w:rPr>
          <w:rFonts w:ascii="Lato" w:hAnsi="Lato" w:cs="Arial"/>
          <w:bCs/>
          <w:color w:val="000000" w:themeColor="text1"/>
          <w:spacing w:val="4"/>
          <w:lang w:bidi="pl-PL"/>
        </w:rPr>
        <w:t xml:space="preserve">w tym zakresie żadnych nowych praw ani obowiązków, nie rozszerzył również uprawnień inwestora ponad zakres przewidziany w ustawie. Nie sposób także zgodzić się </w:t>
      </w:r>
      <w:r w:rsidR="004873F5">
        <w:rPr>
          <w:rFonts w:ascii="Lato" w:hAnsi="Lato" w:cs="Arial"/>
          <w:bCs/>
          <w:color w:val="000000" w:themeColor="text1"/>
          <w:spacing w:val="4"/>
          <w:lang w:bidi="pl-PL"/>
        </w:rPr>
        <w:br/>
      </w:r>
      <w:r w:rsidRPr="00C506C8">
        <w:rPr>
          <w:rFonts w:ascii="Lato" w:hAnsi="Lato" w:cs="Arial"/>
          <w:bCs/>
          <w:color w:val="000000" w:themeColor="text1"/>
          <w:spacing w:val="4"/>
          <w:lang w:bidi="pl-PL"/>
        </w:rPr>
        <w:t xml:space="preserve">ze stanowiskiem, że </w:t>
      </w:r>
      <w:r w:rsidR="002E2D9E" w:rsidRPr="002E2D9E">
        <w:rPr>
          <w:rFonts w:ascii="Lato" w:hAnsi="Lato" w:cs="Arial"/>
          <w:bCs/>
          <w:color w:val="000000" w:themeColor="text1"/>
          <w:spacing w:val="4"/>
          <w:lang w:bidi="pl-PL"/>
        </w:rPr>
        <w:t>sposób sformułowania nałożonego obowiązku</w:t>
      </w:r>
      <w:r w:rsidRPr="00C506C8">
        <w:rPr>
          <w:rFonts w:ascii="Lato" w:hAnsi="Lato" w:cs="Arial"/>
          <w:bCs/>
          <w:color w:val="000000" w:themeColor="text1"/>
          <w:spacing w:val="4"/>
          <w:lang w:bidi="pl-PL"/>
        </w:rPr>
        <w:t xml:space="preserve"> </w:t>
      </w:r>
      <w:r w:rsidR="002E2D9E">
        <w:rPr>
          <w:rFonts w:ascii="Lato" w:hAnsi="Lato" w:cs="Arial"/>
          <w:bCs/>
          <w:color w:val="000000" w:themeColor="text1"/>
          <w:spacing w:val="4"/>
          <w:lang w:bidi="pl-PL"/>
        </w:rPr>
        <w:t xml:space="preserve">miał na celu </w:t>
      </w:r>
      <w:r w:rsidR="002E2D9E" w:rsidRPr="002E2D9E">
        <w:rPr>
          <w:rFonts w:ascii="Lato" w:hAnsi="Lato" w:cs="Arial"/>
          <w:bCs/>
          <w:color w:val="000000" w:themeColor="text1"/>
          <w:spacing w:val="4"/>
          <w:lang w:bidi="pl-PL"/>
        </w:rPr>
        <w:t>uprzywilejowanie inwestora</w:t>
      </w:r>
      <w:r w:rsidRPr="00C506C8">
        <w:rPr>
          <w:rFonts w:ascii="Lato" w:hAnsi="Lato" w:cs="Arial"/>
          <w:bCs/>
          <w:color w:val="000000" w:themeColor="text1"/>
          <w:spacing w:val="4"/>
          <w:lang w:bidi="pl-PL"/>
        </w:rPr>
        <w:t xml:space="preserve">. </w:t>
      </w:r>
      <w:r w:rsidR="00C641EC">
        <w:rPr>
          <w:rFonts w:ascii="Lato" w:hAnsi="Lato" w:cs="Arial"/>
          <w:bCs/>
          <w:color w:val="000000" w:themeColor="text1"/>
          <w:spacing w:val="4"/>
          <w:lang w:bidi="pl-PL"/>
        </w:rPr>
        <w:t>R</w:t>
      </w:r>
      <w:r w:rsidRPr="00C506C8">
        <w:rPr>
          <w:rFonts w:ascii="Lato" w:hAnsi="Lato" w:cs="Arial"/>
          <w:bCs/>
          <w:color w:val="000000" w:themeColor="text1"/>
          <w:spacing w:val="4"/>
          <w:lang w:bidi="pl-PL"/>
        </w:rPr>
        <w:t xml:space="preserve">egulacja dotycząca obowiązku przywrócenia nieruchomości do stanu poprzedniego oraz prawa do odszkodowania służy ochronie interesów właścicieli nieruchomości, zapewniając im rekompensatę w przypadku powstania szkody lub trwałych skutków realizacji inwestycji. </w:t>
      </w:r>
    </w:p>
    <w:p w14:paraId="3673E56D" w14:textId="292024E2" w:rsidR="00736F4D" w:rsidRPr="00C506C8" w:rsidRDefault="00736F4D" w:rsidP="00736F4D">
      <w:pPr>
        <w:shd w:val="clear" w:color="auto" w:fill="FFFFFF"/>
        <w:spacing w:before="240" w:after="240" w:line="240" w:lineRule="exact"/>
        <w:jc w:val="both"/>
        <w:rPr>
          <w:rFonts w:ascii="Lato" w:hAnsi="Lato" w:cs="Arial"/>
          <w:bCs/>
          <w:color w:val="000000" w:themeColor="text1"/>
          <w:spacing w:val="4"/>
          <w:lang w:bidi="pl-PL"/>
        </w:rPr>
      </w:pPr>
      <w:r w:rsidRPr="00C506C8">
        <w:rPr>
          <w:rFonts w:ascii="Lato" w:hAnsi="Lato" w:cs="Arial"/>
          <w:bCs/>
          <w:color w:val="000000" w:themeColor="text1"/>
          <w:spacing w:val="4"/>
          <w:lang w:bidi="pl-PL"/>
        </w:rPr>
        <w:t>W konsekwencji brak jest podstaw do uznania, że Wojewoda Wielkopolski, zamieszczając w decyzji</w:t>
      </w:r>
      <w:r w:rsidR="006D2250" w:rsidRPr="00C506C8">
        <w:rPr>
          <w:rFonts w:ascii="Lato" w:hAnsi="Lato" w:cs="Arial"/>
          <w:bCs/>
          <w:color w:val="000000" w:themeColor="text1"/>
          <w:spacing w:val="4"/>
          <w:lang w:bidi="pl-PL"/>
        </w:rPr>
        <w:t xml:space="preserve"> Wojewody Wielkopolskiego </w:t>
      </w:r>
      <w:r w:rsidRPr="00C506C8">
        <w:rPr>
          <w:rFonts w:ascii="Lato" w:hAnsi="Lato" w:cs="Arial"/>
          <w:bCs/>
          <w:color w:val="000000" w:themeColor="text1"/>
          <w:spacing w:val="4"/>
          <w:lang w:bidi="pl-PL"/>
        </w:rPr>
        <w:t xml:space="preserve">wskazane </w:t>
      </w:r>
      <w:r w:rsidR="00217DE8">
        <w:rPr>
          <w:rFonts w:ascii="Lato" w:hAnsi="Lato" w:cs="Arial"/>
          <w:bCs/>
          <w:color w:val="000000" w:themeColor="text1"/>
          <w:spacing w:val="4"/>
          <w:lang w:bidi="pl-PL"/>
        </w:rPr>
        <w:t>zapisy</w:t>
      </w:r>
      <w:r w:rsidRPr="00C506C8">
        <w:rPr>
          <w:rFonts w:ascii="Lato" w:hAnsi="Lato" w:cs="Arial"/>
          <w:bCs/>
          <w:color w:val="000000" w:themeColor="text1"/>
          <w:spacing w:val="4"/>
          <w:lang w:bidi="pl-PL"/>
        </w:rPr>
        <w:t>, wykroczył poza granice upoważnienia ustawowego.</w:t>
      </w:r>
    </w:p>
    <w:p w14:paraId="249DD821" w14:textId="56792003" w:rsidR="00EE506B" w:rsidRDefault="00D8678C" w:rsidP="00D8678C">
      <w:pPr>
        <w:shd w:val="clear" w:color="auto" w:fill="FFFFFF"/>
        <w:spacing w:before="240" w:after="240" w:line="240" w:lineRule="exact"/>
        <w:jc w:val="both"/>
        <w:rPr>
          <w:rFonts w:ascii="Lato" w:hAnsi="Lato" w:cs="Arial"/>
          <w:bCs/>
          <w:color w:val="000000" w:themeColor="text1"/>
          <w:spacing w:val="4"/>
          <w:lang w:bidi="pl-PL"/>
        </w:rPr>
      </w:pPr>
      <w:r w:rsidRPr="00C506C8">
        <w:rPr>
          <w:rFonts w:ascii="Lato" w:hAnsi="Lato" w:cs="Arial"/>
          <w:bCs/>
          <w:color w:val="000000" w:themeColor="text1"/>
          <w:spacing w:val="4"/>
          <w:lang w:bidi="pl-PL"/>
        </w:rPr>
        <w:t xml:space="preserve">Odnosząc się zaś do </w:t>
      </w:r>
      <w:r w:rsidR="006168FB">
        <w:rPr>
          <w:rFonts w:ascii="Lato" w:hAnsi="Lato" w:cs="Arial"/>
          <w:bCs/>
          <w:color w:val="000000" w:themeColor="text1"/>
          <w:spacing w:val="4"/>
          <w:lang w:bidi="pl-PL"/>
        </w:rPr>
        <w:t>podnoszonego</w:t>
      </w:r>
      <w:r w:rsidR="006168FB" w:rsidRPr="00C506C8">
        <w:rPr>
          <w:rFonts w:ascii="Lato" w:hAnsi="Lato" w:cs="Arial"/>
          <w:bCs/>
          <w:color w:val="000000" w:themeColor="text1"/>
          <w:spacing w:val="4"/>
          <w:lang w:bidi="pl-PL"/>
        </w:rPr>
        <w:t xml:space="preserve"> </w:t>
      </w:r>
      <w:r w:rsidRPr="00C506C8">
        <w:rPr>
          <w:rFonts w:ascii="Lato" w:hAnsi="Lato" w:cs="Arial"/>
          <w:bCs/>
          <w:color w:val="000000" w:themeColor="text1"/>
          <w:spacing w:val="4"/>
          <w:lang w:bidi="pl-PL"/>
        </w:rPr>
        <w:t xml:space="preserve">przez skarżącą spółkę wyroku Wojewódzkiego Sądu Administracyjnego w Poznaniu z dnia 20 listopada 2025 r., </w:t>
      </w:r>
      <w:r w:rsidR="00D20A60" w:rsidRPr="00C506C8">
        <w:rPr>
          <w:rFonts w:ascii="Lato" w:hAnsi="Lato" w:cs="Arial"/>
          <w:bCs/>
          <w:color w:val="000000" w:themeColor="text1"/>
          <w:spacing w:val="4"/>
          <w:lang w:bidi="pl-PL"/>
        </w:rPr>
        <w:t>sygn. akt: II SA/Po 121/25</w:t>
      </w:r>
      <w:r w:rsidR="006168FB">
        <w:rPr>
          <w:rFonts w:ascii="Lato" w:hAnsi="Lato" w:cs="Arial"/>
          <w:bCs/>
          <w:color w:val="000000" w:themeColor="text1"/>
          <w:spacing w:val="4"/>
          <w:lang w:bidi="pl-PL"/>
        </w:rPr>
        <w:t>,</w:t>
      </w:r>
      <w:r w:rsidR="00D20A60" w:rsidRPr="00C506C8">
        <w:rPr>
          <w:rFonts w:ascii="Lato" w:hAnsi="Lato" w:cs="Arial"/>
          <w:bCs/>
          <w:color w:val="000000" w:themeColor="text1"/>
          <w:spacing w:val="4"/>
          <w:lang w:bidi="pl-PL"/>
        </w:rPr>
        <w:t xml:space="preserve"> uchylającego decyzję I </w:t>
      </w:r>
      <w:proofErr w:type="spellStart"/>
      <w:r w:rsidR="00D20A60" w:rsidRPr="00C506C8">
        <w:rPr>
          <w:rFonts w:ascii="Lato" w:hAnsi="Lato" w:cs="Arial"/>
          <w:bCs/>
          <w:color w:val="000000" w:themeColor="text1"/>
          <w:spacing w:val="4"/>
          <w:lang w:bidi="pl-PL"/>
        </w:rPr>
        <w:t>i</w:t>
      </w:r>
      <w:proofErr w:type="spellEnd"/>
      <w:r w:rsidR="00D20A60" w:rsidRPr="00C506C8">
        <w:rPr>
          <w:rFonts w:ascii="Lato" w:hAnsi="Lato" w:cs="Arial"/>
          <w:bCs/>
          <w:color w:val="000000" w:themeColor="text1"/>
          <w:spacing w:val="4"/>
          <w:lang w:bidi="pl-PL"/>
        </w:rPr>
        <w:t xml:space="preserve"> II instancji w sprawie lokalizacji inwestycji celu publicznego</w:t>
      </w:r>
      <w:r w:rsidRPr="00C506C8">
        <w:rPr>
          <w:rFonts w:ascii="Lato" w:hAnsi="Lato" w:cs="Arial"/>
          <w:bCs/>
          <w:color w:val="000000" w:themeColor="text1"/>
          <w:spacing w:val="4"/>
          <w:lang w:bidi="pl-PL"/>
        </w:rPr>
        <w:t xml:space="preserve">, wskazać należy, że </w:t>
      </w:r>
      <w:r w:rsidR="00D20A60" w:rsidRPr="00C506C8">
        <w:rPr>
          <w:rFonts w:ascii="Lato" w:hAnsi="Lato" w:cs="Arial"/>
          <w:bCs/>
          <w:color w:val="000000" w:themeColor="text1"/>
          <w:spacing w:val="4"/>
          <w:lang w:bidi="pl-PL"/>
        </w:rPr>
        <w:t xml:space="preserve">ww. wyrok </w:t>
      </w:r>
      <w:r w:rsidRPr="00C506C8">
        <w:rPr>
          <w:rFonts w:ascii="Lato" w:hAnsi="Lato" w:cs="Arial"/>
          <w:bCs/>
          <w:color w:val="000000" w:themeColor="text1"/>
          <w:spacing w:val="4"/>
          <w:lang w:bidi="pl-PL"/>
        </w:rPr>
        <w:t xml:space="preserve">nie ma znaczenia dla niniejszej sprawy, ponieważ </w:t>
      </w:r>
      <w:r w:rsidR="00525E08">
        <w:rPr>
          <w:rFonts w:ascii="Lato" w:hAnsi="Lato" w:cs="Arial"/>
          <w:bCs/>
          <w:color w:val="000000" w:themeColor="text1"/>
          <w:spacing w:val="4"/>
          <w:lang w:bidi="pl-PL"/>
        </w:rPr>
        <w:t xml:space="preserve">po </w:t>
      </w:r>
      <w:r w:rsidR="00525E08">
        <w:rPr>
          <w:rFonts w:ascii="Lato" w:hAnsi="Lato" w:cs="Arial"/>
          <w:bCs/>
          <w:color w:val="000000" w:themeColor="text1"/>
          <w:spacing w:val="4"/>
          <w:lang w:bidi="pl-PL"/>
        </w:rPr>
        <w:lastRenderedPageBreak/>
        <w:t xml:space="preserve">pierwsze </w:t>
      </w:r>
      <w:r w:rsidRPr="00C506C8">
        <w:rPr>
          <w:rFonts w:ascii="Lato" w:hAnsi="Lato" w:cs="Arial"/>
          <w:bCs/>
          <w:color w:val="000000" w:themeColor="text1"/>
          <w:spacing w:val="4"/>
          <w:lang w:bidi="pl-PL"/>
        </w:rPr>
        <w:t xml:space="preserve">dotyczy </w:t>
      </w:r>
      <w:r w:rsidR="00D20A60" w:rsidRPr="00C506C8">
        <w:rPr>
          <w:rFonts w:ascii="Lato" w:hAnsi="Lato" w:cs="Arial"/>
          <w:bCs/>
          <w:color w:val="000000" w:themeColor="text1"/>
          <w:spacing w:val="4"/>
          <w:lang w:bidi="pl-PL"/>
        </w:rPr>
        <w:t xml:space="preserve">decyzji wydanych na podstawie przepisów </w:t>
      </w:r>
      <w:r w:rsidR="00C641EC">
        <w:rPr>
          <w:rFonts w:ascii="Lato" w:hAnsi="Lato" w:cs="Arial"/>
          <w:bCs/>
          <w:color w:val="000000" w:themeColor="text1"/>
          <w:spacing w:val="4"/>
          <w:lang w:bidi="pl-PL"/>
        </w:rPr>
        <w:t xml:space="preserve">ustawy </w:t>
      </w:r>
      <w:r w:rsidR="00C641EC" w:rsidRPr="00C641EC">
        <w:rPr>
          <w:rFonts w:ascii="Lato" w:hAnsi="Lato" w:cs="Arial"/>
          <w:bCs/>
          <w:color w:val="000000" w:themeColor="text1"/>
          <w:spacing w:val="4"/>
          <w:lang w:bidi="pl-PL"/>
        </w:rPr>
        <w:t>z dnia 27 marca 2003 r.</w:t>
      </w:r>
      <w:r w:rsidR="00C641EC">
        <w:rPr>
          <w:rFonts w:ascii="Lato" w:hAnsi="Lato" w:cs="Arial"/>
          <w:bCs/>
          <w:color w:val="000000" w:themeColor="text1"/>
          <w:spacing w:val="4"/>
          <w:lang w:bidi="pl-PL"/>
        </w:rPr>
        <w:t xml:space="preserve"> </w:t>
      </w:r>
      <w:r w:rsidR="00D20A60" w:rsidRPr="00C506C8">
        <w:rPr>
          <w:rFonts w:ascii="Lato" w:hAnsi="Lato" w:cs="Arial"/>
          <w:bCs/>
          <w:color w:val="000000" w:themeColor="text1"/>
          <w:spacing w:val="4"/>
          <w:lang w:bidi="pl-PL"/>
        </w:rPr>
        <w:t>o planowaniu i zagospodarowaniu przestrzenny</w:t>
      </w:r>
      <w:r w:rsidR="00C641EC">
        <w:rPr>
          <w:rFonts w:ascii="Lato" w:hAnsi="Lato" w:cs="Arial"/>
          <w:bCs/>
          <w:color w:val="000000" w:themeColor="text1"/>
          <w:spacing w:val="4"/>
          <w:lang w:bidi="pl-PL"/>
        </w:rPr>
        <w:t>m</w:t>
      </w:r>
      <w:r w:rsidR="00D20A60" w:rsidRPr="00C506C8">
        <w:rPr>
          <w:rFonts w:ascii="Lato" w:hAnsi="Lato" w:cs="Arial"/>
          <w:bCs/>
          <w:color w:val="000000" w:themeColor="text1"/>
          <w:spacing w:val="4"/>
          <w:lang w:bidi="pl-PL"/>
        </w:rPr>
        <w:t>.</w:t>
      </w:r>
      <w:r w:rsidRPr="00C506C8">
        <w:rPr>
          <w:rFonts w:ascii="Lato" w:hAnsi="Lato" w:cs="Arial"/>
          <w:bCs/>
          <w:color w:val="000000" w:themeColor="text1"/>
          <w:spacing w:val="4"/>
          <w:lang w:bidi="pl-PL"/>
        </w:rPr>
        <w:t xml:space="preserve"> W </w:t>
      </w:r>
      <w:r w:rsidR="00D20A60" w:rsidRPr="00C506C8">
        <w:rPr>
          <w:rFonts w:ascii="Lato" w:hAnsi="Lato" w:cs="Arial"/>
          <w:bCs/>
          <w:color w:val="000000" w:themeColor="text1"/>
          <w:spacing w:val="4"/>
          <w:lang w:bidi="pl-PL"/>
        </w:rPr>
        <w:t>przedmiotowej</w:t>
      </w:r>
      <w:r w:rsidRPr="00C506C8">
        <w:rPr>
          <w:rFonts w:ascii="Lato" w:hAnsi="Lato" w:cs="Arial"/>
          <w:bCs/>
          <w:color w:val="000000" w:themeColor="text1"/>
          <w:spacing w:val="4"/>
          <w:lang w:bidi="pl-PL"/>
        </w:rPr>
        <w:t xml:space="preserve"> sprawie zastosowanie ma specustawa przesyłowa, która reguluje kwestie lokalizacji inwestycji </w:t>
      </w:r>
      <w:r w:rsidR="004873F5">
        <w:rPr>
          <w:rFonts w:ascii="Lato" w:hAnsi="Lato" w:cs="Arial"/>
          <w:bCs/>
          <w:color w:val="000000" w:themeColor="text1"/>
          <w:spacing w:val="4"/>
          <w:lang w:bidi="pl-PL"/>
        </w:rPr>
        <w:br/>
      </w:r>
      <w:r w:rsidRPr="00C506C8">
        <w:rPr>
          <w:rFonts w:ascii="Lato" w:hAnsi="Lato" w:cs="Arial"/>
          <w:bCs/>
          <w:color w:val="000000" w:themeColor="text1"/>
          <w:spacing w:val="4"/>
          <w:lang w:bidi="pl-PL"/>
        </w:rPr>
        <w:t xml:space="preserve">w sposób odrębny i szczególny. Z tego względu wskazane orzeczenie nie może być wprost odniesione i nie wpływa na rozstrzygnięcie </w:t>
      </w:r>
      <w:r w:rsidR="00C641EC">
        <w:rPr>
          <w:rFonts w:ascii="Lato" w:hAnsi="Lato" w:cs="Arial"/>
          <w:bCs/>
          <w:color w:val="000000" w:themeColor="text1"/>
          <w:spacing w:val="4"/>
          <w:lang w:bidi="pl-PL"/>
        </w:rPr>
        <w:t xml:space="preserve">niniejszej </w:t>
      </w:r>
      <w:r w:rsidRPr="00C506C8">
        <w:rPr>
          <w:rFonts w:ascii="Lato" w:hAnsi="Lato" w:cs="Arial"/>
          <w:bCs/>
          <w:color w:val="000000" w:themeColor="text1"/>
          <w:spacing w:val="4"/>
          <w:lang w:bidi="pl-PL"/>
        </w:rPr>
        <w:t>sprawy.</w:t>
      </w:r>
      <w:r w:rsidR="00525E08">
        <w:rPr>
          <w:rFonts w:ascii="Lato" w:hAnsi="Lato" w:cs="Arial"/>
          <w:bCs/>
          <w:color w:val="000000" w:themeColor="text1"/>
          <w:spacing w:val="4"/>
          <w:lang w:bidi="pl-PL"/>
        </w:rPr>
        <w:t xml:space="preserve"> Po drugie zaś, </w:t>
      </w:r>
      <w:r w:rsidR="004873F5">
        <w:rPr>
          <w:rFonts w:ascii="Lato" w:hAnsi="Lato" w:cs="Arial"/>
          <w:bCs/>
          <w:color w:val="000000" w:themeColor="text1"/>
          <w:spacing w:val="4"/>
          <w:lang w:bidi="pl-PL"/>
        </w:rPr>
        <w:br/>
      </w:r>
      <w:r w:rsidR="007E79A5">
        <w:rPr>
          <w:rFonts w:ascii="Lato" w:hAnsi="Lato" w:cs="Arial"/>
          <w:bCs/>
          <w:color w:val="000000" w:themeColor="text1"/>
          <w:spacing w:val="4"/>
          <w:lang w:bidi="pl-PL"/>
        </w:rPr>
        <w:t>w powołanym wyroku w</w:t>
      </w:r>
      <w:r w:rsidR="007E79A5" w:rsidRPr="007E79A5">
        <w:rPr>
          <w:rFonts w:ascii="Lato" w:hAnsi="Lato" w:cs="Arial"/>
          <w:bCs/>
          <w:color w:val="000000" w:themeColor="text1"/>
          <w:spacing w:val="4"/>
          <w:lang w:bidi="pl-PL"/>
        </w:rPr>
        <w:t xml:space="preserve"> ocenie składu orzekającego zaskarżona decyzja </w:t>
      </w:r>
      <w:r w:rsidR="004873F5">
        <w:rPr>
          <w:rFonts w:ascii="Lato" w:hAnsi="Lato" w:cs="Arial"/>
          <w:bCs/>
          <w:color w:val="000000" w:themeColor="text1"/>
          <w:spacing w:val="4"/>
          <w:lang w:bidi="pl-PL"/>
        </w:rPr>
        <w:br/>
      </w:r>
      <w:r w:rsidR="007E79A5" w:rsidRPr="007E79A5">
        <w:rPr>
          <w:rFonts w:ascii="Lato" w:hAnsi="Lato" w:cs="Arial"/>
          <w:bCs/>
          <w:color w:val="000000" w:themeColor="text1"/>
          <w:spacing w:val="4"/>
          <w:lang w:bidi="pl-PL"/>
        </w:rPr>
        <w:t xml:space="preserve">w okolicznościach sprawy </w:t>
      </w:r>
      <w:r w:rsidR="007E79A5">
        <w:rPr>
          <w:rFonts w:ascii="Lato" w:hAnsi="Lato" w:cs="Arial"/>
          <w:bCs/>
          <w:color w:val="000000" w:themeColor="text1"/>
          <w:spacing w:val="4"/>
          <w:lang w:bidi="pl-PL"/>
        </w:rPr>
        <w:t>była</w:t>
      </w:r>
      <w:r w:rsidR="007E79A5" w:rsidRPr="007E79A5">
        <w:rPr>
          <w:rFonts w:ascii="Lato" w:hAnsi="Lato" w:cs="Arial"/>
          <w:bCs/>
          <w:color w:val="000000" w:themeColor="text1"/>
          <w:spacing w:val="4"/>
          <w:lang w:bidi="pl-PL"/>
        </w:rPr>
        <w:t xml:space="preserve"> niepełna, </w:t>
      </w:r>
      <w:r w:rsidR="007E79A5">
        <w:rPr>
          <w:rFonts w:ascii="Lato" w:hAnsi="Lato" w:cs="Arial"/>
          <w:bCs/>
          <w:color w:val="000000" w:themeColor="text1"/>
          <w:spacing w:val="4"/>
          <w:lang w:bidi="pl-PL"/>
        </w:rPr>
        <w:t xml:space="preserve">bowiem </w:t>
      </w:r>
      <w:r w:rsidR="007E79A5" w:rsidRPr="007E79A5">
        <w:rPr>
          <w:rFonts w:ascii="Lato" w:hAnsi="Lato" w:cs="Arial"/>
          <w:bCs/>
          <w:color w:val="000000" w:themeColor="text1"/>
          <w:spacing w:val="4"/>
          <w:lang w:bidi="pl-PL"/>
        </w:rPr>
        <w:t xml:space="preserve">niewystarczająca </w:t>
      </w:r>
      <w:r w:rsidR="007E79A5">
        <w:rPr>
          <w:rFonts w:ascii="Lato" w:hAnsi="Lato" w:cs="Arial"/>
          <w:bCs/>
          <w:color w:val="000000" w:themeColor="text1"/>
          <w:spacing w:val="4"/>
          <w:lang w:bidi="pl-PL"/>
        </w:rPr>
        <w:t>okazała się</w:t>
      </w:r>
      <w:r w:rsidR="007E79A5" w:rsidRPr="007E79A5">
        <w:rPr>
          <w:rFonts w:ascii="Lato" w:hAnsi="Lato" w:cs="Arial"/>
          <w:bCs/>
          <w:color w:val="000000" w:themeColor="text1"/>
          <w:spacing w:val="4"/>
          <w:lang w:bidi="pl-PL"/>
        </w:rPr>
        <w:t xml:space="preserve"> analiza wykonana w sprawie w zakresie stanu faktycznego</w:t>
      </w:r>
      <w:r w:rsidR="007E79A5">
        <w:rPr>
          <w:rFonts w:ascii="Lato" w:hAnsi="Lato" w:cs="Arial"/>
          <w:bCs/>
          <w:color w:val="000000" w:themeColor="text1"/>
          <w:spacing w:val="4"/>
          <w:lang w:bidi="pl-PL"/>
        </w:rPr>
        <w:t xml:space="preserve">. Powyższe świadczy, że przedmiotem ww. wyroku były kwestie proceduralne a nie dotyczące wykładni przepisów materialnych, które mogłyby mieć jakiekolwiek znaczenie dla przedmiotowej sprawy. </w:t>
      </w:r>
    </w:p>
    <w:p w14:paraId="0C38C54B" w14:textId="166B9A42" w:rsidR="00EE506B" w:rsidRDefault="00BC03BB" w:rsidP="00EE506B">
      <w:pPr>
        <w:spacing w:before="240" w:after="240" w:line="240" w:lineRule="exact"/>
        <w:jc w:val="both"/>
        <w:rPr>
          <w:rFonts w:ascii="Lato" w:hAnsi="Lato" w:cs="Arial"/>
          <w:bCs/>
          <w:spacing w:val="4"/>
        </w:rPr>
      </w:pPr>
      <w:r>
        <w:rPr>
          <w:rFonts w:ascii="Lato" w:hAnsi="Lato" w:cs="Arial"/>
          <w:bCs/>
          <w:spacing w:val="4"/>
        </w:rPr>
        <w:t xml:space="preserve">Nie można również zgodzić się z twierdzeniami </w:t>
      </w:r>
      <w:r w:rsidR="00EE506B" w:rsidRPr="00EE506B">
        <w:rPr>
          <w:rFonts w:ascii="Lato" w:hAnsi="Lato" w:cs="Arial"/>
          <w:bCs/>
          <w:spacing w:val="4"/>
        </w:rPr>
        <w:t>Pana P</w:t>
      </w:r>
      <w:r w:rsidR="003C0809">
        <w:rPr>
          <w:rFonts w:ascii="Lato" w:hAnsi="Lato" w:cs="Arial"/>
          <w:bCs/>
          <w:spacing w:val="4"/>
        </w:rPr>
        <w:t>.</w:t>
      </w:r>
      <w:r w:rsidR="00EE506B" w:rsidRPr="00EE506B">
        <w:rPr>
          <w:rFonts w:ascii="Lato" w:hAnsi="Lato" w:cs="Arial"/>
          <w:bCs/>
          <w:spacing w:val="4"/>
        </w:rPr>
        <w:t xml:space="preserve"> P</w:t>
      </w:r>
      <w:r w:rsidR="003C0809">
        <w:rPr>
          <w:rFonts w:ascii="Lato" w:hAnsi="Lato" w:cs="Arial"/>
          <w:bCs/>
          <w:spacing w:val="4"/>
        </w:rPr>
        <w:t>.</w:t>
      </w:r>
      <w:r w:rsidR="00EE506B" w:rsidRPr="00EE506B">
        <w:rPr>
          <w:rFonts w:ascii="Lato" w:hAnsi="Lato" w:cs="Arial"/>
          <w:bCs/>
          <w:spacing w:val="4"/>
        </w:rPr>
        <w:t>, reprezentowanego przez adw. P</w:t>
      </w:r>
      <w:r w:rsidR="003C0809">
        <w:rPr>
          <w:rFonts w:ascii="Lato" w:hAnsi="Lato" w:cs="Arial"/>
          <w:bCs/>
          <w:spacing w:val="4"/>
        </w:rPr>
        <w:t>.</w:t>
      </w:r>
      <w:r w:rsidR="00EE506B" w:rsidRPr="00EE506B">
        <w:rPr>
          <w:rFonts w:ascii="Lato" w:hAnsi="Lato" w:cs="Arial"/>
          <w:bCs/>
          <w:spacing w:val="4"/>
        </w:rPr>
        <w:t xml:space="preserve"> P</w:t>
      </w:r>
      <w:r w:rsidR="003C0809">
        <w:rPr>
          <w:rFonts w:ascii="Lato" w:hAnsi="Lato" w:cs="Arial"/>
          <w:bCs/>
          <w:spacing w:val="4"/>
        </w:rPr>
        <w:t>.</w:t>
      </w:r>
      <w:r w:rsidR="00EE506B" w:rsidRPr="00EE506B">
        <w:rPr>
          <w:rFonts w:ascii="Lato" w:hAnsi="Lato" w:cs="Arial"/>
          <w:bCs/>
          <w:spacing w:val="4"/>
        </w:rPr>
        <w:t xml:space="preserve">, </w:t>
      </w:r>
      <w:r>
        <w:rPr>
          <w:rFonts w:ascii="Lato" w:hAnsi="Lato" w:cs="Arial"/>
          <w:bCs/>
          <w:spacing w:val="4"/>
        </w:rPr>
        <w:t xml:space="preserve">o konieczności weryfikacji, czy dane nieruchomości objęte inwestycją winny zostać jedynie ograniczone w korzystaniu, </w:t>
      </w:r>
      <w:r w:rsidR="00EE506B" w:rsidRPr="00EE506B">
        <w:rPr>
          <w:rFonts w:ascii="Lato" w:hAnsi="Lato" w:cs="Arial"/>
          <w:bCs/>
          <w:spacing w:val="4"/>
        </w:rPr>
        <w:t xml:space="preserve">czy – z uwagi na, zdaniem skarżącego, daleko idące skutki tych ograniczeń </w:t>
      </w:r>
      <w:r>
        <w:rPr>
          <w:rFonts w:ascii="Lato" w:hAnsi="Lato" w:cs="Arial"/>
          <w:bCs/>
          <w:spacing w:val="4"/>
        </w:rPr>
        <w:t xml:space="preserve">– </w:t>
      </w:r>
      <w:r w:rsidR="00EE506B" w:rsidRPr="00EE506B">
        <w:rPr>
          <w:rFonts w:ascii="Lato" w:hAnsi="Lato" w:cs="Arial"/>
          <w:bCs/>
          <w:spacing w:val="4"/>
        </w:rPr>
        <w:t>nieruchomości te nie powinny zostać wywłaszczone za odszkodowaniem.</w:t>
      </w:r>
    </w:p>
    <w:p w14:paraId="33A80FB5" w14:textId="0CEECFC0" w:rsidR="0088181B" w:rsidRDefault="00846703" w:rsidP="00EE506B">
      <w:pPr>
        <w:spacing w:before="240" w:after="240" w:line="240" w:lineRule="exact"/>
        <w:jc w:val="both"/>
        <w:rPr>
          <w:rFonts w:ascii="Lato" w:hAnsi="Lato" w:cs="Arial"/>
          <w:bCs/>
          <w:spacing w:val="4"/>
        </w:rPr>
      </w:pPr>
      <w:r>
        <w:rPr>
          <w:rFonts w:ascii="Lato" w:hAnsi="Lato" w:cs="Arial"/>
          <w:bCs/>
          <w:spacing w:val="4"/>
        </w:rPr>
        <w:t>I</w:t>
      </w:r>
      <w:r w:rsidR="00EE506B" w:rsidRPr="00BA6AC2">
        <w:rPr>
          <w:rFonts w:ascii="Lato" w:hAnsi="Lato" w:cs="Arial"/>
          <w:bCs/>
          <w:spacing w:val="4"/>
        </w:rPr>
        <w:t xml:space="preserve">nwestor </w:t>
      </w:r>
      <w:r>
        <w:rPr>
          <w:rFonts w:ascii="Lato" w:hAnsi="Lato" w:cs="Arial"/>
          <w:bCs/>
          <w:spacing w:val="4"/>
        </w:rPr>
        <w:t xml:space="preserve">– </w:t>
      </w:r>
      <w:r w:rsidR="00EE506B" w:rsidRPr="00BA6AC2">
        <w:rPr>
          <w:rFonts w:ascii="Lato" w:hAnsi="Lato" w:cs="Arial"/>
          <w:bCs/>
          <w:spacing w:val="4"/>
        </w:rPr>
        <w:t xml:space="preserve">odnośnie do wskazanych nieruchomości i </w:t>
      </w:r>
      <w:r w:rsidR="00BA6AC2" w:rsidRPr="00BA6AC2">
        <w:rPr>
          <w:rFonts w:ascii="Lato" w:hAnsi="Lato" w:cs="Arial"/>
          <w:bCs/>
          <w:spacing w:val="4"/>
        </w:rPr>
        <w:t xml:space="preserve">w celu zapewnienia prawa do wejścia na teren nieruchomości dla prowadzenia budowy strategicznej inwestycji </w:t>
      </w:r>
      <w:r w:rsidR="00DD13FE">
        <w:rPr>
          <w:rFonts w:ascii="Lato" w:hAnsi="Lato" w:cs="Arial"/>
          <w:bCs/>
          <w:spacing w:val="4"/>
        </w:rPr>
        <w:br/>
      </w:r>
      <w:r w:rsidR="00BA6AC2" w:rsidRPr="00BA6AC2">
        <w:rPr>
          <w:rFonts w:ascii="Lato" w:hAnsi="Lato" w:cs="Arial"/>
          <w:bCs/>
          <w:spacing w:val="4"/>
        </w:rPr>
        <w:t>w zakresie sieci przesyłowej, a także prac związanych z rozbiórką, przebudową, zmianą sposobu użytkowania, utrzymaniem, eksploatacją, użytkowaniem, remontami oraz usuwaniem awarii</w:t>
      </w:r>
      <w:r>
        <w:rPr>
          <w:rFonts w:ascii="Lato" w:hAnsi="Lato" w:cs="Arial"/>
          <w:bCs/>
          <w:spacing w:val="4"/>
        </w:rPr>
        <w:t xml:space="preserve"> </w:t>
      </w:r>
      <w:r w:rsidR="00EE506B" w:rsidRPr="00BA6AC2">
        <w:rPr>
          <w:rFonts w:ascii="Lato" w:hAnsi="Lato" w:cs="Arial"/>
          <w:bCs/>
          <w:spacing w:val="4"/>
        </w:rPr>
        <w:t xml:space="preserve">– mógł wnosić o ograniczenie w drodze decyzji sposobu korzystania </w:t>
      </w:r>
      <w:r>
        <w:rPr>
          <w:rFonts w:ascii="Lato" w:hAnsi="Lato" w:cs="Arial"/>
          <w:bCs/>
          <w:spacing w:val="4"/>
        </w:rPr>
        <w:br/>
      </w:r>
      <w:r w:rsidR="00EE506B" w:rsidRPr="00BA6AC2">
        <w:rPr>
          <w:rFonts w:ascii="Lato" w:hAnsi="Lato" w:cs="Arial"/>
          <w:bCs/>
          <w:spacing w:val="4"/>
        </w:rPr>
        <w:t xml:space="preserve">z nieruchomości przez udzielenie </w:t>
      </w:r>
      <w:r w:rsidR="00BA6AC2" w:rsidRPr="00BA6AC2">
        <w:rPr>
          <w:rFonts w:ascii="Lato" w:hAnsi="Lato" w:cs="Arial"/>
          <w:bCs/>
          <w:spacing w:val="4"/>
        </w:rPr>
        <w:t xml:space="preserve">zezwolenia w szczególności na zakładanie </w:t>
      </w:r>
      <w:r>
        <w:rPr>
          <w:rFonts w:ascii="Lato" w:hAnsi="Lato" w:cs="Arial"/>
          <w:bCs/>
          <w:spacing w:val="4"/>
        </w:rPr>
        <w:br/>
      </w:r>
      <w:r w:rsidR="00BA6AC2" w:rsidRPr="00BA6AC2">
        <w:rPr>
          <w:rFonts w:ascii="Lato" w:hAnsi="Lato" w:cs="Arial"/>
          <w:bCs/>
          <w:spacing w:val="4"/>
        </w:rPr>
        <w:t>i przeprowadzenie na nieruchomości ciągów drenażowych, przewodów i urządzeń służących do przesyłania płynów, pary, gazów i energii elektrycznej oraz urządzeń łączności publicznej i sygnalizacji, a także innych podziemnych, naziemnych lub nadziemnych obiektów i urządzeń niezbędnych do założenia, przeprowadzenia oraz korzystania z tych przewodów i urządzeń</w:t>
      </w:r>
      <w:r w:rsidR="00EE506B" w:rsidRPr="00BA6AC2">
        <w:rPr>
          <w:rFonts w:ascii="Lato" w:hAnsi="Lato" w:cs="Arial"/>
          <w:bCs/>
          <w:spacing w:val="4"/>
        </w:rPr>
        <w:t xml:space="preserve">. Skoro inwestor skorzystał z prawa do złożenia tego rodzaju wniosku, odpowiadającego przytoczonej treści art. 22 ust. 1 specustawy przesyłowej, to organ miał prawo, a nawet obowiązek, by na podstawie tego przepisu ten wniosek w całości uwzględnić. </w:t>
      </w:r>
    </w:p>
    <w:p w14:paraId="78F58324" w14:textId="516F7429" w:rsidR="00EE506B" w:rsidRDefault="00BA6AC2" w:rsidP="00EE506B">
      <w:pPr>
        <w:spacing w:before="240" w:after="240" w:line="240" w:lineRule="exact"/>
        <w:jc w:val="both"/>
        <w:rPr>
          <w:rFonts w:ascii="Lato" w:hAnsi="Lato" w:cs="Arial"/>
          <w:bCs/>
          <w:spacing w:val="4"/>
        </w:rPr>
      </w:pPr>
      <w:r w:rsidRPr="00BA6AC2">
        <w:rPr>
          <w:rFonts w:ascii="Lato" w:hAnsi="Lato" w:cs="Arial"/>
          <w:bCs/>
          <w:spacing w:val="4"/>
        </w:rPr>
        <w:t>Nie sposób przy tym podzielić stanowisko, jakoby sam fakt, że ograniczenie sposobu korzystania z nieruchomości może wywoływać dla właściciela istotne lub długotrwałe skutki, przesądzał o konieczności zastosowania instytucji wywłaszczenia. O wyborze właściwej formy ingerencji w prawo własności decyduje bowiem charakter i zakres ingerencji przewidzianej przez ustawę oraz cel, któremu ma ona służyć, a nie subiektywna ocena właściciela co do dolegliwości skutków tej ingerencji.</w:t>
      </w:r>
    </w:p>
    <w:p w14:paraId="52BC4A3B" w14:textId="3D5A944E" w:rsidR="00EE506B" w:rsidRDefault="00EE506B" w:rsidP="00EE506B">
      <w:pPr>
        <w:spacing w:before="240" w:after="240" w:line="240" w:lineRule="exact"/>
        <w:jc w:val="both"/>
        <w:rPr>
          <w:rFonts w:ascii="Lato" w:hAnsi="Lato" w:cs="Arial"/>
          <w:bCs/>
          <w:spacing w:val="4"/>
        </w:rPr>
      </w:pPr>
      <w:r w:rsidRPr="00EE506B">
        <w:rPr>
          <w:rFonts w:ascii="Lato" w:hAnsi="Lato" w:cs="Arial"/>
          <w:bCs/>
          <w:spacing w:val="4"/>
        </w:rPr>
        <w:t>Dodatkowo, Pan</w:t>
      </w:r>
      <w:r>
        <w:rPr>
          <w:rFonts w:ascii="Lato" w:hAnsi="Lato" w:cs="Arial"/>
          <w:bCs/>
          <w:spacing w:val="4"/>
        </w:rPr>
        <w:t xml:space="preserve"> </w:t>
      </w:r>
      <w:r w:rsidRPr="00EE506B">
        <w:rPr>
          <w:rFonts w:ascii="Lato" w:hAnsi="Lato" w:cs="Arial"/>
          <w:bCs/>
          <w:spacing w:val="4"/>
        </w:rPr>
        <w:t>P</w:t>
      </w:r>
      <w:r w:rsidR="003C0809">
        <w:rPr>
          <w:rFonts w:ascii="Lato" w:hAnsi="Lato" w:cs="Arial"/>
          <w:bCs/>
          <w:spacing w:val="4"/>
        </w:rPr>
        <w:t>.</w:t>
      </w:r>
      <w:r w:rsidRPr="00EE506B">
        <w:rPr>
          <w:rFonts w:ascii="Lato" w:hAnsi="Lato" w:cs="Arial"/>
          <w:bCs/>
          <w:spacing w:val="4"/>
        </w:rPr>
        <w:t xml:space="preserve"> P</w:t>
      </w:r>
      <w:r w:rsidR="003C0809">
        <w:rPr>
          <w:rFonts w:ascii="Lato" w:hAnsi="Lato" w:cs="Arial"/>
          <w:bCs/>
          <w:spacing w:val="4"/>
        </w:rPr>
        <w:t>.</w:t>
      </w:r>
      <w:r w:rsidRPr="00EE506B">
        <w:rPr>
          <w:rFonts w:ascii="Lato" w:hAnsi="Lato" w:cs="Arial"/>
          <w:bCs/>
          <w:spacing w:val="4"/>
        </w:rPr>
        <w:t>, reprezentowan</w:t>
      </w:r>
      <w:r>
        <w:rPr>
          <w:rFonts w:ascii="Lato" w:hAnsi="Lato" w:cs="Arial"/>
          <w:bCs/>
          <w:spacing w:val="4"/>
        </w:rPr>
        <w:t>y</w:t>
      </w:r>
      <w:r w:rsidRPr="00EE506B">
        <w:rPr>
          <w:rFonts w:ascii="Lato" w:hAnsi="Lato" w:cs="Arial"/>
          <w:bCs/>
          <w:spacing w:val="4"/>
        </w:rPr>
        <w:t xml:space="preserve"> przez adw. P</w:t>
      </w:r>
      <w:r w:rsidR="003C0809">
        <w:rPr>
          <w:rFonts w:ascii="Lato" w:hAnsi="Lato" w:cs="Arial"/>
          <w:bCs/>
          <w:spacing w:val="4"/>
        </w:rPr>
        <w:t>.</w:t>
      </w:r>
      <w:r w:rsidRPr="00EE506B">
        <w:rPr>
          <w:rFonts w:ascii="Lato" w:hAnsi="Lato" w:cs="Arial"/>
          <w:bCs/>
          <w:spacing w:val="4"/>
        </w:rPr>
        <w:t xml:space="preserve"> P</w:t>
      </w:r>
      <w:r w:rsidR="003C0809">
        <w:rPr>
          <w:rFonts w:ascii="Lato" w:hAnsi="Lato" w:cs="Arial"/>
          <w:bCs/>
          <w:spacing w:val="4"/>
        </w:rPr>
        <w:t>.</w:t>
      </w:r>
      <w:r w:rsidRPr="00EE506B">
        <w:rPr>
          <w:rFonts w:ascii="Lato" w:hAnsi="Lato" w:cs="Arial"/>
          <w:bCs/>
          <w:spacing w:val="4"/>
        </w:rPr>
        <w:t xml:space="preserve"> podkreślił, że nie sposób zgodzić się na ograniczenie w korzystaniu z nieruchomości bez jednoznacznego wskazania przez organ I instancji, że ma ono nastąpić „za odszkodowaniem”. </w:t>
      </w:r>
    </w:p>
    <w:p w14:paraId="7CD4746F" w14:textId="40A4A3AF" w:rsidR="00833C36" w:rsidRDefault="00EE506B" w:rsidP="00EE506B">
      <w:pPr>
        <w:spacing w:before="240" w:after="240" w:line="240" w:lineRule="exact"/>
        <w:jc w:val="both"/>
        <w:rPr>
          <w:rFonts w:ascii="Lato" w:hAnsi="Lato" w:cs="Arial"/>
          <w:bCs/>
          <w:spacing w:val="4"/>
        </w:rPr>
      </w:pPr>
      <w:r w:rsidRPr="00EE506B">
        <w:rPr>
          <w:rFonts w:ascii="Lato" w:hAnsi="Lato" w:cs="Arial"/>
          <w:bCs/>
          <w:spacing w:val="4"/>
        </w:rPr>
        <w:t xml:space="preserve">Wyjaśnienia wymaga, iż organ wojewódzki ograniczył sposób korzystania </w:t>
      </w:r>
      <w:r w:rsidR="00BA6AC2">
        <w:rPr>
          <w:rFonts w:ascii="Lato" w:hAnsi="Lato" w:cs="Arial"/>
          <w:bCs/>
          <w:spacing w:val="4"/>
        </w:rPr>
        <w:br/>
      </w:r>
      <w:r w:rsidRPr="00EE506B">
        <w:rPr>
          <w:rFonts w:ascii="Lato" w:hAnsi="Lato" w:cs="Arial"/>
          <w:bCs/>
          <w:spacing w:val="4"/>
        </w:rPr>
        <w:t xml:space="preserve">z nieruchomości wskazanych w tabeli nr 1 na stronach </w:t>
      </w:r>
      <w:r>
        <w:rPr>
          <w:rFonts w:ascii="Lato" w:hAnsi="Lato" w:cs="Arial"/>
          <w:bCs/>
          <w:spacing w:val="4"/>
        </w:rPr>
        <w:t>4</w:t>
      </w:r>
      <w:r w:rsidRPr="00EE506B">
        <w:rPr>
          <w:rFonts w:ascii="Lato" w:hAnsi="Lato" w:cs="Arial"/>
          <w:bCs/>
          <w:spacing w:val="4"/>
        </w:rPr>
        <w:t>-</w:t>
      </w:r>
      <w:r>
        <w:rPr>
          <w:rFonts w:ascii="Lato" w:hAnsi="Lato" w:cs="Arial"/>
          <w:bCs/>
          <w:spacing w:val="4"/>
        </w:rPr>
        <w:t>7</w:t>
      </w:r>
      <w:r w:rsidRPr="00EE506B">
        <w:rPr>
          <w:rFonts w:ascii="Lato" w:hAnsi="Lato" w:cs="Arial"/>
          <w:bCs/>
          <w:spacing w:val="4"/>
        </w:rPr>
        <w:t xml:space="preserve"> decyzji Wojewody </w:t>
      </w:r>
      <w:r>
        <w:rPr>
          <w:rFonts w:ascii="Lato" w:hAnsi="Lato" w:cs="Arial"/>
          <w:bCs/>
          <w:spacing w:val="4"/>
        </w:rPr>
        <w:t>Wielkopolskiego</w:t>
      </w:r>
      <w:r w:rsidRPr="00EE506B">
        <w:rPr>
          <w:rFonts w:ascii="Lato" w:hAnsi="Lato" w:cs="Arial"/>
          <w:bCs/>
          <w:spacing w:val="4"/>
        </w:rPr>
        <w:t xml:space="preserve">, nie wskazując literalnie sformułowania „za odszkodowaniem”. Niemniej jednak ograniczenie sposobu korzystania z nieruchomości nastąpiło na podstawie powołanego wyżej art. 22 ust. 1 specustawy przesyłowej, a tym samym </w:t>
      </w:r>
      <w:r w:rsidR="00DD13FE">
        <w:rPr>
          <w:rFonts w:ascii="Lato" w:hAnsi="Lato" w:cs="Arial"/>
          <w:bCs/>
          <w:spacing w:val="4"/>
        </w:rPr>
        <w:br/>
      </w:r>
      <w:r w:rsidRPr="00EE506B">
        <w:rPr>
          <w:rFonts w:ascii="Lato" w:hAnsi="Lato" w:cs="Arial"/>
          <w:bCs/>
          <w:spacing w:val="4"/>
        </w:rPr>
        <w:t xml:space="preserve">w rozumieniu pełnego brzmienia tego przepisu. Mając na uwadze powyższe, za niesłuszne należy uznać stanowisko </w:t>
      </w:r>
      <w:r>
        <w:rPr>
          <w:rFonts w:ascii="Lato" w:hAnsi="Lato" w:cs="Arial"/>
          <w:bCs/>
          <w:spacing w:val="4"/>
        </w:rPr>
        <w:t>s</w:t>
      </w:r>
      <w:r w:rsidRPr="00EE506B">
        <w:rPr>
          <w:rFonts w:ascii="Lato" w:hAnsi="Lato" w:cs="Arial"/>
          <w:bCs/>
          <w:spacing w:val="4"/>
        </w:rPr>
        <w:t xml:space="preserve">karżącego w tym zakresie. </w:t>
      </w:r>
    </w:p>
    <w:p w14:paraId="382E676C" w14:textId="3167F951" w:rsidR="00FA751D" w:rsidRPr="00644479" w:rsidRDefault="00413F88" w:rsidP="00413F88">
      <w:pPr>
        <w:shd w:val="clear" w:color="auto" w:fill="FFFFFF"/>
        <w:spacing w:before="240" w:after="240" w:line="240" w:lineRule="exact"/>
        <w:jc w:val="both"/>
        <w:rPr>
          <w:rFonts w:ascii="Lato" w:hAnsi="Lato" w:cs="Arial"/>
          <w:bCs/>
          <w:spacing w:val="4"/>
          <w:lang w:bidi="pl-PL"/>
        </w:rPr>
      </w:pPr>
      <w:r w:rsidRPr="00644479">
        <w:rPr>
          <w:rFonts w:ascii="Lato" w:hAnsi="Lato" w:cs="Arial"/>
          <w:bCs/>
          <w:spacing w:val="4"/>
          <w:lang w:bidi="pl-PL"/>
        </w:rPr>
        <w:t xml:space="preserve">W ocenie Ministra nie </w:t>
      </w:r>
      <w:r w:rsidR="00FA751D" w:rsidRPr="00644479">
        <w:rPr>
          <w:rFonts w:ascii="Lato" w:hAnsi="Lato" w:cs="Arial"/>
          <w:bCs/>
          <w:spacing w:val="4"/>
          <w:lang w:bidi="pl-PL"/>
        </w:rPr>
        <w:t>są</w:t>
      </w:r>
      <w:r w:rsidRPr="00644479">
        <w:rPr>
          <w:rFonts w:ascii="Lato" w:hAnsi="Lato" w:cs="Arial"/>
          <w:bCs/>
          <w:spacing w:val="4"/>
          <w:lang w:bidi="pl-PL"/>
        </w:rPr>
        <w:t xml:space="preserve"> zasadn</w:t>
      </w:r>
      <w:r w:rsidR="00FA751D" w:rsidRPr="00644479">
        <w:rPr>
          <w:rFonts w:ascii="Lato" w:hAnsi="Lato" w:cs="Arial"/>
          <w:bCs/>
          <w:spacing w:val="4"/>
          <w:lang w:bidi="pl-PL"/>
        </w:rPr>
        <w:t>e</w:t>
      </w:r>
      <w:r w:rsidRPr="00644479">
        <w:rPr>
          <w:rFonts w:ascii="Lato" w:hAnsi="Lato" w:cs="Arial"/>
          <w:bCs/>
          <w:spacing w:val="4"/>
          <w:lang w:bidi="pl-PL"/>
        </w:rPr>
        <w:t xml:space="preserve"> także zarzut</w:t>
      </w:r>
      <w:r w:rsidR="00FA751D" w:rsidRPr="00644479">
        <w:rPr>
          <w:rFonts w:ascii="Lato" w:hAnsi="Lato" w:cs="Arial"/>
          <w:bCs/>
          <w:spacing w:val="4"/>
          <w:lang w:bidi="pl-PL"/>
        </w:rPr>
        <w:t>y:</w:t>
      </w:r>
    </w:p>
    <w:p w14:paraId="19E90CFE" w14:textId="18C726A6" w:rsidR="001C2C95" w:rsidRPr="001C2C95" w:rsidRDefault="00413F88" w:rsidP="001C2C95">
      <w:pPr>
        <w:pStyle w:val="Akapitzlist"/>
        <w:numPr>
          <w:ilvl w:val="0"/>
          <w:numId w:val="7"/>
        </w:numPr>
        <w:shd w:val="clear" w:color="auto" w:fill="FFFFFF"/>
        <w:spacing w:before="240" w:after="240" w:line="240" w:lineRule="exact"/>
        <w:jc w:val="both"/>
        <w:rPr>
          <w:rFonts w:ascii="Lato" w:hAnsi="Lato"/>
          <w:bCs/>
          <w:spacing w:val="4"/>
          <w:kern w:val="2"/>
          <w:sz w:val="22"/>
          <w:szCs w:val="22"/>
          <w:lang w:bidi="pl-PL"/>
          <w14:ligatures w14:val="standardContextual"/>
        </w:rPr>
      </w:pPr>
      <w:r w:rsidRPr="001C2C95">
        <w:rPr>
          <w:rFonts w:ascii="Lato" w:hAnsi="Lato" w:cs="Arial"/>
          <w:bCs/>
          <w:spacing w:val="4"/>
          <w:sz w:val="22"/>
          <w:szCs w:val="22"/>
        </w:rPr>
        <w:lastRenderedPageBreak/>
        <w:t>K</w:t>
      </w:r>
      <w:r w:rsidR="007B15C0">
        <w:rPr>
          <w:rFonts w:ascii="Lato" w:hAnsi="Lato" w:cs="Arial"/>
          <w:bCs/>
          <w:spacing w:val="4"/>
          <w:sz w:val="22"/>
          <w:szCs w:val="22"/>
        </w:rPr>
        <w:t>.</w:t>
      </w:r>
      <w:r w:rsidRPr="001C2C95">
        <w:rPr>
          <w:rFonts w:ascii="Lato" w:hAnsi="Lato" w:cs="Arial"/>
          <w:bCs/>
          <w:spacing w:val="4"/>
          <w:sz w:val="22"/>
          <w:szCs w:val="22"/>
        </w:rPr>
        <w:t xml:space="preserve"> S</w:t>
      </w:r>
      <w:r w:rsidR="007B15C0">
        <w:rPr>
          <w:rFonts w:ascii="Lato" w:hAnsi="Lato" w:cs="Arial"/>
          <w:bCs/>
          <w:spacing w:val="4"/>
          <w:sz w:val="22"/>
          <w:szCs w:val="22"/>
        </w:rPr>
        <w:t>.</w:t>
      </w:r>
      <w:r w:rsidRPr="001C2C95">
        <w:rPr>
          <w:rFonts w:ascii="Lato" w:hAnsi="Lato" w:cs="Arial"/>
          <w:bCs/>
          <w:spacing w:val="4"/>
          <w:sz w:val="22"/>
          <w:szCs w:val="22"/>
        </w:rPr>
        <w:t xml:space="preserve"> Sp. z o.o. z siedzibą w </w:t>
      </w:r>
      <w:proofErr w:type="spellStart"/>
      <w:r w:rsidRPr="001C2C95">
        <w:rPr>
          <w:rFonts w:ascii="Lato" w:hAnsi="Lato" w:cs="Arial"/>
          <w:bCs/>
          <w:spacing w:val="4"/>
          <w:sz w:val="22"/>
          <w:szCs w:val="22"/>
        </w:rPr>
        <w:t>W</w:t>
      </w:r>
      <w:proofErr w:type="spellEnd"/>
      <w:r w:rsidR="007B15C0">
        <w:rPr>
          <w:rFonts w:ascii="Lato" w:hAnsi="Lato" w:cs="Arial"/>
          <w:bCs/>
          <w:spacing w:val="4"/>
          <w:sz w:val="22"/>
          <w:szCs w:val="22"/>
        </w:rPr>
        <w:t>.</w:t>
      </w:r>
      <w:r w:rsidRPr="001C2C95">
        <w:rPr>
          <w:rFonts w:ascii="Lato" w:hAnsi="Lato" w:cs="Arial"/>
          <w:bCs/>
          <w:spacing w:val="4"/>
          <w:sz w:val="22"/>
          <w:szCs w:val="22"/>
          <w:lang w:bidi="pl-PL"/>
        </w:rPr>
        <w:t xml:space="preserve"> dotycząc</w:t>
      </w:r>
      <w:r w:rsidR="00644479" w:rsidRPr="001C2C95">
        <w:rPr>
          <w:rFonts w:ascii="Lato" w:hAnsi="Lato" w:cs="Arial"/>
          <w:bCs/>
          <w:spacing w:val="4"/>
          <w:sz w:val="22"/>
          <w:szCs w:val="22"/>
          <w:lang w:bidi="pl-PL"/>
        </w:rPr>
        <w:t>e</w:t>
      </w:r>
      <w:r w:rsidRPr="001C2C95">
        <w:rPr>
          <w:rFonts w:ascii="Lato" w:hAnsi="Lato" w:cs="Arial"/>
          <w:bCs/>
          <w:spacing w:val="4"/>
          <w:sz w:val="22"/>
          <w:szCs w:val="22"/>
          <w:lang w:bidi="pl-PL"/>
        </w:rPr>
        <w:t xml:space="preserve"> naruszenia art. 5 ust. 1 pkt </w:t>
      </w:r>
      <w:r w:rsidR="009A0357">
        <w:rPr>
          <w:rFonts w:ascii="Lato" w:hAnsi="Lato" w:cs="Arial"/>
          <w:bCs/>
          <w:spacing w:val="4"/>
          <w:sz w:val="22"/>
          <w:szCs w:val="22"/>
          <w:lang w:bidi="pl-PL"/>
        </w:rPr>
        <w:t>9</w:t>
      </w:r>
      <w:r w:rsidRPr="001C2C95">
        <w:rPr>
          <w:rFonts w:ascii="Lato" w:hAnsi="Lato" w:cs="Arial"/>
          <w:bCs/>
          <w:spacing w:val="4"/>
          <w:sz w:val="22"/>
          <w:szCs w:val="22"/>
          <w:lang w:bidi="pl-PL"/>
        </w:rPr>
        <w:t xml:space="preserve"> ustawy </w:t>
      </w:r>
      <w:r w:rsidR="007B15C0">
        <w:rPr>
          <w:rFonts w:ascii="Lato" w:hAnsi="Lato" w:cs="Arial"/>
          <w:bCs/>
          <w:spacing w:val="4"/>
          <w:sz w:val="22"/>
          <w:szCs w:val="22"/>
          <w:lang w:bidi="pl-PL"/>
        </w:rPr>
        <w:br/>
      </w:r>
      <w:r w:rsidRPr="001C2C95">
        <w:rPr>
          <w:rFonts w:ascii="Lato" w:hAnsi="Lato" w:cs="Arial"/>
          <w:bCs/>
          <w:spacing w:val="4"/>
          <w:sz w:val="22"/>
          <w:szCs w:val="22"/>
          <w:lang w:bidi="pl-PL"/>
        </w:rPr>
        <w:t>z dnia z dnia 7 lipca 1994 r. Prawo Budowlane (t.j. Dz.U. z 2026 r. poz. 524), zwanej dalej „</w:t>
      </w:r>
      <w:r w:rsidR="0088181B">
        <w:rPr>
          <w:rFonts w:ascii="Lato" w:hAnsi="Lato" w:cs="Arial"/>
          <w:bCs/>
          <w:spacing w:val="4"/>
          <w:sz w:val="22"/>
          <w:szCs w:val="22"/>
          <w:lang w:bidi="pl-PL"/>
        </w:rPr>
        <w:t xml:space="preserve">ustawą </w:t>
      </w:r>
      <w:r w:rsidRPr="001C2C95">
        <w:rPr>
          <w:rFonts w:ascii="Lato" w:hAnsi="Lato" w:cs="Arial"/>
          <w:bCs/>
          <w:spacing w:val="4"/>
          <w:sz w:val="22"/>
          <w:szCs w:val="22"/>
          <w:lang w:bidi="pl-PL"/>
        </w:rPr>
        <w:t xml:space="preserve">Prawo budowlane”, </w:t>
      </w:r>
      <w:r w:rsidR="006D2250" w:rsidRPr="001C2C95">
        <w:rPr>
          <w:rFonts w:ascii="Lato" w:hAnsi="Lato" w:cs="Arial"/>
          <w:bCs/>
          <w:color w:val="000000" w:themeColor="text1"/>
          <w:spacing w:val="4"/>
          <w:sz w:val="22"/>
          <w:szCs w:val="22"/>
          <w:lang w:bidi="pl-PL"/>
        </w:rPr>
        <w:t>poprzez ustalenie lokalizacji inwestycji w miejscu</w:t>
      </w:r>
      <w:r w:rsidR="00FA7873" w:rsidRPr="001C2C95">
        <w:rPr>
          <w:rFonts w:ascii="Lato" w:hAnsi="Lato" w:cs="Arial"/>
          <w:bCs/>
          <w:color w:val="000000" w:themeColor="text1"/>
          <w:spacing w:val="4"/>
          <w:sz w:val="22"/>
          <w:szCs w:val="22"/>
          <w:lang w:bidi="pl-PL"/>
        </w:rPr>
        <w:t>,</w:t>
      </w:r>
      <w:r w:rsidR="006D2250" w:rsidRPr="001C2C95">
        <w:rPr>
          <w:rFonts w:ascii="Lato" w:hAnsi="Lato" w:cs="Arial"/>
          <w:bCs/>
          <w:color w:val="000000" w:themeColor="text1"/>
          <w:spacing w:val="4"/>
          <w:sz w:val="22"/>
          <w:szCs w:val="22"/>
          <w:lang w:bidi="pl-PL"/>
        </w:rPr>
        <w:t xml:space="preserve"> w którym zlokalizowane są zabudowania, stanowiące własność skarżącej spółki</w:t>
      </w:r>
      <w:r w:rsidR="00FA751D" w:rsidRPr="001C2C95">
        <w:rPr>
          <w:rFonts w:ascii="Lato" w:hAnsi="Lato" w:cs="Arial"/>
          <w:bCs/>
          <w:color w:val="000000" w:themeColor="text1"/>
          <w:spacing w:val="4"/>
          <w:sz w:val="22"/>
          <w:szCs w:val="22"/>
          <w:lang w:bidi="pl-PL"/>
        </w:rPr>
        <w:t>,</w:t>
      </w:r>
    </w:p>
    <w:p w14:paraId="61BE7F43" w14:textId="77777777" w:rsidR="001C2C95" w:rsidRPr="001C2C95" w:rsidRDefault="001C2C95" w:rsidP="001C2C95">
      <w:pPr>
        <w:pStyle w:val="Akapitzlist"/>
        <w:shd w:val="clear" w:color="auto" w:fill="FFFFFF"/>
        <w:spacing w:before="240" w:after="240" w:line="240" w:lineRule="exact"/>
        <w:ind w:left="780"/>
        <w:jc w:val="both"/>
        <w:rPr>
          <w:rFonts w:ascii="Lato" w:hAnsi="Lato"/>
          <w:bCs/>
          <w:spacing w:val="4"/>
          <w:kern w:val="2"/>
          <w:sz w:val="22"/>
          <w:szCs w:val="22"/>
          <w:lang w:bidi="pl-PL"/>
          <w14:ligatures w14:val="standardContextual"/>
        </w:rPr>
      </w:pPr>
    </w:p>
    <w:p w14:paraId="489FDB5D" w14:textId="12A41241" w:rsidR="001C2C95" w:rsidRPr="001C2C95" w:rsidRDefault="00644479" w:rsidP="001C2C95">
      <w:pPr>
        <w:pStyle w:val="Akapitzlist"/>
        <w:numPr>
          <w:ilvl w:val="0"/>
          <w:numId w:val="7"/>
        </w:numPr>
        <w:shd w:val="clear" w:color="auto" w:fill="FFFFFF"/>
        <w:spacing w:before="240" w:after="240" w:line="240" w:lineRule="exact"/>
        <w:jc w:val="both"/>
        <w:rPr>
          <w:rFonts w:ascii="Lato" w:hAnsi="Lato"/>
          <w:bCs/>
          <w:spacing w:val="4"/>
          <w:kern w:val="2"/>
          <w:sz w:val="22"/>
          <w:szCs w:val="22"/>
          <w:lang w:bidi="pl-PL"/>
          <w14:ligatures w14:val="standardContextual"/>
        </w:rPr>
      </w:pPr>
      <w:r w:rsidRPr="001C2C95">
        <w:rPr>
          <w:rFonts w:ascii="Lato" w:hAnsi="Lato" w:cs="Arial"/>
          <w:bCs/>
          <w:spacing w:val="4"/>
          <w:sz w:val="22"/>
          <w:szCs w:val="22"/>
        </w:rPr>
        <w:t>Pana P</w:t>
      </w:r>
      <w:r w:rsidR="007B15C0">
        <w:rPr>
          <w:rFonts w:ascii="Lato" w:hAnsi="Lato" w:cs="Arial"/>
          <w:bCs/>
          <w:spacing w:val="4"/>
          <w:sz w:val="22"/>
          <w:szCs w:val="22"/>
        </w:rPr>
        <w:t>.</w:t>
      </w:r>
      <w:r w:rsidRPr="001C2C95">
        <w:rPr>
          <w:rFonts w:ascii="Lato" w:hAnsi="Lato" w:cs="Arial"/>
          <w:bCs/>
          <w:spacing w:val="4"/>
          <w:sz w:val="22"/>
          <w:szCs w:val="22"/>
        </w:rPr>
        <w:t xml:space="preserve"> P</w:t>
      </w:r>
      <w:r w:rsidR="007B15C0">
        <w:rPr>
          <w:rFonts w:ascii="Lato" w:hAnsi="Lato" w:cs="Arial"/>
          <w:bCs/>
          <w:spacing w:val="4"/>
          <w:sz w:val="22"/>
          <w:szCs w:val="22"/>
        </w:rPr>
        <w:t>.</w:t>
      </w:r>
      <w:r w:rsidRPr="001C2C95">
        <w:rPr>
          <w:rFonts w:ascii="Lato" w:hAnsi="Lato" w:cs="Arial"/>
          <w:bCs/>
          <w:spacing w:val="4"/>
          <w:sz w:val="22"/>
          <w:szCs w:val="22"/>
        </w:rPr>
        <w:t>, reprezentowanego przez adw. P</w:t>
      </w:r>
      <w:r w:rsidR="007B15C0">
        <w:rPr>
          <w:rFonts w:ascii="Lato" w:hAnsi="Lato" w:cs="Arial"/>
          <w:bCs/>
          <w:spacing w:val="4"/>
          <w:sz w:val="22"/>
          <w:szCs w:val="22"/>
        </w:rPr>
        <w:t>.</w:t>
      </w:r>
      <w:r w:rsidRPr="001C2C95">
        <w:rPr>
          <w:rFonts w:ascii="Lato" w:hAnsi="Lato" w:cs="Arial"/>
          <w:bCs/>
          <w:spacing w:val="4"/>
          <w:sz w:val="22"/>
          <w:szCs w:val="22"/>
        </w:rPr>
        <w:t xml:space="preserve"> P</w:t>
      </w:r>
      <w:r w:rsidR="007B15C0">
        <w:rPr>
          <w:rFonts w:ascii="Lato" w:hAnsi="Lato" w:cs="Arial"/>
          <w:bCs/>
          <w:spacing w:val="4"/>
          <w:sz w:val="22"/>
          <w:szCs w:val="22"/>
        </w:rPr>
        <w:t>.</w:t>
      </w:r>
      <w:r w:rsidR="00292060">
        <w:rPr>
          <w:rFonts w:ascii="Lato" w:hAnsi="Lato" w:cs="Arial"/>
          <w:bCs/>
          <w:spacing w:val="4"/>
          <w:sz w:val="22"/>
          <w:szCs w:val="22"/>
        </w:rPr>
        <w:t>,</w:t>
      </w:r>
      <w:r w:rsidRPr="001C2C95">
        <w:rPr>
          <w:rFonts w:ascii="Lato" w:hAnsi="Lato" w:cs="Arial"/>
          <w:bCs/>
          <w:color w:val="000000" w:themeColor="text1"/>
          <w:spacing w:val="4"/>
          <w:sz w:val="22"/>
          <w:szCs w:val="22"/>
          <w:lang w:bidi="pl-PL"/>
        </w:rPr>
        <w:t xml:space="preserve"> </w:t>
      </w:r>
      <w:r w:rsidR="001C2C95" w:rsidRPr="001C2C95">
        <w:rPr>
          <w:rFonts w:ascii="Lato" w:hAnsi="Lato"/>
          <w:bCs/>
          <w:spacing w:val="4"/>
          <w:kern w:val="2"/>
          <w:sz w:val="22"/>
          <w:szCs w:val="22"/>
          <w:lang w:bidi="pl-PL"/>
          <w14:ligatures w14:val="standardContextual"/>
        </w:rPr>
        <w:t xml:space="preserve">dotyczące naruszenia uzasadnionych interesów osób trzecich poprzez wyłączenie większości terenu nieruchomości, stanowiącej własność skarżącego z możliwości użytkowania </w:t>
      </w:r>
      <w:r w:rsidR="007B15C0">
        <w:rPr>
          <w:rFonts w:ascii="Lato" w:hAnsi="Lato"/>
          <w:bCs/>
          <w:spacing w:val="4"/>
          <w:kern w:val="2"/>
          <w:sz w:val="22"/>
          <w:szCs w:val="22"/>
          <w:lang w:bidi="pl-PL"/>
          <w14:ligatures w14:val="standardContextual"/>
        </w:rPr>
        <w:br/>
      </w:r>
      <w:r w:rsidR="001C2C95" w:rsidRPr="001C2C95">
        <w:rPr>
          <w:rFonts w:ascii="Lato" w:hAnsi="Lato"/>
          <w:bCs/>
          <w:spacing w:val="4"/>
          <w:kern w:val="2"/>
          <w:sz w:val="22"/>
          <w:szCs w:val="22"/>
          <w:lang w:bidi="pl-PL"/>
          <w14:ligatures w14:val="standardContextual"/>
        </w:rPr>
        <w:t xml:space="preserve">i korzystania zgodnie z </w:t>
      </w:r>
      <w:r w:rsidR="001C2C95">
        <w:rPr>
          <w:rFonts w:ascii="Lato" w:hAnsi="Lato"/>
          <w:bCs/>
          <w:spacing w:val="4"/>
          <w:kern w:val="2"/>
          <w:sz w:val="22"/>
          <w:szCs w:val="22"/>
          <w:lang w:bidi="pl-PL"/>
          <w14:ligatures w14:val="standardContextual"/>
        </w:rPr>
        <w:t xml:space="preserve">jej </w:t>
      </w:r>
      <w:r w:rsidR="001C2C95" w:rsidRPr="001C2C95">
        <w:rPr>
          <w:rFonts w:ascii="Lato" w:hAnsi="Lato"/>
          <w:bCs/>
          <w:spacing w:val="4"/>
          <w:kern w:val="2"/>
          <w:sz w:val="22"/>
          <w:szCs w:val="22"/>
          <w:lang w:bidi="pl-PL"/>
          <w14:ligatures w14:val="standardContextual"/>
        </w:rPr>
        <w:t>przeznaczeniem.</w:t>
      </w:r>
    </w:p>
    <w:p w14:paraId="4329FB96" w14:textId="07284D7D" w:rsidR="00413F88" w:rsidRDefault="00752EAF" w:rsidP="00413F88">
      <w:pPr>
        <w:shd w:val="clear" w:color="auto" w:fill="FFFFFF"/>
        <w:spacing w:before="240" w:after="240" w:line="240" w:lineRule="exact"/>
        <w:jc w:val="both"/>
        <w:rPr>
          <w:rFonts w:ascii="Lato" w:hAnsi="Lato" w:cs="Arial"/>
          <w:bCs/>
          <w:spacing w:val="4"/>
          <w:lang w:bidi="pl-PL"/>
        </w:rPr>
      </w:pPr>
      <w:r>
        <w:rPr>
          <w:rFonts w:ascii="Lato" w:hAnsi="Lato" w:cs="Arial"/>
          <w:bCs/>
          <w:spacing w:val="4"/>
          <w:lang w:bidi="pl-PL"/>
        </w:rPr>
        <w:t>W</w:t>
      </w:r>
      <w:r w:rsidR="00413F88" w:rsidRPr="00C506C8">
        <w:rPr>
          <w:rFonts w:ascii="Lato" w:hAnsi="Lato" w:cs="Arial"/>
          <w:bCs/>
          <w:spacing w:val="4"/>
          <w:lang w:bidi="pl-PL"/>
        </w:rPr>
        <w:t xml:space="preserve">edług art. 8 ust. 1 pkt 5 specustawy przesyłowej elementem koniecznym decyzji </w:t>
      </w:r>
      <w:r w:rsidR="00DD13FE">
        <w:rPr>
          <w:rFonts w:ascii="Lato" w:hAnsi="Lato" w:cs="Arial"/>
          <w:bCs/>
          <w:spacing w:val="4"/>
          <w:lang w:bidi="pl-PL"/>
        </w:rPr>
        <w:br/>
      </w:r>
      <w:r w:rsidR="00413F88" w:rsidRPr="00C506C8">
        <w:rPr>
          <w:rFonts w:ascii="Lato" w:hAnsi="Lato" w:cs="Arial"/>
          <w:bCs/>
          <w:spacing w:val="4"/>
          <w:lang w:bidi="pl-PL"/>
        </w:rPr>
        <w:t xml:space="preserve">o ustaleniu lokalizacji inwestycji są wymagania dotyczące ochrony interesów osób trzecich i ten element został w decyzji Wojewody </w:t>
      </w:r>
      <w:r w:rsidR="006D2250" w:rsidRPr="00C506C8">
        <w:rPr>
          <w:rFonts w:ascii="Lato" w:hAnsi="Lato" w:cs="Arial"/>
          <w:bCs/>
          <w:spacing w:val="4"/>
          <w:lang w:bidi="pl-PL"/>
        </w:rPr>
        <w:t>Wielkopolskiego</w:t>
      </w:r>
      <w:r w:rsidR="00413F88" w:rsidRPr="00C506C8">
        <w:rPr>
          <w:rFonts w:ascii="Lato" w:hAnsi="Lato" w:cs="Arial"/>
          <w:bCs/>
          <w:spacing w:val="4"/>
          <w:lang w:bidi="pl-PL"/>
        </w:rPr>
        <w:t xml:space="preserve"> określony w sposób prawidłowy (pkt </w:t>
      </w:r>
      <w:r w:rsidR="006D2250" w:rsidRPr="00C506C8">
        <w:rPr>
          <w:rFonts w:ascii="Lato" w:hAnsi="Lato" w:cs="Arial"/>
          <w:bCs/>
          <w:spacing w:val="4"/>
          <w:lang w:bidi="pl-PL"/>
        </w:rPr>
        <w:t>V</w:t>
      </w:r>
      <w:r w:rsidR="00413F88" w:rsidRPr="00C506C8">
        <w:rPr>
          <w:rFonts w:ascii="Lato" w:hAnsi="Lato" w:cs="Arial"/>
          <w:bCs/>
          <w:spacing w:val="4"/>
          <w:lang w:bidi="pl-PL"/>
        </w:rPr>
        <w:t xml:space="preserve"> decyzji), właściwy dla etapu lokalizacji inwestycji. Podkreślenia wymaga, iż zawarty w art. 8 ust. 1 pkt 5 specustawy przesyłowej obowiązek uwzględnienia interesów osób trzecich należy interpretować w taki sposób, że chodzi tu o interesy obiektywnie uzasadnione. W kontekście tej normy nie wystarczy uznanie, </w:t>
      </w:r>
      <w:r w:rsidR="00413F88" w:rsidRPr="00C506C8">
        <w:rPr>
          <w:rFonts w:ascii="Lato" w:hAnsi="Lato" w:cs="Arial"/>
          <w:bCs/>
          <w:spacing w:val="4"/>
          <w:lang w:bidi="pl-PL"/>
        </w:rPr>
        <w:br/>
        <w:t xml:space="preserve">że strona czuje się nieusatysfakcjonowana proponowanym rozwiązaniem lokalizacyjnym. Konieczne jest wykazanie, iż rozwiązanie takie narusza tak dalece chroniony prawem jej interes, że nie jest możliwe do zaakceptowania w ramach reguł praworządności. Tymczasem </w:t>
      </w:r>
      <w:r w:rsidR="001C2C95">
        <w:rPr>
          <w:rFonts w:ascii="Lato" w:hAnsi="Lato" w:cs="Arial"/>
          <w:bCs/>
          <w:spacing w:val="4"/>
          <w:lang w:bidi="pl-PL"/>
        </w:rPr>
        <w:t>skarżący</w:t>
      </w:r>
      <w:r w:rsidR="00413F88" w:rsidRPr="00C506C8">
        <w:rPr>
          <w:rFonts w:ascii="Lato" w:hAnsi="Lato" w:cs="Arial"/>
          <w:bCs/>
          <w:spacing w:val="4"/>
          <w:lang w:bidi="pl-PL"/>
        </w:rPr>
        <w:t xml:space="preserve"> powołuj</w:t>
      </w:r>
      <w:r w:rsidR="001C2C95">
        <w:rPr>
          <w:rFonts w:ascii="Lato" w:hAnsi="Lato" w:cs="Arial"/>
          <w:bCs/>
          <w:spacing w:val="4"/>
          <w:lang w:bidi="pl-PL"/>
        </w:rPr>
        <w:t>ą</w:t>
      </w:r>
      <w:r w:rsidR="00413F88" w:rsidRPr="00C506C8">
        <w:rPr>
          <w:rFonts w:ascii="Lato" w:hAnsi="Lato" w:cs="Arial"/>
          <w:bCs/>
          <w:spacing w:val="4"/>
          <w:lang w:bidi="pl-PL"/>
        </w:rPr>
        <w:t xml:space="preserve"> się jedynie na interes subiektywny, upatrując </w:t>
      </w:r>
      <w:r w:rsidR="00CC0C1B" w:rsidRPr="00C506C8">
        <w:rPr>
          <w:rFonts w:ascii="Lato" w:hAnsi="Lato" w:cs="Arial"/>
          <w:bCs/>
          <w:spacing w:val="4"/>
          <w:lang w:bidi="pl-PL"/>
        </w:rPr>
        <w:br/>
      </w:r>
      <w:r w:rsidR="00413F88" w:rsidRPr="00C506C8">
        <w:rPr>
          <w:rFonts w:ascii="Lato" w:hAnsi="Lato" w:cs="Arial"/>
          <w:bCs/>
          <w:spacing w:val="4"/>
          <w:lang w:bidi="pl-PL"/>
        </w:rPr>
        <w:t xml:space="preserve">go w pogorszeniu możliwości zagospodarowania nieruchomości oraz utrudnieniach </w:t>
      </w:r>
      <w:r w:rsidR="00413F88" w:rsidRPr="00C506C8">
        <w:rPr>
          <w:rFonts w:ascii="Lato" w:hAnsi="Lato" w:cs="Arial"/>
          <w:bCs/>
          <w:spacing w:val="4"/>
          <w:lang w:bidi="pl-PL"/>
        </w:rPr>
        <w:br/>
        <w:t xml:space="preserve">w realizacji planów inwestycyjnych. Jednakże argumentacja tego rodzaju </w:t>
      </w:r>
      <w:r w:rsidR="001C2C95">
        <w:rPr>
          <w:rFonts w:ascii="Lato" w:hAnsi="Lato" w:cs="Arial"/>
          <w:bCs/>
          <w:spacing w:val="4"/>
          <w:lang w:bidi="pl-PL"/>
        </w:rPr>
        <w:br/>
      </w:r>
      <w:r w:rsidR="00413F88" w:rsidRPr="00C506C8">
        <w:rPr>
          <w:rFonts w:ascii="Lato" w:hAnsi="Lato" w:cs="Arial"/>
          <w:bCs/>
          <w:spacing w:val="4"/>
          <w:lang w:bidi="pl-PL"/>
        </w:rPr>
        <w:t xml:space="preserve">w postępowaniu dotyczącym ustalenia lokalizacji inwestycji na podstawie specustawy przesyłowej ma charakter interesu faktycznego, a więc takiego, który nie może stanowić prawnej przeszkody dla wydania decyzji administracyjnej. Wyznacznikiem zakresu, </w:t>
      </w:r>
      <w:r w:rsidR="004873F5">
        <w:rPr>
          <w:rFonts w:ascii="Lato" w:hAnsi="Lato" w:cs="Arial"/>
          <w:bCs/>
          <w:spacing w:val="4"/>
          <w:lang w:bidi="pl-PL"/>
        </w:rPr>
        <w:br/>
      </w:r>
      <w:r w:rsidR="00413F88" w:rsidRPr="00C506C8">
        <w:rPr>
          <w:rFonts w:ascii="Lato" w:hAnsi="Lato" w:cs="Arial"/>
          <w:bCs/>
          <w:spacing w:val="4"/>
          <w:lang w:bidi="pl-PL"/>
        </w:rPr>
        <w:t xml:space="preserve">w jakim organ wydający decyzję ma obowiązek chronić uprawnienia osób trzecich, </w:t>
      </w:r>
      <w:r w:rsidR="004873F5">
        <w:rPr>
          <w:rFonts w:ascii="Lato" w:hAnsi="Lato" w:cs="Arial"/>
          <w:bCs/>
          <w:spacing w:val="4"/>
          <w:lang w:bidi="pl-PL"/>
        </w:rPr>
        <w:br/>
      </w:r>
      <w:r w:rsidR="00413F88" w:rsidRPr="00C506C8">
        <w:rPr>
          <w:rFonts w:ascii="Lato" w:hAnsi="Lato" w:cs="Arial"/>
          <w:bCs/>
          <w:spacing w:val="4"/>
          <w:lang w:bidi="pl-PL"/>
        </w:rPr>
        <w:t xml:space="preserve">są przepisy prawa materialnego. Ochrona interesów osób trzecich nie może być jednak rozumiana w sposób absolutny. Nie chodzi bowiem o wszelkie utrudnienia, jakie może przynieść planowane przedsięwzięcie, a jedynie o takie, które mogą dotyczyć naruszeń interesów prawnych, a nie interesów faktycznych. O naruszeniu interesu prawnego można mówić jedynie wtedy, gdy zostały naruszone w tym względzie konkretne przepisy. Jeżeli inwestycja nie wykazuje żadnej sprzeczności z przepisami prawa, to spowodowane jej realizacją faktyczne dolegliwości dla otoczenia nie mogą zostać zakwalifikowane jako naruszające uzasadniony interes prawny. Natomiast, jak już to wyjaśniono w niniejszej decyzji, uznanie, że ochronie podlegać winien interes faktyczny, mogłoby prowadzić </w:t>
      </w:r>
      <w:r w:rsidR="00A17CA6" w:rsidRPr="00C506C8">
        <w:rPr>
          <w:rFonts w:ascii="Lato" w:hAnsi="Lato" w:cs="Arial"/>
          <w:bCs/>
          <w:spacing w:val="4"/>
          <w:lang w:bidi="pl-PL"/>
        </w:rPr>
        <w:br/>
      </w:r>
      <w:r w:rsidR="00413F88" w:rsidRPr="00C506C8">
        <w:rPr>
          <w:rFonts w:ascii="Lato" w:hAnsi="Lato" w:cs="Arial"/>
          <w:bCs/>
          <w:spacing w:val="4"/>
          <w:lang w:bidi="pl-PL"/>
        </w:rPr>
        <w:t xml:space="preserve">do paraliżu inwestycji przesyłowych, nie zaś do zapewnienia poszanowania praw, </w:t>
      </w:r>
      <w:r w:rsidR="004873F5">
        <w:rPr>
          <w:rFonts w:ascii="Lato" w:hAnsi="Lato" w:cs="Arial"/>
          <w:bCs/>
          <w:spacing w:val="4"/>
          <w:lang w:bidi="pl-PL"/>
        </w:rPr>
        <w:br/>
      </w:r>
      <w:r w:rsidR="00413F88" w:rsidRPr="00C506C8">
        <w:rPr>
          <w:rFonts w:ascii="Lato" w:hAnsi="Lato" w:cs="Arial"/>
          <w:bCs/>
          <w:spacing w:val="4"/>
          <w:lang w:bidi="pl-PL"/>
        </w:rPr>
        <w:t xml:space="preserve">które są zagrożone w związku z planowaną inwestycją. Przepisy specustawy przesyłowej nie wymagają oceny wniosku inwestora przez pryzmat możliwości korzystania </w:t>
      </w:r>
      <w:r w:rsidR="00A17CA6" w:rsidRPr="00C506C8">
        <w:rPr>
          <w:rFonts w:ascii="Lato" w:hAnsi="Lato" w:cs="Arial"/>
          <w:bCs/>
          <w:spacing w:val="4"/>
          <w:lang w:bidi="pl-PL"/>
        </w:rPr>
        <w:br/>
      </w:r>
      <w:r w:rsidR="00413F88" w:rsidRPr="00C506C8">
        <w:rPr>
          <w:rFonts w:ascii="Lato" w:hAnsi="Lato" w:cs="Arial"/>
          <w:bCs/>
          <w:spacing w:val="4"/>
          <w:lang w:bidi="pl-PL"/>
        </w:rPr>
        <w:t xml:space="preserve">z nieruchomości objętej lokalizacją inwestycji w dotychczasowym zakresie lub w zakresie planowanym przez właściciela oraz badania indywidualnych skutków ingerencji w prawo własności z punktu widzenia swobody jego wykonywania względem działek objętych inwestycją. Szersza argumentacja w tym zakresie została już przedstawiona powyżej </w:t>
      </w:r>
      <w:r w:rsidR="00A17CA6" w:rsidRPr="00C506C8">
        <w:rPr>
          <w:rFonts w:ascii="Lato" w:hAnsi="Lato" w:cs="Arial"/>
          <w:bCs/>
          <w:spacing w:val="4"/>
          <w:lang w:bidi="pl-PL"/>
        </w:rPr>
        <w:br/>
      </w:r>
      <w:r w:rsidR="00413F88" w:rsidRPr="00C506C8">
        <w:rPr>
          <w:rFonts w:ascii="Lato" w:hAnsi="Lato" w:cs="Arial"/>
          <w:bCs/>
          <w:spacing w:val="4"/>
          <w:lang w:bidi="pl-PL"/>
        </w:rPr>
        <w:t>w niniejszej decyzji.</w:t>
      </w:r>
    </w:p>
    <w:p w14:paraId="64C60F2D" w14:textId="7E2D0CAB" w:rsidR="00752EAF" w:rsidRPr="000B6569" w:rsidRDefault="00752EAF" w:rsidP="00752EAF">
      <w:pPr>
        <w:shd w:val="clear" w:color="auto" w:fill="FFFFFF"/>
        <w:spacing w:before="240" w:after="240" w:line="240" w:lineRule="exact"/>
        <w:jc w:val="both"/>
        <w:rPr>
          <w:rFonts w:ascii="Lato" w:hAnsi="Lato"/>
          <w:bCs/>
          <w:spacing w:val="4"/>
          <w:kern w:val="2"/>
          <w:lang w:bidi="pl-PL"/>
          <w14:ligatures w14:val="standardContextual"/>
        </w:rPr>
      </w:pPr>
      <w:r w:rsidRPr="000B6569">
        <w:rPr>
          <w:rFonts w:ascii="Lato" w:hAnsi="Lato"/>
          <w:bCs/>
          <w:spacing w:val="4"/>
          <w:kern w:val="2"/>
          <w:lang w:bidi="pl-PL"/>
          <w14:ligatures w14:val="standardContextual"/>
        </w:rPr>
        <w:t>Odnosząc się natomiast do podnoszonych przez K</w:t>
      </w:r>
      <w:r w:rsidR="007B15C0">
        <w:rPr>
          <w:rFonts w:ascii="Lato" w:hAnsi="Lato"/>
          <w:bCs/>
          <w:spacing w:val="4"/>
          <w:kern w:val="2"/>
          <w:lang w:bidi="pl-PL"/>
          <w14:ligatures w14:val="standardContextual"/>
        </w:rPr>
        <w:t>.</w:t>
      </w:r>
      <w:r w:rsidRPr="000B6569">
        <w:rPr>
          <w:rFonts w:ascii="Lato" w:hAnsi="Lato"/>
          <w:bCs/>
          <w:spacing w:val="4"/>
          <w:kern w:val="2"/>
          <w:lang w:bidi="pl-PL"/>
          <w14:ligatures w14:val="standardContextual"/>
        </w:rPr>
        <w:t xml:space="preserve"> S</w:t>
      </w:r>
      <w:r w:rsidR="007B15C0">
        <w:rPr>
          <w:rFonts w:ascii="Lato" w:hAnsi="Lato"/>
          <w:bCs/>
          <w:spacing w:val="4"/>
          <w:kern w:val="2"/>
          <w:lang w:bidi="pl-PL"/>
          <w14:ligatures w14:val="standardContextual"/>
        </w:rPr>
        <w:t>.</w:t>
      </w:r>
      <w:r w:rsidRPr="000B6569">
        <w:rPr>
          <w:rFonts w:ascii="Lato" w:hAnsi="Lato"/>
          <w:bCs/>
          <w:spacing w:val="4"/>
          <w:kern w:val="2"/>
          <w:lang w:bidi="pl-PL"/>
          <w14:ligatures w14:val="standardContextual"/>
        </w:rPr>
        <w:t xml:space="preserve"> Sp. z o.o. z siedzibą </w:t>
      </w:r>
      <w:r w:rsidRPr="000B6569">
        <w:rPr>
          <w:rFonts w:ascii="Lato" w:hAnsi="Lato"/>
          <w:bCs/>
          <w:spacing w:val="4"/>
          <w:kern w:val="2"/>
          <w:lang w:bidi="pl-PL"/>
          <w14:ligatures w14:val="standardContextual"/>
        </w:rPr>
        <w:br/>
        <w:t xml:space="preserve">w </w:t>
      </w:r>
      <w:proofErr w:type="spellStart"/>
      <w:r w:rsidRPr="000B6569">
        <w:rPr>
          <w:rFonts w:ascii="Lato" w:hAnsi="Lato"/>
          <w:bCs/>
          <w:spacing w:val="4"/>
          <w:kern w:val="2"/>
          <w:lang w:bidi="pl-PL"/>
          <w14:ligatures w14:val="standardContextual"/>
        </w:rPr>
        <w:t>W</w:t>
      </w:r>
      <w:proofErr w:type="spellEnd"/>
      <w:r w:rsidR="007B15C0">
        <w:rPr>
          <w:rFonts w:ascii="Lato" w:hAnsi="Lato"/>
          <w:bCs/>
          <w:spacing w:val="4"/>
          <w:kern w:val="2"/>
          <w:lang w:bidi="pl-PL"/>
          <w14:ligatures w14:val="standardContextual"/>
        </w:rPr>
        <w:t>.</w:t>
      </w:r>
      <w:r w:rsidRPr="000B6569">
        <w:rPr>
          <w:rFonts w:ascii="Lato" w:hAnsi="Lato"/>
          <w:bCs/>
          <w:spacing w:val="4"/>
          <w:kern w:val="2"/>
          <w:lang w:bidi="pl-PL"/>
          <w14:ligatures w14:val="standardContextual"/>
        </w:rPr>
        <w:t xml:space="preserve"> zarzutów dotyczących naruszenia art. 5 ust. 1 pkt 5 i 10 ustawy Prawo budowlane, wskazać należy, że zarzuty te nie znajdują potwierdzenia w treści zaskarżonej decyzji Wojewody Wielkopolskiego. </w:t>
      </w:r>
    </w:p>
    <w:p w14:paraId="20297961" w14:textId="303170E1" w:rsidR="00752EAF" w:rsidRPr="00752EAF" w:rsidRDefault="00752EAF" w:rsidP="00413F88">
      <w:pPr>
        <w:shd w:val="clear" w:color="auto" w:fill="FFFFFF"/>
        <w:spacing w:before="240" w:after="240" w:line="240" w:lineRule="exact"/>
        <w:jc w:val="both"/>
        <w:rPr>
          <w:rFonts w:ascii="Lato" w:hAnsi="Lato"/>
          <w:bCs/>
          <w:spacing w:val="4"/>
          <w:kern w:val="2"/>
          <w:lang w:bidi="pl-PL"/>
          <w14:ligatures w14:val="standardContextual"/>
        </w:rPr>
      </w:pPr>
      <w:r w:rsidRPr="000B6569">
        <w:rPr>
          <w:rFonts w:ascii="Lato" w:hAnsi="Lato"/>
          <w:bCs/>
          <w:spacing w:val="4"/>
          <w:kern w:val="2"/>
          <w:lang w:bidi="pl-PL"/>
          <w14:ligatures w14:val="standardContextual"/>
        </w:rPr>
        <w:t>Zauważyć należy, że w pkt V decyzji Wojewody Wielkopolskiego</w:t>
      </w:r>
      <w:r>
        <w:rPr>
          <w:rFonts w:ascii="Lato" w:hAnsi="Lato"/>
          <w:bCs/>
          <w:spacing w:val="4"/>
          <w:kern w:val="2"/>
          <w:lang w:bidi="pl-PL"/>
          <w14:ligatures w14:val="standardContextual"/>
        </w:rPr>
        <w:t xml:space="preserve"> </w:t>
      </w:r>
      <w:r w:rsidRPr="000B6569">
        <w:rPr>
          <w:rFonts w:ascii="Lato" w:hAnsi="Lato"/>
          <w:bCs/>
          <w:spacing w:val="4"/>
          <w:kern w:val="2"/>
          <w:lang w:bidi="pl-PL"/>
          <w14:ligatures w14:val="standardContextual"/>
        </w:rPr>
        <w:t xml:space="preserve">wprost odniesiono się do obowiązku projektowania i budowania obiektu budowlanego w sposób zapewniający zachowanie bezpieczeństwa ludzi i mienia. Tym samym organ miał na uwadze wynikające </w:t>
      </w:r>
      <w:r w:rsidRPr="000B6569">
        <w:rPr>
          <w:rFonts w:ascii="Lato" w:hAnsi="Lato"/>
          <w:bCs/>
          <w:spacing w:val="4"/>
          <w:kern w:val="2"/>
          <w:lang w:bidi="pl-PL"/>
          <w14:ligatures w14:val="standardContextual"/>
        </w:rPr>
        <w:lastRenderedPageBreak/>
        <w:t xml:space="preserve">z przepisów Prawa budowlanego wymagania dotyczące zapewnienia odpowiedniego poziomu bezpieczeństwa zarówno użytkowników obiektu, jak i osób znajdujących się </w:t>
      </w:r>
      <w:r w:rsidR="00DD13FE">
        <w:rPr>
          <w:rFonts w:ascii="Lato" w:hAnsi="Lato"/>
          <w:bCs/>
          <w:spacing w:val="4"/>
          <w:kern w:val="2"/>
          <w:lang w:bidi="pl-PL"/>
          <w14:ligatures w14:val="standardContextual"/>
        </w:rPr>
        <w:br/>
      </w:r>
      <w:r w:rsidRPr="000B6569">
        <w:rPr>
          <w:rFonts w:ascii="Lato" w:hAnsi="Lato"/>
          <w:bCs/>
          <w:spacing w:val="4"/>
          <w:kern w:val="2"/>
          <w:lang w:bidi="pl-PL"/>
          <w14:ligatures w14:val="standardContextual"/>
        </w:rPr>
        <w:t>w jego bezpośrednim otoczeniu, a także ochrony mienia.</w:t>
      </w:r>
    </w:p>
    <w:p w14:paraId="40DAE25C" w14:textId="04C82775" w:rsidR="00215ABC" w:rsidRPr="00C506C8" w:rsidRDefault="00923F52" w:rsidP="008C31A4">
      <w:pPr>
        <w:shd w:val="clear" w:color="auto" w:fill="FFFFFF"/>
        <w:spacing w:before="240" w:after="240" w:line="240" w:lineRule="exact"/>
        <w:jc w:val="both"/>
        <w:rPr>
          <w:rFonts w:ascii="Lato" w:hAnsi="Lato" w:cs="Arial"/>
          <w:bCs/>
          <w:color w:val="000000" w:themeColor="text1"/>
          <w:spacing w:val="4"/>
          <w:lang w:bidi="pl-PL"/>
        </w:rPr>
      </w:pPr>
      <w:r>
        <w:rPr>
          <w:rFonts w:ascii="Lato" w:hAnsi="Lato" w:cs="Arial"/>
          <w:bCs/>
          <w:color w:val="000000" w:themeColor="text1"/>
          <w:spacing w:val="4"/>
          <w:lang w:bidi="pl-PL"/>
        </w:rPr>
        <w:t>Z</w:t>
      </w:r>
      <w:r w:rsidR="00215ABC" w:rsidRPr="00C506C8">
        <w:rPr>
          <w:rFonts w:ascii="Lato" w:hAnsi="Lato" w:cs="Arial"/>
          <w:bCs/>
          <w:color w:val="000000" w:themeColor="text1"/>
          <w:spacing w:val="4"/>
          <w:lang w:bidi="pl-PL"/>
        </w:rPr>
        <w:t>a bezzasadny należy uznać podniesiony przez K</w:t>
      </w:r>
      <w:r w:rsidR="007B15C0">
        <w:rPr>
          <w:rFonts w:ascii="Lato" w:hAnsi="Lato" w:cs="Arial"/>
          <w:bCs/>
          <w:color w:val="000000" w:themeColor="text1"/>
          <w:spacing w:val="4"/>
          <w:lang w:bidi="pl-PL"/>
        </w:rPr>
        <w:t>.</w:t>
      </w:r>
      <w:r w:rsidR="00215ABC" w:rsidRPr="00C506C8">
        <w:rPr>
          <w:rFonts w:ascii="Lato" w:hAnsi="Lato" w:cs="Arial"/>
          <w:bCs/>
          <w:color w:val="000000" w:themeColor="text1"/>
          <w:spacing w:val="4"/>
          <w:lang w:bidi="pl-PL"/>
        </w:rPr>
        <w:t xml:space="preserve"> S</w:t>
      </w:r>
      <w:r w:rsidR="007B15C0">
        <w:rPr>
          <w:rFonts w:ascii="Lato" w:hAnsi="Lato" w:cs="Arial"/>
          <w:bCs/>
          <w:color w:val="000000" w:themeColor="text1"/>
          <w:spacing w:val="4"/>
          <w:lang w:bidi="pl-PL"/>
        </w:rPr>
        <w:t>.</w:t>
      </w:r>
      <w:r w:rsidR="00215ABC" w:rsidRPr="00C506C8">
        <w:rPr>
          <w:rFonts w:ascii="Lato" w:hAnsi="Lato" w:cs="Arial"/>
          <w:bCs/>
          <w:color w:val="000000" w:themeColor="text1"/>
          <w:spacing w:val="4"/>
          <w:lang w:bidi="pl-PL"/>
        </w:rPr>
        <w:t xml:space="preserve"> Sp. z o.o. z siedzibą </w:t>
      </w:r>
      <w:r w:rsidR="001A7904">
        <w:rPr>
          <w:rFonts w:ascii="Lato" w:hAnsi="Lato" w:cs="Arial"/>
          <w:bCs/>
          <w:color w:val="000000" w:themeColor="text1"/>
          <w:spacing w:val="4"/>
          <w:lang w:bidi="pl-PL"/>
        </w:rPr>
        <w:br/>
      </w:r>
      <w:r w:rsidR="00215ABC" w:rsidRPr="00C506C8">
        <w:rPr>
          <w:rFonts w:ascii="Lato" w:hAnsi="Lato" w:cs="Arial"/>
          <w:bCs/>
          <w:color w:val="000000" w:themeColor="text1"/>
          <w:spacing w:val="4"/>
          <w:lang w:bidi="pl-PL"/>
        </w:rPr>
        <w:t xml:space="preserve">w </w:t>
      </w:r>
      <w:proofErr w:type="spellStart"/>
      <w:r w:rsidR="00215ABC" w:rsidRPr="00C506C8">
        <w:rPr>
          <w:rFonts w:ascii="Lato" w:hAnsi="Lato" w:cs="Arial"/>
          <w:bCs/>
          <w:color w:val="000000" w:themeColor="text1"/>
          <w:spacing w:val="4"/>
          <w:lang w:bidi="pl-PL"/>
        </w:rPr>
        <w:t>W</w:t>
      </w:r>
      <w:proofErr w:type="spellEnd"/>
      <w:r w:rsidR="007B15C0">
        <w:rPr>
          <w:rFonts w:ascii="Lato" w:hAnsi="Lato" w:cs="Arial"/>
          <w:bCs/>
          <w:color w:val="000000" w:themeColor="text1"/>
          <w:spacing w:val="4"/>
          <w:lang w:bidi="pl-PL"/>
        </w:rPr>
        <w:t>.</w:t>
      </w:r>
      <w:r w:rsidR="00215ABC" w:rsidRPr="00C506C8">
        <w:rPr>
          <w:rFonts w:ascii="Lato" w:hAnsi="Lato" w:cs="Arial"/>
          <w:bCs/>
          <w:color w:val="000000" w:themeColor="text1"/>
          <w:spacing w:val="4"/>
          <w:lang w:bidi="pl-PL"/>
        </w:rPr>
        <w:t xml:space="preserve"> zarzut naruszenia art.</w:t>
      </w:r>
      <w:r w:rsidR="0004718B" w:rsidRPr="00C506C8">
        <w:rPr>
          <w:rFonts w:ascii="Lato" w:hAnsi="Lato" w:cs="Arial"/>
          <w:bCs/>
          <w:color w:val="000000" w:themeColor="text1"/>
          <w:spacing w:val="4"/>
          <w:lang w:bidi="pl-PL"/>
        </w:rPr>
        <w:t xml:space="preserve"> 8 kpa w związku z art. </w:t>
      </w:r>
      <w:r w:rsidR="00215ABC" w:rsidRPr="00C506C8">
        <w:rPr>
          <w:rFonts w:ascii="Lato" w:hAnsi="Lato" w:cs="Arial"/>
          <w:bCs/>
          <w:color w:val="000000" w:themeColor="text1"/>
          <w:spacing w:val="4"/>
          <w:lang w:bidi="pl-PL"/>
        </w:rPr>
        <w:t xml:space="preserve">7b kpa polegający na zaniechaniu współdziałania Wojewody Wielkopolskiego z </w:t>
      </w:r>
      <w:r w:rsidR="0004718B" w:rsidRPr="00C506C8">
        <w:rPr>
          <w:rFonts w:ascii="Lato" w:hAnsi="Lato" w:cs="Arial"/>
          <w:bCs/>
          <w:color w:val="000000" w:themeColor="text1"/>
          <w:spacing w:val="4"/>
          <w:lang w:bidi="pl-PL"/>
        </w:rPr>
        <w:t xml:space="preserve">pracownikami </w:t>
      </w:r>
      <w:r w:rsidR="00215ABC" w:rsidRPr="00C506C8">
        <w:rPr>
          <w:rFonts w:ascii="Lato" w:hAnsi="Lato" w:cs="Arial"/>
          <w:bCs/>
          <w:color w:val="000000" w:themeColor="text1"/>
          <w:spacing w:val="4"/>
          <w:lang w:bidi="pl-PL"/>
        </w:rPr>
        <w:t>Urzęd</w:t>
      </w:r>
      <w:r w:rsidR="0004718B" w:rsidRPr="00C506C8">
        <w:rPr>
          <w:rFonts w:ascii="Lato" w:hAnsi="Lato" w:cs="Arial"/>
          <w:bCs/>
          <w:color w:val="000000" w:themeColor="text1"/>
          <w:spacing w:val="4"/>
          <w:lang w:bidi="pl-PL"/>
        </w:rPr>
        <w:t>u</w:t>
      </w:r>
      <w:r w:rsidR="00215ABC" w:rsidRPr="00C506C8">
        <w:rPr>
          <w:rFonts w:ascii="Lato" w:hAnsi="Lato" w:cs="Arial"/>
          <w:bCs/>
          <w:color w:val="000000" w:themeColor="text1"/>
          <w:spacing w:val="4"/>
          <w:lang w:bidi="pl-PL"/>
        </w:rPr>
        <w:t xml:space="preserve"> Miasta Poznania (Wydział Urbanistyki i Architektury) oraz Generalną Dyrekcją Dróg Krajowych </w:t>
      </w:r>
      <w:r w:rsidR="007B15C0">
        <w:rPr>
          <w:rFonts w:ascii="Lato" w:hAnsi="Lato" w:cs="Arial"/>
          <w:bCs/>
          <w:color w:val="000000" w:themeColor="text1"/>
          <w:spacing w:val="4"/>
          <w:lang w:bidi="pl-PL"/>
        </w:rPr>
        <w:br/>
      </w:r>
      <w:r w:rsidR="00215ABC" w:rsidRPr="00C506C8">
        <w:rPr>
          <w:rFonts w:ascii="Lato" w:hAnsi="Lato" w:cs="Arial"/>
          <w:bCs/>
          <w:color w:val="000000" w:themeColor="text1"/>
          <w:spacing w:val="4"/>
          <w:lang w:bidi="pl-PL"/>
        </w:rPr>
        <w:t xml:space="preserve">i Autostrad w zakresie niezbędnym do dokładnego ustalenia stanu faktycznego </w:t>
      </w:r>
      <w:r w:rsidR="007B15C0">
        <w:rPr>
          <w:rFonts w:ascii="Lato" w:hAnsi="Lato" w:cs="Arial"/>
          <w:bCs/>
          <w:color w:val="000000" w:themeColor="text1"/>
          <w:spacing w:val="4"/>
          <w:lang w:bidi="pl-PL"/>
        </w:rPr>
        <w:br/>
      </w:r>
      <w:r w:rsidR="00215ABC" w:rsidRPr="00C506C8">
        <w:rPr>
          <w:rFonts w:ascii="Lato" w:hAnsi="Lato" w:cs="Arial"/>
          <w:bCs/>
          <w:color w:val="000000" w:themeColor="text1"/>
          <w:spacing w:val="4"/>
          <w:lang w:bidi="pl-PL"/>
        </w:rPr>
        <w:t xml:space="preserve">i prawnego sprawy. Zarzut ten został powiązany z prowadzonymi przez </w:t>
      </w:r>
      <w:r w:rsidR="00A17CA6" w:rsidRPr="00C506C8">
        <w:rPr>
          <w:rFonts w:ascii="Lato" w:hAnsi="Lato" w:cs="Arial"/>
          <w:bCs/>
          <w:color w:val="000000" w:themeColor="text1"/>
          <w:spacing w:val="4"/>
          <w:lang w:bidi="pl-PL"/>
        </w:rPr>
        <w:t xml:space="preserve">skarżącą spółką </w:t>
      </w:r>
      <w:r w:rsidR="00215ABC" w:rsidRPr="00C506C8">
        <w:rPr>
          <w:rFonts w:ascii="Lato" w:hAnsi="Lato" w:cs="Arial"/>
          <w:bCs/>
          <w:color w:val="000000" w:themeColor="text1"/>
          <w:spacing w:val="4"/>
          <w:lang w:bidi="pl-PL"/>
        </w:rPr>
        <w:t>rozmowami ze</w:t>
      </w:r>
      <w:r w:rsidR="00A17CA6" w:rsidRPr="00C506C8">
        <w:rPr>
          <w:rFonts w:ascii="Lato" w:hAnsi="Lato" w:cs="Arial"/>
          <w:bCs/>
          <w:color w:val="000000" w:themeColor="text1"/>
          <w:spacing w:val="4"/>
          <w:lang w:bidi="pl-PL"/>
        </w:rPr>
        <w:t xml:space="preserve"> wskazanymi powyżej podmiotami</w:t>
      </w:r>
      <w:r w:rsidR="00215ABC" w:rsidRPr="00C506C8">
        <w:rPr>
          <w:rFonts w:ascii="Lato" w:hAnsi="Lato" w:cs="Arial"/>
          <w:bCs/>
          <w:color w:val="000000" w:themeColor="text1"/>
          <w:spacing w:val="4"/>
          <w:lang w:bidi="pl-PL"/>
        </w:rPr>
        <w:t xml:space="preserve"> dotyczącymi warunków związanych </w:t>
      </w:r>
      <w:r w:rsidR="007B15C0">
        <w:rPr>
          <w:rFonts w:ascii="Lato" w:hAnsi="Lato" w:cs="Arial"/>
          <w:bCs/>
          <w:color w:val="000000" w:themeColor="text1"/>
          <w:spacing w:val="4"/>
          <w:lang w:bidi="pl-PL"/>
        </w:rPr>
        <w:br/>
      </w:r>
      <w:r w:rsidR="00215ABC" w:rsidRPr="00C506C8">
        <w:rPr>
          <w:rFonts w:ascii="Lato" w:hAnsi="Lato" w:cs="Arial"/>
          <w:bCs/>
          <w:color w:val="000000" w:themeColor="text1"/>
          <w:spacing w:val="4"/>
          <w:lang w:bidi="pl-PL"/>
        </w:rPr>
        <w:t>z budową nowej hali magazynowej.</w:t>
      </w:r>
    </w:p>
    <w:p w14:paraId="23D5D2C6" w14:textId="5EC0E39C" w:rsidR="00215ABC" w:rsidRPr="00C506C8" w:rsidRDefault="00215ABC" w:rsidP="00215ABC">
      <w:pPr>
        <w:shd w:val="clear" w:color="auto" w:fill="FFFFFF"/>
        <w:spacing w:before="240" w:after="240" w:line="240" w:lineRule="exact"/>
        <w:jc w:val="both"/>
        <w:rPr>
          <w:rFonts w:ascii="Lato" w:hAnsi="Lato" w:cs="Arial"/>
          <w:bCs/>
          <w:color w:val="000000" w:themeColor="text1"/>
          <w:spacing w:val="4"/>
          <w:lang w:bidi="pl-PL"/>
        </w:rPr>
      </w:pPr>
      <w:r w:rsidRPr="00C506C8">
        <w:rPr>
          <w:rFonts w:ascii="Lato" w:hAnsi="Lato" w:cs="Arial"/>
          <w:bCs/>
          <w:color w:val="000000" w:themeColor="text1"/>
          <w:spacing w:val="4"/>
          <w:lang w:bidi="pl-PL"/>
        </w:rPr>
        <w:t xml:space="preserve">Przepis art. 7b </w:t>
      </w:r>
      <w:r w:rsidR="00A10910" w:rsidRPr="00C506C8">
        <w:rPr>
          <w:rFonts w:ascii="Lato" w:hAnsi="Lato" w:cs="Arial"/>
          <w:bCs/>
          <w:color w:val="000000" w:themeColor="text1"/>
          <w:spacing w:val="4"/>
          <w:lang w:bidi="pl-PL"/>
        </w:rPr>
        <w:t>kpa</w:t>
      </w:r>
      <w:r w:rsidRPr="00C506C8">
        <w:rPr>
          <w:rFonts w:ascii="Lato" w:hAnsi="Lato" w:cs="Arial"/>
          <w:bCs/>
          <w:color w:val="000000" w:themeColor="text1"/>
          <w:spacing w:val="4"/>
          <w:lang w:bidi="pl-PL"/>
        </w:rPr>
        <w:t xml:space="preserve"> nakłada na organy administracji publicznej obowiązek współdziałania w toku postępowania administracyjnego w zakresie niezbędnym do dokładnego wyjaśnienia stanu faktycznego i prawnego sprawy, mając na względzie interes społeczny i słuszny interes obywateli. W realiach niniejszej sprawy nie zachodziły jednak okoliczności uzasadniające podjęcie przez organ współdziałania z Urzędem Miasta Poznania (Wydziałem Urbanistyki i Architektury) ani z Generalną Dyrekcją Dróg Krajowych i Autostrad w trybie przewidzianym w art. 7b </w:t>
      </w:r>
      <w:r w:rsidR="00A10910" w:rsidRPr="00C506C8">
        <w:rPr>
          <w:rFonts w:ascii="Lato" w:hAnsi="Lato" w:cs="Arial"/>
          <w:bCs/>
          <w:color w:val="000000" w:themeColor="text1"/>
          <w:spacing w:val="4"/>
          <w:lang w:bidi="pl-PL"/>
        </w:rPr>
        <w:t>kpa.</w:t>
      </w:r>
    </w:p>
    <w:p w14:paraId="73F664E0" w14:textId="2D81B71B" w:rsidR="00215ABC" w:rsidRDefault="00215ABC" w:rsidP="00215ABC">
      <w:pPr>
        <w:shd w:val="clear" w:color="auto" w:fill="FFFFFF"/>
        <w:spacing w:before="240" w:after="240" w:line="240" w:lineRule="exact"/>
        <w:jc w:val="both"/>
        <w:rPr>
          <w:rFonts w:ascii="Lato" w:hAnsi="Lato" w:cs="Arial"/>
          <w:bCs/>
          <w:color w:val="000000" w:themeColor="text1"/>
          <w:spacing w:val="4"/>
          <w:lang w:bidi="pl-PL"/>
        </w:rPr>
      </w:pPr>
      <w:r w:rsidRPr="00C506C8">
        <w:rPr>
          <w:rFonts w:ascii="Lato" w:hAnsi="Lato" w:cs="Arial"/>
          <w:bCs/>
          <w:color w:val="000000" w:themeColor="text1"/>
          <w:spacing w:val="4"/>
          <w:lang w:bidi="pl-PL"/>
        </w:rPr>
        <w:t>Okoliczność prowadzenia przez wskazane podmioty rozmów ze skarżącą spółką dotyczących warunków związanych z planowaną budową nowej hali magazynowej pozostaje bez znaczenia dla rozstrzygnięcia sprawy będącej przedmiotem niniejszego postępowania. Rozmowy te nie stanowią elementu postępowania administracyjnego prowadzonego przez organ ani nie przesądzają o istnieniu okoliczności faktycznych lub prawnych wymagających wyjaśnienia w drodze współdziałania między organami administracji publicznej.</w:t>
      </w:r>
      <w:r w:rsidR="00A10910" w:rsidRPr="00C506C8">
        <w:rPr>
          <w:rFonts w:ascii="Lato" w:hAnsi="Lato" w:cs="Arial"/>
          <w:bCs/>
          <w:color w:val="000000" w:themeColor="text1"/>
          <w:spacing w:val="4"/>
          <w:lang w:bidi="pl-PL"/>
        </w:rPr>
        <w:t xml:space="preserve"> </w:t>
      </w:r>
      <w:r w:rsidRPr="00C506C8">
        <w:rPr>
          <w:rFonts w:ascii="Lato" w:hAnsi="Lato" w:cs="Arial"/>
          <w:bCs/>
          <w:color w:val="000000" w:themeColor="text1"/>
          <w:spacing w:val="4"/>
          <w:lang w:bidi="pl-PL"/>
        </w:rPr>
        <w:t>Ponadto skarżąca</w:t>
      </w:r>
      <w:r w:rsidR="000F2439" w:rsidRPr="00C506C8">
        <w:rPr>
          <w:rFonts w:ascii="Lato" w:hAnsi="Lato" w:cs="Arial"/>
          <w:bCs/>
          <w:color w:val="000000" w:themeColor="text1"/>
          <w:spacing w:val="4"/>
          <w:lang w:bidi="pl-PL"/>
        </w:rPr>
        <w:t xml:space="preserve"> spółka</w:t>
      </w:r>
      <w:r w:rsidRPr="00C506C8">
        <w:rPr>
          <w:rFonts w:ascii="Lato" w:hAnsi="Lato" w:cs="Arial"/>
          <w:bCs/>
          <w:color w:val="000000" w:themeColor="text1"/>
          <w:spacing w:val="4"/>
          <w:lang w:bidi="pl-PL"/>
        </w:rPr>
        <w:t xml:space="preserve"> nie wykazała, jakie konkretne informacje lub ustalenia pozostające w dyspozycji wskazanych podmiotów miałyby mieć istotne znaczenie dla rozstrzygnięcia sprawy oraz w jaki sposób ich pozyskanie mogłoby wpłynąć na treść wydanego rozstrzygnięcia. Sam fakt prowadzenia rozmów dotyczących przyszłego zamierzenia inwestycyjnego nie rodzi po stronie organu obowiązku podejmowania czynności w trybie art. 7b </w:t>
      </w:r>
      <w:r w:rsidR="00A10910" w:rsidRPr="00C506C8">
        <w:rPr>
          <w:rFonts w:ascii="Lato" w:hAnsi="Lato" w:cs="Arial"/>
          <w:bCs/>
          <w:color w:val="000000" w:themeColor="text1"/>
          <w:spacing w:val="4"/>
          <w:lang w:bidi="pl-PL"/>
        </w:rPr>
        <w:t>kpa</w:t>
      </w:r>
      <w:r w:rsidRPr="00C506C8">
        <w:rPr>
          <w:rFonts w:ascii="Lato" w:hAnsi="Lato" w:cs="Arial"/>
          <w:bCs/>
          <w:color w:val="000000" w:themeColor="text1"/>
          <w:spacing w:val="4"/>
          <w:lang w:bidi="pl-PL"/>
        </w:rPr>
        <w:t>.</w:t>
      </w:r>
    </w:p>
    <w:p w14:paraId="622BE087" w14:textId="1085E8D4" w:rsidR="00923F52" w:rsidRPr="00F25A07" w:rsidRDefault="00923F52" w:rsidP="00F25A07">
      <w:pPr>
        <w:spacing w:after="240" w:line="240" w:lineRule="exact"/>
        <w:jc w:val="both"/>
        <w:rPr>
          <w:rFonts w:ascii="Lato" w:eastAsia="Times New Roman" w:hAnsi="Lato" w:cs="Arial"/>
          <w:bCs/>
          <w:spacing w:val="4"/>
          <w:lang w:eastAsia="pl-PL" w:bidi="pl-PL"/>
        </w:rPr>
      </w:pPr>
      <w:r w:rsidRPr="00F54F7A">
        <w:rPr>
          <w:rFonts w:ascii="Lato" w:eastAsia="Times New Roman" w:hAnsi="Lato" w:cs="Arial"/>
          <w:bCs/>
          <w:spacing w:val="4"/>
          <w:lang w:eastAsia="pl-PL" w:bidi="pl-PL"/>
        </w:rPr>
        <w:t>Jak słusznie zauważył Wojewódzki Sąd Administracyjny w Poznaniu w wyroku z dnia</w:t>
      </w:r>
      <w:r>
        <w:rPr>
          <w:rFonts w:ascii="Lato" w:eastAsia="Times New Roman" w:hAnsi="Lato" w:cs="Arial"/>
          <w:bCs/>
          <w:spacing w:val="4"/>
          <w:lang w:eastAsia="pl-PL" w:bidi="pl-PL"/>
        </w:rPr>
        <w:br/>
      </w:r>
      <w:r w:rsidRPr="00F54F7A">
        <w:rPr>
          <w:rFonts w:ascii="Lato" w:eastAsia="Times New Roman" w:hAnsi="Lato" w:cs="Arial"/>
          <w:bCs/>
          <w:spacing w:val="4"/>
          <w:lang w:eastAsia="pl-PL" w:bidi="pl-PL"/>
        </w:rPr>
        <w:t>20 listopada 2019 r., sygn. akt IV SA/Po 513/19, zasada prowadzenia postępowania</w:t>
      </w:r>
      <w:r>
        <w:rPr>
          <w:rFonts w:ascii="Lato" w:eastAsia="Times New Roman" w:hAnsi="Lato" w:cs="Arial"/>
          <w:bCs/>
          <w:spacing w:val="4"/>
          <w:lang w:eastAsia="pl-PL" w:bidi="pl-PL"/>
        </w:rPr>
        <w:br/>
      </w:r>
      <w:r w:rsidRPr="00F54F7A">
        <w:rPr>
          <w:rFonts w:ascii="Lato" w:eastAsia="Times New Roman" w:hAnsi="Lato" w:cs="Arial"/>
          <w:bCs/>
          <w:spacing w:val="4"/>
          <w:lang w:eastAsia="pl-PL" w:bidi="pl-PL"/>
        </w:rPr>
        <w:t>w sposób budzący zaufanie jego uczestników do władzy publicznej nie może być interpretowana w oparciu o subiektywne odczucia uczestników postępowania. Organy administracji publicznej, zgodnie z zasadą praworządności wyrażoną w art. 6 kpa, winny bowiem działać na podstawie przepisów prawa i w oparciu o zgromadzone dowody,</w:t>
      </w:r>
      <w:r>
        <w:rPr>
          <w:rFonts w:ascii="Lato" w:eastAsia="Times New Roman" w:hAnsi="Lato" w:cs="Arial"/>
          <w:bCs/>
          <w:spacing w:val="4"/>
          <w:lang w:eastAsia="pl-PL" w:bidi="pl-PL"/>
        </w:rPr>
        <w:br/>
      </w:r>
      <w:r w:rsidRPr="00F54F7A">
        <w:rPr>
          <w:rFonts w:ascii="Lato" w:eastAsia="Times New Roman" w:hAnsi="Lato" w:cs="Arial"/>
          <w:bCs/>
          <w:spacing w:val="4"/>
          <w:lang w:eastAsia="pl-PL" w:bidi="pl-PL"/>
        </w:rPr>
        <w:t>nie zaś w oparciu o przekonanie stron postępowania o istnieniu nieprawidłowości.</w:t>
      </w:r>
    </w:p>
    <w:p w14:paraId="292E9D09" w14:textId="77777777" w:rsidR="001A7904" w:rsidRDefault="00215ABC" w:rsidP="001A7904">
      <w:pPr>
        <w:shd w:val="clear" w:color="auto" w:fill="FFFFFF"/>
        <w:spacing w:before="240" w:after="240" w:line="240" w:lineRule="exact"/>
        <w:jc w:val="both"/>
        <w:rPr>
          <w:rFonts w:ascii="Lato" w:hAnsi="Lato" w:cs="Arial"/>
          <w:bCs/>
          <w:color w:val="000000" w:themeColor="text1"/>
          <w:spacing w:val="4"/>
          <w:lang w:bidi="pl-PL"/>
        </w:rPr>
      </w:pPr>
      <w:r w:rsidRPr="00C506C8">
        <w:rPr>
          <w:rFonts w:ascii="Lato" w:hAnsi="Lato" w:cs="Arial"/>
          <w:bCs/>
          <w:color w:val="000000" w:themeColor="text1"/>
          <w:spacing w:val="4"/>
          <w:lang w:bidi="pl-PL"/>
        </w:rPr>
        <w:t>W konsekwencji brak jest podstaw do przyjęcia, że organ naruszył art.</w:t>
      </w:r>
      <w:r w:rsidR="00D20A60" w:rsidRPr="00C506C8">
        <w:rPr>
          <w:rFonts w:ascii="Lato" w:hAnsi="Lato" w:cs="Arial"/>
          <w:bCs/>
          <w:color w:val="000000" w:themeColor="text1"/>
          <w:spacing w:val="4"/>
          <w:lang w:bidi="pl-PL"/>
        </w:rPr>
        <w:t xml:space="preserve"> </w:t>
      </w:r>
      <w:r w:rsidRPr="00C506C8">
        <w:rPr>
          <w:rFonts w:ascii="Lato" w:hAnsi="Lato" w:cs="Arial"/>
          <w:bCs/>
          <w:color w:val="000000" w:themeColor="text1"/>
          <w:spacing w:val="4"/>
          <w:lang w:bidi="pl-PL"/>
        </w:rPr>
        <w:t>7b</w:t>
      </w:r>
      <w:r w:rsidR="00923F52">
        <w:rPr>
          <w:rFonts w:ascii="Lato" w:hAnsi="Lato" w:cs="Arial"/>
          <w:bCs/>
          <w:color w:val="000000" w:themeColor="text1"/>
          <w:spacing w:val="4"/>
          <w:lang w:bidi="pl-PL"/>
        </w:rPr>
        <w:t xml:space="preserve"> kpa</w:t>
      </w:r>
      <w:r w:rsidRPr="00C506C8">
        <w:rPr>
          <w:rFonts w:ascii="Lato" w:hAnsi="Lato" w:cs="Arial"/>
          <w:bCs/>
          <w:color w:val="000000" w:themeColor="text1"/>
          <w:spacing w:val="4"/>
          <w:lang w:bidi="pl-PL"/>
        </w:rPr>
        <w:t xml:space="preserve"> </w:t>
      </w:r>
      <w:r w:rsidR="00923F52">
        <w:rPr>
          <w:rFonts w:ascii="Lato" w:hAnsi="Lato" w:cs="Arial"/>
          <w:bCs/>
          <w:color w:val="000000" w:themeColor="text1"/>
          <w:spacing w:val="4"/>
          <w:lang w:bidi="pl-PL"/>
        </w:rPr>
        <w:t xml:space="preserve">i </w:t>
      </w:r>
      <w:r w:rsidR="00090535">
        <w:rPr>
          <w:rFonts w:ascii="Lato" w:hAnsi="Lato" w:cs="Arial"/>
          <w:bCs/>
          <w:color w:val="000000" w:themeColor="text1"/>
          <w:spacing w:val="4"/>
          <w:lang w:bidi="pl-PL"/>
        </w:rPr>
        <w:t xml:space="preserve">art. </w:t>
      </w:r>
      <w:r w:rsidR="00923F52">
        <w:rPr>
          <w:rFonts w:ascii="Lato" w:hAnsi="Lato" w:cs="Arial"/>
          <w:bCs/>
          <w:color w:val="000000" w:themeColor="text1"/>
          <w:spacing w:val="4"/>
          <w:lang w:bidi="pl-PL"/>
        </w:rPr>
        <w:t xml:space="preserve">8 </w:t>
      </w:r>
      <w:r w:rsidR="00A10910" w:rsidRPr="00C506C8">
        <w:rPr>
          <w:rFonts w:ascii="Lato" w:hAnsi="Lato" w:cs="Arial"/>
          <w:bCs/>
          <w:color w:val="000000" w:themeColor="text1"/>
          <w:spacing w:val="4"/>
          <w:lang w:bidi="pl-PL"/>
        </w:rPr>
        <w:t>kpa</w:t>
      </w:r>
      <w:r w:rsidRPr="00C506C8">
        <w:rPr>
          <w:rFonts w:ascii="Lato" w:hAnsi="Lato" w:cs="Arial"/>
          <w:bCs/>
          <w:color w:val="000000" w:themeColor="text1"/>
          <w:spacing w:val="4"/>
          <w:lang w:bidi="pl-PL"/>
        </w:rPr>
        <w:t xml:space="preserve">, </w:t>
      </w:r>
      <w:r w:rsidR="00A10910" w:rsidRPr="00C506C8">
        <w:rPr>
          <w:rFonts w:ascii="Lato" w:hAnsi="Lato" w:cs="Arial"/>
          <w:bCs/>
          <w:color w:val="000000" w:themeColor="text1"/>
          <w:spacing w:val="4"/>
          <w:lang w:bidi="pl-PL"/>
        </w:rPr>
        <w:br/>
      </w:r>
      <w:r w:rsidRPr="00C506C8">
        <w:rPr>
          <w:rFonts w:ascii="Lato" w:hAnsi="Lato" w:cs="Arial"/>
          <w:bCs/>
          <w:color w:val="000000" w:themeColor="text1"/>
          <w:spacing w:val="4"/>
          <w:lang w:bidi="pl-PL"/>
        </w:rPr>
        <w:t>a podniesiony w tym zakresie zarzut należy uznać za bezzasadny.</w:t>
      </w:r>
    </w:p>
    <w:p w14:paraId="4987FF8B" w14:textId="46091509" w:rsidR="000D2D76" w:rsidRDefault="00636824" w:rsidP="001A7904">
      <w:pPr>
        <w:shd w:val="clear" w:color="auto" w:fill="FFFFFF"/>
        <w:spacing w:before="240" w:after="240" w:line="240" w:lineRule="exact"/>
        <w:jc w:val="both"/>
        <w:rPr>
          <w:rFonts w:ascii="Lato" w:hAnsi="Lato" w:cs="Arial"/>
          <w:bCs/>
          <w:color w:val="000000" w:themeColor="text1"/>
          <w:spacing w:val="4"/>
          <w:lang w:bidi="pl-PL"/>
        </w:rPr>
      </w:pPr>
      <w:r>
        <w:rPr>
          <w:rFonts w:ascii="Lato" w:hAnsi="Lato" w:cs="Arial"/>
          <w:bCs/>
          <w:color w:val="000000" w:themeColor="text1"/>
          <w:spacing w:val="4"/>
          <w:lang w:bidi="pl-PL"/>
        </w:rPr>
        <w:t>N</w:t>
      </w:r>
      <w:r w:rsidR="00924879" w:rsidRPr="00C506C8">
        <w:rPr>
          <w:rFonts w:ascii="Lato" w:hAnsi="Lato" w:cs="Arial"/>
          <w:bCs/>
          <w:color w:val="000000" w:themeColor="text1"/>
          <w:spacing w:val="4"/>
          <w:lang w:bidi="pl-PL"/>
        </w:rPr>
        <w:t>a uwzględnienie nie zasługuje zarzut Pana Z</w:t>
      </w:r>
      <w:r w:rsidR="007B15C0">
        <w:rPr>
          <w:rFonts w:ascii="Lato" w:hAnsi="Lato" w:cs="Arial"/>
          <w:bCs/>
          <w:color w:val="000000" w:themeColor="text1"/>
          <w:spacing w:val="4"/>
          <w:lang w:bidi="pl-PL"/>
        </w:rPr>
        <w:t>.</w:t>
      </w:r>
      <w:r w:rsidR="00924879" w:rsidRPr="00C506C8">
        <w:rPr>
          <w:rFonts w:ascii="Lato" w:hAnsi="Lato" w:cs="Arial"/>
          <w:bCs/>
          <w:color w:val="000000" w:themeColor="text1"/>
          <w:spacing w:val="4"/>
          <w:lang w:bidi="pl-PL"/>
        </w:rPr>
        <w:t xml:space="preserve"> Ż</w:t>
      </w:r>
      <w:r w:rsidR="007B15C0">
        <w:rPr>
          <w:rFonts w:ascii="Lato" w:hAnsi="Lato" w:cs="Arial"/>
          <w:bCs/>
          <w:color w:val="000000" w:themeColor="text1"/>
          <w:spacing w:val="4"/>
          <w:lang w:bidi="pl-PL"/>
        </w:rPr>
        <w:t>.</w:t>
      </w:r>
      <w:r w:rsidR="00924879" w:rsidRPr="00C506C8">
        <w:rPr>
          <w:rFonts w:ascii="Lato" w:hAnsi="Lato" w:cs="Arial"/>
          <w:bCs/>
          <w:color w:val="000000" w:themeColor="text1"/>
          <w:spacing w:val="4"/>
          <w:lang w:bidi="pl-PL"/>
        </w:rPr>
        <w:t xml:space="preserve"> i Pani J</w:t>
      </w:r>
      <w:r w:rsidR="007B15C0">
        <w:rPr>
          <w:rFonts w:ascii="Lato" w:hAnsi="Lato" w:cs="Arial"/>
          <w:bCs/>
          <w:color w:val="000000" w:themeColor="text1"/>
          <w:spacing w:val="4"/>
          <w:lang w:bidi="pl-PL"/>
        </w:rPr>
        <w:t>.</w:t>
      </w:r>
      <w:r w:rsidR="00924879" w:rsidRPr="00C506C8">
        <w:rPr>
          <w:rFonts w:ascii="Lato" w:hAnsi="Lato" w:cs="Arial"/>
          <w:bCs/>
          <w:color w:val="000000" w:themeColor="text1"/>
          <w:spacing w:val="4"/>
          <w:lang w:bidi="pl-PL"/>
        </w:rPr>
        <w:t xml:space="preserve"> Ż</w:t>
      </w:r>
      <w:r w:rsidR="007B15C0">
        <w:rPr>
          <w:rFonts w:ascii="Lato" w:hAnsi="Lato" w:cs="Arial"/>
          <w:bCs/>
          <w:color w:val="000000" w:themeColor="text1"/>
          <w:spacing w:val="4"/>
          <w:lang w:bidi="pl-PL"/>
        </w:rPr>
        <w:t>.</w:t>
      </w:r>
      <w:r w:rsidR="00924879" w:rsidRPr="00C506C8">
        <w:rPr>
          <w:rFonts w:ascii="Lato" w:hAnsi="Lato" w:cs="Arial"/>
          <w:bCs/>
          <w:color w:val="000000" w:themeColor="text1"/>
          <w:spacing w:val="4"/>
          <w:lang w:bidi="pl-PL"/>
        </w:rPr>
        <w:t xml:space="preserve"> dotyczący rzekomego naruszenia wytycznych organów ochrony środowiska oraz twierdzenia, </w:t>
      </w:r>
      <w:r w:rsidR="00924879" w:rsidRPr="00C506C8">
        <w:rPr>
          <w:rFonts w:ascii="Lato" w:hAnsi="Lato" w:cs="Arial"/>
          <w:bCs/>
          <w:color w:val="000000" w:themeColor="text1"/>
          <w:spacing w:val="4"/>
          <w:lang w:bidi="pl-PL"/>
        </w:rPr>
        <w:br/>
        <w:t xml:space="preserve">że realizacja inwestycji jest niemożliwa z uwagi na przebieg linii przez obszary Głównego Zbiornika Wód Podziemnych nr 144 „Wielkopolska Dolina Kopalna” oraz Głównego Zbiornika Wód Podziemnych nr 143 „Subzbiornik Inowrocław–Gniezno”. Kwestia oddziaływania inwestycji na środowisko, w tym na zasoby wód podziemnych, została szczegółowo przeanalizowana w toku postępowania zakończonego wydaniem ostatecznej decyzji o środowiskowych uwarunkowaniach. </w:t>
      </w:r>
    </w:p>
    <w:p w14:paraId="06FD0F0C" w14:textId="7D19446A" w:rsidR="00E74460" w:rsidRPr="00E74460" w:rsidRDefault="00BA21F4" w:rsidP="00BA21F4">
      <w:pPr>
        <w:shd w:val="clear" w:color="auto" w:fill="FFFFFF"/>
        <w:spacing w:before="240" w:after="240" w:line="240" w:lineRule="exact"/>
        <w:jc w:val="both"/>
        <w:rPr>
          <w:rStyle w:val="Teksttreci"/>
          <w:rFonts w:ascii="Lato" w:hAnsi="Lato"/>
          <w:color w:val="000000"/>
          <w:sz w:val="22"/>
          <w:szCs w:val="22"/>
        </w:rPr>
      </w:pPr>
      <w:r w:rsidRPr="00E74460">
        <w:rPr>
          <w:rFonts w:ascii="Lato" w:hAnsi="Lato" w:cs="Arial"/>
          <w:bCs/>
          <w:color w:val="000000" w:themeColor="text1"/>
          <w:spacing w:val="4"/>
          <w:lang w:bidi="pl-PL"/>
        </w:rPr>
        <w:lastRenderedPageBreak/>
        <w:t xml:space="preserve">Jak wynika z decyzji o środowiskowych uwarunkowaniach, przedmiotowa inwestycja zlokalizowana jest w granicach </w:t>
      </w:r>
      <w:r w:rsidRPr="00E74460">
        <w:rPr>
          <w:rFonts w:ascii="Lato" w:eastAsia="Times New Roman" w:hAnsi="Lato" w:cs="Times New Roman"/>
          <w:color w:val="000000"/>
          <w:lang w:eastAsia="pl-PL"/>
        </w:rPr>
        <w:t xml:space="preserve">zlewni Jednolitej Część Wód Powierzchniowych (JCWP) </w:t>
      </w:r>
      <w:r w:rsidRPr="00E74460">
        <w:rPr>
          <w:rFonts w:ascii="Lato" w:eastAsia="Times New Roman" w:hAnsi="Lato" w:cs="Times New Roman"/>
          <w:color w:val="000000"/>
          <w:lang w:eastAsia="pl-PL"/>
        </w:rPr>
        <w:br/>
        <w:t>o kodzie PLRW600016185747 - Kopel do Głuszynki oraz Jednolitej Części Wód Podziemnych (JCWPD) o kodzie PLGW600060.</w:t>
      </w:r>
      <w:r w:rsidRPr="00E74460">
        <w:rPr>
          <w:rFonts w:ascii="Lato" w:hAnsi="Lato" w:cs="Arial"/>
          <w:bCs/>
          <w:color w:val="000000" w:themeColor="text1"/>
          <w:spacing w:val="4"/>
          <w:lang w:bidi="pl-PL"/>
        </w:rPr>
        <w:t xml:space="preserve"> W ww. decyzji wskazano, </w:t>
      </w:r>
      <w:r w:rsidRPr="00E74460">
        <w:rPr>
          <w:rFonts w:ascii="Lato" w:hAnsi="Lato" w:cs="Arial"/>
          <w:bCs/>
          <w:color w:val="000000" w:themeColor="text1"/>
          <w:spacing w:val="4"/>
          <w:lang w:bidi="pl-PL"/>
        </w:rPr>
        <w:br/>
        <w:t xml:space="preserve">że uwzględniając charakter i skalę </w:t>
      </w:r>
      <w:r w:rsidRPr="00E74460">
        <w:rPr>
          <w:rStyle w:val="Teksttreci"/>
          <w:rFonts w:ascii="Lato" w:hAnsi="Lato"/>
          <w:color w:val="000000"/>
          <w:sz w:val="22"/>
          <w:szCs w:val="22"/>
        </w:rPr>
        <w:t>oddziaływania</w:t>
      </w:r>
      <w:r w:rsidRPr="00E74460">
        <w:rPr>
          <w:rFonts w:ascii="Lato" w:hAnsi="Lato" w:cs="Arial"/>
          <w:bCs/>
          <w:color w:val="000000" w:themeColor="text1"/>
          <w:spacing w:val="4"/>
          <w:lang w:bidi="pl-PL"/>
        </w:rPr>
        <w:t xml:space="preserve"> przedsięwzięcia, zastosowane rozwiązania i technologie oraz warunk</w:t>
      </w:r>
      <w:r w:rsidR="00E74460" w:rsidRPr="00E74460">
        <w:rPr>
          <w:rFonts w:ascii="Lato" w:hAnsi="Lato" w:cs="Arial"/>
          <w:bCs/>
          <w:color w:val="000000" w:themeColor="text1"/>
          <w:spacing w:val="4"/>
          <w:lang w:bidi="pl-PL"/>
        </w:rPr>
        <w:t>i</w:t>
      </w:r>
      <w:r w:rsidRPr="00E74460">
        <w:rPr>
          <w:rFonts w:ascii="Lato" w:hAnsi="Lato" w:cs="Arial"/>
          <w:bCs/>
          <w:color w:val="000000" w:themeColor="text1"/>
          <w:spacing w:val="4"/>
          <w:lang w:bidi="pl-PL"/>
        </w:rPr>
        <w:t xml:space="preserve"> i wymaga</w:t>
      </w:r>
      <w:r w:rsidR="00E74460" w:rsidRPr="00E74460">
        <w:rPr>
          <w:rFonts w:ascii="Lato" w:hAnsi="Lato" w:cs="Arial"/>
          <w:bCs/>
          <w:color w:val="000000" w:themeColor="text1"/>
          <w:spacing w:val="4"/>
          <w:lang w:bidi="pl-PL"/>
        </w:rPr>
        <w:t>nia</w:t>
      </w:r>
      <w:r w:rsidRPr="00E74460">
        <w:rPr>
          <w:rFonts w:ascii="Lato" w:hAnsi="Lato" w:cs="Arial"/>
          <w:bCs/>
          <w:color w:val="000000" w:themeColor="text1"/>
          <w:spacing w:val="4"/>
          <w:lang w:bidi="pl-PL"/>
        </w:rPr>
        <w:t xml:space="preserve"> określon</w:t>
      </w:r>
      <w:r w:rsidR="00E74460" w:rsidRPr="00E74460">
        <w:rPr>
          <w:rFonts w:ascii="Lato" w:hAnsi="Lato" w:cs="Arial"/>
          <w:bCs/>
          <w:color w:val="000000" w:themeColor="text1"/>
          <w:spacing w:val="4"/>
          <w:lang w:bidi="pl-PL"/>
        </w:rPr>
        <w:t>e</w:t>
      </w:r>
      <w:r w:rsidRPr="00E74460">
        <w:rPr>
          <w:rFonts w:ascii="Lato" w:hAnsi="Lato" w:cs="Arial"/>
          <w:bCs/>
          <w:color w:val="000000" w:themeColor="text1"/>
          <w:spacing w:val="4"/>
          <w:lang w:bidi="pl-PL"/>
        </w:rPr>
        <w:t xml:space="preserve"> przez </w:t>
      </w:r>
      <w:r w:rsidRPr="00E74460">
        <w:rPr>
          <w:rStyle w:val="Teksttreci"/>
          <w:rFonts w:ascii="Lato" w:hAnsi="Lato"/>
          <w:color w:val="000000"/>
          <w:sz w:val="22"/>
          <w:szCs w:val="22"/>
        </w:rPr>
        <w:t>Regionalnego Dyrektora Ochrony Środowiska w Poznaniu oraz Dyrektora Zarządu Zlewni Wód Polskich w Poznaniu</w:t>
      </w:r>
      <w:r w:rsidRPr="00E74460">
        <w:rPr>
          <w:rFonts w:ascii="Lato" w:hAnsi="Lato" w:cs="Arial"/>
          <w:bCs/>
          <w:color w:val="000000" w:themeColor="text1"/>
          <w:spacing w:val="4"/>
          <w:lang w:bidi="pl-PL"/>
        </w:rPr>
        <w:t xml:space="preserve">, </w:t>
      </w:r>
      <w:r w:rsidR="00E74460" w:rsidRPr="00E74460">
        <w:rPr>
          <w:rStyle w:val="Teksttreci"/>
          <w:rFonts w:ascii="Lato" w:hAnsi="Lato"/>
          <w:color w:val="000000"/>
          <w:sz w:val="22"/>
          <w:szCs w:val="22"/>
        </w:rPr>
        <w:t xml:space="preserve">stwierdza się brak możliwości znaczącego oddziaływania na pozostające </w:t>
      </w:r>
      <w:r w:rsidR="000B6569">
        <w:rPr>
          <w:rStyle w:val="Teksttreci"/>
          <w:rFonts w:ascii="Lato" w:hAnsi="Lato"/>
          <w:color w:val="000000"/>
          <w:sz w:val="22"/>
          <w:szCs w:val="22"/>
        </w:rPr>
        <w:br/>
      </w:r>
      <w:r w:rsidR="00E74460" w:rsidRPr="00E74460">
        <w:rPr>
          <w:rStyle w:val="Teksttreci"/>
          <w:rFonts w:ascii="Lato" w:hAnsi="Lato"/>
          <w:color w:val="000000"/>
          <w:sz w:val="22"/>
          <w:szCs w:val="22"/>
        </w:rPr>
        <w:t>w zasięgu oddziaływania jednolite części wód i nie stwierdza się negatywnego oddziaływania przedmiotowego przedsięwzięcia, stwarzającego zagrożenie dla realizacji celów środowiskowych, o których mowa w art. 56, art. 57, art. 59 i art. 61 ustawy z dnia 20 lipca 2017 r. Prawo wodne</w:t>
      </w:r>
      <w:r w:rsidR="00E74460">
        <w:rPr>
          <w:rStyle w:val="Teksttreci"/>
          <w:rFonts w:ascii="Lato" w:hAnsi="Lato"/>
          <w:color w:val="000000"/>
          <w:sz w:val="22"/>
          <w:szCs w:val="22"/>
        </w:rPr>
        <w:t xml:space="preserve"> </w:t>
      </w:r>
      <w:r w:rsidR="00E74460" w:rsidRPr="00E74460">
        <w:rPr>
          <w:rFonts w:ascii="Lato" w:hAnsi="Lato" w:cs="Arial"/>
          <w:color w:val="000000"/>
        </w:rPr>
        <w:t>(Dz.U. z 2025 r. poz. 960</w:t>
      </w:r>
      <w:r w:rsidR="00E74460">
        <w:rPr>
          <w:rFonts w:ascii="Lato" w:hAnsi="Lato" w:cs="Arial"/>
          <w:color w:val="000000"/>
        </w:rPr>
        <w:t>, z późn. zm.</w:t>
      </w:r>
      <w:r w:rsidR="00E74460" w:rsidRPr="00E74460">
        <w:rPr>
          <w:rFonts w:ascii="Lato" w:hAnsi="Lato" w:cs="Arial"/>
          <w:color w:val="000000"/>
        </w:rPr>
        <w:t>)</w:t>
      </w:r>
      <w:r w:rsidR="00E74460" w:rsidRPr="00E74460">
        <w:rPr>
          <w:rStyle w:val="Teksttreci"/>
          <w:rFonts w:ascii="Lato" w:hAnsi="Lato"/>
          <w:color w:val="000000"/>
          <w:sz w:val="22"/>
          <w:szCs w:val="22"/>
        </w:rPr>
        <w:t>, a określonych dla tych części wód w „Planie gospodarowania wodami na obszarze dorzecza Odry", przyjętym rozporządzeniem Rady Ministrów z dnia 18 października 2016 r. (Dz. U. z 2016 r. poz. 1967).</w:t>
      </w:r>
    </w:p>
    <w:p w14:paraId="017C38F6" w14:textId="0B5EC77E" w:rsidR="000D2D76" w:rsidRDefault="00FA751D" w:rsidP="00BA21F4">
      <w:pPr>
        <w:shd w:val="clear" w:color="auto" w:fill="FFFFFF"/>
        <w:spacing w:before="240" w:after="240" w:line="240" w:lineRule="exact"/>
        <w:jc w:val="both"/>
        <w:rPr>
          <w:rFonts w:ascii="Lato" w:hAnsi="Lato" w:cs="Arial"/>
          <w:bCs/>
          <w:color w:val="000000" w:themeColor="text1"/>
          <w:spacing w:val="4"/>
          <w:lang w:bidi="pl-PL"/>
        </w:rPr>
      </w:pPr>
      <w:r>
        <w:rPr>
          <w:rFonts w:ascii="Lato" w:hAnsi="Lato" w:cs="Arial"/>
          <w:bCs/>
          <w:color w:val="000000" w:themeColor="text1"/>
          <w:spacing w:val="4"/>
          <w:lang w:bidi="pl-PL"/>
        </w:rPr>
        <w:t>Dodać należy, że</w:t>
      </w:r>
      <w:r w:rsidR="00BA21F4">
        <w:rPr>
          <w:rFonts w:ascii="Lato" w:hAnsi="Lato" w:cs="Arial"/>
          <w:bCs/>
          <w:color w:val="000000" w:themeColor="text1"/>
          <w:spacing w:val="4"/>
          <w:lang w:bidi="pl-PL"/>
        </w:rPr>
        <w:t xml:space="preserve"> </w:t>
      </w:r>
      <w:r w:rsidR="00E74460">
        <w:rPr>
          <w:rFonts w:ascii="Lato" w:hAnsi="Lato" w:cs="Arial"/>
          <w:bCs/>
          <w:color w:val="000000" w:themeColor="text1"/>
          <w:spacing w:val="4"/>
          <w:lang w:bidi="pl-PL"/>
        </w:rPr>
        <w:t>w</w:t>
      </w:r>
      <w:r w:rsidR="00924879" w:rsidRPr="00C506C8">
        <w:rPr>
          <w:rFonts w:ascii="Lato" w:hAnsi="Lato" w:cs="Arial"/>
          <w:bCs/>
          <w:color w:val="000000" w:themeColor="text1"/>
          <w:spacing w:val="4"/>
          <w:lang w:bidi="pl-PL"/>
        </w:rPr>
        <w:t>łaściwy organ po uzyskaniu wymaganych opinii i uzgodnień stwierdził dopuszczalność realizacji inwestycji przy zachowaniu określonych warunków środowiskowych. Tym samym zarzut, jakoby lokalizacja inwestycji na wskazanym obszarze wykluczała możliwość jej realizacji, pozostaje bez oparcia w obowiązujących przepisach prawa oraz ustaleniach zawarty</w:t>
      </w:r>
      <w:r w:rsidR="00636824">
        <w:rPr>
          <w:rFonts w:ascii="Lato" w:hAnsi="Lato" w:cs="Arial"/>
          <w:bCs/>
          <w:color w:val="000000" w:themeColor="text1"/>
          <w:spacing w:val="4"/>
          <w:lang w:bidi="pl-PL"/>
        </w:rPr>
        <w:t>ch</w:t>
      </w:r>
      <w:r w:rsidR="00924879" w:rsidRPr="00C506C8">
        <w:rPr>
          <w:rFonts w:ascii="Lato" w:hAnsi="Lato" w:cs="Arial"/>
          <w:bCs/>
          <w:color w:val="000000" w:themeColor="text1"/>
          <w:spacing w:val="4"/>
          <w:lang w:bidi="pl-PL"/>
        </w:rPr>
        <w:t xml:space="preserve"> w decyzji środowiskowe</w:t>
      </w:r>
      <w:r w:rsidR="00636824">
        <w:rPr>
          <w:rFonts w:ascii="Lato" w:hAnsi="Lato" w:cs="Arial"/>
          <w:bCs/>
          <w:color w:val="000000" w:themeColor="text1"/>
          <w:spacing w:val="4"/>
          <w:lang w:bidi="pl-PL"/>
        </w:rPr>
        <w:t>j</w:t>
      </w:r>
      <w:r w:rsidR="003C3FDD">
        <w:rPr>
          <w:rFonts w:ascii="Lato" w:hAnsi="Lato" w:cs="Arial"/>
          <w:bCs/>
          <w:color w:val="000000" w:themeColor="text1"/>
          <w:spacing w:val="4"/>
          <w:lang w:bidi="pl-PL"/>
        </w:rPr>
        <w:t xml:space="preserve">. </w:t>
      </w:r>
    </w:p>
    <w:p w14:paraId="5425CE69" w14:textId="2748CFD2" w:rsidR="00890B2C" w:rsidRDefault="00B87556" w:rsidP="00B87556">
      <w:pPr>
        <w:spacing w:after="240" w:line="240" w:lineRule="exact"/>
        <w:jc w:val="both"/>
        <w:rPr>
          <w:rFonts w:ascii="Lato" w:hAnsi="Lato" w:cs="Arial"/>
          <w:bCs/>
          <w:color w:val="000000" w:themeColor="text1"/>
          <w:spacing w:val="4"/>
          <w:lang w:bidi="pl-PL"/>
        </w:rPr>
      </w:pPr>
      <w:r w:rsidRPr="00C506C8">
        <w:rPr>
          <w:rFonts w:ascii="Lato" w:hAnsi="Lato" w:cs="Arial"/>
          <w:bCs/>
          <w:color w:val="000000" w:themeColor="text1"/>
          <w:spacing w:val="4"/>
          <w:lang w:bidi="pl-PL"/>
        </w:rPr>
        <w:t>Wskazać ponadto należy, że przed złożeniem wniosku o wydanie decyzji lokalizacyjnej inwestor uzyskał wymagane opinie, w tym opinię PGW WP Regionalnego Zarządu Gospodarki Wodnej w Poznaniu</w:t>
      </w:r>
      <w:r w:rsidR="00FD45B9">
        <w:rPr>
          <w:rFonts w:ascii="Lato" w:hAnsi="Lato" w:cs="Arial"/>
          <w:bCs/>
          <w:color w:val="000000" w:themeColor="text1"/>
          <w:spacing w:val="4"/>
          <w:lang w:bidi="pl-PL"/>
        </w:rPr>
        <w:t>.</w:t>
      </w:r>
      <w:r w:rsidRPr="00C506C8">
        <w:rPr>
          <w:rFonts w:ascii="Lato" w:hAnsi="Lato" w:cs="Arial"/>
          <w:bCs/>
          <w:color w:val="000000" w:themeColor="text1"/>
          <w:spacing w:val="4"/>
          <w:lang w:bidi="pl-PL"/>
        </w:rPr>
        <w:t xml:space="preserve"> </w:t>
      </w:r>
    </w:p>
    <w:p w14:paraId="6E069CF6" w14:textId="65C04B45" w:rsidR="00B940A7" w:rsidRDefault="00B940A7" w:rsidP="00B87556">
      <w:pPr>
        <w:spacing w:after="240" w:line="240" w:lineRule="exact"/>
        <w:jc w:val="both"/>
        <w:rPr>
          <w:rFonts w:ascii="Lato" w:hAnsi="Lato" w:cs="Arial"/>
          <w:bCs/>
          <w:color w:val="000000" w:themeColor="text1"/>
          <w:spacing w:val="4"/>
          <w:lang w:bidi="pl-PL"/>
        </w:rPr>
      </w:pPr>
      <w:r w:rsidRPr="00B940A7">
        <w:rPr>
          <w:rFonts w:ascii="Lato" w:hAnsi="Lato" w:cs="Arial"/>
          <w:bCs/>
          <w:color w:val="000000" w:themeColor="text1"/>
          <w:spacing w:val="4"/>
          <w:lang w:bidi="pl-PL"/>
        </w:rPr>
        <w:t>Odnosząc się do zarzutu Pana P</w:t>
      </w:r>
      <w:r w:rsidR="007B15C0">
        <w:rPr>
          <w:rFonts w:ascii="Lato" w:hAnsi="Lato" w:cs="Arial"/>
          <w:bCs/>
          <w:color w:val="000000" w:themeColor="text1"/>
          <w:spacing w:val="4"/>
          <w:lang w:bidi="pl-PL"/>
        </w:rPr>
        <w:t>.</w:t>
      </w:r>
      <w:r w:rsidRPr="00B940A7">
        <w:rPr>
          <w:rFonts w:ascii="Lato" w:hAnsi="Lato" w:cs="Arial"/>
          <w:bCs/>
          <w:color w:val="000000" w:themeColor="text1"/>
          <w:spacing w:val="4"/>
          <w:lang w:bidi="pl-PL"/>
        </w:rPr>
        <w:t xml:space="preserve"> P</w:t>
      </w:r>
      <w:r w:rsidR="007B15C0">
        <w:rPr>
          <w:rFonts w:ascii="Lato" w:hAnsi="Lato" w:cs="Arial"/>
          <w:bCs/>
          <w:color w:val="000000" w:themeColor="text1"/>
          <w:spacing w:val="4"/>
          <w:lang w:bidi="pl-PL"/>
        </w:rPr>
        <w:t>.</w:t>
      </w:r>
      <w:r w:rsidRPr="00B940A7">
        <w:rPr>
          <w:rFonts w:ascii="Lato" w:hAnsi="Lato" w:cs="Arial"/>
          <w:bCs/>
          <w:color w:val="000000" w:themeColor="text1"/>
          <w:spacing w:val="4"/>
          <w:lang w:bidi="pl-PL"/>
        </w:rPr>
        <w:t>, reprezentowanego przez adw. P</w:t>
      </w:r>
      <w:r w:rsidR="007B15C0">
        <w:rPr>
          <w:rFonts w:ascii="Lato" w:hAnsi="Lato" w:cs="Arial"/>
          <w:bCs/>
          <w:color w:val="000000" w:themeColor="text1"/>
          <w:spacing w:val="4"/>
          <w:lang w:bidi="pl-PL"/>
        </w:rPr>
        <w:t>.</w:t>
      </w:r>
      <w:r w:rsidRPr="00B940A7">
        <w:rPr>
          <w:rFonts w:ascii="Lato" w:hAnsi="Lato" w:cs="Arial"/>
          <w:bCs/>
          <w:color w:val="000000" w:themeColor="text1"/>
          <w:spacing w:val="4"/>
          <w:lang w:bidi="pl-PL"/>
        </w:rPr>
        <w:t xml:space="preserve"> P</w:t>
      </w:r>
      <w:r w:rsidR="007B15C0">
        <w:rPr>
          <w:rFonts w:ascii="Lato" w:hAnsi="Lato" w:cs="Arial"/>
          <w:bCs/>
          <w:color w:val="000000" w:themeColor="text1"/>
          <w:spacing w:val="4"/>
          <w:lang w:bidi="pl-PL"/>
        </w:rPr>
        <w:t>.</w:t>
      </w:r>
      <w:r w:rsidRPr="00B940A7">
        <w:rPr>
          <w:rFonts w:ascii="Lato" w:hAnsi="Lato" w:cs="Arial"/>
          <w:bCs/>
          <w:color w:val="000000" w:themeColor="text1"/>
          <w:spacing w:val="4"/>
          <w:lang w:bidi="pl-PL"/>
        </w:rPr>
        <w:t xml:space="preserve">, </w:t>
      </w:r>
      <w:r w:rsidR="00AE29E2">
        <w:rPr>
          <w:rFonts w:ascii="Lato" w:hAnsi="Lato" w:cs="Arial"/>
          <w:bCs/>
          <w:color w:val="000000" w:themeColor="text1"/>
          <w:spacing w:val="4"/>
          <w:lang w:bidi="pl-PL"/>
        </w:rPr>
        <w:t xml:space="preserve">iż przedmiotowa </w:t>
      </w:r>
      <w:r w:rsidRPr="00B940A7">
        <w:rPr>
          <w:rFonts w:ascii="Lato" w:hAnsi="Lato" w:cs="Arial"/>
          <w:bCs/>
          <w:color w:val="000000" w:themeColor="text1"/>
          <w:spacing w:val="4"/>
          <w:lang w:bidi="pl-PL"/>
        </w:rPr>
        <w:t xml:space="preserve"> inwestycj</w:t>
      </w:r>
      <w:r w:rsidR="00AE29E2">
        <w:rPr>
          <w:rFonts w:ascii="Lato" w:hAnsi="Lato" w:cs="Arial"/>
          <w:bCs/>
          <w:color w:val="000000" w:themeColor="text1"/>
          <w:spacing w:val="4"/>
          <w:lang w:bidi="pl-PL"/>
        </w:rPr>
        <w:t>a ulokowana jest</w:t>
      </w:r>
      <w:r w:rsidRPr="00B940A7">
        <w:rPr>
          <w:rFonts w:ascii="Lato" w:hAnsi="Lato" w:cs="Arial"/>
          <w:bCs/>
          <w:color w:val="000000" w:themeColor="text1"/>
          <w:spacing w:val="4"/>
          <w:lang w:bidi="pl-PL"/>
        </w:rPr>
        <w:t xml:space="preserve"> w bezpośrednim sąsiedztwie budynku mieszkalnego zlokalizowanego na działkach nr  i, a w konsekwencji – zdaniem skarżącego – </w:t>
      </w:r>
      <w:r w:rsidR="00AE29E2">
        <w:rPr>
          <w:rFonts w:ascii="Lato" w:hAnsi="Lato" w:cs="Arial"/>
          <w:bCs/>
          <w:color w:val="000000" w:themeColor="text1"/>
          <w:spacing w:val="4"/>
          <w:lang w:bidi="pl-PL"/>
        </w:rPr>
        <w:t>nie ma możliwości</w:t>
      </w:r>
      <w:r w:rsidR="00AE29E2" w:rsidRPr="00B940A7">
        <w:rPr>
          <w:rFonts w:ascii="Lato" w:hAnsi="Lato" w:cs="Arial"/>
          <w:bCs/>
          <w:color w:val="000000" w:themeColor="text1"/>
          <w:spacing w:val="4"/>
          <w:lang w:bidi="pl-PL"/>
        </w:rPr>
        <w:t xml:space="preserve"> </w:t>
      </w:r>
      <w:r w:rsidRPr="00B940A7">
        <w:rPr>
          <w:rFonts w:ascii="Lato" w:hAnsi="Lato" w:cs="Arial"/>
          <w:bCs/>
          <w:color w:val="000000" w:themeColor="text1"/>
          <w:spacing w:val="4"/>
          <w:lang w:bidi="pl-PL"/>
        </w:rPr>
        <w:t xml:space="preserve">zapewnienia bezpieczeństwa ludzi i mienia oraz ochrony przed uciążliwościami związanymi z funkcjonowaniem linii elektroenergetycznej, </w:t>
      </w:r>
      <w:r w:rsidR="007B15C0">
        <w:rPr>
          <w:rFonts w:ascii="Lato" w:hAnsi="Lato" w:cs="Arial"/>
          <w:bCs/>
          <w:color w:val="000000" w:themeColor="text1"/>
          <w:spacing w:val="4"/>
          <w:lang w:bidi="pl-PL"/>
        </w:rPr>
        <w:br/>
      </w:r>
      <w:r w:rsidRPr="00B940A7">
        <w:rPr>
          <w:rFonts w:ascii="Lato" w:hAnsi="Lato" w:cs="Arial"/>
          <w:bCs/>
          <w:color w:val="000000" w:themeColor="text1"/>
          <w:spacing w:val="4"/>
          <w:lang w:bidi="pl-PL"/>
        </w:rPr>
        <w:t>w szczególności hałasem, wibracjami, zakłóceniami elektrycznymi, oddziaływaniem pola elektromagnetycznego, a także możliwością ograniczenia dopływu światła do pomieszczeń budynku mieszkalnego,</w:t>
      </w:r>
      <w:r w:rsidR="00A905D7" w:rsidRPr="00B940A7">
        <w:rPr>
          <w:rFonts w:ascii="Lato" w:hAnsi="Lato" w:cs="Arial"/>
          <w:bCs/>
          <w:color w:val="000000" w:themeColor="text1"/>
          <w:spacing w:val="4"/>
          <w:lang w:bidi="pl-PL"/>
        </w:rPr>
        <w:t xml:space="preserve"> </w:t>
      </w:r>
      <w:r w:rsidRPr="00B940A7">
        <w:rPr>
          <w:rFonts w:ascii="Lato" w:hAnsi="Lato" w:cs="Arial"/>
          <w:bCs/>
          <w:color w:val="000000" w:themeColor="text1"/>
          <w:spacing w:val="4"/>
          <w:lang w:bidi="pl-PL"/>
        </w:rPr>
        <w:t>wskazać należy, co następuje.</w:t>
      </w:r>
    </w:p>
    <w:p w14:paraId="779DBC23" w14:textId="7FEB9A6C" w:rsidR="00B940A7" w:rsidRPr="00B940A7" w:rsidRDefault="00752EAF" w:rsidP="00B940A7">
      <w:pPr>
        <w:spacing w:after="240" w:line="240" w:lineRule="exact"/>
        <w:jc w:val="both"/>
        <w:rPr>
          <w:rFonts w:ascii="Lato" w:hAnsi="Lato" w:cs="Arial"/>
          <w:bCs/>
          <w:color w:val="000000" w:themeColor="text1"/>
          <w:spacing w:val="4"/>
          <w:lang w:bidi="pl-PL"/>
        </w:rPr>
      </w:pPr>
      <w:r>
        <w:rPr>
          <w:rFonts w:ascii="Lato" w:hAnsi="Lato" w:cs="Arial"/>
          <w:bCs/>
          <w:color w:val="000000" w:themeColor="text1"/>
          <w:spacing w:val="4"/>
          <w:lang w:bidi="pl-PL"/>
        </w:rPr>
        <w:t>P</w:t>
      </w:r>
      <w:r w:rsidR="00B940A7" w:rsidRPr="00B940A7">
        <w:rPr>
          <w:rFonts w:ascii="Lato" w:hAnsi="Lato" w:cs="Arial"/>
          <w:bCs/>
          <w:color w:val="000000" w:themeColor="text1"/>
          <w:spacing w:val="4"/>
          <w:lang w:bidi="pl-PL"/>
        </w:rPr>
        <w:t>odkreślenia wymaga, że ocena wpływu planowanego przedsięwzięcia na środowisko, zdrowie ludzi oraz sąsiednią zabudowę została przeprowadzona w toku postępowania zakończonego wydaniem decyzji o środowiskowych uwarunkowaniach. Decyzja ta, jako ostateczna i wiążąca dla organów prowadzących dalsze postępowania inwestycyjne, przesądza o dopuszczalności realizacji przedsięwzięcia przy zachowaniu określonych warunków środowiskowych.</w:t>
      </w:r>
    </w:p>
    <w:p w14:paraId="79477DF4" w14:textId="0D6DF3E1" w:rsidR="00B940A7" w:rsidRPr="00B940A7" w:rsidRDefault="00B940A7" w:rsidP="00B940A7">
      <w:pPr>
        <w:spacing w:after="240" w:line="240" w:lineRule="exact"/>
        <w:jc w:val="both"/>
        <w:rPr>
          <w:rFonts w:ascii="Lato" w:hAnsi="Lato" w:cs="Arial"/>
          <w:bCs/>
          <w:color w:val="000000" w:themeColor="text1"/>
          <w:spacing w:val="4"/>
          <w:lang w:bidi="pl-PL"/>
        </w:rPr>
      </w:pPr>
      <w:r w:rsidRPr="00B940A7">
        <w:rPr>
          <w:rFonts w:ascii="Lato" w:hAnsi="Lato" w:cs="Arial"/>
          <w:bCs/>
          <w:color w:val="000000" w:themeColor="text1"/>
          <w:spacing w:val="4"/>
          <w:lang w:bidi="pl-PL"/>
        </w:rPr>
        <w:t xml:space="preserve">Jak wynika z treści decyzji o środowiskowych uwarunkowaniach, na etapie eksploatacji linii elektroenergetycznej źródłem hałasu może być zjawisko tzw. ulotu, występujące głównie podczas niekorzystnych warunków atmosferycznych. Przeprowadzone analizy wykazały, że poziom hałasu emitowanego przez linię elektroenergetyczną 110 kV </w:t>
      </w:r>
      <w:r w:rsidR="004873F5">
        <w:rPr>
          <w:rFonts w:ascii="Lato" w:hAnsi="Lato" w:cs="Arial"/>
          <w:bCs/>
          <w:color w:val="000000" w:themeColor="text1"/>
          <w:spacing w:val="4"/>
          <w:lang w:bidi="pl-PL"/>
        </w:rPr>
        <w:br/>
      </w:r>
      <w:r w:rsidRPr="00B940A7">
        <w:rPr>
          <w:rFonts w:ascii="Lato" w:hAnsi="Lato" w:cs="Arial"/>
          <w:bCs/>
          <w:color w:val="000000" w:themeColor="text1"/>
          <w:spacing w:val="4"/>
          <w:lang w:bidi="pl-PL"/>
        </w:rPr>
        <w:t xml:space="preserve">w odległości 15 m od skrajnego przewodu nie powinien przekraczać 35 </w:t>
      </w:r>
      <w:proofErr w:type="spellStart"/>
      <w:r w:rsidRPr="00B940A7">
        <w:rPr>
          <w:rFonts w:ascii="Lato" w:hAnsi="Lato" w:cs="Arial"/>
          <w:bCs/>
          <w:color w:val="000000" w:themeColor="text1"/>
          <w:spacing w:val="4"/>
          <w:lang w:bidi="pl-PL"/>
        </w:rPr>
        <w:t>dB</w:t>
      </w:r>
      <w:proofErr w:type="spellEnd"/>
      <w:r w:rsidRPr="00B940A7">
        <w:rPr>
          <w:rFonts w:ascii="Lato" w:hAnsi="Lato" w:cs="Arial"/>
          <w:bCs/>
          <w:color w:val="000000" w:themeColor="text1"/>
          <w:spacing w:val="4"/>
          <w:lang w:bidi="pl-PL"/>
        </w:rPr>
        <w:t xml:space="preserve">. Tymczasem zgodnie z rozporządzeniem Ministra Środowiska z dnia 14 czerwca 2007 r. w sprawie dopuszczalnych poziomów hałasu w środowisku (Dz.U. z 2014 r. poz. 112), najniższe dopuszczalne poziomy hałasu dla terenów chronionych akustycznie wynoszą 50 </w:t>
      </w:r>
      <w:proofErr w:type="spellStart"/>
      <w:r w:rsidRPr="00B940A7">
        <w:rPr>
          <w:rFonts w:ascii="Lato" w:hAnsi="Lato" w:cs="Arial"/>
          <w:bCs/>
          <w:color w:val="000000" w:themeColor="text1"/>
          <w:spacing w:val="4"/>
          <w:lang w:bidi="pl-PL"/>
        </w:rPr>
        <w:t>dB</w:t>
      </w:r>
      <w:proofErr w:type="spellEnd"/>
      <w:r w:rsidRPr="00B940A7">
        <w:rPr>
          <w:rFonts w:ascii="Lato" w:hAnsi="Lato" w:cs="Arial"/>
          <w:bCs/>
          <w:color w:val="000000" w:themeColor="text1"/>
          <w:spacing w:val="4"/>
          <w:lang w:bidi="pl-PL"/>
        </w:rPr>
        <w:t xml:space="preserve"> </w:t>
      </w:r>
      <w:r w:rsidR="004873F5">
        <w:rPr>
          <w:rFonts w:ascii="Lato" w:hAnsi="Lato" w:cs="Arial"/>
          <w:bCs/>
          <w:color w:val="000000" w:themeColor="text1"/>
          <w:spacing w:val="4"/>
          <w:lang w:bidi="pl-PL"/>
        </w:rPr>
        <w:br/>
      </w:r>
      <w:r w:rsidRPr="00B940A7">
        <w:rPr>
          <w:rFonts w:ascii="Lato" w:hAnsi="Lato" w:cs="Arial"/>
          <w:bCs/>
          <w:color w:val="000000" w:themeColor="text1"/>
          <w:spacing w:val="4"/>
          <w:lang w:bidi="pl-PL"/>
        </w:rPr>
        <w:t xml:space="preserve">w porze dnia oraz 45 </w:t>
      </w:r>
      <w:proofErr w:type="spellStart"/>
      <w:r w:rsidRPr="00B940A7">
        <w:rPr>
          <w:rFonts w:ascii="Lato" w:hAnsi="Lato" w:cs="Arial"/>
          <w:bCs/>
          <w:color w:val="000000" w:themeColor="text1"/>
          <w:spacing w:val="4"/>
          <w:lang w:bidi="pl-PL"/>
        </w:rPr>
        <w:t>dB</w:t>
      </w:r>
      <w:proofErr w:type="spellEnd"/>
      <w:r w:rsidRPr="00B940A7">
        <w:rPr>
          <w:rFonts w:ascii="Lato" w:hAnsi="Lato" w:cs="Arial"/>
          <w:bCs/>
          <w:color w:val="000000" w:themeColor="text1"/>
          <w:spacing w:val="4"/>
          <w:lang w:bidi="pl-PL"/>
        </w:rPr>
        <w:t xml:space="preserve"> w porze nocy. Oznacza to, że eksploatacja projektowanej linii nie spowoduje przekroczenia obowiązujących norm hałasu.</w:t>
      </w:r>
    </w:p>
    <w:p w14:paraId="46B7E191" w14:textId="7E017566" w:rsidR="00B940A7" w:rsidRPr="00B940A7" w:rsidRDefault="00B940A7" w:rsidP="00B940A7">
      <w:pPr>
        <w:spacing w:after="240" w:line="240" w:lineRule="exact"/>
        <w:jc w:val="both"/>
        <w:rPr>
          <w:rFonts w:ascii="Lato" w:hAnsi="Lato" w:cs="Arial"/>
          <w:bCs/>
          <w:color w:val="000000" w:themeColor="text1"/>
          <w:spacing w:val="4"/>
          <w:lang w:bidi="pl-PL"/>
        </w:rPr>
      </w:pPr>
      <w:r w:rsidRPr="00B940A7">
        <w:rPr>
          <w:rFonts w:ascii="Lato" w:hAnsi="Lato" w:cs="Arial"/>
          <w:bCs/>
          <w:color w:val="000000" w:themeColor="text1"/>
          <w:spacing w:val="4"/>
          <w:lang w:bidi="pl-PL"/>
        </w:rPr>
        <w:t xml:space="preserve">Również w zakresie oddziaływania pól elektromagnetycznych inwestor przedstawił szczegółowe analizy obejmujące rozkład składowej elektrycznej i magnetycznej pola </w:t>
      </w:r>
      <w:r w:rsidRPr="00B940A7">
        <w:rPr>
          <w:rFonts w:ascii="Lato" w:hAnsi="Lato" w:cs="Arial"/>
          <w:bCs/>
          <w:color w:val="000000" w:themeColor="text1"/>
          <w:spacing w:val="4"/>
          <w:lang w:bidi="pl-PL"/>
        </w:rPr>
        <w:lastRenderedPageBreak/>
        <w:t xml:space="preserve">elektromagnetycznego emitowanego przez projektowaną linię. Z przedłożonej dokumentacji wynika, że maksymalna wartość składowej elektrycznej pola wystąpi bezpośrednio pod przewodami roboczymi i wyniesie 3,69 kV/m, natomiast maksymalna wartość składowej magnetycznej wystąpi w osi linii i wyniesie 23,93 A/m. Jednocześnie zasięg oddziaływania pola elektrycznego o natężeniu 1 kV/m nie przekroczy granic pasa technologicznego, tj. odległości 8 m od osi linii. Jak wskazano w decyzji </w:t>
      </w:r>
      <w:r w:rsidR="004873F5">
        <w:rPr>
          <w:rFonts w:ascii="Lato" w:hAnsi="Lato" w:cs="Arial"/>
          <w:bCs/>
          <w:color w:val="000000" w:themeColor="text1"/>
          <w:spacing w:val="4"/>
          <w:lang w:bidi="pl-PL"/>
        </w:rPr>
        <w:br/>
      </w:r>
      <w:r w:rsidRPr="00B940A7">
        <w:rPr>
          <w:rFonts w:ascii="Lato" w:hAnsi="Lato" w:cs="Arial"/>
          <w:bCs/>
          <w:color w:val="000000" w:themeColor="text1"/>
          <w:spacing w:val="4"/>
          <w:lang w:bidi="pl-PL"/>
        </w:rPr>
        <w:t>o środowiskowych uwarunkowaniach, w zasięgu tym nie znajdują się tereny zabudowy mieszkaniowej. Tym samym planowane przedsięwzięcie spełnia obowiązujące standardy jakości środowiska w zakresie pól elektromagnetycznych.</w:t>
      </w:r>
    </w:p>
    <w:p w14:paraId="17554F1F" w14:textId="73D285FE" w:rsidR="00B940A7" w:rsidRPr="00B940A7" w:rsidRDefault="00B940A7" w:rsidP="00B940A7">
      <w:pPr>
        <w:spacing w:after="240" w:line="240" w:lineRule="exact"/>
        <w:jc w:val="both"/>
        <w:rPr>
          <w:rFonts w:ascii="Lato" w:hAnsi="Lato" w:cs="Arial"/>
          <w:bCs/>
          <w:color w:val="000000" w:themeColor="text1"/>
          <w:spacing w:val="4"/>
          <w:lang w:bidi="pl-PL"/>
        </w:rPr>
      </w:pPr>
      <w:r w:rsidRPr="00B940A7">
        <w:rPr>
          <w:rFonts w:ascii="Lato" w:hAnsi="Lato" w:cs="Arial"/>
          <w:bCs/>
          <w:color w:val="000000" w:themeColor="text1"/>
          <w:spacing w:val="4"/>
          <w:lang w:bidi="pl-PL"/>
        </w:rPr>
        <w:t>Odnosząc się natomiast do podnoszonych przez skarżąc</w:t>
      </w:r>
      <w:r w:rsidR="009A0357">
        <w:rPr>
          <w:rFonts w:ascii="Lato" w:hAnsi="Lato" w:cs="Arial"/>
          <w:bCs/>
          <w:color w:val="000000" w:themeColor="text1"/>
          <w:spacing w:val="4"/>
          <w:lang w:bidi="pl-PL"/>
        </w:rPr>
        <w:t>ego</w:t>
      </w:r>
      <w:r w:rsidRPr="00B940A7">
        <w:rPr>
          <w:rFonts w:ascii="Lato" w:hAnsi="Lato" w:cs="Arial"/>
          <w:bCs/>
          <w:color w:val="000000" w:themeColor="text1"/>
          <w:spacing w:val="4"/>
          <w:lang w:bidi="pl-PL"/>
        </w:rPr>
        <w:t xml:space="preserve"> kwestii bezpieczeństwa ludzi i mienia, wskazać należy, że projektowana linia elektroenergetyczna została zaprojektowana zgodnie z obowiązującymi przepisami prawa, normami technicznymi oraz wymaganiami dotyczącymi bezpieczeństwa eksploatacji tego rodzaju obiektów. Realizacja inwestycji wymaga uzyskania szeregu uzgodnień i opinii właściwych organów oraz podmiotów wyspecjalizowanych, co stanowi dodatkową gwarancję zachowania wymaganych standardów bezpieczeństwa.</w:t>
      </w:r>
    </w:p>
    <w:p w14:paraId="3EC90AC4" w14:textId="228613E4" w:rsidR="00B940A7" w:rsidRPr="00B940A7" w:rsidRDefault="00B940A7" w:rsidP="00B940A7">
      <w:pPr>
        <w:spacing w:after="240" w:line="240" w:lineRule="exact"/>
        <w:jc w:val="both"/>
        <w:rPr>
          <w:rFonts w:ascii="Lato" w:hAnsi="Lato" w:cs="Arial"/>
          <w:bCs/>
          <w:color w:val="000000" w:themeColor="text1"/>
          <w:spacing w:val="4"/>
          <w:lang w:bidi="pl-PL"/>
        </w:rPr>
      </w:pPr>
      <w:r w:rsidRPr="00B940A7">
        <w:rPr>
          <w:rFonts w:ascii="Lato" w:hAnsi="Lato" w:cs="Arial"/>
          <w:bCs/>
          <w:color w:val="000000" w:themeColor="text1"/>
          <w:spacing w:val="4"/>
          <w:lang w:bidi="pl-PL"/>
        </w:rPr>
        <w:t xml:space="preserve">Nie znajdują również potwierdzenia twierdzenia dotyczące możliwości ograniczenia dopływu światła do pomieszczeń budynku mieszkalnego. </w:t>
      </w:r>
      <w:r>
        <w:rPr>
          <w:rFonts w:ascii="Lato" w:hAnsi="Lato" w:cs="Arial"/>
          <w:bCs/>
          <w:color w:val="000000" w:themeColor="text1"/>
          <w:spacing w:val="4"/>
          <w:lang w:bidi="pl-PL"/>
        </w:rPr>
        <w:t>Zarówno słupy, jak i l</w:t>
      </w:r>
      <w:r w:rsidRPr="00B940A7">
        <w:rPr>
          <w:rFonts w:ascii="Lato" w:hAnsi="Lato" w:cs="Arial"/>
          <w:bCs/>
          <w:color w:val="000000" w:themeColor="text1"/>
          <w:spacing w:val="4"/>
          <w:lang w:bidi="pl-PL"/>
        </w:rPr>
        <w:t xml:space="preserve">inie elektroenergetyczne, ze względu na swoją konstrukcję, nie stanowią obiektów mogących powodować trwałe zacienienie porównywalne z oddziaływaniem budynków lub innych obiektów budowlanych o znacznej powierzchni. Skarżący nie przedstawił przy tym żadnych dowodów ani analiz potwierdzających </w:t>
      </w:r>
      <w:r>
        <w:rPr>
          <w:rFonts w:ascii="Lato" w:hAnsi="Lato" w:cs="Arial"/>
          <w:bCs/>
          <w:color w:val="000000" w:themeColor="text1"/>
          <w:spacing w:val="4"/>
          <w:lang w:bidi="pl-PL"/>
        </w:rPr>
        <w:t xml:space="preserve">możliwe </w:t>
      </w:r>
      <w:r w:rsidRPr="00B940A7">
        <w:rPr>
          <w:rFonts w:ascii="Lato" w:hAnsi="Lato" w:cs="Arial"/>
          <w:bCs/>
          <w:color w:val="000000" w:themeColor="text1"/>
          <w:spacing w:val="4"/>
          <w:lang w:bidi="pl-PL"/>
        </w:rPr>
        <w:t>wystąpienie tego rodzaju oddziaływania.</w:t>
      </w:r>
    </w:p>
    <w:p w14:paraId="7B9FB4D3" w14:textId="34B121F8" w:rsidR="00985934" w:rsidRDefault="00B940A7" w:rsidP="00B87556">
      <w:pPr>
        <w:spacing w:after="240" w:line="240" w:lineRule="exact"/>
        <w:jc w:val="both"/>
        <w:rPr>
          <w:rFonts w:ascii="Lato" w:hAnsi="Lato" w:cs="Arial"/>
          <w:bCs/>
          <w:color w:val="000000" w:themeColor="text1"/>
          <w:spacing w:val="4"/>
          <w:lang w:bidi="pl-PL"/>
        </w:rPr>
      </w:pPr>
      <w:r w:rsidRPr="009A0357">
        <w:rPr>
          <w:rFonts w:ascii="Lato" w:hAnsi="Lato" w:cs="Arial"/>
          <w:bCs/>
          <w:color w:val="000000" w:themeColor="text1"/>
          <w:spacing w:val="4"/>
          <w:lang w:bidi="pl-PL"/>
        </w:rPr>
        <w:t xml:space="preserve">W świetle powyższego brak jest podstaw do uznania, że wyznaczenie </w:t>
      </w:r>
      <w:r w:rsidR="004D2490" w:rsidRPr="009A0357">
        <w:rPr>
          <w:rFonts w:ascii="Lato" w:hAnsi="Lato" w:cs="Arial"/>
          <w:bCs/>
          <w:color w:val="000000" w:themeColor="text1"/>
          <w:spacing w:val="4"/>
          <w:lang w:bidi="pl-PL"/>
        </w:rPr>
        <w:t>granic</w:t>
      </w:r>
      <w:r w:rsidRPr="009A0357">
        <w:rPr>
          <w:rFonts w:ascii="Lato" w:hAnsi="Lato" w:cs="Arial"/>
          <w:bCs/>
          <w:color w:val="000000" w:themeColor="text1"/>
          <w:spacing w:val="4"/>
          <w:lang w:bidi="pl-PL"/>
        </w:rPr>
        <w:t xml:space="preserve"> teren</w:t>
      </w:r>
      <w:r w:rsidR="004D2490" w:rsidRPr="009A0357">
        <w:rPr>
          <w:rFonts w:ascii="Lato" w:hAnsi="Lato" w:cs="Arial"/>
          <w:bCs/>
          <w:color w:val="000000" w:themeColor="text1"/>
          <w:spacing w:val="4"/>
          <w:lang w:bidi="pl-PL"/>
        </w:rPr>
        <w:t>u</w:t>
      </w:r>
      <w:r w:rsidRPr="009A0357">
        <w:rPr>
          <w:rFonts w:ascii="Lato" w:hAnsi="Lato" w:cs="Arial"/>
          <w:bCs/>
          <w:color w:val="000000" w:themeColor="text1"/>
          <w:spacing w:val="4"/>
          <w:lang w:bidi="pl-PL"/>
        </w:rPr>
        <w:t xml:space="preserve"> inwestycji w sąsiedztwie działek nr i skutkować będzie naruszeniem wymagań dotyczących bezpieczeństwa ludzi i mienia lub spowoduje ponadnormatywne oddziaływanie inwestycji na nieruchomoś</w:t>
      </w:r>
      <w:r w:rsidR="004D2490" w:rsidRPr="009A0357">
        <w:rPr>
          <w:rFonts w:ascii="Lato" w:hAnsi="Lato" w:cs="Arial"/>
          <w:bCs/>
          <w:color w:val="000000" w:themeColor="text1"/>
          <w:spacing w:val="4"/>
          <w:lang w:bidi="pl-PL"/>
        </w:rPr>
        <w:t>ci</w:t>
      </w:r>
      <w:r w:rsidRPr="009A0357">
        <w:rPr>
          <w:rFonts w:ascii="Lato" w:hAnsi="Lato" w:cs="Arial"/>
          <w:bCs/>
          <w:color w:val="000000" w:themeColor="text1"/>
          <w:spacing w:val="4"/>
          <w:lang w:bidi="pl-PL"/>
        </w:rPr>
        <w:t xml:space="preserve"> skarżącego. Zarzut ten należy zatem uznać za niezasadny.</w:t>
      </w:r>
    </w:p>
    <w:p w14:paraId="7219E853" w14:textId="3ED60F32" w:rsidR="00CC5DC0" w:rsidRPr="00CC5DC0" w:rsidRDefault="00CC5DC0" w:rsidP="00CC5DC0">
      <w:pPr>
        <w:spacing w:before="240" w:after="240" w:line="240" w:lineRule="exact"/>
        <w:jc w:val="both"/>
        <w:outlineLvl w:val="0"/>
        <w:rPr>
          <w:rFonts w:ascii="Lato" w:hAnsi="Lato" w:cs="Arial"/>
          <w:bCs/>
          <w:color w:val="000000" w:themeColor="text1"/>
          <w:spacing w:val="4"/>
          <w:lang w:bidi="pl-PL"/>
        </w:rPr>
      </w:pPr>
      <w:r w:rsidRPr="00CC5DC0">
        <w:rPr>
          <w:rFonts w:ascii="Lato" w:hAnsi="Lato" w:cs="Arial"/>
          <w:bCs/>
          <w:color w:val="000000" w:themeColor="text1"/>
          <w:spacing w:val="4"/>
          <w:lang w:bidi="pl-PL"/>
        </w:rPr>
        <w:t>W konsekwencji powyższego nie sposób podzielić również zarzutu Pani L</w:t>
      </w:r>
      <w:r w:rsidR="007B15C0">
        <w:rPr>
          <w:rFonts w:ascii="Lato" w:hAnsi="Lato" w:cs="Arial"/>
          <w:bCs/>
          <w:color w:val="000000" w:themeColor="text1"/>
          <w:spacing w:val="4"/>
          <w:lang w:bidi="pl-PL"/>
        </w:rPr>
        <w:t>.</w:t>
      </w:r>
      <w:r w:rsidRPr="00CC5DC0">
        <w:rPr>
          <w:rFonts w:ascii="Lato" w:hAnsi="Lato" w:cs="Arial"/>
          <w:bCs/>
          <w:color w:val="000000" w:themeColor="text1"/>
          <w:spacing w:val="4"/>
          <w:lang w:bidi="pl-PL"/>
        </w:rPr>
        <w:t xml:space="preserve"> W</w:t>
      </w:r>
      <w:r w:rsidR="007B15C0">
        <w:rPr>
          <w:rFonts w:ascii="Lato" w:hAnsi="Lato" w:cs="Arial"/>
          <w:bCs/>
          <w:color w:val="000000" w:themeColor="text1"/>
          <w:spacing w:val="4"/>
          <w:lang w:bidi="pl-PL"/>
        </w:rPr>
        <w:t>.</w:t>
      </w:r>
      <w:r w:rsidRPr="00CC5DC0">
        <w:rPr>
          <w:rFonts w:ascii="Lato" w:hAnsi="Lato" w:cs="Arial"/>
          <w:bCs/>
          <w:color w:val="000000" w:themeColor="text1"/>
          <w:spacing w:val="4"/>
          <w:lang w:bidi="pl-PL"/>
        </w:rPr>
        <w:t xml:space="preserve"> oraz Pana P</w:t>
      </w:r>
      <w:r w:rsidR="007B15C0">
        <w:rPr>
          <w:rFonts w:ascii="Lato" w:hAnsi="Lato" w:cs="Arial"/>
          <w:bCs/>
          <w:color w:val="000000" w:themeColor="text1"/>
          <w:spacing w:val="4"/>
          <w:lang w:bidi="pl-PL"/>
        </w:rPr>
        <w:t>.</w:t>
      </w:r>
      <w:r w:rsidRPr="00CC5DC0">
        <w:rPr>
          <w:rFonts w:ascii="Lato" w:hAnsi="Lato" w:cs="Arial"/>
          <w:bCs/>
          <w:color w:val="000000" w:themeColor="text1"/>
          <w:spacing w:val="4"/>
          <w:lang w:bidi="pl-PL"/>
        </w:rPr>
        <w:t xml:space="preserve"> S</w:t>
      </w:r>
      <w:r w:rsidR="007B15C0">
        <w:rPr>
          <w:rFonts w:ascii="Lato" w:hAnsi="Lato" w:cs="Arial"/>
          <w:bCs/>
          <w:color w:val="000000" w:themeColor="text1"/>
          <w:spacing w:val="4"/>
          <w:lang w:bidi="pl-PL"/>
        </w:rPr>
        <w:t>.</w:t>
      </w:r>
      <w:r w:rsidRPr="00CC5DC0">
        <w:rPr>
          <w:rFonts w:ascii="Lato" w:hAnsi="Lato" w:cs="Arial"/>
          <w:bCs/>
          <w:color w:val="000000" w:themeColor="text1"/>
          <w:spacing w:val="4"/>
          <w:lang w:bidi="pl-PL"/>
        </w:rPr>
        <w:t xml:space="preserve"> dotyczącego naruszenia norm środowiskowych. Skarżący nie sprecyzowali bowiem, na czym konkretnie miałoby polegać zarzucane naruszenie, ani nie wskazali, </w:t>
      </w:r>
      <w:r w:rsidR="007B15C0">
        <w:rPr>
          <w:rFonts w:ascii="Lato" w:hAnsi="Lato" w:cs="Arial"/>
          <w:bCs/>
          <w:color w:val="000000" w:themeColor="text1"/>
          <w:spacing w:val="4"/>
          <w:lang w:bidi="pl-PL"/>
        </w:rPr>
        <w:br/>
      </w:r>
      <w:r w:rsidRPr="00CC5DC0">
        <w:rPr>
          <w:rFonts w:ascii="Lato" w:hAnsi="Lato" w:cs="Arial"/>
          <w:bCs/>
          <w:color w:val="000000" w:themeColor="text1"/>
          <w:spacing w:val="4"/>
          <w:lang w:bidi="pl-PL"/>
        </w:rPr>
        <w:t>jakie konkretne przepisy lub wymagania z zakresu ochrony środowiska miałyby zostać naruszone w związku z realizacją przedmiotowego zamierzenia.</w:t>
      </w:r>
    </w:p>
    <w:p w14:paraId="66F2BF3A" w14:textId="72A0F437" w:rsidR="00CC5DC0" w:rsidRPr="00CC5DC0" w:rsidRDefault="00CC5DC0" w:rsidP="00CC5DC0">
      <w:pPr>
        <w:spacing w:before="240" w:after="240" w:line="240" w:lineRule="exact"/>
        <w:jc w:val="both"/>
        <w:outlineLvl w:val="0"/>
        <w:rPr>
          <w:rFonts w:ascii="Lato" w:hAnsi="Lato" w:cs="Arial"/>
          <w:bCs/>
          <w:color w:val="000000" w:themeColor="text1"/>
          <w:spacing w:val="4"/>
          <w:lang w:bidi="pl-PL"/>
        </w:rPr>
      </w:pPr>
      <w:r w:rsidRPr="00CC5DC0">
        <w:rPr>
          <w:rFonts w:ascii="Lato" w:hAnsi="Lato" w:cs="Arial"/>
          <w:bCs/>
          <w:color w:val="000000" w:themeColor="text1"/>
          <w:spacing w:val="4"/>
          <w:lang w:bidi="pl-PL"/>
        </w:rPr>
        <w:t xml:space="preserve">Jednocześnie podkreślenia wymaga, że kwestie związane z oddziaływaniem planowanego przedsięwzięcia na środowisko oraz spełnieniem wymogów wynikających z przepisów o ochronie środowiska zostały poddane ocenie na właściwym etapie postępowania, tj. w ramach postępowania zakończonego wydaniem decyzji </w:t>
      </w:r>
      <w:r>
        <w:rPr>
          <w:rFonts w:ascii="Lato" w:hAnsi="Lato" w:cs="Arial"/>
          <w:bCs/>
          <w:color w:val="000000" w:themeColor="text1"/>
          <w:spacing w:val="4"/>
          <w:lang w:bidi="pl-PL"/>
        </w:rPr>
        <w:br/>
      </w:r>
      <w:r w:rsidRPr="00CC5DC0">
        <w:rPr>
          <w:rFonts w:ascii="Lato" w:hAnsi="Lato" w:cs="Arial"/>
          <w:bCs/>
          <w:color w:val="000000" w:themeColor="text1"/>
          <w:spacing w:val="4"/>
          <w:lang w:bidi="pl-PL"/>
        </w:rPr>
        <w:t>o środowiskowych uwarunkowaniach. Tym samym, skoro kwestie te zostały już przedmiotem odrębnej, właściwej oceny organu administracji w postępowaniu środowiskowym, brak jest podstaw do przyjęcia, że w niniejszym postępowaniu doszło do naruszenia norm środowiskowych</w:t>
      </w:r>
      <w:r w:rsidR="00C666DB">
        <w:rPr>
          <w:rFonts w:ascii="Lato" w:hAnsi="Lato" w:cs="Arial"/>
          <w:bCs/>
          <w:color w:val="000000" w:themeColor="text1"/>
          <w:spacing w:val="4"/>
          <w:lang w:bidi="pl-PL"/>
        </w:rPr>
        <w:t>.</w:t>
      </w:r>
    </w:p>
    <w:p w14:paraId="5612B7CC" w14:textId="255E5697" w:rsidR="000B23CA" w:rsidRPr="00C506C8" w:rsidRDefault="000B23CA" w:rsidP="000B23CA">
      <w:pPr>
        <w:spacing w:before="240" w:after="240" w:line="240" w:lineRule="exact"/>
        <w:jc w:val="both"/>
        <w:outlineLvl w:val="0"/>
        <w:rPr>
          <w:rFonts w:ascii="Lato" w:eastAsia="Times New Roman" w:hAnsi="Lato" w:cs="Arial"/>
          <w:bCs/>
          <w:spacing w:val="4"/>
          <w:lang w:eastAsia="pl-PL" w:bidi="pl-PL"/>
        </w:rPr>
      </w:pPr>
      <w:r w:rsidRPr="00C506C8">
        <w:rPr>
          <w:rFonts w:ascii="Lato" w:eastAsia="Times New Roman" w:hAnsi="Lato" w:cs="Arial"/>
          <w:bCs/>
          <w:spacing w:val="4"/>
          <w:lang w:eastAsia="pl-PL" w:bidi="pl-PL"/>
        </w:rPr>
        <w:t>O wadliwości decyzji Wojewody Wielkopolskiego nie stanowią zarzuty:</w:t>
      </w:r>
    </w:p>
    <w:p w14:paraId="1CF80993" w14:textId="25D439A5" w:rsidR="000B23CA" w:rsidRPr="00C506C8" w:rsidRDefault="000B23CA">
      <w:pPr>
        <w:pStyle w:val="Akapitzlist"/>
        <w:numPr>
          <w:ilvl w:val="0"/>
          <w:numId w:val="4"/>
        </w:numPr>
        <w:spacing w:before="240" w:after="240" w:line="240" w:lineRule="exact"/>
        <w:jc w:val="both"/>
        <w:outlineLvl w:val="0"/>
        <w:rPr>
          <w:rFonts w:ascii="Lato" w:hAnsi="Lato" w:cs="Arial"/>
          <w:bCs/>
          <w:spacing w:val="4"/>
          <w:sz w:val="22"/>
          <w:szCs w:val="22"/>
          <w:lang w:bidi="pl-PL"/>
        </w:rPr>
      </w:pPr>
      <w:r w:rsidRPr="00C506C8">
        <w:rPr>
          <w:rFonts w:ascii="Lato" w:hAnsi="Lato" w:cs="Arial"/>
          <w:bCs/>
          <w:spacing w:val="4"/>
          <w:sz w:val="22"/>
          <w:szCs w:val="22"/>
        </w:rPr>
        <w:t>K</w:t>
      </w:r>
      <w:r w:rsidR="007B15C0">
        <w:rPr>
          <w:rFonts w:ascii="Lato" w:hAnsi="Lato" w:cs="Arial"/>
          <w:bCs/>
          <w:spacing w:val="4"/>
          <w:sz w:val="22"/>
          <w:szCs w:val="22"/>
        </w:rPr>
        <w:t>.</w:t>
      </w:r>
      <w:r w:rsidRPr="00C506C8">
        <w:rPr>
          <w:rFonts w:ascii="Lato" w:hAnsi="Lato" w:cs="Arial"/>
          <w:bCs/>
          <w:spacing w:val="4"/>
          <w:sz w:val="22"/>
          <w:szCs w:val="22"/>
        </w:rPr>
        <w:t xml:space="preserve"> S</w:t>
      </w:r>
      <w:r w:rsidR="007B15C0">
        <w:rPr>
          <w:rFonts w:ascii="Lato" w:hAnsi="Lato" w:cs="Arial"/>
          <w:bCs/>
          <w:spacing w:val="4"/>
          <w:sz w:val="22"/>
          <w:szCs w:val="22"/>
        </w:rPr>
        <w:t>.</w:t>
      </w:r>
      <w:r w:rsidRPr="00C506C8">
        <w:rPr>
          <w:rFonts w:ascii="Lato" w:hAnsi="Lato" w:cs="Arial"/>
          <w:bCs/>
          <w:spacing w:val="4"/>
          <w:sz w:val="22"/>
          <w:szCs w:val="22"/>
        </w:rPr>
        <w:t xml:space="preserve"> Sp. z o.o. z siedzibą w </w:t>
      </w:r>
      <w:proofErr w:type="spellStart"/>
      <w:r w:rsidRPr="00C506C8">
        <w:rPr>
          <w:rFonts w:ascii="Lato" w:hAnsi="Lato" w:cs="Arial"/>
          <w:bCs/>
          <w:spacing w:val="4"/>
          <w:sz w:val="22"/>
          <w:szCs w:val="22"/>
        </w:rPr>
        <w:t>W</w:t>
      </w:r>
      <w:proofErr w:type="spellEnd"/>
      <w:r w:rsidR="007B15C0">
        <w:rPr>
          <w:rFonts w:ascii="Lato" w:hAnsi="Lato" w:cs="Arial"/>
          <w:bCs/>
          <w:spacing w:val="4"/>
          <w:sz w:val="22"/>
          <w:szCs w:val="22"/>
        </w:rPr>
        <w:t>.</w:t>
      </w:r>
      <w:r w:rsidRPr="00C506C8">
        <w:rPr>
          <w:rFonts w:ascii="Lato" w:hAnsi="Lato" w:cs="Arial"/>
          <w:bCs/>
          <w:spacing w:val="4"/>
          <w:sz w:val="22"/>
          <w:szCs w:val="22"/>
        </w:rPr>
        <w:t xml:space="preserve"> </w:t>
      </w:r>
      <w:r w:rsidRPr="00C506C8">
        <w:rPr>
          <w:rFonts w:ascii="Lato" w:hAnsi="Lato" w:cs="Arial"/>
          <w:bCs/>
          <w:spacing w:val="4"/>
          <w:sz w:val="22"/>
          <w:szCs w:val="22"/>
          <w:lang w:bidi="pl-PL"/>
        </w:rPr>
        <w:t xml:space="preserve">dotyczące naruszenia art. 10 § 1 kpa w zw. z art. 7 specustawy przesyłowej poprzez niezapewnienie możliwości realnego udziału </w:t>
      </w:r>
      <w:r w:rsidR="007B15C0">
        <w:rPr>
          <w:rFonts w:ascii="Lato" w:hAnsi="Lato" w:cs="Arial"/>
          <w:bCs/>
          <w:spacing w:val="4"/>
          <w:sz w:val="22"/>
          <w:szCs w:val="22"/>
          <w:lang w:bidi="pl-PL"/>
        </w:rPr>
        <w:br/>
      </w:r>
      <w:r w:rsidRPr="00C506C8">
        <w:rPr>
          <w:rFonts w:ascii="Lato" w:hAnsi="Lato" w:cs="Arial"/>
          <w:bCs/>
          <w:spacing w:val="4"/>
          <w:sz w:val="22"/>
          <w:szCs w:val="22"/>
          <w:lang w:bidi="pl-PL"/>
        </w:rPr>
        <w:t xml:space="preserve">w postępowaniu poprzez niezawiadomienie skarżącej spółki o wszczęciu postępowania, </w:t>
      </w:r>
    </w:p>
    <w:p w14:paraId="79B4A79F" w14:textId="77777777" w:rsidR="000B23CA" w:rsidRPr="00C506C8" w:rsidRDefault="000B23CA" w:rsidP="000B23CA">
      <w:pPr>
        <w:pStyle w:val="Akapitzlist"/>
        <w:spacing w:before="240" w:after="240" w:line="240" w:lineRule="exact"/>
        <w:jc w:val="both"/>
        <w:outlineLvl w:val="0"/>
        <w:rPr>
          <w:rFonts w:ascii="Lato" w:hAnsi="Lato" w:cs="Arial"/>
          <w:bCs/>
          <w:spacing w:val="4"/>
          <w:sz w:val="22"/>
          <w:szCs w:val="22"/>
          <w:lang w:bidi="pl-PL"/>
        </w:rPr>
      </w:pPr>
    </w:p>
    <w:p w14:paraId="1BBC01BF" w14:textId="3385AD0A" w:rsidR="000B23CA" w:rsidRPr="00C506C8" w:rsidRDefault="000B23CA">
      <w:pPr>
        <w:pStyle w:val="Akapitzlist"/>
        <w:numPr>
          <w:ilvl w:val="0"/>
          <w:numId w:val="4"/>
        </w:numPr>
        <w:spacing w:before="240" w:after="240" w:line="240" w:lineRule="exact"/>
        <w:jc w:val="both"/>
        <w:outlineLvl w:val="0"/>
        <w:rPr>
          <w:rFonts w:ascii="Lato" w:hAnsi="Lato" w:cs="Arial"/>
          <w:bCs/>
          <w:spacing w:val="4"/>
          <w:sz w:val="22"/>
          <w:szCs w:val="22"/>
          <w:lang w:bidi="pl-PL"/>
        </w:rPr>
      </w:pPr>
      <w:r w:rsidRPr="00C506C8">
        <w:rPr>
          <w:rFonts w:ascii="Lato" w:hAnsi="Lato" w:cs="Arial"/>
          <w:bCs/>
          <w:spacing w:val="4"/>
          <w:sz w:val="22"/>
          <w:szCs w:val="22"/>
          <w:lang w:bidi="pl-PL"/>
        </w:rPr>
        <w:lastRenderedPageBreak/>
        <w:t>P</w:t>
      </w:r>
      <w:r w:rsidR="007B15C0">
        <w:rPr>
          <w:rFonts w:ascii="Lato" w:hAnsi="Lato" w:cs="Arial"/>
          <w:bCs/>
          <w:spacing w:val="4"/>
          <w:sz w:val="22"/>
          <w:szCs w:val="22"/>
          <w:lang w:bidi="pl-PL"/>
        </w:rPr>
        <w:t>.</w:t>
      </w:r>
      <w:r w:rsidRPr="00C506C8">
        <w:rPr>
          <w:rFonts w:ascii="Lato" w:hAnsi="Lato" w:cs="Arial"/>
          <w:bCs/>
          <w:spacing w:val="4"/>
          <w:sz w:val="22"/>
          <w:szCs w:val="22"/>
          <w:lang w:bidi="pl-PL"/>
        </w:rPr>
        <w:t xml:space="preserve"> </w:t>
      </w:r>
      <w:r w:rsidR="00791511">
        <w:rPr>
          <w:rFonts w:ascii="Lato" w:hAnsi="Lato" w:cs="Arial"/>
          <w:bCs/>
          <w:spacing w:val="4"/>
          <w:sz w:val="22"/>
          <w:szCs w:val="22"/>
          <w:lang w:bidi="pl-PL"/>
        </w:rPr>
        <w:t>P</w:t>
      </w:r>
      <w:r w:rsidR="007B15C0">
        <w:rPr>
          <w:rFonts w:ascii="Lato" w:hAnsi="Lato" w:cs="Arial"/>
          <w:bCs/>
          <w:spacing w:val="4"/>
          <w:sz w:val="22"/>
          <w:szCs w:val="22"/>
          <w:lang w:bidi="pl-PL"/>
        </w:rPr>
        <w:t>.</w:t>
      </w:r>
      <w:r w:rsidR="00791511">
        <w:rPr>
          <w:rFonts w:ascii="Lato" w:hAnsi="Lato" w:cs="Arial"/>
          <w:bCs/>
          <w:spacing w:val="4"/>
          <w:sz w:val="22"/>
          <w:szCs w:val="22"/>
          <w:lang w:bidi="pl-PL"/>
        </w:rPr>
        <w:t xml:space="preserve"> </w:t>
      </w:r>
      <w:r w:rsidRPr="00C506C8">
        <w:rPr>
          <w:rFonts w:ascii="Lato" w:hAnsi="Lato" w:cs="Arial"/>
          <w:bCs/>
          <w:spacing w:val="4"/>
          <w:sz w:val="22"/>
          <w:szCs w:val="22"/>
          <w:lang w:bidi="pl-PL"/>
        </w:rPr>
        <w:t>M</w:t>
      </w:r>
      <w:r w:rsidR="007B15C0">
        <w:rPr>
          <w:rFonts w:ascii="Lato" w:hAnsi="Lato" w:cs="Arial"/>
          <w:bCs/>
          <w:spacing w:val="4"/>
          <w:sz w:val="22"/>
          <w:szCs w:val="22"/>
          <w:lang w:bidi="pl-PL"/>
        </w:rPr>
        <w:t>.</w:t>
      </w:r>
      <w:r w:rsidRPr="00C506C8">
        <w:rPr>
          <w:rFonts w:ascii="Lato" w:hAnsi="Lato" w:cs="Arial"/>
          <w:bCs/>
          <w:spacing w:val="4"/>
          <w:sz w:val="22"/>
          <w:szCs w:val="22"/>
          <w:lang w:bidi="pl-PL"/>
        </w:rPr>
        <w:t xml:space="preserve"> B</w:t>
      </w:r>
      <w:r w:rsidR="007B15C0">
        <w:rPr>
          <w:rFonts w:ascii="Lato" w:hAnsi="Lato" w:cs="Arial"/>
          <w:bCs/>
          <w:spacing w:val="4"/>
          <w:sz w:val="22"/>
          <w:szCs w:val="22"/>
          <w:lang w:bidi="pl-PL"/>
        </w:rPr>
        <w:t>.</w:t>
      </w:r>
      <w:r w:rsidRPr="00C506C8">
        <w:rPr>
          <w:rFonts w:ascii="Lato" w:hAnsi="Lato" w:cs="Arial"/>
          <w:bCs/>
          <w:spacing w:val="4"/>
          <w:sz w:val="22"/>
          <w:szCs w:val="22"/>
          <w:lang w:bidi="pl-PL"/>
        </w:rPr>
        <w:t xml:space="preserve"> „B</w:t>
      </w:r>
      <w:r w:rsidR="007B15C0">
        <w:rPr>
          <w:rFonts w:ascii="Lato" w:hAnsi="Lato" w:cs="Arial"/>
          <w:bCs/>
          <w:spacing w:val="4"/>
          <w:sz w:val="22"/>
          <w:szCs w:val="22"/>
          <w:lang w:bidi="pl-PL"/>
        </w:rPr>
        <w:t>.</w:t>
      </w:r>
      <w:r w:rsidRPr="00C506C8">
        <w:rPr>
          <w:rFonts w:ascii="Lato" w:hAnsi="Lato" w:cs="Arial"/>
          <w:bCs/>
          <w:spacing w:val="4"/>
          <w:sz w:val="22"/>
          <w:szCs w:val="22"/>
          <w:lang w:bidi="pl-PL"/>
        </w:rPr>
        <w:t xml:space="preserve"> B</w:t>
      </w:r>
      <w:r w:rsidR="007B15C0">
        <w:rPr>
          <w:rFonts w:ascii="Lato" w:hAnsi="Lato" w:cs="Arial"/>
          <w:bCs/>
          <w:spacing w:val="4"/>
          <w:sz w:val="22"/>
          <w:szCs w:val="22"/>
          <w:lang w:bidi="pl-PL"/>
        </w:rPr>
        <w:t>.</w:t>
      </w:r>
      <w:r w:rsidRPr="00C506C8">
        <w:rPr>
          <w:rFonts w:ascii="Lato" w:hAnsi="Lato" w:cs="Arial"/>
          <w:bCs/>
          <w:spacing w:val="4"/>
          <w:sz w:val="22"/>
          <w:szCs w:val="22"/>
          <w:lang w:bidi="pl-PL"/>
        </w:rPr>
        <w:t>”</w:t>
      </w:r>
      <w:r w:rsidRPr="00C506C8">
        <w:rPr>
          <w:rFonts w:ascii="Lato" w:hAnsi="Lato" w:cs="Arial"/>
          <w:bCs/>
          <w:spacing w:val="4"/>
          <w:sz w:val="22"/>
          <w:szCs w:val="22"/>
        </w:rPr>
        <w:t xml:space="preserve"> Sp. z o.o. z siedzibą w Warszawie, reprezentowanej przez </w:t>
      </w:r>
      <w:r w:rsidR="007B15C0">
        <w:rPr>
          <w:rFonts w:ascii="Lato" w:hAnsi="Lato" w:cs="Arial"/>
          <w:bCs/>
          <w:spacing w:val="4"/>
          <w:sz w:val="22"/>
          <w:szCs w:val="22"/>
        </w:rPr>
        <w:br/>
      </w:r>
      <w:r w:rsidRPr="00C506C8">
        <w:rPr>
          <w:rFonts w:ascii="Lato" w:hAnsi="Lato" w:cs="Arial"/>
          <w:bCs/>
          <w:spacing w:val="4"/>
          <w:sz w:val="22"/>
          <w:szCs w:val="22"/>
        </w:rPr>
        <w:t>adw. A</w:t>
      </w:r>
      <w:r w:rsidR="007B15C0">
        <w:rPr>
          <w:rFonts w:ascii="Lato" w:hAnsi="Lato" w:cs="Arial"/>
          <w:bCs/>
          <w:spacing w:val="4"/>
          <w:sz w:val="22"/>
          <w:szCs w:val="22"/>
        </w:rPr>
        <w:t>.</w:t>
      </w:r>
      <w:r w:rsidRPr="00C506C8">
        <w:rPr>
          <w:rFonts w:ascii="Lato" w:hAnsi="Lato" w:cs="Arial"/>
          <w:bCs/>
          <w:spacing w:val="4"/>
          <w:sz w:val="22"/>
          <w:szCs w:val="22"/>
        </w:rPr>
        <w:t xml:space="preserve"> Ł</w:t>
      </w:r>
      <w:r w:rsidR="007B15C0">
        <w:rPr>
          <w:rFonts w:ascii="Lato" w:hAnsi="Lato" w:cs="Arial"/>
          <w:bCs/>
          <w:spacing w:val="4"/>
          <w:sz w:val="22"/>
          <w:szCs w:val="22"/>
        </w:rPr>
        <w:t>.</w:t>
      </w:r>
      <w:r w:rsidRPr="00C506C8">
        <w:rPr>
          <w:rFonts w:ascii="Lato" w:hAnsi="Lato" w:cs="Arial"/>
          <w:bCs/>
          <w:spacing w:val="4"/>
          <w:sz w:val="22"/>
          <w:szCs w:val="22"/>
        </w:rPr>
        <w:t xml:space="preserve">, </w:t>
      </w:r>
      <w:r w:rsidRPr="00C506C8">
        <w:rPr>
          <w:rFonts w:ascii="Lato" w:hAnsi="Lato" w:cs="Arial"/>
          <w:bCs/>
          <w:spacing w:val="4"/>
          <w:sz w:val="22"/>
          <w:szCs w:val="22"/>
          <w:lang w:bidi="pl-PL"/>
        </w:rPr>
        <w:t xml:space="preserve">dotyczące naruszenia art. 7 ust. 1 pkt 2 specustawy przesyłowej poprzez niezawiadomienie skarżącej spółki o wszczęciu postepowania, a tym samym uniemożliwienie złożenia wniosków, uwag i zastrzeżeń do wniosku, </w:t>
      </w:r>
      <w:r w:rsidR="007B15C0">
        <w:rPr>
          <w:rFonts w:ascii="Lato" w:hAnsi="Lato" w:cs="Arial"/>
          <w:bCs/>
          <w:spacing w:val="4"/>
          <w:sz w:val="22"/>
          <w:szCs w:val="22"/>
          <w:lang w:bidi="pl-PL"/>
        </w:rPr>
        <w:br/>
      </w:r>
      <w:r w:rsidRPr="00C506C8">
        <w:rPr>
          <w:rFonts w:ascii="Lato" w:hAnsi="Lato" w:cs="Arial"/>
          <w:bCs/>
          <w:spacing w:val="4"/>
          <w:sz w:val="22"/>
          <w:szCs w:val="22"/>
          <w:lang w:bidi="pl-PL"/>
        </w:rPr>
        <w:t xml:space="preserve">a także uniemożliwienie zapoznania się z aktami sprawy. </w:t>
      </w:r>
    </w:p>
    <w:p w14:paraId="169BAF31" w14:textId="398FA953" w:rsidR="000B23CA" w:rsidRPr="00C506C8" w:rsidRDefault="000B23CA" w:rsidP="000B23CA">
      <w:pPr>
        <w:spacing w:before="240" w:after="240" w:line="240" w:lineRule="exact"/>
        <w:jc w:val="both"/>
        <w:outlineLvl w:val="0"/>
        <w:rPr>
          <w:rFonts w:ascii="Lato" w:eastAsia="Times New Roman" w:hAnsi="Lato" w:cs="Arial"/>
          <w:bCs/>
          <w:spacing w:val="4"/>
          <w:lang w:eastAsia="pl-PL" w:bidi="pl-PL"/>
        </w:rPr>
      </w:pPr>
      <w:r w:rsidRPr="00C506C8">
        <w:rPr>
          <w:rFonts w:ascii="Lato" w:eastAsia="Times New Roman" w:hAnsi="Lato" w:cs="Arial"/>
          <w:bCs/>
          <w:spacing w:val="4"/>
          <w:lang w:eastAsia="pl-PL" w:bidi="pl-PL"/>
        </w:rPr>
        <w:t xml:space="preserve">Na wstępie przypomnieć należy, iż celem specustawy przesyłowej wyrażonym </w:t>
      </w:r>
      <w:r w:rsidRPr="00C506C8">
        <w:rPr>
          <w:rFonts w:ascii="Lato" w:eastAsia="Times New Roman" w:hAnsi="Lato" w:cs="Arial"/>
          <w:bCs/>
          <w:spacing w:val="4"/>
          <w:lang w:eastAsia="pl-PL" w:bidi="pl-PL"/>
        </w:rPr>
        <w:br/>
        <w:t>m.in. w uzasadnieniu projektu ustawy (zob. uzasadnienie projektu specustawy przesyłowej, http://www.sejm.gov.pl), jest dążenie twórców tego aktu prawnego do przyspieszenia i usprawnienia postępowania w przedmiocie lokalizacji oraz realizacji inwestycji elektroenergetycznych. W uzasadnieniu projektu specustawy przesyłowej wskazano, że inwestycje w zakresie elektroenergetyki będą korzystały z priorytetowej, przyspieszonej ścieżki pozyskiwania decyzji i zezwoleń niezbędnych do realizacji tych przedsięwzięć. Pośród celów nowej regulacji wymieniono ograniczenie ilości pozwoleń niezbędnych do rozpoczęcia inwestycji oraz skrócenie czasu trwania procedur niezbędnych do uzyskania wymaganych decyzji.</w:t>
      </w:r>
    </w:p>
    <w:p w14:paraId="6D9CA41E" w14:textId="2CF3946C" w:rsidR="000B23CA" w:rsidRPr="00C506C8" w:rsidRDefault="000B23CA" w:rsidP="000B23CA">
      <w:pPr>
        <w:spacing w:before="240" w:after="240" w:line="240" w:lineRule="exact"/>
        <w:jc w:val="both"/>
        <w:outlineLvl w:val="0"/>
        <w:rPr>
          <w:rFonts w:ascii="Lato" w:eastAsia="Times New Roman" w:hAnsi="Lato" w:cs="Arial"/>
          <w:bCs/>
          <w:spacing w:val="4"/>
          <w:lang w:eastAsia="pl-PL" w:bidi="pl-PL"/>
        </w:rPr>
      </w:pPr>
      <w:r w:rsidRPr="00C506C8">
        <w:rPr>
          <w:rFonts w:ascii="Lato" w:eastAsia="Times New Roman" w:hAnsi="Lato" w:cs="Arial"/>
          <w:bCs/>
          <w:spacing w:val="4"/>
          <w:lang w:eastAsia="pl-PL" w:bidi="pl-PL"/>
        </w:rPr>
        <w:t xml:space="preserve">Przejawem uproszczenia i przyspieszenia procedur związanych z prowadzeniem postępowania w sprawie wydania decyzji o ustaleniu lokalizacji </w:t>
      </w:r>
      <w:r w:rsidR="00791511">
        <w:rPr>
          <w:rFonts w:ascii="Lato" w:eastAsia="Times New Roman" w:hAnsi="Lato" w:cs="Arial"/>
          <w:bCs/>
          <w:spacing w:val="4"/>
          <w:lang w:eastAsia="pl-PL" w:bidi="pl-PL"/>
        </w:rPr>
        <w:t xml:space="preserve">inwestycji towarzyszącej </w:t>
      </w:r>
      <w:r w:rsidRPr="00C506C8">
        <w:rPr>
          <w:rFonts w:ascii="Lato" w:eastAsia="Times New Roman" w:hAnsi="Lato" w:cs="Arial"/>
          <w:bCs/>
          <w:spacing w:val="4"/>
          <w:lang w:eastAsia="pl-PL" w:bidi="pl-PL"/>
        </w:rPr>
        <w:t xml:space="preserve">strategicznej inwestycji w zakresie sieci przesyłowej jest konstrukcja przewidziana w art. 7 ust. 1 specustawy przesyłowej. Przyjęto, że o wszczęciu postępowania o ustalenie lokalizacji </w:t>
      </w:r>
      <w:r w:rsidR="00791511" w:rsidRPr="00C506C8">
        <w:rPr>
          <w:rFonts w:ascii="Lato" w:eastAsia="Times New Roman" w:hAnsi="Lato" w:cs="Arial"/>
          <w:bCs/>
          <w:spacing w:val="4"/>
          <w:lang w:eastAsia="pl-PL" w:bidi="pl-PL"/>
        </w:rPr>
        <w:t xml:space="preserve">inwestycji </w:t>
      </w:r>
      <w:r w:rsidR="000F2439" w:rsidRPr="00C506C8">
        <w:rPr>
          <w:rFonts w:ascii="Lato" w:eastAsia="Times New Roman" w:hAnsi="Lato" w:cs="Arial"/>
          <w:bCs/>
          <w:spacing w:val="4"/>
          <w:lang w:eastAsia="pl-PL" w:bidi="pl-PL"/>
        </w:rPr>
        <w:t xml:space="preserve">towarzyszącej </w:t>
      </w:r>
      <w:r w:rsidRPr="00C506C8">
        <w:rPr>
          <w:rFonts w:ascii="Lato" w:eastAsia="Times New Roman" w:hAnsi="Lato" w:cs="Arial"/>
          <w:bCs/>
          <w:spacing w:val="4"/>
          <w:lang w:eastAsia="pl-PL" w:bidi="pl-PL"/>
        </w:rPr>
        <w:t xml:space="preserve">strategicznej inwestycji w zakresie sieci przesyłowej zawiadamiany jest wnioskodawca oraz właściciele lub użytkownicy wieczyści nieruchomości objętych wnioskiem o wydanie tej decyzji na adres wskazany w katastrze nieruchomości. Dodatkowo warto wskazać, iż pozostałe strony informowane są </w:t>
      </w:r>
      <w:r w:rsidR="004873F5">
        <w:rPr>
          <w:rFonts w:ascii="Lato" w:eastAsia="Times New Roman" w:hAnsi="Lato" w:cs="Arial"/>
          <w:bCs/>
          <w:spacing w:val="4"/>
          <w:lang w:eastAsia="pl-PL" w:bidi="pl-PL"/>
        </w:rPr>
        <w:br/>
      </w:r>
      <w:r w:rsidRPr="00C506C8">
        <w:rPr>
          <w:rFonts w:ascii="Lato" w:eastAsia="Times New Roman" w:hAnsi="Lato" w:cs="Arial"/>
          <w:bCs/>
          <w:spacing w:val="4"/>
          <w:lang w:eastAsia="pl-PL" w:bidi="pl-PL"/>
        </w:rPr>
        <w:t xml:space="preserve">o wszczęciu postępowania w drodze obwieszczenia w urzędzie wojewódzkim i urzędach gmin właściwych ze względu na lokalizację tej, na stronach internetowych tych gmin oraz urzędu wojewódzkiego, a także w prasie ogólnopolskiej. W przedmiotowej sprawie, </w:t>
      </w:r>
      <w:r w:rsidR="004873F5">
        <w:rPr>
          <w:rFonts w:ascii="Lato" w:eastAsia="Times New Roman" w:hAnsi="Lato" w:cs="Arial"/>
          <w:bCs/>
          <w:spacing w:val="4"/>
          <w:lang w:eastAsia="pl-PL" w:bidi="pl-PL"/>
        </w:rPr>
        <w:br/>
      </w:r>
      <w:r w:rsidRPr="00C506C8">
        <w:rPr>
          <w:rFonts w:ascii="Lato" w:eastAsia="Times New Roman" w:hAnsi="Lato" w:cs="Arial"/>
          <w:bCs/>
          <w:spacing w:val="4"/>
          <w:lang w:eastAsia="pl-PL" w:bidi="pl-PL"/>
        </w:rPr>
        <w:t>jak już wskazano w niniejszej decyzji, stosownie do treści ww. przepisów specustawy przesyłowej, Wojewoda Wielkopolski skierował do stron zawiadomienie o wszczęciu postępowania w sprawie wydania zaskarżonej decyzji, jak i o wydaniu zaskarżonej decyzji. Ww. zawiadomienia, w tym zawiadomienia skierowane do skarżących, wysłano na adresy ujawnione w ewidencji gruntów.</w:t>
      </w:r>
    </w:p>
    <w:p w14:paraId="24007EC5" w14:textId="50B5139B" w:rsidR="00924879" w:rsidRPr="00C506C8" w:rsidRDefault="00924879" w:rsidP="00924879">
      <w:pPr>
        <w:spacing w:after="240" w:line="240" w:lineRule="exact"/>
        <w:jc w:val="both"/>
        <w:outlineLvl w:val="0"/>
        <w:rPr>
          <w:rFonts w:ascii="Lato" w:eastAsia="Calibri" w:hAnsi="Lato" w:cs="Arial"/>
          <w:spacing w:val="4"/>
        </w:rPr>
      </w:pPr>
      <w:r w:rsidRPr="00C506C8">
        <w:rPr>
          <w:rFonts w:ascii="Lato" w:eastAsia="Calibri" w:hAnsi="Lato" w:cs="Arial"/>
          <w:spacing w:val="4"/>
        </w:rPr>
        <w:t>Jak wynika z akt przedmiotowej sprawy</w:t>
      </w:r>
      <w:r w:rsidR="00791511">
        <w:rPr>
          <w:rFonts w:ascii="Lato" w:eastAsia="Calibri" w:hAnsi="Lato" w:cs="Arial"/>
          <w:spacing w:val="4"/>
        </w:rPr>
        <w:t xml:space="preserve">, w tym </w:t>
      </w:r>
      <w:r w:rsidRPr="00C506C8">
        <w:rPr>
          <w:rFonts w:ascii="Lato" w:eastAsia="Calibri" w:hAnsi="Lato" w:cs="Arial"/>
          <w:spacing w:val="4"/>
        </w:rPr>
        <w:t>zwrotnych potwierdzeń odbioru</w:t>
      </w:r>
      <w:r w:rsidR="00791511">
        <w:rPr>
          <w:rFonts w:ascii="Lato" w:eastAsia="Calibri" w:hAnsi="Lato" w:cs="Arial"/>
          <w:spacing w:val="4"/>
        </w:rPr>
        <w:t xml:space="preserve"> oraz zwrotów korespondencji</w:t>
      </w:r>
      <w:r w:rsidRPr="00C506C8">
        <w:rPr>
          <w:rFonts w:ascii="Lato" w:eastAsia="Calibri" w:hAnsi="Lato" w:cs="Arial"/>
          <w:spacing w:val="4"/>
        </w:rPr>
        <w:t xml:space="preserve">, zawiadomienie o wszczęciu postępowania zostało przesłane na adres </w:t>
      </w:r>
      <w:r w:rsidRPr="00C506C8">
        <w:rPr>
          <w:rFonts w:ascii="Lato" w:hAnsi="Lato"/>
          <w:bCs/>
          <w:color w:val="000000" w:themeColor="text1"/>
        </w:rPr>
        <w:t>K</w:t>
      </w:r>
      <w:r w:rsidR="007B15C0">
        <w:rPr>
          <w:rFonts w:ascii="Lato" w:hAnsi="Lato"/>
          <w:bCs/>
          <w:color w:val="000000" w:themeColor="text1"/>
        </w:rPr>
        <w:t>.</w:t>
      </w:r>
      <w:r w:rsidRPr="00C506C8">
        <w:rPr>
          <w:rFonts w:ascii="Lato" w:hAnsi="Lato"/>
          <w:bCs/>
          <w:color w:val="000000" w:themeColor="text1"/>
        </w:rPr>
        <w:t xml:space="preserve"> S</w:t>
      </w:r>
      <w:r w:rsidR="007B15C0">
        <w:rPr>
          <w:rFonts w:ascii="Lato" w:hAnsi="Lato"/>
          <w:bCs/>
          <w:color w:val="000000" w:themeColor="text1"/>
        </w:rPr>
        <w:t>.</w:t>
      </w:r>
      <w:r w:rsidRPr="00C506C8">
        <w:rPr>
          <w:rFonts w:ascii="Lato" w:hAnsi="Lato"/>
          <w:bCs/>
          <w:color w:val="000000" w:themeColor="text1"/>
        </w:rPr>
        <w:t xml:space="preserve"> Sp. z o. o. z siedzibą w </w:t>
      </w:r>
      <w:proofErr w:type="spellStart"/>
      <w:r w:rsidRPr="00C506C8">
        <w:rPr>
          <w:rFonts w:ascii="Lato" w:hAnsi="Lato"/>
          <w:bCs/>
          <w:color w:val="000000" w:themeColor="text1"/>
        </w:rPr>
        <w:t>W</w:t>
      </w:r>
      <w:proofErr w:type="spellEnd"/>
      <w:r w:rsidR="007B15C0">
        <w:rPr>
          <w:rFonts w:ascii="Lato" w:hAnsi="Lato"/>
          <w:bCs/>
          <w:color w:val="000000" w:themeColor="text1"/>
        </w:rPr>
        <w:t>.</w:t>
      </w:r>
      <w:r w:rsidRPr="00C506C8">
        <w:rPr>
          <w:rFonts w:ascii="Lato" w:eastAsia="Calibri" w:hAnsi="Lato" w:cs="Arial"/>
          <w:spacing w:val="4"/>
        </w:rPr>
        <w:t xml:space="preserve"> wskazany w katastrze nieruchomości tj. ul. </w:t>
      </w:r>
      <w:r w:rsidR="007B15C0">
        <w:rPr>
          <w:rFonts w:ascii="Lato" w:eastAsia="Calibri" w:hAnsi="Lato" w:cs="Arial"/>
          <w:spacing w:val="4"/>
        </w:rPr>
        <w:br/>
      </w:r>
      <w:r w:rsidRPr="00C506C8">
        <w:rPr>
          <w:rFonts w:ascii="Lato" w:eastAsia="Calibri" w:hAnsi="Lato" w:cs="Arial"/>
          <w:spacing w:val="4"/>
        </w:rPr>
        <w:t xml:space="preserve">i zostało </w:t>
      </w:r>
      <w:r w:rsidR="00791511">
        <w:rPr>
          <w:rFonts w:ascii="Lato" w:eastAsia="Calibri" w:hAnsi="Lato" w:cs="Arial"/>
          <w:spacing w:val="4"/>
        </w:rPr>
        <w:t xml:space="preserve">skutecznie </w:t>
      </w:r>
      <w:r w:rsidRPr="00C506C8">
        <w:rPr>
          <w:rFonts w:ascii="Lato" w:eastAsia="Calibri" w:hAnsi="Lato" w:cs="Arial"/>
          <w:spacing w:val="4"/>
        </w:rPr>
        <w:t xml:space="preserve">doręczone </w:t>
      </w:r>
      <w:r w:rsidR="00791511">
        <w:rPr>
          <w:rFonts w:ascii="Lato" w:eastAsia="Calibri" w:hAnsi="Lato" w:cs="Arial"/>
          <w:spacing w:val="4"/>
        </w:rPr>
        <w:t>w trybie</w:t>
      </w:r>
      <w:r w:rsidRPr="00C506C8">
        <w:rPr>
          <w:rFonts w:ascii="Lato" w:eastAsia="Calibri" w:hAnsi="Lato" w:cs="Arial"/>
          <w:spacing w:val="4"/>
        </w:rPr>
        <w:t xml:space="preserve"> art. 44 </w:t>
      </w:r>
      <w:r w:rsidR="00791511">
        <w:rPr>
          <w:rFonts w:ascii="Lato" w:eastAsia="Calibri" w:hAnsi="Lato" w:cs="Arial"/>
          <w:spacing w:val="4"/>
        </w:rPr>
        <w:t xml:space="preserve">§ 4 </w:t>
      </w:r>
      <w:r w:rsidRPr="00C506C8">
        <w:rPr>
          <w:rFonts w:ascii="Lato" w:eastAsia="Calibri" w:hAnsi="Lato" w:cs="Arial"/>
          <w:spacing w:val="4"/>
        </w:rPr>
        <w:t xml:space="preserve">kpa. Wskazać przy tym należy, </w:t>
      </w:r>
      <w:r w:rsidR="007B15C0">
        <w:rPr>
          <w:rFonts w:ascii="Lato" w:eastAsia="Calibri" w:hAnsi="Lato" w:cs="Arial"/>
          <w:spacing w:val="4"/>
        </w:rPr>
        <w:br/>
      </w:r>
      <w:r w:rsidRPr="00C506C8">
        <w:rPr>
          <w:rFonts w:ascii="Lato" w:eastAsia="Calibri" w:hAnsi="Lato" w:cs="Arial"/>
          <w:spacing w:val="4"/>
        </w:rPr>
        <w:t xml:space="preserve">że organ I instancji nie ma uprawnienia, aby podawać </w:t>
      </w:r>
      <w:r w:rsidR="00791511">
        <w:rPr>
          <w:rFonts w:ascii="Lato" w:eastAsia="Calibri" w:hAnsi="Lato" w:cs="Arial"/>
          <w:spacing w:val="4"/>
        </w:rPr>
        <w:t>w</w:t>
      </w:r>
      <w:r w:rsidR="00791511" w:rsidRPr="00C506C8">
        <w:rPr>
          <w:rFonts w:ascii="Lato" w:eastAsia="Calibri" w:hAnsi="Lato" w:cs="Arial"/>
          <w:spacing w:val="4"/>
        </w:rPr>
        <w:t xml:space="preserve"> </w:t>
      </w:r>
      <w:r w:rsidRPr="00C506C8">
        <w:rPr>
          <w:rFonts w:ascii="Lato" w:eastAsia="Calibri" w:hAnsi="Lato" w:cs="Arial"/>
          <w:spacing w:val="4"/>
        </w:rPr>
        <w:t>wątpliwość prawidłowość danych ujawnionych w ewidencji gruntów i budynków, ani dokonywać weryfikacji danych zawartych w ewidencji gruntów.</w:t>
      </w:r>
      <w:r w:rsidR="003C3FDD" w:rsidRPr="003C3FDD">
        <w:t xml:space="preserve"> </w:t>
      </w:r>
      <w:r w:rsidR="003C3FDD" w:rsidRPr="003C3FDD">
        <w:rPr>
          <w:rFonts w:ascii="Lato" w:eastAsia="Calibri" w:hAnsi="Lato" w:cs="Arial"/>
          <w:spacing w:val="4"/>
        </w:rPr>
        <w:t>Z kolei zawiadomienie adresowane do P</w:t>
      </w:r>
      <w:r w:rsidR="007B15C0">
        <w:rPr>
          <w:rFonts w:ascii="Lato" w:eastAsia="Calibri" w:hAnsi="Lato" w:cs="Arial"/>
          <w:spacing w:val="4"/>
        </w:rPr>
        <w:t>.</w:t>
      </w:r>
      <w:r w:rsidR="003C3FDD" w:rsidRPr="003C3FDD">
        <w:rPr>
          <w:rFonts w:ascii="Lato" w:eastAsia="Calibri" w:hAnsi="Lato" w:cs="Arial"/>
          <w:spacing w:val="4"/>
        </w:rPr>
        <w:t xml:space="preserve"> </w:t>
      </w:r>
      <w:r w:rsidR="00C7245A">
        <w:rPr>
          <w:rFonts w:ascii="Lato" w:eastAsia="Calibri" w:hAnsi="Lato" w:cs="Arial"/>
          <w:spacing w:val="4"/>
        </w:rPr>
        <w:t>P</w:t>
      </w:r>
      <w:r w:rsidR="007B15C0">
        <w:rPr>
          <w:rFonts w:ascii="Lato" w:eastAsia="Calibri" w:hAnsi="Lato" w:cs="Arial"/>
          <w:spacing w:val="4"/>
        </w:rPr>
        <w:t>.</w:t>
      </w:r>
      <w:r w:rsidR="00C7245A">
        <w:rPr>
          <w:rFonts w:ascii="Lato" w:eastAsia="Calibri" w:hAnsi="Lato" w:cs="Arial"/>
          <w:spacing w:val="4"/>
        </w:rPr>
        <w:t xml:space="preserve"> </w:t>
      </w:r>
      <w:r w:rsidR="003C3FDD" w:rsidRPr="003C3FDD">
        <w:rPr>
          <w:rFonts w:ascii="Lato" w:eastAsia="Calibri" w:hAnsi="Lato" w:cs="Arial"/>
          <w:spacing w:val="4"/>
        </w:rPr>
        <w:t>Mas B</w:t>
      </w:r>
      <w:r w:rsidR="007B15C0">
        <w:rPr>
          <w:rFonts w:ascii="Lato" w:eastAsia="Calibri" w:hAnsi="Lato" w:cs="Arial"/>
          <w:spacing w:val="4"/>
        </w:rPr>
        <w:t>.</w:t>
      </w:r>
      <w:r w:rsidR="003C3FDD" w:rsidRPr="003C3FDD">
        <w:rPr>
          <w:rFonts w:ascii="Lato" w:eastAsia="Calibri" w:hAnsi="Lato" w:cs="Arial"/>
          <w:spacing w:val="4"/>
        </w:rPr>
        <w:t xml:space="preserve"> „B</w:t>
      </w:r>
      <w:r w:rsidR="007B15C0">
        <w:rPr>
          <w:rFonts w:ascii="Lato" w:eastAsia="Calibri" w:hAnsi="Lato" w:cs="Arial"/>
          <w:spacing w:val="4"/>
        </w:rPr>
        <w:t>.</w:t>
      </w:r>
      <w:r w:rsidR="003C3FDD" w:rsidRPr="003C3FDD">
        <w:rPr>
          <w:rFonts w:ascii="Lato" w:eastAsia="Calibri" w:hAnsi="Lato" w:cs="Arial"/>
          <w:spacing w:val="4"/>
        </w:rPr>
        <w:t xml:space="preserve"> B</w:t>
      </w:r>
      <w:r w:rsidR="007B15C0">
        <w:rPr>
          <w:rFonts w:ascii="Lato" w:eastAsia="Calibri" w:hAnsi="Lato" w:cs="Arial"/>
          <w:spacing w:val="4"/>
        </w:rPr>
        <w:t>.</w:t>
      </w:r>
      <w:r w:rsidR="003C3FDD" w:rsidRPr="003C3FDD">
        <w:rPr>
          <w:rFonts w:ascii="Lato" w:eastAsia="Calibri" w:hAnsi="Lato" w:cs="Arial"/>
          <w:spacing w:val="4"/>
        </w:rPr>
        <w:t xml:space="preserve">” Sp. z o.o. </w:t>
      </w:r>
      <w:r w:rsidR="00791511">
        <w:rPr>
          <w:rFonts w:ascii="Lato" w:eastAsia="Calibri" w:hAnsi="Lato" w:cs="Arial"/>
          <w:spacing w:val="4"/>
        </w:rPr>
        <w:t xml:space="preserve">z siedzibą w </w:t>
      </w:r>
      <w:proofErr w:type="spellStart"/>
      <w:r w:rsidR="00F25A07">
        <w:rPr>
          <w:rFonts w:ascii="Lato" w:eastAsia="Calibri" w:hAnsi="Lato" w:cs="Arial"/>
          <w:spacing w:val="4"/>
        </w:rPr>
        <w:t>W</w:t>
      </w:r>
      <w:proofErr w:type="spellEnd"/>
      <w:r w:rsidR="007B15C0">
        <w:rPr>
          <w:rFonts w:ascii="Lato" w:eastAsia="Calibri" w:hAnsi="Lato" w:cs="Arial"/>
          <w:spacing w:val="4"/>
        </w:rPr>
        <w:t>.</w:t>
      </w:r>
      <w:r w:rsidR="00F25A07">
        <w:rPr>
          <w:rFonts w:ascii="Lato" w:eastAsia="Calibri" w:hAnsi="Lato" w:cs="Arial"/>
          <w:spacing w:val="4"/>
        </w:rPr>
        <w:t xml:space="preserve"> </w:t>
      </w:r>
      <w:r w:rsidR="003C3FDD" w:rsidRPr="003C3FDD">
        <w:rPr>
          <w:rFonts w:ascii="Lato" w:eastAsia="Calibri" w:hAnsi="Lato" w:cs="Arial"/>
          <w:spacing w:val="4"/>
        </w:rPr>
        <w:t>zostało przesłane na adres ul.  i skutecznie doręczone osobie uprawnionej do odbioru w dniu 11 marca 2024 r.</w:t>
      </w:r>
    </w:p>
    <w:p w14:paraId="526E8C78" w14:textId="33623E0F" w:rsidR="00924879" w:rsidRPr="00C506C8" w:rsidRDefault="00924879" w:rsidP="00924879">
      <w:pPr>
        <w:spacing w:after="240" w:line="240" w:lineRule="exact"/>
        <w:jc w:val="both"/>
        <w:outlineLvl w:val="0"/>
        <w:rPr>
          <w:rFonts w:ascii="Lato" w:eastAsia="Calibri" w:hAnsi="Lato" w:cs="Arial"/>
          <w:spacing w:val="4"/>
        </w:rPr>
      </w:pPr>
      <w:r w:rsidRPr="00C506C8">
        <w:rPr>
          <w:rFonts w:ascii="Lato" w:eastAsia="Calibri" w:hAnsi="Lato" w:cs="Arial"/>
          <w:spacing w:val="4"/>
        </w:rPr>
        <w:t>W konsekwencji powyższego, stwierdzić należy, że Wojewoda Wielkopolski prawidłowo doręczył zawiadomienia o wszczęciu postępowania stronom skarżącym w niniejszej sprawie</w:t>
      </w:r>
      <w:r w:rsidR="000F2439" w:rsidRPr="00C506C8">
        <w:rPr>
          <w:rFonts w:ascii="Lato" w:eastAsia="Calibri" w:hAnsi="Lato" w:cs="Arial"/>
          <w:spacing w:val="4"/>
        </w:rPr>
        <w:t xml:space="preserve">, a powołane </w:t>
      </w:r>
      <w:r w:rsidR="003C3FDD">
        <w:rPr>
          <w:rFonts w:ascii="Lato" w:eastAsia="Calibri" w:hAnsi="Lato" w:cs="Arial"/>
          <w:spacing w:val="4"/>
        </w:rPr>
        <w:t xml:space="preserve">zarzuty </w:t>
      </w:r>
      <w:r w:rsidR="000F2439" w:rsidRPr="00C506C8">
        <w:rPr>
          <w:rFonts w:ascii="Lato" w:eastAsia="Calibri" w:hAnsi="Lato" w:cs="Arial"/>
          <w:spacing w:val="4"/>
        </w:rPr>
        <w:t xml:space="preserve">pozostają bez wpływu na niniejsze rozstrzygnięcie. </w:t>
      </w:r>
    </w:p>
    <w:p w14:paraId="1FA93ACE" w14:textId="1CD69D4B" w:rsidR="000B23CA" w:rsidRPr="00C506C8" w:rsidRDefault="000B23CA" w:rsidP="000B23CA">
      <w:pPr>
        <w:spacing w:before="240" w:after="240" w:line="240" w:lineRule="exact"/>
        <w:jc w:val="both"/>
        <w:outlineLvl w:val="0"/>
        <w:rPr>
          <w:rFonts w:ascii="Lato" w:eastAsia="Times New Roman" w:hAnsi="Lato" w:cs="Arial"/>
          <w:bCs/>
          <w:spacing w:val="4"/>
          <w:lang w:eastAsia="pl-PL" w:bidi="pl-PL"/>
        </w:rPr>
      </w:pPr>
      <w:r w:rsidRPr="00C506C8">
        <w:rPr>
          <w:rFonts w:ascii="Lato" w:eastAsia="Times New Roman" w:hAnsi="Lato" w:cs="Arial"/>
          <w:bCs/>
          <w:spacing w:val="4"/>
          <w:lang w:eastAsia="pl-PL" w:bidi="pl-PL"/>
        </w:rPr>
        <w:t>Co więcej, w orzecznictwie sądowoadministracyjnym dotyczącym tzw. specustaw, wskazuje się, iż podnoszenie zarzutu naruszenia art. 10 kpa w tego rodzaju sprawach musi być szczególnie uzasadnion</w:t>
      </w:r>
      <w:r w:rsidR="00C7245A">
        <w:rPr>
          <w:rFonts w:ascii="Lato" w:eastAsia="Times New Roman" w:hAnsi="Lato" w:cs="Arial"/>
          <w:bCs/>
          <w:spacing w:val="4"/>
          <w:lang w:eastAsia="pl-PL" w:bidi="pl-PL"/>
        </w:rPr>
        <w:t>e</w:t>
      </w:r>
      <w:r w:rsidRPr="00C506C8">
        <w:rPr>
          <w:rFonts w:ascii="Lato" w:eastAsia="Times New Roman" w:hAnsi="Lato" w:cs="Arial"/>
          <w:bCs/>
          <w:spacing w:val="4"/>
          <w:lang w:eastAsia="pl-PL" w:bidi="pl-PL"/>
        </w:rPr>
        <w:t xml:space="preserve">. Dorobek orzeczniczy sądów administracyjnych </w:t>
      </w:r>
      <w:r w:rsidR="003C3FDD">
        <w:rPr>
          <w:rFonts w:ascii="Lato" w:eastAsia="Times New Roman" w:hAnsi="Lato" w:cs="Arial"/>
          <w:bCs/>
          <w:spacing w:val="4"/>
          <w:lang w:eastAsia="pl-PL" w:bidi="pl-PL"/>
        </w:rPr>
        <w:br/>
      </w:r>
      <w:r w:rsidRPr="00C506C8">
        <w:rPr>
          <w:rFonts w:ascii="Lato" w:eastAsia="Times New Roman" w:hAnsi="Lato" w:cs="Arial"/>
          <w:bCs/>
          <w:spacing w:val="4"/>
          <w:lang w:eastAsia="pl-PL" w:bidi="pl-PL"/>
        </w:rPr>
        <w:t xml:space="preserve">i Naczelnego Sądu Administracyjnego – wskazujący na to, że zarzut naruszenia tego ogólnego przepisu procesowego może tylko wówczas odnieść skutek, gdy jego autor wykaże jaka konkretna i znacząca dla sprawy czynność strony została przez organ </w:t>
      </w:r>
      <w:r w:rsidRPr="00C506C8">
        <w:rPr>
          <w:rFonts w:ascii="Lato" w:eastAsia="Times New Roman" w:hAnsi="Lato" w:cs="Arial"/>
          <w:bCs/>
          <w:spacing w:val="4"/>
          <w:lang w:eastAsia="pl-PL" w:bidi="pl-PL"/>
        </w:rPr>
        <w:lastRenderedPageBreak/>
        <w:t xml:space="preserve">uniemożliwiona – nabiera w tego rodzaju sprawach szczególnego znaczenia. Zwłaszcza że z art. 7 ust. 1 specustawy przesyłowej nie wynika, aby ustawodawca przewidział uprawnienie do wypowiadania się przez uczestników postępowania co do zebranych materiałów w postępowaniu lokalizacyjnym. Przepis ten stanowi natomiast lex specialis w stosunku do tych przepisów kpa, które odmiennie regulują kwestie postępowania administracyjnego. Jak zaś wiadomo, lex specialis derogat legi generali </w:t>
      </w:r>
      <w:r w:rsidRPr="00C506C8">
        <w:rPr>
          <w:rFonts w:ascii="Lato" w:eastAsia="Times New Roman" w:hAnsi="Lato" w:cs="Arial"/>
          <w:bCs/>
          <w:spacing w:val="4"/>
          <w:lang w:eastAsia="pl-PL" w:bidi="pl-PL"/>
        </w:rPr>
        <w:br/>
        <w:t xml:space="preserve">(por. wyrok Wojewódzkiego Sądu Administracyjnego w Warszawie z dnia 18 lipca </w:t>
      </w:r>
      <w:r w:rsidRPr="00C506C8">
        <w:rPr>
          <w:rFonts w:ascii="Lato" w:eastAsia="Times New Roman" w:hAnsi="Lato" w:cs="Arial"/>
          <w:bCs/>
          <w:spacing w:val="4"/>
          <w:lang w:eastAsia="pl-PL" w:bidi="pl-PL"/>
        </w:rPr>
        <w:br/>
        <w:t>2019 r., sygn. akt VII SA/Wa 1017/19, opubl. Centralna Baza Orzeczeń Sądów Administracyjnych).</w:t>
      </w:r>
    </w:p>
    <w:p w14:paraId="3A41B672" w14:textId="4B4978A3" w:rsidR="000B23CA" w:rsidRPr="00C506C8" w:rsidRDefault="000B23CA" w:rsidP="000B23CA">
      <w:pPr>
        <w:spacing w:before="240" w:after="240" w:line="240" w:lineRule="exact"/>
        <w:jc w:val="both"/>
        <w:outlineLvl w:val="0"/>
        <w:rPr>
          <w:rFonts w:ascii="Lato" w:eastAsia="Times New Roman" w:hAnsi="Lato" w:cs="Arial"/>
          <w:bCs/>
          <w:spacing w:val="4"/>
          <w:lang w:eastAsia="pl-PL" w:bidi="pl-PL"/>
        </w:rPr>
      </w:pPr>
      <w:r w:rsidRPr="00C506C8">
        <w:rPr>
          <w:rFonts w:ascii="Lato" w:eastAsia="Times New Roman" w:hAnsi="Lato" w:cs="Arial"/>
          <w:bCs/>
          <w:spacing w:val="4"/>
          <w:lang w:eastAsia="pl-PL" w:bidi="pl-PL"/>
        </w:rPr>
        <w:t xml:space="preserve">Warunkiem sine qua non uchylenia decyzji z powodu naruszenia przepisów postępowania jest bowiem wykazanie, że takie naruszenie mogło mieć istotny wpływ na wynik sprawy i ten obowiązek spoczywa na stronie stawiającej taki zarzut. W takiej sytuacji konieczne jest zatem udowodnienie przez stronę, jakiej konkretnie czynności procesowej nie mogła dokonać, jakiego dowodu w sprawie nie mogła przedstawić i jaki wpływ na wynik sprawy mogło mieć tak stwierdzone uchybienie. Dopiero wykazanie, </w:t>
      </w:r>
      <w:r w:rsidRPr="00C506C8">
        <w:rPr>
          <w:rFonts w:ascii="Lato" w:eastAsia="Times New Roman" w:hAnsi="Lato" w:cs="Arial"/>
          <w:bCs/>
          <w:spacing w:val="4"/>
          <w:lang w:eastAsia="pl-PL" w:bidi="pl-PL"/>
        </w:rPr>
        <w:br/>
        <w:t xml:space="preserve">że naruszenie przez organ administracji publicznej zasady czynnego udziału strony </w:t>
      </w:r>
      <w:r w:rsidRPr="00C506C8">
        <w:rPr>
          <w:rFonts w:ascii="Lato" w:eastAsia="Times New Roman" w:hAnsi="Lato" w:cs="Arial"/>
          <w:bCs/>
          <w:spacing w:val="4"/>
          <w:lang w:eastAsia="pl-PL" w:bidi="pl-PL"/>
        </w:rPr>
        <w:br/>
        <w:t xml:space="preserve">w postępowaniu uniemożliwiło stronie podjęcie konkretnie wskazanej czynności procesowej (najczęściej w sferze postępowania dowodowego), a także wykazanie, </w:t>
      </w:r>
      <w:r w:rsidRPr="00C506C8">
        <w:rPr>
          <w:rFonts w:ascii="Lato" w:eastAsia="Times New Roman" w:hAnsi="Lato" w:cs="Arial"/>
          <w:bCs/>
          <w:spacing w:val="4"/>
          <w:lang w:eastAsia="pl-PL" w:bidi="pl-PL"/>
        </w:rPr>
        <w:br/>
        <w:t xml:space="preserve">że uchybienie to miało istotny wpływ na wynik sprawy, daje podstawy do przyjęcia, </w:t>
      </w:r>
      <w:r w:rsidRPr="00C506C8">
        <w:rPr>
          <w:rFonts w:ascii="Lato" w:eastAsia="Times New Roman" w:hAnsi="Lato" w:cs="Arial"/>
          <w:bCs/>
          <w:spacing w:val="4"/>
          <w:lang w:eastAsia="pl-PL" w:bidi="pl-PL"/>
        </w:rPr>
        <w:br/>
        <w:t xml:space="preserve">że doszło do naruszenia art. 10 kpa (por. wyroki Naczelnego Sądu Administracyjnego </w:t>
      </w:r>
      <w:r w:rsidRPr="00C506C8">
        <w:rPr>
          <w:rFonts w:ascii="Lato" w:eastAsia="Times New Roman" w:hAnsi="Lato" w:cs="Arial"/>
          <w:bCs/>
          <w:spacing w:val="4"/>
          <w:lang w:eastAsia="pl-PL" w:bidi="pl-PL"/>
        </w:rPr>
        <w:br/>
        <w:t xml:space="preserve">z dnia 27 marca 2015 r., sygn. akt I OSK 1767/13, i z dnia 2 września 2009 r., sygn. akt II OSK 1320/08; wyrok Wojewódzkiego Sądu Administracyjnego w Poznaniu z dnia </w:t>
      </w:r>
      <w:r w:rsidR="004873F5">
        <w:rPr>
          <w:rFonts w:ascii="Lato" w:eastAsia="Times New Roman" w:hAnsi="Lato" w:cs="Arial"/>
          <w:bCs/>
          <w:spacing w:val="4"/>
          <w:lang w:eastAsia="pl-PL" w:bidi="pl-PL"/>
        </w:rPr>
        <w:br/>
      </w:r>
      <w:r w:rsidRPr="00C506C8">
        <w:rPr>
          <w:rFonts w:ascii="Lato" w:eastAsia="Times New Roman" w:hAnsi="Lato" w:cs="Arial"/>
          <w:bCs/>
          <w:spacing w:val="4"/>
          <w:lang w:eastAsia="pl-PL" w:bidi="pl-PL"/>
        </w:rPr>
        <w:t>15 maja 2018 r., sygn. akt IV SA/Po 344/18).</w:t>
      </w:r>
    </w:p>
    <w:p w14:paraId="06010371" w14:textId="3A71CC55" w:rsidR="000B23CA" w:rsidRPr="00C506C8" w:rsidRDefault="000B23CA" w:rsidP="000B23CA">
      <w:pPr>
        <w:spacing w:before="240" w:after="240" w:line="240" w:lineRule="exact"/>
        <w:jc w:val="both"/>
        <w:outlineLvl w:val="0"/>
        <w:rPr>
          <w:rFonts w:ascii="Lato" w:hAnsi="Lato" w:cs="Arial"/>
          <w:bCs/>
          <w:spacing w:val="4"/>
          <w:lang w:bidi="pl-PL"/>
        </w:rPr>
      </w:pPr>
      <w:r w:rsidRPr="00C506C8">
        <w:rPr>
          <w:rFonts w:ascii="Lato" w:eastAsia="Times New Roman" w:hAnsi="Lato" w:cs="Arial"/>
          <w:bCs/>
          <w:spacing w:val="4"/>
          <w:lang w:eastAsia="pl-PL" w:bidi="pl-PL"/>
        </w:rPr>
        <w:t xml:space="preserve">Zauważyć należy, iż </w:t>
      </w:r>
      <w:r w:rsidR="00924879" w:rsidRPr="00C506C8">
        <w:rPr>
          <w:rFonts w:ascii="Lato" w:hAnsi="Lato"/>
          <w:bCs/>
          <w:color w:val="000000" w:themeColor="text1"/>
        </w:rPr>
        <w:t>K</w:t>
      </w:r>
      <w:r w:rsidR="007B15C0">
        <w:rPr>
          <w:rFonts w:ascii="Lato" w:hAnsi="Lato"/>
          <w:bCs/>
          <w:color w:val="000000" w:themeColor="text1"/>
        </w:rPr>
        <w:t>.</w:t>
      </w:r>
      <w:r w:rsidR="00924879" w:rsidRPr="00C506C8">
        <w:rPr>
          <w:rFonts w:ascii="Lato" w:hAnsi="Lato"/>
          <w:bCs/>
          <w:color w:val="000000" w:themeColor="text1"/>
        </w:rPr>
        <w:t xml:space="preserve"> S</w:t>
      </w:r>
      <w:r w:rsidR="007B15C0">
        <w:rPr>
          <w:rFonts w:ascii="Lato" w:hAnsi="Lato"/>
          <w:bCs/>
          <w:color w:val="000000" w:themeColor="text1"/>
        </w:rPr>
        <w:t>.</w:t>
      </w:r>
      <w:r w:rsidR="00924879" w:rsidRPr="00C506C8">
        <w:rPr>
          <w:rFonts w:ascii="Lato" w:hAnsi="Lato"/>
          <w:bCs/>
          <w:color w:val="000000" w:themeColor="text1"/>
        </w:rPr>
        <w:t xml:space="preserve"> Sp. z o. o. z siedzibą w </w:t>
      </w:r>
      <w:proofErr w:type="spellStart"/>
      <w:r w:rsidR="00924879" w:rsidRPr="00C506C8">
        <w:rPr>
          <w:rFonts w:ascii="Lato" w:hAnsi="Lato"/>
          <w:bCs/>
          <w:color w:val="000000" w:themeColor="text1"/>
        </w:rPr>
        <w:t>W</w:t>
      </w:r>
      <w:proofErr w:type="spellEnd"/>
      <w:r w:rsidR="007B15C0">
        <w:rPr>
          <w:rFonts w:ascii="Lato" w:hAnsi="Lato"/>
          <w:bCs/>
          <w:color w:val="000000" w:themeColor="text1"/>
        </w:rPr>
        <w:t>.</w:t>
      </w:r>
      <w:r w:rsidRPr="00C506C8">
        <w:rPr>
          <w:rFonts w:ascii="Lato" w:eastAsia="Times New Roman" w:hAnsi="Lato" w:cs="Arial"/>
          <w:bCs/>
          <w:spacing w:val="4"/>
          <w:lang w:eastAsia="pl-PL" w:bidi="pl-PL"/>
        </w:rPr>
        <w:t xml:space="preserve"> oraz </w:t>
      </w:r>
      <w:r w:rsidR="00924879" w:rsidRPr="00C506C8">
        <w:rPr>
          <w:rFonts w:ascii="Lato" w:hAnsi="Lato" w:cs="Arial"/>
          <w:bCs/>
          <w:spacing w:val="4"/>
          <w:lang w:bidi="pl-PL"/>
        </w:rPr>
        <w:t>P</w:t>
      </w:r>
      <w:r w:rsidR="007B15C0">
        <w:rPr>
          <w:rFonts w:ascii="Lato" w:hAnsi="Lato" w:cs="Arial"/>
          <w:bCs/>
          <w:spacing w:val="4"/>
          <w:lang w:bidi="pl-PL"/>
        </w:rPr>
        <w:t>.</w:t>
      </w:r>
      <w:r w:rsidR="00924879" w:rsidRPr="00C506C8">
        <w:rPr>
          <w:rFonts w:ascii="Lato" w:hAnsi="Lato" w:cs="Arial"/>
          <w:bCs/>
          <w:spacing w:val="4"/>
          <w:lang w:bidi="pl-PL"/>
        </w:rPr>
        <w:t xml:space="preserve"> </w:t>
      </w:r>
      <w:r w:rsidR="00C7245A">
        <w:rPr>
          <w:rFonts w:ascii="Lato" w:hAnsi="Lato" w:cs="Arial"/>
          <w:bCs/>
          <w:spacing w:val="4"/>
          <w:lang w:bidi="pl-PL"/>
        </w:rPr>
        <w:t>P</w:t>
      </w:r>
      <w:r w:rsidR="007B15C0">
        <w:rPr>
          <w:rFonts w:ascii="Lato" w:hAnsi="Lato" w:cs="Arial"/>
          <w:bCs/>
          <w:spacing w:val="4"/>
          <w:lang w:bidi="pl-PL"/>
        </w:rPr>
        <w:t>.</w:t>
      </w:r>
      <w:r w:rsidR="00C7245A">
        <w:rPr>
          <w:rFonts w:ascii="Lato" w:hAnsi="Lato" w:cs="Arial"/>
          <w:bCs/>
          <w:spacing w:val="4"/>
          <w:lang w:bidi="pl-PL"/>
        </w:rPr>
        <w:t xml:space="preserve"> </w:t>
      </w:r>
      <w:r w:rsidR="00924879" w:rsidRPr="00C506C8">
        <w:rPr>
          <w:rFonts w:ascii="Lato" w:hAnsi="Lato" w:cs="Arial"/>
          <w:bCs/>
          <w:spacing w:val="4"/>
          <w:lang w:bidi="pl-PL"/>
        </w:rPr>
        <w:t>M</w:t>
      </w:r>
      <w:r w:rsidR="007B15C0">
        <w:rPr>
          <w:rFonts w:ascii="Lato" w:hAnsi="Lato" w:cs="Arial"/>
          <w:bCs/>
          <w:spacing w:val="4"/>
          <w:lang w:bidi="pl-PL"/>
        </w:rPr>
        <w:t>.</w:t>
      </w:r>
      <w:r w:rsidR="00924879" w:rsidRPr="00C506C8">
        <w:rPr>
          <w:rFonts w:ascii="Lato" w:hAnsi="Lato" w:cs="Arial"/>
          <w:bCs/>
          <w:spacing w:val="4"/>
          <w:lang w:bidi="pl-PL"/>
        </w:rPr>
        <w:t xml:space="preserve"> B</w:t>
      </w:r>
      <w:r w:rsidR="007B15C0">
        <w:rPr>
          <w:rFonts w:ascii="Lato" w:hAnsi="Lato" w:cs="Arial"/>
          <w:bCs/>
          <w:spacing w:val="4"/>
          <w:lang w:bidi="pl-PL"/>
        </w:rPr>
        <w:t>.</w:t>
      </w:r>
      <w:r w:rsidR="00924879" w:rsidRPr="00C506C8">
        <w:rPr>
          <w:rFonts w:ascii="Lato" w:hAnsi="Lato" w:cs="Arial"/>
          <w:bCs/>
          <w:spacing w:val="4"/>
          <w:lang w:bidi="pl-PL"/>
        </w:rPr>
        <w:t xml:space="preserve"> „B</w:t>
      </w:r>
      <w:r w:rsidR="007B15C0">
        <w:rPr>
          <w:rFonts w:ascii="Lato" w:hAnsi="Lato" w:cs="Arial"/>
          <w:bCs/>
          <w:spacing w:val="4"/>
          <w:lang w:bidi="pl-PL"/>
        </w:rPr>
        <w:t>.</w:t>
      </w:r>
      <w:r w:rsidR="00924879" w:rsidRPr="00C506C8">
        <w:rPr>
          <w:rFonts w:ascii="Lato" w:hAnsi="Lato" w:cs="Arial"/>
          <w:bCs/>
          <w:spacing w:val="4"/>
          <w:lang w:bidi="pl-PL"/>
        </w:rPr>
        <w:t xml:space="preserve"> B</w:t>
      </w:r>
      <w:r w:rsidR="007B15C0">
        <w:rPr>
          <w:rFonts w:ascii="Lato" w:hAnsi="Lato" w:cs="Arial"/>
          <w:bCs/>
          <w:spacing w:val="4"/>
          <w:lang w:bidi="pl-PL"/>
        </w:rPr>
        <w:t>.</w:t>
      </w:r>
      <w:r w:rsidR="00924879" w:rsidRPr="00C506C8">
        <w:rPr>
          <w:rFonts w:ascii="Lato" w:hAnsi="Lato" w:cs="Arial"/>
          <w:bCs/>
          <w:spacing w:val="4"/>
          <w:lang w:bidi="pl-PL"/>
        </w:rPr>
        <w:t xml:space="preserve">” Sp. z o. o. z siedzibą w </w:t>
      </w:r>
      <w:proofErr w:type="spellStart"/>
      <w:r w:rsidR="00924879" w:rsidRPr="00C506C8">
        <w:rPr>
          <w:rFonts w:ascii="Lato" w:hAnsi="Lato" w:cs="Arial"/>
          <w:bCs/>
          <w:spacing w:val="4"/>
          <w:lang w:bidi="pl-PL"/>
        </w:rPr>
        <w:t>W</w:t>
      </w:r>
      <w:proofErr w:type="spellEnd"/>
      <w:r w:rsidR="007B15C0">
        <w:rPr>
          <w:rFonts w:ascii="Lato" w:hAnsi="Lato" w:cs="Arial"/>
          <w:bCs/>
          <w:spacing w:val="4"/>
          <w:lang w:bidi="pl-PL"/>
        </w:rPr>
        <w:t>.</w:t>
      </w:r>
      <w:r w:rsidR="003C3FDD">
        <w:rPr>
          <w:rFonts w:ascii="Lato" w:hAnsi="Lato" w:cs="Arial"/>
          <w:bCs/>
          <w:spacing w:val="4"/>
          <w:lang w:bidi="pl-PL"/>
        </w:rPr>
        <w:t>, reprezentowana przez adw. A</w:t>
      </w:r>
      <w:r w:rsidR="007B15C0">
        <w:rPr>
          <w:rFonts w:ascii="Lato" w:hAnsi="Lato" w:cs="Arial"/>
          <w:bCs/>
          <w:spacing w:val="4"/>
          <w:lang w:bidi="pl-PL"/>
        </w:rPr>
        <w:t>.</w:t>
      </w:r>
      <w:r w:rsidR="003C3FDD">
        <w:rPr>
          <w:rFonts w:ascii="Lato" w:hAnsi="Lato" w:cs="Arial"/>
          <w:bCs/>
          <w:spacing w:val="4"/>
          <w:lang w:bidi="pl-PL"/>
        </w:rPr>
        <w:t xml:space="preserve"> Ł</w:t>
      </w:r>
      <w:r w:rsidR="007B15C0">
        <w:rPr>
          <w:rFonts w:ascii="Lato" w:hAnsi="Lato" w:cs="Arial"/>
          <w:bCs/>
          <w:spacing w:val="4"/>
          <w:lang w:bidi="pl-PL"/>
        </w:rPr>
        <w:t>.</w:t>
      </w:r>
      <w:r w:rsidR="003C3FDD">
        <w:rPr>
          <w:rFonts w:ascii="Lato" w:hAnsi="Lato" w:cs="Arial"/>
          <w:bCs/>
          <w:spacing w:val="4"/>
          <w:lang w:bidi="pl-PL"/>
        </w:rPr>
        <w:t xml:space="preserve">, </w:t>
      </w:r>
      <w:r w:rsidR="00924879" w:rsidRPr="00C506C8">
        <w:rPr>
          <w:rFonts w:ascii="Lato" w:hAnsi="Lato" w:cs="Arial"/>
          <w:bCs/>
          <w:spacing w:val="4"/>
          <w:lang w:bidi="pl-PL"/>
        </w:rPr>
        <w:t xml:space="preserve"> </w:t>
      </w:r>
      <w:r w:rsidRPr="00C506C8">
        <w:rPr>
          <w:rFonts w:ascii="Lato" w:eastAsia="Times New Roman" w:hAnsi="Lato" w:cs="Arial"/>
          <w:bCs/>
          <w:spacing w:val="4"/>
          <w:lang w:eastAsia="pl-PL" w:bidi="pl-PL"/>
        </w:rPr>
        <w:t>poza zarzut</w:t>
      </w:r>
      <w:r w:rsidR="00924879" w:rsidRPr="00C506C8">
        <w:rPr>
          <w:rFonts w:ascii="Lato" w:eastAsia="Times New Roman" w:hAnsi="Lato" w:cs="Arial"/>
          <w:bCs/>
          <w:spacing w:val="4"/>
          <w:lang w:eastAsia="pl-PL" w:bidi="pl-PL"/>
        </w:rPr>
        <w:t>em</w:t>
      </w:r>
      <w:r w:rsidRPr="00C506C8">
        <w:rPr>
          <w:rFonts w:ascii="Lato" w:eastAsia="Times New Roman" w:hAnsi="Lato" w:cs="Arial"/>
          <w:bCs/>
          <w:spacing w:val="4"/>
          <w:lang w:eastAsia="pl-PL" w:bidi="pl-PL"/>
        </w:rPr>
        <w:t xml:space="preserve"> uniemożliwienia </w:t>
      </w:r>
      <w:r w:rsidR="004873F5">
        <w:rPr>
          <w:rFonts w:ascii="Lato" w:eastAsia="Times New Roman" w:hAnsi="Lato" w:cs="Arial"/>
          <w:bCs/>
          <w:spacing w:val="4"/>
          <w:lang w:eastAsia="pl-PL" w:bidi="pl-PL"/>
        </w:rPr>
        <w:br/>
      </w:r>
      <w:r w:rsidRPr="00C506C8">
        <w:rPr>
          <w:rFonts w:ascii="Lato" w:eastAsia="Times New Roman" w:hAnsi="Lato" w:cs="Arial"/>
          <w:bCs/>
          <w:spacing w:val="4"/>
          <w:lang w:eastAsia="pl-PL" w:bidi="pl-PL"/>
        </w:rPr>
        <w:t xml:space="preserve">im zapoznania się z aktami postępowania oraz zaprezentowania swojego stanowiska </w:t>
      </w:r>
      <w:r w:rsidR="004873F5">
        <w:rPr>
          <w:rFonts w:ascii="Lato" w:eastAsia="Times New Roman" w:hAnsi="Lato" w:cs="Arial"/>
          <w:bCs/>
          <w:spacing w:val="4"/>
          <w:lang w:eastAsia="pl-PL" w:bidi="pl-PL"/>
        </w:rPr>
        <w:br/>
      </w:r>
      <w:r w:rsidRPr="00C506C8">
        <w:rPr>
          <w:rFonts w:ascii="Lato" w:eastAsia="Times New Roman" w:hAnsi="Lato" w:cs="Arial"/>
          <w:bCs/>
          <w:spacing w:val="4"/>
          <w:lang w:eastAsia="pl-PL" w:bidi="pl-PL"/>
        </w:rPr>
        <w:t xml:space="preserve">w sprawie, nie wskazali dokładnie, jaki wpływ na treść wydanego rozstrzygnięcia mogło mieć zarzucane organowi naruszenie, co – w ocenie Ministra – czyni ten zarzut niezasadnym. Jak wyjaśniono powyżej, warunkiem skutecznego zarzucenia organom administracji publicznej naruszenia przepisów postępowania pozostaje obowiązek wykazania potencjalnego wpływu podnoszonego uchybienia na wynik sprawy. Oznacza to, iż warunkiem uwzględnienia odwołania z tego powodu jest ustalenie, iż gdyby </w:t>
      </w:r>
      <w:r w:rsidR="004873F5">
        <w:rPr>
          <w:rFonts w:ascii="Lato" w:eastAsia="Times New Roman" w:hAnsi="Lato" w:cs="Arial"/>
          <w:bCs/>
          <w:spacing w:val="4"/>
          <w:lang w:eastAsia="pl-PL" w:bidi="pl-PL"/>
        </w:rPr>
        <w:br/>
      </w:r>
      <w:r w:rsidRPr="00C506C8">
        <w:rPr>
          <w:rFonts w:ascii="Lato" w:eastAsia="Times New Roman" w:hAnsi="Lato" w:cs="Arial"/>
          <w:bCs/>
          <w:spacing w:val="4"/>
          <w:lang w:eastAsia="pl-PL" w:bidi="pl-PL"/>
        </w:rPr>
        <w:t>nie było stwierdzonego w postępowaniu odwoławczym naruszenia przepisów postępowania, to rozstrzygnięcie sprawy najprawdopodobniej byłoby inne (por. wyrok Wojewódzkiego Sądu Administracyjnego w Krakowie z dnia 13 marca 2013 r., sygn. akt II SA/Kr 18/13).</w:t>
      </w:r>
    </w:p>
    <w:p w14:paraId="527C2E63" w14:textId="738E25B2" w:rsidR="007F6638" w:rsidRPr="007F6638" w:rsidRDefault="007F6638" w:rsidP="007F6638">
      <w:pPr>
        <w:spacing w:before="240" w:after="240" w:line="240" w:lineRule="exact"/>
        <w:jc w:val="both"/>
        <w:outlineLvl w:val="0"/>
        <w:rPr>
          <w:rFonts w:ascii="Lato" w:eastAsia="Times New Roman" w:hAnsi="Lato" w:cs="Arial"/>
          <w:bCs/>
          <w:spacing w:val="4"/>
          <w:lang w:eastAsia="pl-PL" w:bidi="pl-PL"/>
        </w:rPr>
      </w:pPr>
      <w:r w:rsidRPr="007F6638">
        <w:rPr>
          <w:rFonts w:ascii="Lato" w:eastAsia="Times New Roman" w:hAnsi="Lato" w:cs="Arial"/>
          <w:bCs/>
          <w:spacing w:val="4"/>
          <w:lang w:eastAsia="pl-PL" w:bidi="pl-PL"/>
        </w:rPr>
        <w:t xml:space="preserve">Wobec powyższego wskazać należy, iż w toku prowadzonego postępowania przez organ I instancji </w:t>
      </w:r>
      <w:r w:rsidR="003D47FA">
        <w:rPr>
          <w:rFonts w:ascii="Lato" w:eastAsia="Times New Roman" w:hAnsi="Lato" w:cs="Arial"/>
          <w:bCs/>
          <w:spacing w:val="4"/>
          <w:lang w:eastAsia="pl-PL" w:bidi="pl-PL"/>
        </w:rPr>
        <w:t>s</w:t>
      </w:r>
      <w:r w:rsidRPr="007F6638">
        <w:rPr>
          <w:rFonts w:ascii="Lato" w:eastAsia="Times New Roman" w:hAnsi="Lato" w:cs="Arial"/>
          <w:bCs/>
          <w:spacing w:val="4"/>
          <w:lang w:eastAsia="pl-PL" w:bidi="pl-PL"/>
        </w:rPr>
        <w:t xml:space="preserve">trony miały możliwość wypowiedzenia się co do zebranych w sprawie dowodów i materiałów. Zawiadomienia o wszczęciu postępowania w sprawie wydania decyzji o </w:t>
      </w:r>
      <w:r>
        <w:rPr>
          <w:rFonts w:ascii="Lato" w:eastAsia="Times New Roman" w:hAnsi="Lato" w:cs="Arial"/>
          <w:bCs/>
          <w:spacing w:val="4"/>
          <w:lang w:eastAsia="pl-PL" w:bidi="pl-PL"/>
        </w:rPr>
        <w:t xml:space="preserve">ustaleniu lokalizacji inwestycji towarzyszącej strategicznej inwestycji w zakresie sieci przesyłowej zostały bowiem skutecznie doręczone. Ponadto skarżące spółki mogły powziąć informację o prowadzonym postępowaniu z opublikowanych obwieszczeń. </w:t>
      </w:r>
      <w:r w:rsidRPr="007F6638">
        <w:rPr>
          <w:rFonts w:ascii="Lato" w:eastAsia="Times New Roman" w:hAnsi="Lato" w:cs="Arial"/>
          <w:bCs/>
          <w:spacing w:val="4"/>
          <w:lang w:eastAsia="pl-PL" w:bidi="pl-PL"/>
        </w:rPr>
        <w:t xml:space="preserve">Powyższe powoduje, iż za chybione należy uznać ich argumenty, że Wojewoda </w:t>
      </w:r>
      <w:r w:rsidR="003D47FA">
        <w:rPr>
          <w:rFonts w:ascii="Lato" w:eastAsia="Times New Roman" w:hAnsi="Lato" w:cs="Arial"/>
          <w:bCs/>
          <w:spacing w:val="4"/>
          <w:lang w:eastAsia="pl-PL" w:bidi="pl-PL"/>
        </w:rPr>
        <w:t>Wielkopolski</w:t>
      </w:r>
      <w:r w:rsidRPr="007F6638">
        <w:rPr>
          <w:rFonts w:ascii="Lato" w:eastAsia="Times New Roman" w:hAnsi="Lato" w:cs="Arial"/>
          <w:bCs/>
          <w:spacing w:val="4"/>
          <w:lang w:eastAsia="pl-PL" w:bidi="pl-PL"/>
        </w:rPr>
        <w:t xml:space="preserve"> nie zapewnił im rzeczywistej możliwości odniesienia się do zebranego materiału dowodowego oraz dopuścił się naruszenia art. 10 </w:t>
      </w:r>
      <w:r w:rsidRPr="005A46E7">
        <w:rPr>
          <w:rFonts w:ascii="Lato" w:eastAsia="Times New Roman" w:hAnsi="Lato" w:cs="Arial"/>
          <w:bCs/>
          <w:iCs/>
          <w:spacing w:val="4"/>
          <w:lang w:eastAsia="pl-PL" w:bidi="pl-PL"/>
        </w:rPr>
        <w:t>kpa</w:t>
      </w:r>
      <w:r w:rsidRPr="007F6638">
        <w:rPr>
          <w:rFonts w:ascii="Lato" w:eastAsia="Times New Roman" w:hAnsi="Lato" w:cs="Arial"/>
          <w:bCs/>
          <w:spacing w:val="4"/>
          <w:lang w:eastAsia="pl-PL" w:bidi="pl-PL"/>
        </w:rPr>
        <w:t xml:space="preserve">. Jednocześnie zauważyć należy, iż przedmiotowe zastrzeżenia </w:t>
      </w:r>
      <w:r w:rsidR="003D47FA">
        <w:rPr>
          <w:rFonts w:ascii="Lato" w:eastAsia="Times New Roman" w:hAnsi="Lato" w:cs="Arial"/>
          <w:bCs/>
          <w:spacing w:val="4"/>
          <w:lang w:eastAsia="pl-PL" w:bidi="pl-PL"/>
        </w:rPr>
        <w:t>skarżących spółek</w:t>
      </w:r>
      <w:r w:rsidRPr="007F6638">
        <w:rPr>
          <w:rFonts w:ascii="Lato" w:eastAsia="Times New Roman" w:hAnsi="Lato" w:cs="Arial"/>
          <w:bCs/>
          <w:spacing w:val="4"/>
          <w:lang w:eastAsia="pl-PL" w:bidi="pl-PL"/>
        </w:rPr>
        <w:t xml:space="preserve"> zostały aktualnie rozpatrzone przez organ II instancji, który w niniejszej decyzji stwierdził, iż pozostają one bez wpływu na wynik sprawy.</w:t>
      </w:r>
    </w:p>
    <w:p w14:paraId="0D790B0F" w14:textId="2E9E28FC" w:rsidR="0084667E" w:rsidRPr="00C506C8" w:rsidRDefault="0084667E" w:rsidP="0084667E">
      <w:pPr>
        <w:spacing w:before="240" w:after="240" w:line="240" w:lineRule="exact"/>
        <w:jc w:val="both"/>
        <w:outlineLvl w:val="0"/>
        <w:rPr>
          <w:rFonts w:ascii="Lato" w:eastAsia="Times New Roman" w:hAnsi="Lato" w:cs="Arial"/>
          <w:bCs/>
          <w:spacing w:val="4"/>
          <w:lang w:eastAsia="pl-PL" w:bidi="pl-PL"/>
        </w:rPr>
      </w:pPr>
      <w:r w:rsidRPr="00C506C8">
        <w:rPr>
          <w:rFonts w:ascii="Lato" w:eastAsia="Times New Roman" w:hAnsi="Lato" w:cs="Arial"/>
          <w:bCs/>
          <w:spacing w:val="4"/>
          <w:lang w:eastAsia="pl-PL" w:bidi="pl-PL"/>
        </w:rPr>
        <w:t xml:space="preserve">W sprawie brak jest również podstaw do podważania zaskarżonej decyzji z powołaniem się przez </w:t>
      </w:r>
      <w:r w:rsidRPr="00C506C8">
        <w:rPr>
          <w:rFonts w:ascii="Lato" w:hAnsi="Lato" w:cs="Arial"/>
          <w:bCs/>
          <w:spacing w:val="4"/>
          <w:lang w:bidi="pl-PL"/>
        </w:rPr>
        <w:t>P</w:t>
      </w:r>
      <w:r w:rsidR="007B15C0">
        <w:rPr>
          <w:rFonts w:ascii="Lato" w:hAnsi="Lato" w:cs="Arial"/>
          <w:bCs/>
          <w:spacing w:val="4"/>
          <w:lang w:bidi="pl-PL"/>
        </w:rPr>
        <w:t>.</w:t>
      </w:r>
      <w:r w:rsidRPr="00C506C8">
        <w:rPr>
          <w:rFonts w:ascii="Lato" w:hAnsi="Lato" w:cs="Arial"/>
          <w:bCs/>
          <w:spacing w:val="4"/>
          <w:lang w:bidi="pl-PL"/>
        </w:rPr>
        <w:t xml:space="preserve"> </w:t>
      </w:r>
      <w:r w:rsidR="003D47FA">
        <w:rPr>
          <w:rFonts w:ascii="Lato" w:hAnsi="Lato" w:cs="Arial"/>
          <w:bCs/>
          <w:spacing w:val="4"/>
          <w:lang w:bidi="pl-PL"/>
        </w:rPr>
        <w:t>P</w:t>
      </w:r>
      <w:r w:rsidR="007B15C0">
        <w:rPr>
          <w:rFonts w:ascii="Lato" w:hAnsi="Lato" w:cs="Arial"/>
          <w:bCs/>
          <w:spacing w:val="4"/>
          <w:lang w:bidi="pl-PL"/>
        </w:rPr>
        <w:t>.</w:t>
      </w:r>
      <w:r w:rsidR="003D47FA">
        <w:rPr>
          <w:rFonts w:ascii="Lato" w:hAnsi="Lato" w:cs="Arial"/>
          <w:bCs/>
          <w:spacing w:val="4"/>
          <w:lang w:bidi="pl-PL"/>
        </w:rPr>
        <w:t xml:space="preserve"> </w:t>
      </w:r>
      <w:r w:rsidRPr="00C506C8">
        <w:rPr>
          <w:rFonts w:ascii="Lato" w:hAnsi="Lato" w:cs="Arial"/>
          <w:bCs/>
          <w:spacing w:val="4"/>
          <w:lang w:bidi="pl-PL"/>
        </w:rPr>
        <w:t>M</w:t>
      </w:r>
      <w:r w:rsidR="007B15C0">
        <w:rPr>
          <w:rFonts w:ascii="Lato" w:hAnsi="Lato" w:cs="Arial"/>
          <w:bCs/>
          <w:spacing w:val="4"/>
          <w:lang w:bidi="pl-PL"/>
        </w:rPr>
        <w:t>.</w:t>
      </w:r>
      <w:r w:rsidRPr="00C506C8">
        <w:rPr>
          <w:rFonts w:ascii="Lato" w:hAnsi="Lato" w:cs="Arial"/>
          <w:bCs/>
          <w:spacing w:val="4"/>
          <w:lang w:bidi="pl-PL"/>
        </w:rPr>
        <w:t xml:space="preserve"> B</w:t>
      </w:r>
      <w:r w:rsidR="007B15C0">
        <w:rPr>
          <w:rFonts w:ascii="Lato" w:hAnsi="Lato" w:cs="Arial"/>
          <w:bCs/>
          <w:spacing w:val="4"/>
          <w:lang w:bidi="pl-PL"/>
        </w:rPr>
        <w:t>.</w:t>
      </w:r>
      <w:r w:rsidRPr="00C506C8">
        <w:rPr>
          <w:rFonts w:ascii="Lato" w:hAnsi="Lato" w:cs="Arial"/>
          <w:bCs/>
          <w:spacing w:val="4"/>
          <w:lang w:bidi="pl-PL"/>
        </w:rPr>
        <w:t xml:space="preserve"> „B</w:t>
      </w:r>
      <w:r w:rsidR="007B15C0">
        <w:rPr>
          <w:rFonts w:ascii="Lato" w:hAnsi="Lato" w:cs="Arial"/>
          <w:bCs/>
          <w:spacing w:val="4"/>
          <w:lang w:bidi="pl-PL"/>
        </w:rPr>
        <w:t>.</w:t>
      </w:r>
      <w:r w:rsidRPr="00C506C8">
        <w:rPr>
          <w:rFonts w:ascii="Lato" w:hAnsi="Lato" w:cs="Arial"/>
          <w:bCs/>
          <w:spacing w:val="4"/>
          <w:lang w:bidi="pl-PL"/>
        </w:rPr>
        <w:t xml:space="preserve"> B</w:t>
      </w:r>
      <w:r w:rsidR="007B15C0">
        <w:rPr>
          <w:rFonts w:ascii="Lato" w:hAnsi="Lato" w:cs="Arial"/>
          <w:bCs/>
          <w:spacing w:val="4"/>
          <w:lang w:bidi="pl-PL"/>
        </w:rPr>
        <w:t>.</w:t>
      </w:r>
      <w:r w:rsidRPr="00C506C8">
        <w:rPr>
          <w:rFonts w:ascii="Lato" w:hAnsi="Lato" w:cs="Arial"/>
          <w:bCs/>
          <w:spacing w:val="4"/>
          <w:lang w:bidi="pl-PL"/>
        </w:rPr>
        <w:t>”</w:t>
      </w:r>
      <w:r w:rsidRPr="00C506C8">
        <w:rPr>
          <w:rFonts w:ascii="Lato" w:hAnsi="Lato" w:cs="Arial"/>
          <w:bCs/>
          <w:spacing w:val="4"/>
        </w:rPr>
        <w:t xml:space="preserve"> Sp. z o.o. z siedzibą w </w:t>
      </w:r>
      <w:proofErr w:type="spellStart"/>
      <w:r w:rsidRPr="00C506C8">
        <w:rPr>
          <w:rFonts w:ascii="Lato" w:hAnsi="Lato" w:cs="Arial"/>
          <w:bCs/>
          <w:spacing w:val="4"/>
        </w:rPr>
        <w:t>W</w:t>
      </w:r>
      <w:proofErr w:type="spellEnd"/>
      <w:r w:rsidR="007B15C0">
        <w:rPr>
          <w:rFonts w:ascii="Lato" w:hAnsi="Lato" w:cs="Arial"/>
          <w:bCs/>
          <w:spacing w:val="4"/>
        </w:rPr>
        <w:t>.</w:t>
      </w:r>
      <w:r w:rsidRPr="00C506C8">
        <w:rPr>
          <w:rFonts w:ascii="Lato" w:hAnsi="Lato" w:cs="Arial"/>
          <w:bCs/>
          <w:spacing w:val="4"/>
        </w:rPr>
        <w:t>, reprezentowanej przez adw. A</w:t>
      </w:r>
      <w:r w:rsidR="007B15C0">
        <w:rPr>
          <w:rFonts w:ascii="Lato" w:hAnsi="Lato" w:cs="Arial"/>
          <w:bCs/>
          <w:spacing w:val="4"/>
        </w:rPr>
        <w:t>.</w:t>
      </w:r>
      <w:r w:rsidRPr="00C506C8">
        <w:rPr>
          <w:rFonts w:ascii="Lato" w:hAnsi="Lato" w:cs="Arial"/>
          <w:bCs/>
          <w:spacing w:val="4"/>
        </w:rPr>
        <w:t xml:space="preserve"> Ł</w:t>
      </w:r>
      <w:r w:rsidR="007B15C0">
        <w:rPr>
          <w:rFonts w:ascii="Lato" w:hAnsi="Lato" w:cs="Arial"/>
          <w:bCs/>
          <w:spacing w:val="4"/>
        </w:rPr>
        <w:t>.</w:t>
      </w:r>
      <w:r w:rsidR="00924879" w:rsidRPr="00C506C8">
        <w:rPr>
          <w:rFonts w:ascii="Lato" w:eastAsia="Times New Roman" w:hAnsi="Lato" w:cs="Arial"/>
          <w:bCs/>
          <w:spacing w:val="4"/>
          <w:lang w:eastAsia="pl-PL" w:bidi="pl-PL"/>
        </w:rPr>
        <w:t xml:space="preserve">, </w:t>
      </w:r>
      <w:r w:rsidR="00905FEE" w:rsidRPr="00C506C8">
        <w:rPr>
          <w:rFonts w:ascii="Lato" w:hAnsi="Lato" w:cs="Arial"/>
          <w:bCs/>
          <w:spacing w:val="4"/>
        </w:rPr>
        <w:lastRenderedPageBreak/>
        <w:t>E</w:t>
      </w:r>
      <w:r w:rsidR="007B15C0">
        <w:rPr>
          <w:rFonts w:ascii="Lato" w:hAnsi="Lato" w:cs="Arial"/>
          <w:bCs/>
          <w:spacing w:val="4"/>
        </w:rPr>
        <w:t>.</w:t>
      </w:r>
      <w:r w:rsidR="00905FEE" w:rsidRPr="00C506C8">
        <w:rPr>
          <w:rFonts w:ascii="Lato" w:hAnsi="Lato" w:cs="Arial"/>
          <w:bCs/>
          <w:spacing w:val="4"/>
        </w:rPr>
        <w:t>T</w:t>
      </w:r>
      <w:r w:rsidR="007B15C0">
        <w:rPr>
          <w:rFonts w:ascii="Lato" w:hAnsi="Lato" w:cs="Arial"/>
          <w:bCs/>
          <w:spacing w:val="4"/>
        </w:rPr>
        <w:t>.</w:t>
      </w:r>
      <w:r w:rsidR="00905FEE" w:rsidRPr="00C506C8">
        <w:rPr>
          <w:rFonts w:ascii="Lato" w:hAnsi="Lato" w:cs="Arial"/>
          <w:bCs/>
          <w:spacing w:val="4"/>
        </w:rPr>
        <w:t xml:space="preserve"> Sp. z o. o. z siedzibą w S</w:t>
      </w:r>
      <w:r w:rsidR="007B15C0">
        <w:rPr>
          <w:rFonts w:ascii="Lato" w:hAnsi="Lato" w:cs="Arial"/>
          <w:bCs/>
          <w:spacing w:val="4"/>
        </w:rPr>
        <w:t>.</w:t>
      </w:r>
      <w:r w:rsidR="00905FEE" w:rsidRPr="00C506C8">
        <w:rPr>
          <w:rFonts w:ascii="Lato" w:hAnsi="Lato" w:cs="Arial"/>
          <w:bCs/>
          <w:spacing w:val="4"/>
        </w:rPr>
        <w:t>, reprezentowanej przez adw. M</w:t>
      </w:r>
      <w:r w:rsidR="007B15C0">
        <w:rPr>
          <w:rFonts w:ascii="Lato" w:hAnsi="Lato" w:cs="Arial"/>
          <w:bCs/>
          <w:spacing w:val="4"/>
        </w:rPr>
        <w:t>.</w:t>
      </w:r>
      <w:r w:rsidR="00905FEE" w:rsidRPr="00C506C8">
        <w:rPr>
          <w:rFonts w:ascii="Lato" w:hAnsi="Lato" w:cs="Arial"/>
          <w:bCs/>
          <w:spacing w:val="4"/>
        </w:rPr>
        <w:t xml:space="preserve"> P</w:t>
      </w:r>
      <w:r w:rsidR="007B15C0">
        <w:rPr>
          <w:rFonts w:ascii="Lato" w:hAnsi="Lato" w:cs="Arial"/>
          <w:bCs/>
          <w:spacing w:val="4"/>
        </w:rPr>
        <w:t>.</w:t>
      </w:r>
      <w:r w:rsidR="00905FEE" w:rsidRPr="00C506C8">
        <w:rPr>
          <w:rFonts w:ascii="Lato" w:hAnsi="Lato" w:cs="Arial"/>
          <w:bCs/>
          <w:spacing w:val="4"/>
        </w:rPr>
        <w:t>,</w:t>
      </w:r>
      <w:r w:rsidR="00905FEE" w:rsidRPr="00C506C8">
        <w:rPr>
          <w:rFonts w:ascii="Lato" w:eastAsia="Times New Roman" w:hAnsi="Lato" w:cs="Arial"/>
          <w:bCs/>
          <w:spacing w:val="4"/>
          <w:lang w:eastAsia="pl-PL" w:bidi="pl-PL"/>
        </w:rPr>
        <w:t xml:space="preserve"> </w:t>
      </w:r>
      <w:r w:rsidR="00DF3DF8" w:rsidRPr="00C506C8">
        <w:rPr>
          <w:rFonts w:ascii="Lato" w:eastAsia="Times New Roman" w:hAnsi="Lato" w:cs="Arial"/>
          <w:bCs/>
          <w:spacing w:val="4"/>
          <w:lang w:eastAsia="pl-PL" w:bidi="pl-PL"/>
        </w:rPr>
        <w:t>Pana Z</w:t>
      </w:r>
      <w:r w:rsidR="007B15C0">
        <w:rPr>
          <w:rFonts w:ascii="Lato" w:eastAsia="Times New Roman" w:hAnsi="Lato" w:cs="Arial"/>
          <w:bCs/>
          <w:spacing w:val="4"/>
          <w:lang w:eastAsia="pl-PL" w:bidi="pl-PL"/>
        </w:rPr>
        <w:t>.</w:t>
      </w:r>
      <w:r w:rsidR="00DF3DF8" w:rsidRPr="00C506C8">
        <w:rPr>
          <w:rFonts w:ascii="Lato" w:eastAsia="Times New Roman" w:hAnsi="Lato" w:cs="Arial"/>
          <w:bCs/>
          <w:spacing w:val="4"/>
          <w:lang w:eastAsia="pl-PL" w:bidi="pl-PL"/>
        </w:rPr>
        <w:t xml:space="preserve"> Ż</w:t>
      </w:r>
      <w:r w:rsidR="007B15C0">
        <w:rPr>
          <w:rFonts w:ascii="Lato" w:eastAsia="Times New Roman" w:hAnsi="Lato" w:cs="Arial"/>
          <w:bCs/>
          <w:spacing w:val="4"/>
          <w:lang w:eastAsia="pl-PL" w:bidi="pl-PL"/>
        </w:rPr>
        <w:t>.</w:t>
      </w:r>
      <w:r w:rsidR="003D47FA">
        <w:rPr>
          <w:rFonts w:ascii="Lato" w:eastAsia="Times New Roman" w:hAnsi="Lato" w:cs="Arial"/>
          <w:bCs/>
          <w:spacing w:val="4"/>
          <w:lang w:eastAsia="pl-PL" w:bidi="pl-PL"/>
        </w:rPr>
        <w:t xml:space="preserve"> i</w:t>
      </w:r>
      <w:r w:rsidR="00924879" w:rsidRPr="00C506C8">
        <w:rPr>
          <w:rFonts w:ascii="Lato" w:eastAsia="Times New Roman" w:hAnsi="Lato" w:cs="Arial"/>
          <w:bCs/>
          <w:spacing w:val="4"/>
          <w:lang w:eastAsia="pl-PL" w:bidi="pl-PL"/>
        </w:rPr>
        <w:t xml:space="preserve"> </w:t>
      </w:r>
      <w:r w:rsidR="00DF3DF8" w:rsidRPr="00C506C8">
        <w:rPr>
          <w:rFonts w:ascii="Lato" w:eastAsia="Times New Roman" w:hAnsi="Lato" w:cs="Arial"/>
          <w:bCs/>
          <w:spacing w:val="4"/>
          <w:lang w:eastAsia="pl-PL" w:bidi="pl-PL"/>
        </w:rPr>
        <w:t>Panią J</w:t>
      </w:r>
      <w:r w:rsidR="007B15C0">
        <w:rPr>
          <w:rFonts w:ascii="Lato" w:eastAsia="Times New Roman" w:hAnsi="Lato" w:cs="Arial"/>
          <w:bCs/>
          <w:spacing w:val="4"/>
          <w:lang w:eastAsia="pl-PL" w:bidi="pl-PL"/>
        </w:rPr>
        <w:t>.</w:t>
      </w:r>
      <w:r w:rsidR="00DF3DF8" w:rsidRPr="00C506C8">
        <w:rPr>
          <w:rFonts w:ascii="Lato" w:eastAsia="Times New Roman" w:hAnsi="Lato" w:cs="Arial"/>
          <w:bCs/>
          <w:spacing w:val="4"/>
          <w:lang w:eastAsia="pl-PL" w:bidi="pl-PL"/>
        </w:rPr>
        <w:t xml:space="preserve"> Ż</w:t>
      </w:r>
      <w:r w:rsidR="007B15C0">
        <w:rPr>
          <w:rFonts w:ascii="Lato" w:eastAsia="Times New Roman" w:hAnsi="Lato" w:cs="Arial"/>
          <w:bCs/>
          <w:spacing w:val="4"/>
          <w:lang w:eastAsia="pl-PL" w:bidi="pl-PL"/>
        </w:rPr>
        <w:t>.</w:t>
      </w:r>
      <w:r w:rsidR="00924879" w:rsidRPr="00C506C8">
        <w:rPr>
          <w:rFonts w:ascii="Lato" w:eastAsia="Times New Roman" w:hAnsi="Lato" w:cs="Arial"/>
          <w:bCs/>
          <w:spacing w:val="4"/>
          <w:lang w:eastAsia="pl-PL" w:bidi="pl-PL"/>
        </w:rPr>
        <w:t>,  Panią L</w:t>
      </w:r>
      <w:r w:rsidR="007B15C0">
        <w:rPr>
          <w:rFonts w:ascii="Lato" w:eastAsia="Times New Roman" w:hAnsi="Lato" w:cs="Arial"/>
          <w:bCs/>
          <w:spacing w:val="4"/>
          <w:lang w:eastAsia="pl-PL" w:bidi="pl-PL"/>
        </w:rPr>
        <w:t>.</w:t>
      </w:r>
      <w:r w:rsidR="00924879" w:rsidRPr="00C506C8">
        <w:rPr>
          <w:rFonts w:ascii="Lato" w:eastAsia="Times New Roman" w:hAnsi="Lato" w:cs="Arial"/>
          <w:bCs/>
          <w:spacing w:val="4"/>
          <w:lang w:eastAsia="pl-PL" w:bidi="pl-PL"/>
        </w:rPr>
        <w:t xml:space="preserve"> W</w:t>
      </w:r>
      <w:r w:rsidR="007B15C0">
        <w:rPr>
          <w:rFonts w:ascii="Lato" w:eastAsia="Times New Roman" w:hAnsi="Lato" w:cs="Arial"/>
          <w:bCs/>
          <w:spacing w:val="4"/>
          <w:lang w:eastAsia="pl-PL" w:bidi="pl-PL"/>
        </w:rPr>
        <w:t>.</w:t>
      </w:r>
      <w:r w:rsidR="003D47FA">
        <w:rPr>
          <w:rFonts w:ascii="Lato" w:eastAsia="Times New Roman" w:hAnsi="Lato" w:cs="Arial"/>
          <w:bCs/>
          <w:spacing w:val="4"/>
          <w:lang w:eastAsia="pl-PL" w:bidi="pl-PL"/>
        </w:rPr>
        <w:t xml:space="preserve"> i</w:t>
      </w:r>
      <w:r w:rsidR="00DF3DF8" w:rsidRPr="00C506C8">
        <w:rPr>
          <w:rFonts w:ascii="Lato" w:eastAsia="Times New Roman" w:hAnsi="Lato" w:cs="Arial"/>
          <w:bCs/>
          <w:spacing w:val="4"/>
          <w:lang w:eastAsia="pl-PL" w:bidi="pl-PL"/>
        </w:rPr>
        <w:t xml:space="preserve"> </w:t>
      </w:r>
      <w:r w:rsidR="00924879" w:rsidRPr="00C506C8">
        <w:rPr>
          <w:rFonts w:ascii="Lato" w:eastAsia="Times New Roman" w:hAnsi="Lato" w:cs="Arial"/>
          <w:bCs/>
          <w:spacing w:val="4"/>
          <w:lang w:eastAsia="pl-PL" w:bidi="pl-PL"/>
        </w:rPr>
        <w:t>Pana P</w:t>
      </w:r>
      <w:r w:rsidR="007B15C0">
        <w:rPr>
          <w:rFonts w:ascii="Lato" w:eastAsia="Times New Roman" w:hAnsi="Lato" w:cs="Arial"/>
          <w:bCs/>
          <w:spacing w:val="4"/>
          <w:lang w:eastAsia="pl-PL" w:bidi="pl-PL"/>
        </w:rPr>
        <w:t>.</w:t>
      </w:r>
      <w:r w:rsidR="00924879" w:rsidRPr="00C506C8">
        <w:rPr>
          <w:rFonts w:ascii="Lato" w:eastAsia="Times New Roman" w:hAnsi="Lato" w:cs="Arial"/>
          <w:bCs/>
          <w:spacing w:val="4"/>
          <w:lang w:eastAsia="pl-PL" w:bidi="pl-PL"/>
        </w:rPr>
        <w:t xml:space="preserve"> S</w:t>
      </w:r>
      <w:r w:rsidR="007B15C0">
        <w:rPr>
          <w:rFonts w:ascii="Lato" w:eastAsia="Times New Roman" w:hAnsi="Lato" w:cs="Arial"/>
          <w:bCs/>
          <w:spacing w:val="4"/>
          <w:lang w:eastAsia="pl-PL" w:bidi="pl-PL"/>
        </w:rPr>
        <w:t>.</w:t>
      </w:r>
      <w:r w:rsidR="00924879" w:rsidRPr="00C506C8">
        <w:rPr>
          <w:rFonts w:ascii="Lato" w:eastAsia="Times New Roman" w:hAnsi="Lato" w:cs="Arial"/>
          <w:bCs/>
          <w:spacing w:val="4"/>
          <w:lang w:eastAsia="pl-PL" w:bidi="pl-PL"/>
        </w:rPr>
        <w:t xml:space="preserve"> oraz Pana</w:t>
      </w:r>
      <w:r w:rsidR="00924879" w:rsidRPr="00C506C8">
        <w:rPr>
          <w:rFonts w:ascii="Lato" w:hAnsi="Lato" w:cs="Arial"/>
          <w:bCs/>
          <w:spacing w:val="4"/>
        </w:rPr>
        <w:t xml:space="preserve"> P</w:t>
      </w:r>
      <w:r w:rsidR="007B15C0">
        <w:rPr>
          <w:rFonts w:ascii="Lato" w:hAnsi="Lato" w:cs="Arial"/>
          <w:bCs/>
          <w:spacing w:val="4"/>
        </w:rPr>
        <w:t>.</w:t>
      </w:r>
      <w:r w:rsidR="00924879" w:rsidRPr="00C506C8">
        <w:rPr>
          <w:rFonts w:ascii="Lato" w:hAnsi="Lato" w:cs="Arial"/>
          <w:bCs/>
          <w:spacing w:val="4"/>
        </w:rPr>
        <w:t xml:space="preserve"> P</w:t>
      </w:r>
      <w:r w:rsidR="007B15C0">
        <w:rPr>
          <w:rFonts w:ascii="Lato" w:hAnsi="Lato" w:cs="Arial"/>
          <w:bCs/>
          <w:spacing w:val="4"/>
        </w:rPr>
        <w:t>.</w:t>
      </w:r>
      <w:r w:rsidR="00924879" w:rsidRPr="00C506C8">
        <w:rPr>
          <w:rFonts w:ascii="Lato" w:hAnsi="Lato" w:cs="Arial"/>
          <w:bCs/>
          <w:spacing w:val="4"/>
        </w:rPr>
        <w:t>, reprezentowanego przez adw. P</w:t>
      </w:r>
      <w:r w:rsidR="007B15C0">
        <w:rPr>
          <w:rFonts w:ascii="Lato" w:hAnsi="Lato" w:cs="Arial"/>
          <w:bCs/>
          <w:spacing w:val="4"/>
        </w:rPr>
        <w:t>.</w:t>
      </w:r>
      <w:r w:rsidR="00924879" w:rsidRPr="00C506C8">
        <w:rPr>
          <w:rFonts w:ascii="Lato" w:hAnsi="Lato" w:cs="Arial"/>
          <w:bCs/>
          <w:spacing w:val="4"/>
        </w:rPr>
        <w:t xml:space="preserve"> P</w:t>
      </w:r>
      <w:r w:rsidR="007B15C0">
        <w:rPr>
          <w:rFonts w:ascii="Lato" w:hAnsi="Lato" w:cs="Arial"/>
          <w:bCs/>
          <w:spacing w:val="4"/>
        </w:rPr>
        <w:t>.</w:t>
      </w:r>
      <w:r w:rsidR="00924879" w:rsidRPr="00C506C8">
        <w:rPr>
          <w:rFonts w:ascii="Lato" w:hAnsi="Lato" w:cs="Arial"/>
          <w:bCs/>
          <w:spacing w:val="4"/>
        </w:rPr>
        <w:t>,</w:t>
      </w:r>
      <w:r w:rsidR="00924879" w:rsidRPr="00C506C8">
        <w:rPr>
          <w:rFonts w:ascii="Lato" w:eastAsia="Times New Roman" w:hAnsi="Lato" w:cs="Arial"/>
          <w:bCs/>
          <w:spacing w:val="4"/>
          <w:lang w:eastAsia="pl-PL" w:bidi="pl-PL"/>
        </w:rPr>
        <w:t xml:space="preserve"> </w:t>
      </w:r>
      <w:r w:rsidRPr="00C506C8">
        <w:rPr>
          <w:rFonts w:ascii="Lato" w:eastAsia="Times New Roman" w:hAnsi="Lato" w:cs="Arial"/>
          <w:bCs/>
          <w:spacing w:val="4"/>
          <w:lang w:eastAsia="pl-PL" w:bidi="pl-PL"/>
        </w:rPr>
        <w:t xml:space="preserve">na </w:t>
      </w:r>
      <w:r w:rsidR="003D47FA">
        <w:rPr>
          <w:rFonts w:ascii="Lato" w:eastAsia="Times New Roman" w:hAnsi="Lato" w:cs="Arial"/>
          <w:bCs/>
          <w:spacing w:val="4"/>
          <w:lang w:eastAsia="pl-PL" w:bidi="pl-PL"/>
        </w:rPr>
        <w:t xml:space="preserve">naruszenie </w:t>
      </w:r>
      <w:r w:rsidRPr="00C506C8">
        <w:rPr>
          <w:rFonts w:ascii="Lato" w:eastAsia="Times New Roman" w:hAnsi="Lato" w:cs="Arial"/>
          <w:bCs/>
          <w:spacing w:val="4"/>
          <w:lang w:eastAsia="pl-PL" w:bidi="pl-PL"/>
        </w:rPr>
        <w:t xml:space="preserve">prawa własności. </w:t>
      </w:r>
    </w:p>
    <w:p w14:paraId="77A9FB23" w14:textId="09BE0348" w:rsidR="0084667E" w:rsidRPr="00C506C8" w:rsidRDefault="0084667E" w:rsidP="0084667E">
      <w:pPr>
        <w:spacing w:before="240" w:after="240" w:line="240" w:lineRule="exact"/>
        <w:jc w:val="both"/>
        <w:outlineLvl w:val="0"/>
        <w:rPr>
          <w:rFonts w:ascii="Lato" w:eastAsia="Times New Roman" w:hAnsi="Lato" w:cs="Arial"/>
          <w:bCs/>
          <w:spacing w:val="4"/>
          <w:lang w:eastAsia="pl-PL" w:bidi="pl-PL"/>
        </w:rPr>
      </w:pPr>
      <w:r w:rsidRPr="00C506C8">
        <w:rPr>
          <w:rFonts w:ascii="Lato" w:eastAsia="Times New Roman" w:hAnsi="Lato" w:cs="Arial"/>
          <w:bCs/>
          <w:spacing w:val="4"/>
          <w:lang w:eastAsia="pl-PL" w:bidi="pl-PL"/>
        </w:rPr>
        <w:t xml:space="preserve">Zagwarantowana w Konstytucji RP prawna ochrona własności nie jest absolutna. Konstytucja RP nie wyklucza i nie zakazuje dokonywania wywłaszczenia mienia lub ograniczenia w sposobie korzystania z niego. Art. 64 ust. 3 Konstytucji RP stanowi, </w:t>
      </w:r>
      <w:r w:rsidRPr="00C506C8">
        <w:rPr>
          <w:rFonts w:ascii="Lato" w:eastAsia="Times New Roman" w:hAnsi="Lato" w:cs="Arial"/>
          <w:bCs/>
          <w:spacing w:val="4"/>
          <w:lang w:eastAsia="pl-PL" w:bidi="pl-PL"/>
        </w:rPr>
        <w:br/>
        <w:t>że własność może być ograniczona w drodze ustawy i tylko w zakresie</w:t>
      </w:r>
      <w:r w:rsidR="003D47FA">
        <w:rPr>
          <w:rFonts w:ascii="Lato" w:eastAsia="Times New Roman" w:hAnsi="Lato" w:cs="Arial"/>
          <w:bCs/>
          <w:spacing w:val="4"/>
          <w:lang w:eastAsia="pl-PL" w:bidi="pl-PL"/>
        </w:rPr>
        <w:t>,</w:t>
      </w:r>
      <w:r w:rsidRPr="00C506C8">
        <w:rPr>
          <w:rFonts w:ascii="Lato" w:eastAsia="Times New Roman" w:hAnsi="Lato" w:cs="Arial"/>
          <w:bCs/>
          <w:spacing w:val="4"/>
          <w:lang w:eastAsia="pl-PL" w:bidi="pl-PL"/>
        </w:rPr>
        <w:t xml:space="preserve"> w jakim nie narusza to istoty prawa własności. Natomiast zgodnie z art. 21 ust. 2 Konstytucji RP, wywłaszczenie jest dopuszczalne jedynie wówczas, gdy jest dokonywane na cele publiczne i za słusznym odszkodowaniem. </w:t>
      </w:r>
    </w:p>
    <w:p w14:paraId="4F1472DD" w14:textId="2B6512F4" w:rsidR="0084667E" w:rsidRPr="00C506C8" w:rsidRDefault="0084667E" w:rsidP="0084667E">
      <w:pPr>
        <w:spacing w:before="240" w:after="240" w:line="240" w:lineRule="exact"/>
        <w:jc w:val="both"/>
        <w:outlineLvl w:val="0"/>
        <w:rPr>
          <w:rFonts w:ascii="Lato" w:eastAsia="Times New Roman" w:hAnsi="Lato" w:cs="Arial"/>
          <w:bCs/>
          <w:spacing w:val="4"/>
          <w:lang w:eastAsia="pl-PL" w:bidi="pl-PL"/>
        </w:rPr>
      </w:pPr>
      <w:r w:rsidRPr="00C506C8">
        <w:rPr>
          <w:rFonts w:ascii="Lato" w:eastAsia="Times New Roman" w:hAnsi="Lato" w:cs="Arial"/>
          <w:bCs/>
          <w:spacing w:val="4"/>
          <w:lang w:eastAsia="pl-PL" w:bidi="pl-PL"/>
        </w:rPr>
        <w:t xml:space="preserve">Zaskarżoną decyzję Wojewody </w:t>
      </w:r>
      <w:r w:rsidR="000F2439" w:rsidRPr="00C506C8">
        <w:rPr>
          <w:rFonts w:ascii="Lato" w:eastAsia="Times New Roman" w:hAnsi="Lato" w:cs="Arial"/>
          <w:bCs/>
          <w:spacing w:val="4"/>
          <w:lang w:eastAsia="pl-PL" w:bidi="pl-PL"/>
        </w:rPr>
        <w:t>Wielkopolskiego</w:t>
      </w:r>
      <w:r w:rsidRPr="00C506C8">
        <w:rPr>
          <w:rFonts w:ascii="Lato" w:eastAsia="Times New Roman" w:hAnsi="Lato" w:cs="Arial"/>
          <w:bCs/>
          <w:spacing w:val="4"/>
          <w:lang w:eastAsia="pl-PL" w:bidi="pl-PL"/>
        </w:rPr>
        <w:t xml:space="preserve"> wydano na podstawie specustawy przesyłowej. Skoro ustawodawca w specustawie przesyłowej przewidział wywołanie określonych skutków prawnych – w tym prawnorzeczowych – decyzją o ustaleniu lokalizacji inwestycji, to tym samym ograniczenie praw właścicielskich wynika z ustawy, a tym samym jest dopuszczalne. W ocenie Ministra ograniczenie prawa własności </w:t>
      </w:r>
      <w:r w:rsidR="00924879" w:rsidRPr="00C506C8">
        <w:rPr>
          <w:rFonts w:ascii="Lato" w:eastAsia="Times New Roman" w:hAnsi="Lato" w:cs="Arial"/>
          <w:bCs/>
          <w:spacing w:val="4"/>
          <w:lang w:eastAsia="pl-PL" w:bidi="pl-PL"/>
        </w:rPr>
        <w:t>skarżących</w:t>
      </w:r>
      <w:r w:rsidRPr="00C506C8">
        <w:rPr>
          <w:rFonts w:ascii="Lato" w:eastAsia="Times New Roman" w:hAnsi="Lato" w:cs="Arial"/>
          <w:bCs/>
          <w:spacing w:val="4"/>
          <w:lang w:eastAsia="pl-PL" w:bidi="pl-PL"/>
        </w:rPr>
        <w:t xml:space="preserve"> nastąpiło w zakresie, w jakim nie narusza istoty prawa własności, </w:t>
      </w:r>
      <w:r w:rsidR="004873F5">
        <w:rPr>
          <w:rFonts w:ascii="Lato" w:eastAsia="Times New Roman" w:hAnsi="Lato" w:cs="Arial"/>
          <w:bCs/>
          <w:spacing w:val="4"/>
          <w:lang w:eastAsia="pl-PL" w:bidi="pl-PL"/>
        </w:rPr>
        <w:br/>
      </w:r>
      <w:r w:rsidRPr="00C506C8">
        <w:rPr>
          <w:rFonts w:ascii="Lato" w:eastAsia="Times New Roman" w:hAnsi="Lato" w:cs="Arial"/>
          <w:bCs/>
          <w:spacing w:val="4"/>
          <w:lang w:eastAsia="pl-PL" w:bidi="pl-PL"/>
        </w:rPr>
        <w:t>gdyż decyzja pierwszoinstancyjna nie przewiduje rozwiązań, które wprowadzają nadmierną i nieuzasadnioną ingerencję w prawo własności skarżąc</w:t>
      </w:r>
      <w:r w:rsidR="00924879" w:rsidRPr="00C506C8">
        <w:rPr>
          <w:rFonts w:ascii="Lato" w:eastAsia="Times New Roman" w:hAnsi="Lato" w:cs="Arial"/>
          <w:bCs/>
          <w:spacing w:val="4"/>
          <w:lang w:eastAsia="pl-PL" w:bidi="pl-PL"/>
        </w:rPr>
        <w:t>ych</w:t>
      </w:r>
      <w:r w:rsidRPr="00C506C8">
        <w:rPr>
          <w:rFonts w:ascii="Lato" w:eastAsia="Times New Roman" w:hAnsi="Lato" w:cs="Arial"/>
          <w:bCs/>
          <w:spacing w:val="4"/>
          <w:lang w:eastAsia="pl-PL" w:bidi="pl-PL"/>
        </w:rPr>
        <w:t xml:space="preserve"> stron. </w:t>
      </w:r>
      <w:r w:rsidR="004873F5">
        <w:rPr>
          <w:rFonts w:ascii="Lato" w:eastAsia="Times New Roman" w:hAnsi="Lato" w:cs="Arial"/>
          <w:bCs/>
          <w:spacing w:val="4"/>
          <w:lang w:eastAsia="pl-PL" w:bidi="pl-PL"/>
        </w:rPr>
        <w:br/>
      </w:r>
      <w:r w:rsidRPr="00C506C8">
        <w:rPr>
          <w:rFonts w:ascii="Lato" w:eastAsia="Times New Roman" w:hAnsi="Lato" w:cs="Arial"/>
          <w:bCs/>
          <w:spacing w:val="4"/>
          <w:lang w:eastAsia="pl-PL" w:bidi="pl-PL"/>
        </w:rPr>
        <w:t xml:space="preserve">Analiza decyzji Wojewody </w:t>
      </w:r>
      <w:r w:rsidR="00924879" w:rsidRPr="00C506C8">
        <w:rPr>
          <w:rFonts w:ascii="Lato" w:eastAsia="Times New Roman" w:hAnsi="Lato" w:cs="Arial"/>
          <w:bCs/>
          <w:spacing w:val="4"/>
          <w:lang w:eastAsia="pl-PL" w:bidi="pl-PL"/>
        </w:rPr>
        <w:t>Wielkopolskiego</w:t>
      </w:r>
      <w:r w:rsidRPr="00C506C8">
        <w:rPr>
          <w:rFonts w:ascii="Lato" w:eastAsia="Times New Roman" w:hAnsi="Lato" w:cs="Arial"/>
          <w:bCs/>
          <w:spacing w:val="4"/>
          <w:lang w:eastAsia="pl-PL" w:bidi="pl-PL"/>
        </w:rPr>
        <w:t xml:space="preserve">, jak i załączników graficznych do tej decyzji (mapa określająca granice terenu objętego inwestycją) nie daje podstaw, by uznać, </w:t>
      </w:r>
      <w:r w:rsidR="004873F5">
        <w:rPr>
          <w:rFonts w:ascii="Lato" w:eastAsia="Times New Roman" w:hAnsi="Lato" w:cs="Arial"/>
          <w:bCs/>
          <w:spacing w:val="4"/>
          <w:lang w:eastAsia="pl-PL" w:bidi="pl-PL"/>
        </w:rPr>
        <w:br/>
      </w:r>
      <w:r w:rsidRPr="00C506C8">
        <w:rPr>
          <w:rFonts w:ascii="Lato" w:eastAsia="Times New Roman" w:hAnsi="Lato" w:cs="Arial"/>
          <w:bCs/>
          <w:spacing w:val="4"/>
          <w:lang w:eastAsia="pl-PL" w:bidi="pl-PL"/>
        </w:rPr>
        <w:t>że ingerencja w prawo własności była nieproporcjonalna do użytych środków.</w:t>
      </w:r>
    </w:p>
    <w:p w14:paraId="5E875995" w14:textId="5F94E604" w:rsidR="0084667E" w:rsidRPr="00C506C8" w:rsidRDefault="0084667E" w:rsidP="0084667E">
      <w:pPr>
        <w:spacing w:before="240" w:after="240" w:line="240" w:lineRule="exact"/>
        <w:jc w:val="both"/>
        <w:outlineLvl w:val="0"/>
        <w:rPr>
          <w:rFonts w:ascii="Lato" w:eastAsia="Times New Roman" w:hAnsi="Lato" w:cs="Arial"/>
          <w:bCs/>
          <w:spacing w:val="4"/>
          <w:lang w:eastAsia="pl-PL" w:bidi="pl-PL"/>
        </w:rPr>
      </w:pPr>
      <w:r w:rsidRPr="00C506C8">
        <w:rPr>
          <w:rFonts w:ascii="Lato" w:eastAsia="Times New Roman" w:hAnsi="Lato" w:cs="Arial"/>
          <w:bCs/>
          <w:spacing w:val="4"/>
          <w:lang w:eastAsia="pl-PL" w:bidi="pl-PL"/>
        </w:rPr>
        <w:t xml:space="preserve">W sprawach ustalenia lokalizacji inwestycji na podstawie specustawy przesyłowej na tle konstytucyjnych praw i ochrony tych praw, do podważenia legalności decyzji </w:t>
      </w:r>
      <w:r w:rsidRPr="00C506C8">
        <w:rPr>
          <w:rFonts w:ascii="Lato" w:eastAsia="Times New Roman" w:hAnsi="Lato" w:cs="Arial"/>
          <w:bCs/>
          <w:spacing w:val="4"/>
          <w:lang w:eastAsia="pl-PL" w:bidi="pl-PL"/>
        </w:rPr>
        <w:br/>
        <w:t xml:space="preserve">o ustaleniu lokalizacji tego rodzaju inwestycji nie wystarczy samo wskazanie faktu, </w:t>
      </w:r>
      <w:r w:rsidRPr="00C506C8">
        <w:rPr>
          <w:rFonts w:ascii="Lato" w:eastAsia="Times New Roman" w:hAnsi="Lato" w:cs="Arial"/>
          <w:bCs/>
          <w:spacing w:val="4"/>
          <w:lang w:eastAsia="pl-PL" w:bidi="pl-PL"/>
        </w:rPr>
        <w:br/>
        <w:t xml:space="preserve">że dana inwestycja ingeruje w prawo własności, które to prawo w ogólności może mieć postać np. słusznego interesu obywatela, ponieważ przewidziana w specustawie przesyłowej możliwość wywłaszczenia i ograniczenia wpisuje się w przewidzianą </w:t>
      </w:r>
      <w:r w:rsidRPr="00C506C8">
        <w:rPr>
          <w:rFonts w:ascii="Lato" w:eastAsia="Times New Roman" w:hAnsi="Lato" w:cs="Arial"/>
          <w:bCs/>
          <w:spacing w:val="4"/>
          <w:lang w:eastAsia="pl-PL" w:bidi="pl-PL"/>
        </w:rPr>
        <w:br/>
        <w:t xml:space="preserve">w Konstytucji RP dopuszczalność ingerencji władzy publicznej w prawo własności (patrz: art. 21 ust. 2, art. 31 ust. 3 i art. 64 ust. 3 Konstytucji RP). Nie jest to nic nadzwyczajnego w demokratycznym państwie prawnym, jeżeli są ku temu spełnione wszystkie konstytucyjne przesłanki, jak ma to miejsce w przypadku inwestycji realizowanych na podstawie ww. ustawy. W przypadku realizacji celów publicznych niemal zawsze dochodzi do nieuchronnej kolizji interesu publicznego i interesów indywidualnych. Co do zasady, w tego rodzaju sytuacji prymat przyznany zostaje interesowi publicznemu, </w:t>
      </w:r>
      <w:r w:rsidR="004873F5">
        <w:rPr>
          <w:rFonts w:ascii="Lato" w:eastAsia="Times New Roman" w:hAnsi="Lato" w:cs="Arial"/>
          <w:bCs/>
          <w:spacing w:val="4"/>
          <w:lang w:eastAsia="pl-PL" w:bidi="pl-PL"/>
        </w:rPr>
        <w:br/>
      </w:r>
      <w:r w:rsidRPr="00C506C8">
        <w:rPr>
          <w:rFonts w:ascii="Lato" w:eastAsia="Times New Roman" w:hAnsi="Lato" w:cs="Arial"/>
          <w:bCs/>
          <w:spacing w:val="4"/>
          <w:lang w:eastAsia="pl-PL" w:bidi="pl-PL"/>
        </w:rPr>
        <w:t>chyba że zakres planowanej ingerencji w prawo podmiotowe doprowadziłby do naruszenia jego istoty (art. 64 ust. 3 Konstytucji RP), co w niniejszej sprawie nie miało miejsca.</w:t>
      </w:r>
    </w:p>
    <w:p w14:paraId="0984860B" w14:textId="6CEB05E6" w:rsidR="0084667E" w:rsidRPr="00C506C8" w:rsidRDefault="0084667E" w:rsidP="0084667E">
      <w:pPr>
        <w:spacing w:before="240" w:after="240" w:line="240" w:lineRule="exact"/>
        <w:jc w:val="both"/>
        <w:outlineLvl w:val="0"/>
        <w:rPr>
          <w:rFonts w:ascii="Lato" w:eastAsia="Times New Roman" w:hAnsi="Lato" w:cs="Arial"/>
          <w:bCs/>
          <w:spacing w:val="4"/>
          <w:lang w:eastAsia="pl-PL" w:bidi="pl-PL"/>
        </w:rPr>
      </w:pPr>
      <w:r w:rsidRPr="00C506C8">
        <w:rPr>
          <w:rFonts w:ascii="Lato" w:eastAsia="Times New Roman" w:hAnsi="Lato" w:cs="Arial"/>
          <w:bCs/>
          <w:spacing w:val="4"/>
          <w:lang w:eastAsia="pl-PL" w:bidi="pl-PL"/>
        </w:rPr>
        <w:t xml:space="preserve">Pozbawienie bądź ograniczenie prawa własności jest wpisane w specyfikę postępowania w sprawie wydania decyzji lokalizacyjnej na podstawie specustawy przesyłowej i stanowi realizację celu publicznego, gdyż zgodnie z art. 3 specustawy przesyłowej, strategiczne inwestycje w zakresie sieci przesyłowych są celami publicznymi w rozumieniu ugn. Ograniczając prawa jednostki (w tym prawo własności) w zakresie określonym przepisami specustawy przesyłowej ustawodawca dąży do zrealizowania celów publicznych, uznając, że regulacja ta mieści się w granicach ograniczeń w zakresie korzystania z konstytucyjnych wolności i praw określonych w art. 31 ust. 3 Konstytucji RP. Zajęcie działek </w:t>
      </w:r>
      <w:r w:rsidR="00924879" w:rsidRPr="00C506C8">
        <w:rPr>
          <w:rFonts w:ascii="Lato" w:eastAsia="Times New Roman" w:hAnsi="Lato" w:cs="Arial"/>
          <w:bCs/>
          <w:spacing w:val="4"/>
          <w:lang w:eastAsia="pl-PL" w:bidi="pl-PL"/>
        </w:rPr>
        <w:t>skarżących</w:t>
      </w:r>
      <w:r w:rsidRPr="00C506C8">
        <w:rPr>
          <w:rFonts w:ascii="Lato" w:eastAsia="Times New Roman" w:hAnsi="Lato" w:cs="Arial"/>
          <w:bCs/>
          <w:spacing w:val="4"/>
          <w:lang w:eastAsia="pl-PL" w:bidi="pl-PL"/>
        </w:rPr>
        <w:t xml:space="preserve">, z odpowiednimi konsekwencjami w zakresie ograniczenia w korzystaniu z części nieruchomości nastąpiło w związku z lokalizacją przedmiotowej inwestycji </w:t>
      </w:r>
      <w:r w:rsidR="00924879" w:rsidRPr="00C506C8">
        <w:rPr>
          <w:rFonts w:ascii="Lato" w:eastAsia="Times New Roman" w:hAnsi="Lato" w:cs="Arial"/>
          <w:bCs/>
          <w:spacing w:val="4"/>
          <w:lang w:eastAsia="pl-PL" w:bidi="pl-PL"/>
        </w:rPr>
        <w:t xml:space="preserve">towarzyszącej </w:t>
      </w:r>
      <w:r w:rsidRPr="00C506C8">
        <w:rPr>
          <w:rFonts w:ascii="Lato" w:eastAsia="Times New Roman" w:hAnsi="Lato" w:cs="Arial"/>
          <w:bCs/>
          <w:spacing w:val="4"/>
          <w:lang w:eastAsia="pl-PL" w:bidi="pl-PL"/>
        </w:rPr>
        <w:t xml:space="preserve">strategicznej inwestycji w zakresie sieci przesyłowych, </w:t>
      </w:r>
      <w:r w:rsidR="004873F5">
        <w:rPr>
          <w:rFonts w:ascii="Lato" w:eastAsia="Times New Roman" w:hAnsi="Lato" w:cs="Arial"/>
          <w:bCs/>
          <w:spacing w:val="4"/>
          <w:lang w:eastAsia="pl-PL" w:bidi="pl-PL"/>
        </w:rPr>
        <w:br/>
      </w:r>
      <w:r w:rsidRPr="00C506C8">
        <w:rPr>
          <w:rFonts w:ascii="Lato" w:eastAsia="Times New Roman" w:hAnsi="Lato" w:cs="Arial"/>
          <w:bCs/>
          <w:spacing w:val="4"/>
          <w:lang w:eastAsia="pl-PL" w:bidi="pl-PL"/>
        </w:rPr>
        <w:t xml:space="preserve">a jednocześnie skutki z tym związane są rekompensowane w formie odszkodowania. </w:t>
      </w:r>
      <w:r w:rsidR="004873F5">
        <w:rPr>
          <w:rFonts w:ascii="Lato" w:eastAsia="Times New Roman" w:hAnsi="Lato" w:cs="Arial"/>
          <w:bCs/>
          <w:spacing w:val="4"/>
          <w:lang w:eastAsia="pl-PL" w:bidi="pl-PL"/>
        </w:rPr>
        <w:br/>
      </w:r>
      <w:r w:rsidRPr="00C506C8">
        <w:rPr>
          <w:rFonts w:ascii="Lato" w:eastAsia="Times New Roman" w:hAnsi="Lato" w:cs="Arial"/>
          <w:bCs/>
          <w:spacing w:val="4"/>
          <w:lang w:eastAsia="pl-PL" w:bidi="pl-PL"/>
        </w:rPr>
        <w:t xml:space="preserve">W specustawie przesyłowej przewidziano mechanizmy równoważące ingerencję </w:t>
      </w:r>
      <w:r w:rsidR="004873F5">
        <w:rPr>
          <w:rFonts w:ascii="Lato" w:eastAsia="Times New Roman" w:hAnsi="Lato" w:cs="Arial"/>
          <w:bCs/>
          <w:spacing w:val="4"/>
          <w:lang w:eastAsia="pl-PL" w:bidi="pl-PL"/>
        </w:rPr>
        <w:br/>
      </w:r>
      <w:r w:rsidRPr="00C506C8">
        <w:rPr>
          <w:rFonts w:ascii="Lato" w:eastAsia="Times New Roman" w:hAnsi="Lato" w:cs="Arial"/>
          <w:bCs/>
          <w:spacing w:val="4"/>
          <w:lang w:eastAsia="pl-PL" w:bidi="pl-PL"/>
        </w:rPr>
        <w:lastRenderedPageBreak/>
        <w:t xml:space="preserve">w prawo własności w związku z planowaną inwestycją (o czym była mowa w niniejszej decyzji), co w konsekwencji nie narusza proporcji między interesem publicznym, </w:t>
      </w:r>
      <w:r w:rsidR="004873F5">
        <w:rPr>
          <w:rFonts w:ascii="Lato" w:eastAsia="Times New Roman" w:hAnsi="Lato" w:cs="Arial"/>
          <w:bCs/>
          <w:spacing w:val="4"/>
          <w:lang w:eastAsia="pl-PL" w:bidi="pl-PL"/>
        </w:rPr>
        <w:br/>
      </w:r>
      <w:r w:rsidRPr="00C506C8">
        <w:rPr>
          <w:rFonts w:ascii="Lato" w:eastAsia="Times New Roman" w:hAnsi="Lato" w:cs="Arial"/>
          <w:bCs/>
          <w:spacing w:val="4"/>
          <w:lang w:eastAsia="pl-PL" w:bidi="pl-PL"/>
        </w:rPr>
        <w:t xml:space="preserve">a ingerencją w sferę praw i wolności, które na mocy ustawy są rekompensowane stosownym odszkodowaniem. </w:t>
      </w:r>
    </w:p>
    <w:p w14:paraId="33C9091D" w14:textId="168EB97B" w:rsidR="00F750B9" w:rsidRDefault="008C31A4" w:rsidP="00F750B9">
      <w:pPr>
        <w:spacing w:after="240" w:line="240" w:lineRule="exact"/>
        <w:jc w:val="both"/>
        <w:rPr>
          <w:rFonts w:ascii="Lato" w:hAnsi="Lato"/>
          <w:bCs/>
          <w:color w:val="000000" w:themeColor="text1"/>
        </w:rPr>
      </w:pPr>
      <w:r w:rsidRPr="00C506C8">
        <w:rPr>
          <w:rFonts w:ascii="Lato" w:eastAsia="Times New Roman" w:hAnsi="Lato" w:cs="Arial"/>
          <w:bCs/>
          <w:spacing w:val="4"/>
          <w:lang w:eastAsia="pl-PL" w:bidi="pl-PL"/>
        </w:rPr>
        <w:t>Odnosząc się zaś do zarzutów</w:t>
      </w:r>
      <w:r w:rsidR="00F750B9">
        <w:rPr>
          <w:rFonts w:ascii="Lato" w:hAnsi="Lato" w:cs="Arial"/>
          <w:bCs/>
          <w:spacing w:val="4"/>
          <w:lang w:bidi="pl-PL"/>
        </w:rPr>
        <w:t xml:space="preserve"> </w:t>
      </w:r>
      <w:r w:rsidRPr="005A46E7">
        <w:rPr>
          <w:rFonts w:ascii="Lato" w:hAnsi="Lato" w:cs="Arial"/>
          <w:bCs/>
          <w:spacing w:val="4"/>
          <w:lang w:bidi="pl-PL"/>
        </w:rPr>
        <w:t>P</w:t>
      </w:r>
      <w:r w:rsidR="00674D17">
        <w:rPr>
          <w:rFonts w:ascii="Lato" w:hAnsi="Lato" w:cs="Arial"/>
          <w:bCs/>
          <w:spacing w:val="4"/>
          <w:lang w:bidi="pl-PL"/>
        </w:rPr>
        <w:t>.</w:t>
      </w:r>
      <w:r w:rsidRPr="005A46E7">
        <w:rPr>
          <w:rFonts w:ascii="Lato" w:hAnsi="Lato" w:cs="Arial"/>
          <w:bCs/>
          <w:spacing w:val="4"/>
          <w:lang w:bidi="pl-PL"/>
        </w:rPr>
        <w:t xml:space="preserve"> </w:t>
      </w:r>
      <w:r w:rsidR="00294F66" w:rsidRPr="005A46E7">
        <w:rPr>
          <w:rFonts w:ascii="Lato" w:hAnsi="Lato" w:cs="Arial"/>
          <w:bCs/>
          <w:spacing w:val="4"/>
          <w:lang w:bidi="pl-PL"/>
        </w:rPr>
        <w:t>P</w:t>
      </w:r>
      <w:r w:rsidR="00674D17">
        <w:rPr>
          <w:rFonts w:ascii="Lato" w:hAnsi="Lato" w:cs="Arial"/>
          <w:bCs/>
          <w:spacing w:val="4"/>
          <w:lang w:bidi="pl-PL"/>
        </w:rPr>
        <w:t>.</w:t>
      </w:r>
      <w:r w:rsidR="00294F66" w:rsidRPr="005A46E7">
        <w:rPr>
          <w:rFonts w:ascii="Lato" w:hAnsi="Lato" w:cs="Arial"/>
          <w:bCs/>
          <w:spacing w:val="4"/>
          <w:lang w:bidi="pl-PL"/>
        </w:rPr>
        <w:t xml:space="preserve"> </w:t>
      </w:r>
      <w:r w:rsidRPr="005A46E7">
        <w:rPr>
          <w:rFonts w:ascii="Lato" w:hAnsi="Lato" w:cs="Arial"/>
          <w:bCs/>
          <w:spacing w:val="4"/>
          <w:lang w:bidi="pl-PL"/>
        </w:rPr>
        <w:t>M</w:t>
      </w:r>
      <w:r w:rsidR="00674D17">
        <w:rPr>
          <w:rFonts w:ascii="Lato" w:hAnsi="Lato" w:cs="Arial"/>
          <w:bCs/>
          <w:spacing w:val="4"/>
          <w:lang w:bidi="pl-PL"/>
        </w:rPr>
        <w:t>.</w:t>
      </w:r>
      <w:r w:rsidRPr="005A46E7">
        <w:rPr>
          <w:rFonts w:ascii="Lato" w:hAnsi="Lato" w:cs="Arial"/>
          <w:bCs/>
          <w:spacing w:val="4"/>
          <w:lang w:bidi="pl-PL"/>
        </w:rPr>
        <w:t xml:space="preserve"> B</w:t>
      </w:r>
      <w:r w:rsidR="00674D17">
        <w:rPr>
          <w:rFonts w:ascii="Lato" w:hAnsi="Lato" w:cs="Arial"/>
          <w:bCs/>
          <w:spacing w:val="4"/>
          <w:lang w:bidi="pl-PL"/>
        </w:rPr>
        <w:t>.</w:t>
      </w:r>
      <w:r w:rsidRPr="005A46E7">
        <w:rPr>
          <w:rFonts w:ascii="Lato" w:hAnsi="Lato" w:cs="Arial"/>
          <w:bCs/>
          <w:spacing w:val="4"/>
          <w:lang w:bidi="pl-PL"/>
        </w:rPr>
        <w:t xml:space="preserve"> „B</w:t>
      </w:r>
      <w:r w:rsidR="00674D17">
        <w:rPr>
          <w:rFonts w:ascii="Lato" w:hAnsi="Lato" w:cs="Arial"/>
          <w:bCs/>
          <w:spacing w:val="4"/>
          <w:lang w:bidi="pl-PL"/>
        </w:rPr>
        <w:t>.</w:t>
      </w:r>
      <w:r w:rsidRPr="005A46E7">
        <w:rPr>
          <w:rFonts w:ascii="Lato" w:hAnsi="Lato" w:cs="Arial"/>
          <w:bCs/>
          <w:spacing w:val="4"/>
          <w:lang w:bidi="pl-PL"/>
        </w:rPr>
        <w:t xml:space="preserve"> B</w:t>
      </w:r>
      <w:r w:rsidR="00674D17">
        <w:rPr>
          <w:rFonts w:ascii="Lato" w:hAnsi="Lato" w:cs="Arial"/>
          <w:bCs/>
          <w:spacing w:val="4"/>
          <w:lang w:bidi="pl-PL"/>
        </w:rPr>
        <w:t>.</w:t>
      </w:r>
      <w:r w:rsidRPr="005A46E7">
        <w:rPr>
          <w:rFonts w:ascii="Lato" w:hAnsi="Lato" w:cs="Arial"/>
          <w:bCs/>
          <w:spacing w:val="4"/>
          <w:lang w:bidi="pl-PL"/>
        </w:rPr>
        <w:t>”, reprezentowanych przez adw. A</w:t>
      </w:r>
      <w:r w:rsidR="00674D17">
        <w:rPr>
          <w:rFonts w:ascii="Lato" w:hAnsi="Lato" w:cs="Arial"/>
          <w:bCs/>
          <w:spacing w:val="4"/>
          <w:lang w:bidi="pl-PL"/>
        </w:rPr>
        <w:t>.</w:t>
      </w:r>
      <w:r w:rsidRPr="005A46E7">
        <w:rPr>
          <w:rFonts w:ascii="Lato" w:hAnsi="Lato" w:cs="Arial"/>
          <w:bCs/>
          <w:spacing w:val="4"/>
          <w:lang w:bidi="pl-PL"/>
        </w:rPr>
        <w:t xml:space="preserve"> Ł</w:t>
      </w:r>
      <w:r w:rsidR="00674D17">
        <w:rPr>
          <w:rFonts w:ascii="Lato" w:hAnsi="Lato" w:cs="Arial"/>
          <w:bCs/>
          <w:spacing w:val="4"/>
          <w:lang w:bidi="pl-PL"/>
        </w:rPr>
        <w:t>.</w:t>
      </w:r>
      <w:r w:rsidR="00294F66" w:rsidRPr="005A46E7">
        <w:rPr>
          <w:rFonts w:ascii="Lato" w:hAnsi="Lato" w:cs="Arial"/>
          <w:bCs/>
          <w:spacing w:val="4"/>
          <w:lang w:bidi="pl-PL"/>
        </w:rPr>
        <w:t>,</w:t>
      </w:r>
      <w:r w:rsidRPr="005A46E7">
        <w:rPr>
          <w:rFonts w:ascii="Lato" w:hAnsi="Lato" w:cs="Arial"/>
          <w:bCs/>
          <w:spacing w:val="4"/>
          <w:lang w:bidi="pl-PL"/>
        </w:rPr>
        <w:t xml:space="preserve"> dotycząc</w:t>
      </w:r>
      <w:r w:rsidR="005B0301" w:rsidRPr="005A46E7">
        <w:rPr>
          <w:rFonts w:ascii="Lato" w:hAnsi="Lato" w:cs="Arial"/>
          <w:bCs/>
          <w:spacing w:val="4"/>
          <w:lang w:bidi="pl-PL"/>
        </w:rPr>
        <w:t>ych</w:t>
      </w:r>
      <w:r w:rsidRPr="005A46E7">
        <w:rPr>
          <w:rFonts w:ascii="Lato" w:hAnsi="Lato" w:cs="Arial"/>
          <w:bCs/>
          <w:spacing w:val="4"/>
          <w:lang w:bidi="pl-PL"/>
        </w:rPr>
        <w:t xml:space="preserve"> naruszenia art. 8 ust. 1 pkt 9 w zw. z art. 22 ust 1 specustawy przesyłowej poprzez niewskazanie w decyzji Wojewody Wielkopolskiego terminu udostępnienia inwestorowi nieruchomości, podczas gdy termin ten stanowi obligatoryjny element decyzji, </w:t>
      </w:r>
      <w:r w:rsidR="00F750B9" w:rsidRPr="00C506C8">
        <w:rPr>
          <w:rFonts w:ascii="Lato" w:hAnsi="Lato"/>
          <w:bCs/>
          <w:color w:val="000000" w:themeColor="text1"/>
        </w:rPr>
        <w:t>wyjaśnić należy</w:t>
      </w:r>
      <w:r w:rsidR="00F750B9">
        <w:rPr>
          <w:rFonts w:ascii="Lato" w:hAnsi="Lato"/>
          <w:bCs/>
          <w:color w:val="000000" w:themeColor="text1"/>
        </w:rPr>
        <w:t>,</w:t>
      </w:r>
      <w:r w:rsidR="00F750B9" w:rsidRPr="00C506C8">
        <w:rPr>
          <w:rFonts w:ascii="Lato" w:hAnsi="Lato"/>
          <w:bCs/>
          <w:color w:val="000000" w:themeColor="text1"/>
        </w:rPr>
        <w:t xml:space="preserve"> co następuj</w:t>
      </w:r>
      <w:r w:rsidR="00F750B9">
        <w:rPr>
          <w:rFonts w:ascii="Lato" w:hAnsi="Lato"/>
          <w:bCs/>
          <w:color w:val="000000" w:themeColor="text1"/>
        </w:rPr>
        <w:t>e</w:t>
      </w:r>
      <w:r w:rsidR="00F750B9" w:rsidRPr="00C506C8">
        <w:rPr>
          <w:rFonts w:ascii="Lato" w:hAnsi="Lato"/>
          <w:bCs/>
          <w:color w:val="000000" w:themeColor="text1"/>
        </w:rPr>
        <w:t xml:space="preserve">. </w:t>
      </w:r>
    </w:p>
    <w:p w14:paraId="3D939B18" w14:textId="310B7D84" w:rsidR="00F750B9" w:rsidRPr="00C506C8" w:rsidRDefault="00F750B9" w:rsidP="00F750B9">
      <w:pPr>
        <w:spacing w:after="240" w:line="240" w:lineRule="exact"/>
        <w:jc w:val="both"/>
        <w:rPr>
          <w:rFonts w:ascii="Lato" w:hAnsi="Lato"/>
          <w:bCs/>
          <w:color w:val="000000" w:themeColor="text1"/>
        </w:rPr>
      </w:pPr>
      <w:r>
        <w:rPr>
          <w:rFonts w:ascii="Lato" w:hAnsi="Lato"/>
          <w:bCs/>
          <w:color w:val="000000" w:themeColor="text1"/>
        </w:rPr>
        <w:t xml:space="preserve">W </w:t>
      </w:r>
      <w:r w:rsidRPr="00C506C8">
        <w:rPr>
          <w:rFonts w:ascii="Lato" w:hAnsi="Lato"/>
          <w:bCs/>
          <w:color w:val="000000" w:themeColor="text1"/>
        </w:rPr>
        <w:t>realiach niniejszej sprawy nie zachodziła konieczność ustalenia terminu wydania nieruchomości, co zostało wyjaśnione na stronie 4 niniejszej decyzji. Wyjaśnić ponownie należy, że przedmiotowa decyzja nie przewiduje podziału nieruchomości ani przejęcia prawa własności przez Skarb Państwa lub inwestora. Nieruchomości objęte decyzją pozostają własnością dotychczasowych właścicieli, natomiast decyzja wywołuje jedynie skutki polegające na ograniczeniu sposobu korzystania z nieruchomości w zakresie niezbędnym do realizacji i eksploatacji inwestycji.</w:t>
      </w:r>
    </w:p>
    <w:p w14:paraId="62B1BC9C" w14:textId="77777777" w:rsidR="00F750B9" w:rsidRPr="00C506C8" w:rsidRDefault="00F750B9" w:rsidP="00F750B9">
      <w:pPr>
        <w:spacing w:after="240" w:line="240" w:lineRule="exact"/>
        <w:jc w:val="both"/>
        <w:rPr>
          <w:rFonts w:ascii="Lato" w:hAnsi="Lato"/>
          <w:bCs/>
          <w:color w:val="000000" w:themeColor="text1"/>
        </w:rPr>
      </w:pPr>
      <w:r w:rsidRPr="00C506C8">
        <w:rPr>
          <w:rFonts w:ascii="Lato" w:hAnsi="Lato"/>
          <w:bCs/>
          <w:color w:val="000000" w:themeColor="text1"/>
        </w:rPr>
        <w:t xml:space="preserve">W konsekwencji nie dochodzi do sytuacji, w której właściciel byłby zobowiązany do wydania nieruchomości w rozumieniu cywilnoprawnym, tj. do przeniesienia faktycznego władztwa nad rzeczą na inny podmiot. Pojęcie „wydania nieruchomości” należy bowiem wiązać </w:t>
      </w:r>
      <w:r w:rsidRPr="00C506C8">
        <w:rPr>
          <w:rFonts w:ascii="Lato" w:hAnsi="Lato"/>
          <w:bCs/>
          <w:color w:val="000000" w:themeColor="text1"/>
        </w:rPr>
        <w:br/>
        <w:t xml:space="preserve">z przypadkami, gdy decyzja administracyjna stanowi podstawę do objęcia nieruchomości lub jej wyodrębnionej części w posiadanie przez inny podmiot na zasadzie wyłączności, </w:t>
      </w:r>
      <w:r w:rsidRPr="00C506C8">
        <w:rPr>
          <w:rFonts w:ascii="Lato" w:hAnsi="Lato"/>
          <w:bCs/>
          <w:color w:val="000000" w:themeColor="text1"/>
        </w:rPr>
        <w:br/>
        <w:t>co typowo występuje przy wywłaszczeniu tj. nabyciu nieruchomości z mocy prawa.</w:t>
      </w:r>
    </w:p>
    <w:p w14:paraId="579DA528" w14:textId="77777777" w:rsidR="00F750B9" w:rsidRPr="00C506C8" w:rsidRDefault="00F750B9" w:rsidP="00F750B9">
      <w:pPr>
        <w:spacing w:after="240" w:line="240" w:lineRule="exact"/>
        <w:jc w:val="both"/>
        <w:rPr>
          <w:rFonts w:ascii="Lato" w:hAnsi="Lato"/>
          <w:bCs/>
          <w:color w:val="000000" w:themeColor="text1"/>
        </w:rPr>
      </w:pPr>
      <w:r w:rsidRPr="00C506C8">
        <w:rPr>
          <w:rFonts w:ascii="Lato" w:hAnsi="Lato"/>
          <w:bCs/>
          <w:color w:val="000000" w:themeColor="text1"/>
        </w:rPr>
        <w:t xml:space="preserve">W niniejszej sprawie decyzja lokalizacyjna nie powoduje przejścia prawa własności ani nie pozbawia właścicieli posiadania nieruchomości. Inwestor uzyskuje jedynie publicznoprawne uprawnienie do wejścia na nieruchomość i wykonywania określonych czynności związanych z realizacją inwestycji, zaś właściciel zachowuje własność oraz możliwość korzystania </w:t>
      </w:r>
      <w:r w:rsidRPr="00C506C8">
        <w:rPr>
          <w:rFonts w:ascii="Lato" w:hAnsi="Lato"/>
          <w:bCs/>
          <w:color w:val="000000" w:themeColor="text1"/>
        </w:rPr>
        <w:br/>
        <w:t>z nieruchomości w zakresie niekolidującym z inwestycją.</w:t>
      </w:r>
    </w:p>
    <w:p w14:paraId="55D5CC5E" w14:textId="77777777" w:rsidR="00F750B9" w:rsidRPr="00C506C8" w:rsidRDefault="00F750B9" w:rsidP="00F750B9">
      <w:pPr>
        <w:spacing w:after="240" w:line="240" w:lineRule="exact"/>
        <w:jc w:val="both"/>
        <w:rPr>
          <w:rFonts w:ascii="Lato" w:hAnsi="Lato"/>
          <w:bCs/>
          <w:color w:val="000000" w:themeColor="text1"/>
        </w:rPr>
      </w:pPr>
      <w:r w:rsidRPr="00C506C8">
        <w:rPr>
          <w:rFonts w:ascii="Lato" w:hAnsi="Lato"/>
          <w:bCs/>
          <w:color w:val="000000" w:themeColor="text1"/>
        </w:rPr>
        <w:t>Tym samym brak określenia terminu wydania nieruchomości nie stanowi naruszenia art. 8 ust. 1 pkt 9 specustawy przesyłowej, gdyż obowiązek taki może odnosić się wyłącznie do tych nieruchomości, których wydanie jest konieczne ze względu na skutki decyzji polegające na przejęciu nieruchomości lub objęciu jej w posiadanie przez inny podmiot. W sytuacji ustanowienia jedynie ograniczenia sposobu korzystania z nieruchomości określenie terminu wydania nieruchomości byłoby pozbawione przedmiotu i nie mogłoby wywołać żadnych samodzielnych skutków prawnych.</w:t>
      </w:r>
    </w:p>
    <w:p w14:paraId="060E0E04" w14:textId="77777777" w:rsidR="00F750B9" w:rsidRPr="00C506C8" w:rsidRDefault="00F750B9" w:rsidP="00F750B9">
      <w:pPr>
        <w:spacing w:after="240" w:line="240" w:lineRule="exact"/>
        <w:jc w:val="both"/>
        <w:rPr>
          <w:rFonts w:ascii="Lato" w:hAnsi="Lato"/>
          <w:bCs/>
          <w:color w:val="000000" w:themeColor="text1"/>
        </w:rPr>
      </w:pPr>
      <w:r w:rsidRPr="00C506C8">
        <w:rPr>
          <w:rFonts w:ascii="Lato" w:hAnsi="Lato" w:cs="Arial"/>
          <w:bCs/>
          <w:color w:val="000000" w:themeColor="text1"/>
          <w:spacing w:val="4"/>
          <w:lang w:bidi="pl-PL"/>
        </w:rPr>
        <w:t xml:space="preserve">Stanowisko to jest zgodne z orzecznictwem Naczelnego Sądu Administracyjnego </w:t>
      </w:r>
      <w:r w:rsidRPr="00C506C8">
        <w:rPr>
          <w:rFonts w:ascii="Lato" w:hAnsi="Lato" w:cs="Arial"/>
          <w:bCs/>
          <w:color w:val="000000" w:themeColor="text1"/>
          <w:spacing w:val="4"/>
          <w:lang w:bidi="pl-PL"/>
        </w:rPr>
        <w:br/>
        <w:t>(por. wyroki z dnia 21 listopada 2017 r., sygn. akt II OSK 1956/17, z dnia 21 listopada 2017 r., sygn. akt II OSK 1928/17, z dnia 27 października 2017 r., sygn. akt II OSK 1858/17 i z dnia 7 września 2017 r., sygn. akt II OSK 847/17, opubl. Centralna Baza Orzeczeń Sądów Administracyjnych).</w:t>
      </w:r>
    </w:p>
    <w:p w14:paraId="7AC1F3A1" w14:textId="75C4266F" w:rsidR="008C31A4" w:rsidRPr="005A46E7" w:rsidRDefault="00F750B9" w:rsidP="005A46E7">
      <w:pPr>
        <w:spacing w:line="240" w:lineRule="exact"/>
        <w:jc w:val="both"/>
        <w:rPr>
          <w:rFonts w:ascii="Lato" w:hAnsi="Lato"/>
          <w:bCs/>
          <w:color w:val="000000" w:themeColor="text1"/>
        </w:rPr>
      </w:pPr>
      <w:r>
        <w:rPr>
          <w:rFonts w:ascii="Lato" w:hAnsi="Lato"/>
          <w:bCs/>
          <w:color w:val="000000" w:themeColor="text1"/>
        </w:rPr>
        <w:t xml:space="preserve">Mając na uwadze powyższe ustalenia zupełnie niezrozumiałe są zarzuty </w:t>
      </w:r>
      <w:r w:rsidR="008C31A4" w:rsidRPr="005A46E7">
        <w:rPr>
          <w:rFonts w:ascii="Lato" w:hAnsi="Lato"/>
          <w:bCs/>
          <w:color w:val="000000" w:themeColor="text1"/>
        </w:rPr>
        <w:t>Pana Z</w:t>
      </w:r>
      <w:r w:rsidR="00674D17">
        <w:rPr>
          <w:rFonts w:ascii="Lato" w:hAnsi="Lato"/>
          <w:bCs/>
          <w:color w:val="000000" w:themeColor="text1"/>
        </w:rPr>
        <w:t>.</w:t>
      </w:r>
      <w:r w:rsidR="008C31A4" w:rsidRPr="005A46E7">
        <w:rPr>
          <w:rFonts w:ascii="Lato" w:hAnsi="Lato"/>
          <w:bCs/>
          <w:color w:val="000000" w:themeColor="text1"/>
        </w:rPr>
        <w:t xml:space="preserve"> Ż</w:t>
      </w:r>
      <w:r w:rsidR="00674D17">
        <w:rPr>
          <w:rFonts w:ascii="Lato" w:hAnsi="Lato"/>
          <w:bCs/>
          <w:color w:val="000000" w:themeColor="text1"/>
        </w:rPr>
        <w:t>.</w:t>
      </w:r>
      <w:r w:rsidR="008C31A4" w:rsidRPr="005A46E7">
        <w:rPr>
          <w:rFonts w:ascii="Lato" w:hAnsi="Lato"/>
          <w:bCs/>
          <w:color w:val="000000" w:themeColor="text1"/>
        </w:rPr>
        <w:t xml:space="preserve"> i Pani </w:t>
      </w:r>
      <w:r w:rsidR="00674D17">
        <w:rPr>
          <w:rFonts w:ascii="Lato" w:hAnsi="Lato"/>
          <w:bCs/>
          <w:color w:val="000000" w:themeColor="text1"/>
        </w:rPr>
        <w:br/>
      </w:r>
      <w:r w:rsidR="008C31A4" w:rsidRPr="005A46E7">
        <w:rPr>
          <w:rFonts w:ascii="Lato" w:hAnsi="Lato"/>
          <w:bCs/>
          <w:color w:val="000000" w:themeColor="text1"/>
        </w:rPr>
        <w:t>J</w:t>
      </w:r>
      <w:r w:rsidR="00674D17">
        <w:rPr>
          <w:rFonts w:ascii="Lato" w:hAnsi="Lato"/>
          <w:bCs/>
          <w:color w:val="000000" w:themeColor="text1"/>
        </w:rPr>
        <w:t>.</w:t>
      </w:r>
      <w:r w:rsidR="008C31A4" w:rsidRPr="005A46E7">
        <w:rPr>
          <w:rFonts w:ascii="Lato" w:hAnsi="Lato"/>
          <w:bCs/>
          <w:color w:val="000000" w:themeColor="text1"/>
        </w:rPr>
        <w:t xml:space="preserve"> Ż</w:t>
      </w:r>
      <w:r w:rsidR="00674D17">
        <w:rPr>
          <w:rFonts w:ascii="Lato" w:hAnsi="Lato"/>
          <w:bCs/>
          <w:color w:val="000000" w:themeColor="text1"/>
        </w:rPr>
        <w:t>.</w:t>
      </w:r>
      <w:r w:rsidR="008C31A4" w:rsidRPr="005A46E7">
        <w:rPr>
          <w:rFonts w:ascii="Lato" w:hAnsi="Lato"/>
          <w:bCs/>
          <w:color w:val="000000" w:themeColor="text1"/>
        </w:rPr>
        <w:t xml:space="preserve"> dotycząc</w:t>
      </w:r>
      <w:r>
        <w:rPr>
          <w:rFonts w:ascii="Lato" w:hAnsi="Lato"/>
          <w:bCs/>
          <w:color w:val="000000" w:themeColor="text1"/>
        </w:rPr>
        <w:t xml:space="preserve">e </w:t>
      </w:r>
      <w:r w:rsidR="008C31A4" w:rsidRPr="005A46E7">
        <w:rPr>
          <w:rFonts w:ascii="Lato" w:hAnsi="Lato"/>
          <w:bCs/>
          <w:color w:val="000000" w:themeColor="text1"/>
        </w:rPr>
        <w:t xml:space="preserve">naruszenia art. 8 ust 1 pkt 9 w zw. z art. 8 ust 1 pkt 8 w zw. z art. 22 ust. 1 specustawy przesyłowej oraz art. 222 w zw. z art. 348 i art. 337 </w:t>
      </w:r>
      <w:r w:rsidR="008901EB">
        <w:rPr>
          <w:rFonts w:ascii="Lato" w:hAnsi="Lato"/>
          <w:bCs/>
          <w:color w:val="000000" w:themeColor="text1"/>
        </w:rPr>
        <w:t>kc,</w:t>
      </w:r>
      <w:r w:rsidR="008C31A4" w:rsidRPr="005A46E7">
        <w:rPr>
          <w:rFonts w:ascii="Lato" w:hAnsi="Lato"/>
          <w:bCs/>
          <w:color w:val="000000" w:themeColor="text1"/>
        </w:rPr>
        <w:t xml:space="preserve"> art. 8 ust. 1 pkt 8 w zw. z art. 22 ust 1 w zw. z art. 19 ust. 6 oraz art. 21 ust 8 specustawy przesyłowej poprzez:</w:t>
      </w:r>
    </w:p>
    <w:p w14:paraId="55AD772E" w14:textId="77777777" w:rsidR="008C31A4" w:rsidRPr="00C506C8" w:rsidRDefault="008C31A4" w:rsidP="008C31A4">
      <w:pPr>
        <w:pStyle w:val="Akapitzlist"/>
        <w:spacing w:line="240" w:lineRule="exact"/>
        <w:jc w:val="both"/>
        <w:rPr>
          <w:rFonts w:ascii="Lato" w:hAnsi="Lato"/>
          <w:bCs/>
          <w:color w:val="000000" w:themeColor="text1"/>
          <w:sz w:val="22"/>
          <w:szCs w:val="22"/>
        </w:rPr>
      </w:pPr>
    </w:p>
    <w:p w14:paraId="1D5C3D3F" w14:textId="7067B641" w:rsidR="008C31A4" w:rsidRPr="00C506C8" w:rsidRDefault="008C31A4" w:rsidP="008C31A4">
      <w:pPr>
        <w:pStyle w:val="Akapitzlist"/>
        <w:spacing w:line="240" w:lineRule="exact"/>
        <w:jc w:val="both"/>
        <w:rPr>
          <w:rFonts w:ascii="Lato" w:hAnsi="Lato"/>
          <w:bCs/>
          <w:color w:val="000000" w:themeColor="text1"/>
          <w:sz w:val="22"/>
          <w:szCs w:val="22"/>
        </w:rPr>
      </w:pPr>
      <w:r w:rsidRPr="00C506C8">
        <w:rPr>
          <w:rFonts w:ascii="Lato" w:hAnsi="Lato"/>
          <w:bCs/>
          <w:color w:val="000000" w:themeColor="text1"/>
          <w:sz w:val="22"/>
          <w:szCs w:val="22"/>
        </w:rPr>
        <w:t>„a) nieuprawnione przyjęcie, że specustawa przesyłowa wymaga ustalenia terminu dla wydania nieruchomości wskazanych w art. 8 ust 1 pkt 8 specustawy przesyłowej,</w:t>
      </w:r>
    </w:p>
    <w:p w14:paraId="0523F10F" w14:textId="78A2EC9D" w:rsidR="008C31A4" w:rsidRPr="00C506C8" w:rsidRDefault="008C31A4" w:rsidP="008C31A4">
      <w:pPr>
        <w:pStyle w:val="Akapitzlist"/>
        <w:spacing w:after="240" w:line="240" w:lineRule="exact"/>
        <w:jc w:val="both"/>
        <w:rPr>
          <w:rFonts w:ascii="Lato" w:hAnsi="Lato"/>
          <w:bCs/>
          <w:color w:val="000000" w:themeColor="text1"/>
          <w:sz w:val="22"/>
          <w:szCs w:val="22"/>
        </w:rPr>
      </w:pPr>
      <w:r w:rsidRPr="00C506C8">
        <w:rPr>
          <w:rFonts w:ascii="Lato" w:hAnsi="Lato"/>
          <w:bCs/>
          <w:color w:val="000000" w:themeColor="text1"/>
          <w:sz w:val="22"/>
          <w:szCs w:val="22"/>
        </w:rPr>
        <w:t xml:space="preserve"> </w:t>
      </w:r>
    </w:p>
    <w:p w14:paraId="4EE37E5A" w14:textId="748798FE" w:rsidR="008C31A4" w:rsidRPr="00C506C8" w:rsidRDefault="008C31A4" w:rsidP="008C31A4">
      <w:pPr>
        <w:pStyle w:val="Akapitzlist"/>
        <w:spacing w:after="240" w:line="240" w:lineRule="exact"/>
        <w:jc w:val="both"/>
        <w:rPr>
          <w:rFonts w:ascii="Lato" w:hAnsi="Lato"/>
          <w:bCs/>
          <w:color w:val="000000" w:themeColor="text1"/>
          <w:sz w:val="22"/>
          <w:szCs w:val="22"/>
        </w:rPr>
      </w:pPr>
      <w:r w:rsidRPr="00C506C8">
        <w:rPr>
          <w:rFonts w:ascii="Lato" w:hAnsi="Lato"/>
          <w:bCs/>
          <w:color w:val="000000" w:themeColor="text1"/>
          <w:sz w:val="22"/>
          <w:szCs w:val="22"/>
        </w:rPr>
        <w:lastRenderedPageBreak/>
        <w:t>b) nieuprawnione przyjęci</w:t>
      </w:r>
      <w:r w:rsidR="005B0301">
        <w:rPr>
          <w:rFonts w:ascii="Lato" w:hAnsi="Lato"/>
          <w:bCs/>
          <w:color w:val="000000" w:themeColor="text1"/>
          <w:sz w:val="22"/>
          <w:szCs w:val="22"/>
        </w:rPr>
        <w:t>e</w:t>
      </w:r>
      <w:r w:rsidRPr="00C506C8">
        <w:rPr>
          <w:rFonts w:ascii="Lato" w:hAnsi="Lato"/>
          <w:bCs/>
          <w:color w:val="000000" w:themeColor="text1"/>
          <w:sz w:val="22"/>
          <w:szCs w:val="22"/>
        </w:rPr>
        <w:t xml:space="preserve">, że do </w:t>
      </w:r>
      <w:r w:rsidR="005B0301" w:rsidRPr="00C506C8">
        <w:rPr>
          <w:rFonts w:ascii="Lato" w:hAnsi="Lato"/>
          <w:bCs/>
          <w:color w:val="000000" w:themeColor="text1"/>
          <w:sz w:val="22"/>
          <w:szCs w:val="22"/>
        </w:rPr>
        <w:t>wyko</w:t>
      </w:r>
      <w:r w:rsidR="005B0301">
        <w:rPr>
          <w:rFonts w:ascii="Lato" w:hAnsi="Lato"/>
          <w:bCs/>
          <w:color w:val="000000" w:themeColor="text1"/>
          <w:sz w:val="22"/>
          <w:szCs w:val="22"/>
        </w:rPr>
        <w:t>nywania</w:t>
      </w:r>
      <w:r w:rsidR="005B0301" w:rsidRPr="00C506C8">
        <w:rPr>
          <w:rFonts w:ascii="Lato" w:hAnsi="Lato"/>
          <w:bCs/>
          <w:color w:val="000000" w:themeColor="text1"/>
          <w:sz w:val="22"/>
          <w:szCs w:val="22"/>
        </w:rPr>
        <w:t xml:space="preserve"> </w:t>
      </w:r>
      <w:r w:rsidRPr="00C506C8">
        <w:rPr>
          <w:rFonts w:ascii="Lato" w:hAnsi="Lato"/>
          <w:bCs/>
          <w:color w:val="000000" w:themeColor="text1"/>
          <w:sz w:val="22"/>
          <w:szCs w:val="22"/>
        </w:rPr>
        <w:t xml:space="preserve">robót budowlanych jest wymagane wydanie nieruchomości, </w:t>
      </w:r>
    </w:p>
    <w:p w14:paraId="666E2962" w14:textId="77777777" w:rsidR="008C31A4" w:rsidRPr="00C506C8" w:rsidRDefault="008C31A4" w:rsidP="008C31A4">
      <w:pPr>
        <w:pStyle w:val="Akapitzlist"/>
        <w:spacing w:after="240" w:line="240" w:lineRule="exact"/>
        <w:jc w:val="both"/>
        <w:rPr>
          <w:rFonts w:ascii="Lato" w:hAnsi="Lato"/>
          <w:bCs/>
          <w:color w:val="000000" w:themeColor="text1"/>
          <w:sz w:val="22"/>
          <w:szCs w:val="22"/>
        </w:rPr>
      </w:pPr>
    </w:p>
    <w:p w14:paraId="08731B7D" w14:textId="110550DF" w:rsidR="008C31A4" w:rsidRPr="00C506C8" w:rsidRDefault="008C31A4" w:rsidP="008C31A4">
      <w:pPr>
        <w:pStyle w:val="Akapitzlist"/>
        <w:spacing w:after="240" w:line="240" w:lineRule="exact"/>
        <w:jc w:val="both"/>
        <w:rPr>
          <w:rFonts w:ascii="Lato" w:hAnsi="Lato"/>
          <w:bCs/>
          <w:color w:val="000000" w:themeColor="text1"/>
          <w:sz w:val="22"/>
          <w:szCs w:val="22"/>
        </w:rPr>
      </w:pPr>
      <w:r w:rsidRPr="00C506C8">
        <w:rPr>
          <w:rFonts w:ascii="Lato" w:hAnsi="Lato"/>
          <w:bCs/>
          <w:color w:val="000000" w:themeColor="text1"/>
          <w:sz w:val="22"/>
          <w:szCs w:val="22"/>
        </w:rPr>
        <w:t>c) przyjęci</w:t>
      </w:r>
      <w:r w:rsidR="005B0301">
        <w:rPr>
          <w:rFonts w:ascii="Lato" w:hAnsi="Lato"/>
          <w:bCs/>
          <w:color w:val="000000" w:themeColor="text1"/>
          <w:sz w:val="22"/>
          <w:szCs w:val="22"/>
        </w:rPr>
        <w:t>e</w:t>
      </w:r>
      <w:r w:rsidRPr="00C506C8">
        <w:rPr>
          <w:rFonts w:ascii="Lato" w:hAnsi="Lato"/>
          <w:bCs/>
          <w:color w:val="000000" w:themeColor="text1"/>
          <w:sz w:val="22"/>
          <w:szCs w:val="22"/>
        </w:rPr>
        <w:t xml:space="preserve"> wykładni przepisu art. 8 ust. 1 pkt 9 w zw. z art. 8 ust. 1 pkt 8 specustawy przesyłowej w zakresie pojęcia „terminu wydania nieruchomości” w sposób sprzeczny z wykładnią funkcjonalno-celowościową,</w:t>
      </w:r>
    </w:p>
    <w:p w14:paraId="66E380EC" w14:textId="77777777" w:rsidR="008C31A4" w:rsidRPr="00C506C8" w:rsidRDefault="008C31A4" w:rsidP="008C31A4">
      <w:pPr>
        <w:pStyle w:val="Akapitzlist"/>
        <w:spacing w:after="240" w:line="240" w:lineRule="exact"/>
        <w:jc w:val="both"/>
        <w:rPr>
          <w:rFonts w:ascii="Lato" w:hAnsi="Lato"/>
          <w:bCs/>
          <w:color w:val="000000" w:themeColor="text1"/>
          <w:sz w:val="22"/>
          <w:szCs w:val="22"/>
        </w:rPr>
      </w:pPr>
    </w:p>
    <w:p w14:paraId="42F24741" w14:textId="37E68570" w:rsidR="008C31A4" w:rsidRPr="00C506C8" w:rsidRDefault="008C31A4" w:rsidP="008C31A4">
      <w:pPr>
        <w:pStyle w:val="Akapitzlist"/>
        <w:spacing w:after="240" w:line="240" w:lineRule="exact"/>
        <w:jc w:val="both"/>
        <w:rPr>
          <w:rFonts w:ascii="Lato" w:hAnsi="Lato"/>
          <w:bCs/>
          <w:color w:val="000000" w:themeColor="text1"/>
          <w:sz w:val="22"/>
          <w:szCs w:val="22"/>
        </w:rPr>
      </w:pPr>
      <w:r w:rsidRPr="00C506C8">
        <w:rPr>
          <w:rFonts w:ascii="Lato" w:hAnsi="Lato"/>
          <w:bCs/>
          <w:color w:val="000000" w:themeColor="text1"/>
          <w:sz w:val="22"/>
          <w:szCs w:val="22"/>
        </w:rPr>
        <w:t xml:space="preserve">d) nieuprawnione ustalenia, że do egzekucji decyzji lokalizacyjnej w zakresie skutków z art. 22 ust 1. specustawy przesyłowej zastosowanie ma przepis art. 141 ustawy </w:t>
      </w:r>
      <w:r w:rsidR="004421B7">
        <w:rPr>
          <w:rFonts w:ascii="Lato" w:hAnsi="Lato"/>
          <w:bCs/>
          <w:color w:val="000000" w:themeColor="text1"/>
          <w:sz w:val="22"/>
          <w:szCs w:val="22"/>
        </w:rPr>
        <w:br/>
      </w:r>
      <w:r w:rsidRPr="00C506C8">
        <w:rPr>
          <w:rFonts w:ascii="Lato" w:hAnsi="Lato"/>
          <w:bCs/>
          <w:color w:val="000000" w:themeColor="text1"/>
          <w:sz w:val="22"/>
          <w:szCs w:val="22"/>
        </w:rPr>
        <w:t xml:space="preserve">z dnia 17 czerwca 1966 r. o postępowaniu egzekucyjnym w administracji, </w:t>
      </w:r>
    </w:p>
    <w:p w14:paraId="63AB0028" w14:textId="77777777" w:rsidR="008C31A4" w:rsidRPr="00C506C8" w:rsidRDefault="008C31A4" w:rsidP="008C31A4">
      <w:pPr>
        <w:pStyle w:val="Akapitzlist"/>
        <w:spacing w:after="240" w:line="240" w:lineRule="exact"/>
        <w:jc w:val="both"/>
        <w:rPr>
          <w:rFonts w:ascii="Lato" w:hAnsi="Lato"/>
          <w:bCs/>
          <w:color w:val="000000" w:themeColor="text1"/>
          <w:sz w:val="22"/>
          <w:szCs w:val="22"/>
        </w:rPr>
      </w:pPr>
    </w:p>
    <w:p w14:paraId="34B4125F" w14:textId="0680930C" w:rsidR="008C31A4" w:rsidRPr="00CC5DC0" w:rsidRDefault="008C31A4" w:rsidP="00CC5DC0">
      <w:pPr>
        <w:pStyle w:val="Akapitzlist"/>
        <w:spacing w:after="240" w:line="240" w:lineRule="exact"/>
        <w:jc w:val="both"/>
        <w:rPr>
          <w:rFonts w:ascii="Lato" w:hAnsi="Lato"/>
          <w:bCs/>
          <w:color w:val="000000" w:themeColor="text1"/>
          <w:sz w:val="22"/>
          <w:szCs w:val="22"/>
        </w:rPr>
      </w:pPr>
      <w:r w:rsidRPr="00C506C8">
        <w:rPr>
          <w:rFonts w:ascii="Lato" w:hAnsi="Lato"/>
          <w:bCs/>
          <w:color w:val="000000" w:themeColor="text1"/>
          <w:sz w:val="22"/>
          <w:szCs w:val="22"/>
        </w:rPr>
        <w:t>e) bezpodstawne</w:t>
      </w:r>
      <w:r w:rsidR="005B0301">
        <w:rPr>
          <w:rFonts w:ascii="Lato" w:hAnsi="Lato"/>
          <w:bCs/>
          <w:color w:val="000000" w:themeColor="text1"/>
          <w:sz w:val="22"/>
          <w:szCs w:val="22"/>
        </w:rPr>
        <w:t xml:space="preserve"> </w:t>
      </w:r>
      <w:r w:rsidRPr="00C506C8">
        <w:rPr>
          <w:rFonts w:ascii="Lato" w:hAnsi="Lato"/>
          <w:bCs/>
          <w:color w:val="000000" w:themeColor="text1"/>
          <w:sz w:val="22"/>
          <w:szCs w:val="22"/>
        </w:rPr>
        <w:t>przyjęci</w:t>
      </w:r>
      <w:r w:rsidR="005B0301">
        <w:rPr>
          <w:rFonts w:ascii="Lato" w:hAnsi="Lato"/>
          <w:bCs/>
          <w:color w:val="000000" w:themeColor="text1"/>
          <w:sz w:val="22"/>
          <w:szCs w:val="22"/>
        </w:rPr>
        <w:t>e</w:t>
      </w:r>
      <w:r w:rsidRPr="00C506C8">
        <w:rPr>
          <w:rFonts w:ascii="Lato" w:hAnsi="Lato"/>
          <w:bCs/>
          <w:color w:val="000000" w:themeColor="text1"/>
          <w:sz w:val="22"/>
          <w:szCs w:val="22"/>
        </w:rPr>
        <w:t>, że brak jest możliwości wydawania decyzji częściowej na tle specustawy przesyłowej, w oparciu o okoliczność, że decyzja lokalizacyjna łączy w sobie kilka rozstrzygnięć, które z uwagi na zintegrowany charakter nie mogą funkcjonować odrębnie, podczas gdy wniosek taki jest nieuprawniony, jako że nie znajduje oparcia w przepisach prawa i przeczy wykładni celowościowo-funkcjonalnej ww. przepisów”</w:t>
      </w:r>
      <w:r w:rsidR="00F750B9">
        <w:rPr>
          <w:rFonts w:ascii="Lato" w:hAnsi="Lato"/>
          <w:bCs/>
          <w:color w:val="000000" w:themeColor="text1"/>
          <w:sz w:val="22"/>
          <w:szCs w:val="22"/>
        </w:rPr>
        <w:t>.</w:t>
      </w:r>
    </w:p>
    <w:p w14:paraId="78D349E8" w14:textId="2054F65E" w:rsidR="00F750B9" w:rsidRPr="00C506C8" w:rsidRDefault="001544B2" w:rsidP="008C31A4">
      <w:pPr>
        <w:spacing w:after="240" w:line="240" w:lineRule="exact"/>
        <w:jc w:val="both"/>
        <w:rPr>
          <w:rFonts w:ascii="Lato" w:hAnsi="Lato"/>
          <w:bCs/>
          <w:color w:val="000000" w:themeColor="text1"/>
        </w:rPr>
      </w:pPr>
      <w:r>
        <w:rPr>
          <w:rFonts w:ascii="Lato" w:hAnsi="Lato"/>
          <w:bCs/>
          <w:color w:val="000000" w:themeColor="text1"/>
        </w:rPr>
        <w:t>Termin wydania nieruchomości w decyzji Wojewody Wielkopolskiego nie został bowiem ustalony.</w:t>
      </w:r>
    </w:p>
    <w:p w14:paraId="5681ECD7" w14:textId="433882EE" w:rsidR="006F191B" w:rsidRPr="004873F5" w:rsidRDefault="00924879" w:rsidP="004873F5">
      <w:pPr>
        <w:spacing w:after="240" w:line="240" w:lineRule="exact"/>
        <w:jc w:val="both"/>
        <w:outlineLvl w:val="0"/>
        <w:rPr>
          <w:rFonts w:ascii="Lato" w:hAnsi="Lato" w:cs="Arial"/>
          <w:bCs/>
          <w:spacing w:val="4"/>
        </w:rPr>
      </w:pPr>
      <w:r w:rsidRPr="00C506C8">
        <w:rPr>
          <w:rFonts w:ascii="Lato" w:hAnsi="Lato" w:cs="Arial"/>
          <w:bCs/>
          <w:color w:val="000000" w:themeColor="text1"/>
          <w:spacing w:val="4"/>
          <w:lang w:bidi="pl-PL"/>
        </w:rPr>
        <w:t>Ponadto w odniesieniu do zarzutu P</w:t>
      </w:r>
      <w:r w:rsidR="00674D17">
        <w:rPr>
          <w:rFonts w:ascii="Lato" w:hAnsi="Lato" w:cs="Arial"/>
          <w:bCs/>
          <w:color w:val="000000" w:themeColor="text1"/>
          <w:spacing w:val="4"/>
          <w:lang w:bidi="pl-PL"/>
        </w:rPr>
        <w:t>.</w:t>
      </w:r>
      <w:r w:rsidRPr="00C506C8">
        <w:rPr>
          <w:rFonts w:ascii="Lato" w:hAnsi="Lato" w:cs="Arial"/>
          <w:bCs/>
          <w:color w:val="000000" w:themeColor="text1"/>
          <w:spacing w:val="4"/>
          <w:lang w:bidi="pl-PL"/>
        </w:rPr>
        <w:t xml:space="preserve"> </w:t>
      </w:r>
      <w:r w:rsidR="006F191B">
        <w:rPr>
          <w:rFonts w:ascii="Lato" w:hAnsi="Lato" w:cs="Arial"/>
          <w:bCs/>
          <w:color w:val="000000" w:themeColor="text1"/>
          <w:spacing w:val="4"/>
          <w:lang w:bidi="pl-PL"/>
        </w:rPr>
        <w:t>P</w:t>
      </w:r>
      <w:r w:rsidR="00674D17">
        <w:rPr>
          <w:rFonts w:ascii="Lato" w:hAnsi="Lato" w:cs="Arial"/>
          <w:bCs/>
          <w:color w:val="000000" w:themeColor="text1"/>
          <w:spacing w:val="4"/>
          <w:lang w:bidi="pl-PL"/>
        </w:rPr>
        <w:t>.</w:t>
      </w:r>
      <w:r w:rsidR="006F191B">
        <w:rPr>
          <w:rFonts w:ascii="Lato" w:hAnsi="Lato" w:cs="Arial"/>
          <w:bCs/>
          <w:color w:val="000000" w:themeColor="text1"/>
          <w:spacing w:val="4"/>
          <w:lang w:bidi="pl-PL"/>
        </w:rPr>
        <w:t xml:space="preserve"> </w:t>
      </w:r>
      <w:r w:rsidRPr="00C506C8">
        <w:rPr>
          <w:rFonts w:ascii="Lato" w:hAnsi="Lato" w:cs="Arial"/>
          <w:bCs/>
          <w:color w:val="000000" w:themeColor="text1"/>
          <w:spacing w:val="4"/>
          <w:lang w:bidi="pl-PL"/>
        </w:rPr>
        <w:t>M</w:t>
      </w:r>
      <w:r w:rsidR="00674D17">
        <w:rPr>
          <w:rFonts w:ascii="Lato" w:hAnsi="Lato" w:cs="Arial"/>
          <w:bCs/>
          <w:color w:val="000000" w:themeColor="text1"/>
          <w:spacing w:val="4"/>
          <w:lang w:bidi="pl-PL"/>
        </w:rPr>
        <w:t>.</w:t>
      </w:r>
      <w:r w:rsidRPr="00C506C8">
        <w:rPr>
          <w:rFonts w:ascii="Lato" w:hAnsi="Lato" w:cs="Arial"/>
          <w:bCs/>
          <w:color w:val="000000" w:themeColor="text1"/>
          <w:spacing w:val="4"/>
          <w:lang w:bidi="pl-PL"/>
        </w:rPr>
        <w:t xml:space="preserve"> B</w:t>
      </w:r>
      <w:r w:rsidR="00674D17">
        <w:rPr>
          <w:rFonts w:ascii="Lato" w:hAnsi="Lato" w:cs="Arial"/>
          <w:bCs/>
          <w:color w:val="000000" w:themeColor="text1"/>
          <w:spacing w:val="4"/>
          <w:lang w:bidi="pl-PL"/>
        </w:rPr>
        <w:t>.</w:t>
      </w:r>
      <w:r w:rsidRPr="00C506C8">
        <w:rPr>
          <w:rFonts w:ascii="Lato" w:hAnsi="Lato" w:cs="Arial"/>
          <w:bCs/>
          <w:color w:val="000000" w:themeColor="text1"/>
          <w:spacing w:val="4"/>
          <w:lang w:bidi="pl-PL"/>
        </w:rPr>
        <w:t xml:space="preserve"> „B</w:t>
      </w:r>
      <w:r w:rsidR="00674D17">
        <w:rPr>
          <w:rFonts w:ascii="Lato" w:hAnsi="Lato" w:cs="Arial"/>
          <w:bCs/>
          <w:color w:val="000000" w:themeColor="text1"/>
          <w:spacing w:val="4"/>
          <w:lang w:bidi="pl-PL"/>
        </w:rPr>
        <w:t>.</w:t>
      </w:r>
      <w:r w:rsidRPr="00C506C8">
        <w:rPr>
          <w:rFonts w:ascii="Lato" w:hAnsi="Lato" w:cs="Arial"/>
          <w:bCs/>
          <w:color w:val="000000" w:themeColor="text1"/>
          <w:spacing w:val="4"/>
          <w:lang w:bidi="pl-PL"/>
        </w:rPr>
        <w:t xml:space="preserve"> B</w:t>
      </w:r>
      <w:r w:rsidR="00674D17">
        <w:rPr>
          <w:rFonts w:ascii="Lato" w:hAnsi="Lato" w:cs="Arial"/>
          <w:bCs/>
          <w:color w:val="000000" w:themeColor="text1"/>
          <w:spacing w:val="4"/>
          <w:lang w:bidi="pl-PL"/>
        </w:rPr>
        <w:t>.</w:t>
      </w:r>
      <w:r w:rsidRPr="00C506C8">
        <w:rPr>
          <w:rFonts w:ascii="Lato" w:hAnsi="Lato" w:cs="Arial"/>
          <w:bCs/>
          <w:color w:val="000000" w:themeColor="text1"/>
          <w:spacing w:val="4"/>
          <w:lang w:bidi="pl-PL"/>
        </w:rPr>
        <w:t>”, reprezentowanych przez adw. A</w:t>
      </w:r>
      <w:r w:rsidR="00674D17">
        <w:rPr>
          <w:rFonts w:ascii="Lato" w:hAnsi="Lato" w:cs="Arial"/>
          <w:bCs/>
          <w:color w:val="000000" w:themeColor="text1"/>
          <w:spacing w:val="4"/>
          <w:lang w:bidi="pl-PL"/>
        </w:rPr>
        <w:t>.</w:t>
      </w:r>
      <w:r w:rsidRPr="00C506C8">
        <w:rPr>
          <w:rFonts w:ascii="Lato" w:hAnsi="Lato" w:cs="Arial"/>
          <w:bCs/>
          <w:color w:val="000000" w:themeColor="text1"/>
          <w:spacing w:val="4"/>
          <w:lang w:bidi="pl-PL"/>
        </w:rPr>
        <w:t xml:space="preserve"> Ł</w:t>
      </w:r>
      <w:r w:rsidR="00674D17">
        <w:rPr>
          <w:rFonts w:ascii="Lato" w:hAnsi="Lato" w:cs="Arial"/>
          <w:bCs/>
          <w:color w:val="000000" w:themeColor="text1"/>
          <w:spacing w:val="4"/>
          <w:lang w:bidi="pl-PL"/>
        </w:rPr>
        <w:t>.</w:t>
      </w:r>
      <w:r w:rsidRPr="00C506C8">
        <w:rPr>
          <w:rFonts w:ascii="Lato" w:hAnsi="Lato" w:cs="Arial"/>
          <w:bCs/>
          <w:color w:val="000000" w:themeColor="text1"/>
          <w:spacing w:val="4"/>
          <w:lang w:bidi="pl-PL"/>
        </w:rPr>
        <w:t xml:space="preserve">, dotyczącego </w:t>
      </w:r>
      <w:r w:rsidR="00A068E7" w:rsidRPr="00C506C8">
        <w:rPr>
          <w:rFonts w:ascii="Lato" w:hAnsi="Lato"/>
          <w:color w:val="000000" w:themeColor="text1"/>
          <w:spacing w:val="4"/>
          <w:lang w:eastAsia="zh-CN"/>
        </w:rPr>
        <w:t>braku wiedzy o terminie rozpoczęcia planowanej inwestycji</w:t>
      </w:r>
      <w:r w:rsidR="00AA3A0A" w:rsidRPr="00C506C8">
        <w:rPr>
          <w:rFonts w:ascii="Lato" w:hAnsi="Lato"/>
          <w:color w:val="000000" w:themeColor="text1"/>
          <w:spacing w:val="4"/>
          <w:lang w:eastAsia="zh-CN"/>
        </w:rPr>
        <w:t xml:space="preserve"> tj. </w:t>
      </w:r>
      <w:r w:rsidR="00AA3A0A" w:rsidRPr="00C506C8">
        <w:rPr>
          <w:rFonts w:ascii="Lato" w:hAnsi="Lato" w:cs="Arial"/>
          <w:bCs/>
          <w:spacing w:val="4"/>
          <w:lang w:bidi="pl-PL"/>
        </w:rPr>
        <w:t>termin</w:t>
      </w:r>
      <w:r w:rsidR="006F191B">
        <w:rPr>
          <w:rFonts w:ascii="Lato" w:hAnsi="Lato" w:cs="Arial"/>
          <w:bCs/>
          <w:spacing w:val="4"/>
          <w:lang w:bidi="pl-PL"/>
        </w:rPr>
        <w:t>ie</w:t>
      </w:r>
      <w:r w:rsidR="00AA3A0A" w:rsidRPr="00C506C8">
        <w:rPr>
          <w:rFonts w:ascii="Lato" w:hAnsi="Lato" w:cs="Arial"/>
          <w:bCs/>
          <w:spacing w:val="4"/>
          <w:lang w:bidi="pl-PL"/>
        </w:rPr>
        <w:t xml:space="preserve"> udostępnienia inwestorowi</w:t>
      </w:r>
      <w:r w:rsidR="007A3276">
        <w:rPr>
          <w:rFonts w:ascii="Lato" w:hAnsi="Lato" w:cs="Arial"/>
          <w:bCs/>
          <w:spacing w:val="4"/>
          <w:lang w:bidi="pl-PL"/>
        </w:rPr>
        <w:t xml:space="preserve"> </w:t>
      </w:r>
      <w:r w:rsidR="00AA3A0A" w:rsidRPr="00C506C8">
        <w:rPr>
          <w:rFonts w:ascii="Lato" w:hAnsi="Lato" w:cs="Arial"/>
          <w:bCs/>
          <w:spacing w:val="4"/>
          <w:lang w:bidi="pl-PL"/>
        </w:rPr>
        <w:t>nieruchomości</w:t>
      </w:r>
      <w:r w:rsidR="00A068E7" w:rsidRPr="00C506C8">
        <w:rPr>
          <w:rFonts w:ascii="Lato" w:hAnsi="Lato"/>
          <w:color w:val="000000" w:themeColor="text1"/>
          <w:spacing w:val="4"/>
          <w:lang w:eastAsia="zh-CN"/>
        </w:rPr>
        <w:t xml:space="preserve">, wyjaśnić należy, że </w:t>
      </w:r>
      <w:r w:rsidR="006F191B">
        <w:rPr>
          <w:rFonts w:ascii="Lato" w:hAnsi="Lato"/>
          <w:color w:val="000000" w:themeColor="text1"/>
          <w:spacing w:val="4"/>
          <w:lang w:eastAsia="zh-CN"/>
        </w:rPr>
        <w:t>w myśl przywoływanego już w niniejszym rozstrzygnięciu art. 22 ust. 3 specustawy przesyłowej p</w:t>
      </w:r>
      <w:r w:rsidR="006F191B" w:rsidRPr="006F191B">
        <w:rPr>
          <w:rFonts w:ascii="Lato" w:hAnsi="Lato"/>
          <w:color w:val="000000" w:themeColor="text1"/>
          <w:spacing w:val="4"/>
          <w:lang w:eastAsia="zh-CN"/>
        </w:rPr>
        <w:t xml:space="preserve">rzepisy </w:t>
      </w:r>
      <w:r w:rsidR="006F191B" w:rsidRPr="004873F5">
        <w:rPr>
          <w:rFonts w:ascii="Lato" w:hAnsi="Lato"/>
          <w:color w:val="000000" w:themeColor="text1"/>
          <w:spacing w:val="4"/>
          <w:lang w:eastAsia="zh-CN"/>
        </w:rPr>
        <w:t>art. 124 ust. 4-7</w:t>
      </w:r>
      <w:r w:rsidR="006F191B" w:rsidRPr="006F191B">
        <w:rPr>
          <w:rFonts w:ascii="Lato" w:hAnsi="Lato"/>
          <w:color w:val="000000" w:themeColor="text1"/>
          <w:spacing w:val="4"/>
          <w:lang w:eastAsia="zh-CN"/>
        </w:rPr>
        <w:t xml:space="preserve"> </w:t>
      </w:r>
      <w:r w:rsidR="006F191B">
        <w:rPr>
          <w:rFonts w:ascii="Lato" w:hAnsi="Lato"/>
          <w:color w:val="000000" w:themeColor="text1"/>
          <w:spacing w:val="4"/>
          <w:lang w:eastAsia="zh-CN"/>
        </w:rPr>
        <w:t>ugn</w:t>
      </w:r>
      <w:r w:rsidR="006F191B" w:rsidRPr="006F191B">
        <w:rPr>
          <w:rFonts w:ascii="Lato" w:hAnsi="Lato"/>
          <w:color w:val="000000" w:themeColor="text1"/>
          <w:spacing w:val="4"/>
          <w:lang w:eastAsia="zh-CN"/>
        </w:rPr>
        <w:t xml:space="preserve"> stosuje się odpowiednio, z uwzględnieniem przepisów niniejszej ustawy.</w:t>
      </w:r>
      <w:r w:rsidR="006F191B">
        <w:rPr>
          <w:rFonts w:ascii="Lato" w:hAnsi="Lato"/>
          <w:color w:val="000000" w:themeColor="text1"/>
          <w:spacing w:val="4"/>
          <w:lang w:eastAsia="zh-CN"/>
        </w:rPr>
        <w:t xml:space="preserve"> </w:t>
      </w:r>
      <w:r w:rsidR="00674D17">
        <w:rPr>
          <w:rFonts w:ascii="Lato" w:hAnsi="Lato"/>
          <w:color w:val="000000" w:themeColor="text1"/>
          <w:spacing w:val="4"/>
          <w:lang w:eastAsia="zh-CN"/>
        </w:rPr>
        <w:br/>
      </w:r>
      <w:r w:rsidR="006F191B">
        <w:rPr>
          <w:rFonts w:ascii="Lato" w:hAnsi="Lato"/>
          <w:color w:val="000000" w:themeColor="text1"/>
          <w:spacing w:val="4"/>
          <w:lang w:eastAsia="zh-CN"/>
        </w:rPr>
        <w:t>Z kolei zgodnie z art. 124 ust. 6 ugn w</w:t>
      </w:r>
      <w:r w:rsidR="006F191B" w:rsidRPr="006F191B">
        <w:rPr>
          <w:rFonts w:ascii="Lato" w:hAnsi="Lato"/>
          <w:color w:val="000000" w:themeColor="text1"/>
          <w:spacing w:val="4"/>
          <w:lang w:eastAsia="zh-CN"/>
        </w:rPr>
        <w:t xml:space="preserve">łaściciel lub użytkownik wieczysty nieruchomości jest obowiązany udostępnić nieruchomość w celu wykonania czynności związanych </w:t>
      </w:r>
      <w:r w:rsidR="00674D17">
        <w:rPr>
          <w:rFonts w:ascii="Lato" w:hAnsi="Lato"/>
          <w:color w:val="000000" w:themeColor="text1"/>
          <w:spacing w:val="4"/>
          <w:lang w:eastAsia="zh-CN"/>
        </w:rPr>
        <w:br/>
      </w:r>
      <w:r w:rsidR="006F191B" w:rsidRPr="006F191B">
        <w:rPr>
          <w:rFonts w:ascii="Lato" w:hAnsi="Lato"/>
          <w:color w:val="000000" w:themeColor="text1"/>
          <w:spacing w:val="4"/>
          <w:lang w:eastAsia="zh-CN"/>
        </w:rPr>
        <w:t xml:space="preserve">z przebudową, konserwacją oraz usuwaniem awarii ciągów, przewodów i urządzeń, </w:t>
      </w:r>
      <w:r w:rsidR="00674D17">
        <w:rPr>
          <w:rFonts w:ascii="Lato" w:hAnsi="Lato"/>
          <w:color w:val="000000" w:themeColor="text1"/>
          <w:spacing w:val="4"/>
          <w:lang w:eastAsia="zh-CN"/>
        </w:rPr>
        <w:br/>
      </w:r>
      <w:r w:rsidR="006F191B" w:rsidRPr="006F191B">
        <w:rPr>
          <w:rFonts w:ascii="Lato" w:hAnsi="Lato"/>
          <w:color w:val="000000" w:themeColor="text1"/>
          <w:spacing w:val="4"/>
          <w:lang w:eastAsia="zh-CN"/>
        </w:rPr>
        <w:t>o których mowa w ust. 1. Obowiązek udostępnienia nieruchomości podlega egzekucji administracyjnej. Przepisy ust. 4 stosuje się odpowiednio.</w:t>
      </w:r>
      <w:r w:rsidR="006F191B">
        <w:rPr>
          <w:rFonts w:ascii="Lato" w:hAnsi="Lato"/>
          <w:color w:val="000000" w:themeColor="text1"/>
          <w:spacing w:val="4"/>
          <w:lang w:eastAsia="zh-CN"/>
        </w:rPr>
        <w:t xml:space="preserve"> Należy przy tym pamiętać, że </w:t>
      </w:r>
      <w:r w:rsidR="001D3AEA" w:rsidRPr="00CD6C8F">
        <w:rPr>
          <w:rFonts w:ascii="Lato" w:hAnsi="Lato" w:cs="Arial"/>
          <w:bCs/>
          <w:iCs/>
          <w:spacing w:val="4"/>
          <w:lang w:bidi="pl-PL"/>
        </w:rPr>
        <w:t xml:space="preserve">stosownie do art. </w:t>
      </w:r>
      <w:r w:rsidR="001D3AEA">
        <w:rPr>
          <w:rFonts w:ascii="Lato" w:hAnsi="Lato" w:cs="Arial"/>
          <w:bCs/>
          <w:iCs/>
          <w:spacing w:val="4"/>
          <w:lang w:bidi="pl-PL"/>
        </w:rPr>
        <w:t>25</w:t>
      </w:r>
      <w:r w:rsidR="001D3AEA" w:rsidRPr="00CD6C8F">
        <w:rPr>
          <w:rFonts w:ascii="Lato" w:hAnsi="Lato" w:cs="Arial"/>
          <w:bCs/>
          <w:iCs/>
          <w:spacing w:val="4"/>
          <w:lang w:bidi="pl-PL"/>
        </w:rPr>
        <w:t xml:space="preserve"> ust. 1 </w:t>
      </w:r>
      <w:r w:rsidR="001D3AEA" w:rsidRPr="005A46E7">
        <w:rPr>
          <w:rFonts w:ascii="Lato" w:hAnsi="Lato" w:cs="Arial"/>
          <w:bCs/>
          <w:spacing w:val="4"/>
          <w:lang w:bidi="pl-PL"/>
        </w:rPr>
        <w:t>specustawy przesyłowej</w:t>
      </w:r>
      <w:r w:rsidR="001D3AEA" w:rsidRPr="00CD6C8F">
        <w:rPr>
          <w:rFonts w:ascii="Lato" w:hAnsi="Lato" w:cs="Arial"/>
          <w:bCs/>
          <w:i/>
          <w:iCs/>
          <w:spacing w:val="4"/>
          <w:lang w:bidi="pl-PL"/>
        </w:rPr>
        <w:t xml:space="preserve">, </w:t>
      </w:r>
      <w:r w:rsidR="001D3AEA" w:rsidRPr="00CD6C8F">
        <w:rPr>
          <w:rFonts w:ascii="Lato" w:hAnsi="Lato" w:cs="Arial"/>
          <w:bCs/>
          <w:iCs/>
          <w:spacing w:val="4"/>
          <w:lang w:bidi="pl-PL"/>
        </w:rPr>
        <w:t xml:space="preserve">decyzja o ustaleniu lokalizacji inwestycji </w:t>
      </w:r>
      <w:r w:rsidR="001D3AEA">
        <w:rPr>
          <w:rFonts w:ascii="Lato" w:hAnsi="Lato" w:cs="Arial"/>
          <w:bCs/>
          <w:iCs/>
          <w:spacing w:val="4"/>
          <w:lang w:bidi="pl-PL"/>
        </w:rPr>
        <w:t>towarzyszącej strategicznej inwestycji w zakresie sieci przesyłowej</w:t>
      </w:r>
      <w:r w:rsidR="001D3AEA" w:rsidRPr="00CD6C8F">
        <w:rPr>
          <w:rFonts w:ascii="Lato" w:hAnsi="Lato" w:cs="Arial"/>
          <w:bCs/>
          <w:iCs/>
          <w:spacing w:val="4"/>
          <w:lang w:bidi="pl-PL"/>
        </w:rPr>
        <w:t xml:space="preserve"> podlega natychmiastowemu wykonaniu. </w:t>
      </w:r>
      <w:r w:rsidR="001D3AEA" w:rsidRPr="0021580D">
        <w:rPr>
          <w:rFonts w:ascii="Lato" w:hAnsi="Lato" w:cs="Arial"/>
          <w:bCs/>
          <w:iCs/>
          <w:spacing w:val="4"/>
          <w:lang w:bidi="pl-PL"/>
        </w:rPr>
        <w:t xml:space="preserve">Istotą natychmiastowej wykonalności decyzji administracyjnych w zakresie </w:t>
      </w:r>
      <w:r w:rsidR="001D3AEA">
        <w:rPr>
          <w:rFonts w:ascii="Lato" w:hAnsi="Lato" w:cs="Arial"/>
          <w:bCs/>
          <w:iCs/>
          <w:spacing w:val="4"/>
          <w:lang w:bidi="pl-PL"/>
        </w:rPr>
        <w:t>sieci przesyłowych</w:t>
      </w:r>
      <w:r w:rsidR="001D3AEA" w:rsidRPr="0021580D">
        <w:rPr>
          <w:rFonts w:ascii="Lato" w:hAnsi="Lato" w:cs="Arial"/>
          <w:bCs/>
          <w:iCs/>
          <w:spacing w:val="4"/>
          <w:lang w:bidi="pl-PL"/>
        </w:rPr>
        <w:t xml:space="preserve"> jest to, że decyzja o ustaleniu lokalizacji inwestycji staje się od razu wykonalna i jednocześnie stanowi tytuł egzekucyjny. </w:t>
      </w:r>
      <w:r w:rsidR="001D3AEA">
        <w:rPr>
          <w:rFonts w:ascii="Lato" w:hAnsi="Lato" w:cs="Arial"/>
          <w:bCs/>
          <w:iCs/>
          <w:spacing w:val="4"/>
          <w:lang w:bidi="pl-PL"/>
        </w:rPr>
        <w:t>Jednocześnie</w:t>
      </w:r>
      <w:r w:rsidR="00005AB1">
        <w:rPr>
          <w:rFonts w:ascii="Lato" w:hAnsi="Lato" w:cs="Arial"/>
          <w:bCs/>
          <w:iCs/>
          <w:spacing w:val="4"/>
          <w:lang w:bidi="pl-PL"/>
        </w:rPr>
        <w:t xml:space="preserve">, w ocenie Ministra, powyższe wątpliwości skarżącej spółki dotyczą de facto dalszego etapu procesu inwestycyjnego i rozpoczęcia robót budowlanych. </w:t>
      </w:r>
      <w:r w:rsidR="00005AB1">
        <w:rPr>
          <w:rFonts w:ascii="Lato" w:hAnsi="Lato" w:cs="Arial"/>
          <w:bCs/>
          <w:spacing w:val="4"/>
        </w:rPr>
        <w:t xml:space="preserve">Natomiast organ wydający decyzję o ustaleniu lokalizacji inwestycji nie może zajmować się przyszłą realizacją budowy, gdyż wykracza to poza zakres przedmiotowego postępowania lokalizacyjnego. </w:t>
      </w:r>
    </w:p>
    <w:p w14:paraId="6D888BB1" w14:textId="09415CC5" w:rsidR="000F2439" w:rsidRPr="00C506C8" w:rsidRDefault="00005AB1" w:rsidP="00924879">
      <w:pPr>
        <w:shd w:val="clear" w:color="auto" w:fill="FFFFFF"/>
        <w:spacing w:before="240" w:after="240" w:line="240" w:lineRule="exact"/>
        <w:jc w:val="both"/>
        <w:rPr>
          <w:rFonts w:ascii="Lato" w:hAnsi="Lato"/>
          <w:bCs/>
          <w:color w:val="000000" w:themeColor="text1"/>
        </w:rPr>
      </w:pPr>
      <w:r>
        <w:rPr>
          <w:rFonts w:ascii="Lato" w:hAnsi="Lato"/>
          <w:color w:val="000000" w:themeColor="text1"/>
          <w:spacing w:val="4"/>
          <w:lang w:eastAsia="zh-CN"/>
        </w:rPr>
        <w:t>Co do</w:t>
      </w:r>
      <w:r w:rsidRPr="00C506C8">
        <w:rPr>
          <w:rFonts w:ascii="Lato" w:hAnsi="Lato"/>
          <w:color w:val="000000" w:themeColor="text1"/>
          <w:spacing w:val="4"/>
          <w:lang w:eastAsia="zh-CN"/>
        </w:rPr>
        <w:t xml:space="preserve"> </w:t>
      </w:r>
      <w:r w:rsidR="0004718B" w:rsidRPr="00C506C8">
        <w:rPr>
          <w:rFonts w:ascii="Lato" w:hAnsi="Lato"/>
          <w:color w:val="000000" w:themeColor="text1"/>
          <w:spacing w:val="4"/>
          <w:lang w:eastAsia="zh-CN"/>
        </w:rPr>
        <w:t xml:space="preserve">zaś </w:t>
      </w:r>
      <w:r w:rsidR="00476395">
        <w:rPr>
          <w:rFonts w:ascii="Lato" w:hAnsi="Lato"/>
          <w:color w:val="000000" w:themeColor="text1"/>
          <w:spacing w:val="4"/>
          <w:lang w:eastAsia="zh-CN"/>
        </w:rPr>
        <w:t xml:space="preserve">argumentacji w przedmiocie </w:t>
      </w:r>
      <w:r w:rsidR="0004718B" w:rsidRPr="00C506C8">
        <w:rPr>
          <w:rFonts w:ascii="Lato" w:hAnsi="Lato"/>
          <w:bCs/>
          <w:color w:val="000000" w:themeColor="text1"/>
        </w:rPr>
        <w:t xml:space="preserve">nieuprawnionego </w:t>
      </w:r>
      <w:r w:rsidR="00476395" w:rsidRPr="00C506C8">
        <w:rPr>
          <w:rFonts w:ascii="Lato" w:hAnsi="Lato"/>
          <w:bCs/>
          <w:color w:val="000000" w:themeColor="text1"/>
        </w:rPr>
        <w:t>– zdaniem Pana Z</w:t>
      </w:r>
      <w:r w:rsidR="00674D17">
        <w:rPr>
          <w:rFonts w:ascii="Lato" w:hAnsi="Lato"/>
          <w:bCs/>
          <w:color w:val="000000" w:themeColor="text1"/>
        </w:rPr>
        <w:t>.</w:t>
      </w:r>
      <w:r w:rsidR="00476395" w:rsidRPr="00C506C8">
        <w:rPr>
          <w:rFonts w:ascii="Lato" w:hAnsi="Lato"/>
          <w:bCs/>
          <w:color w:val="000000" w:themeColor="text1"/>
        </w:rPr>
        <w:t xml:space="preserve"> Ż</w:t>
      </w:r>
      <w:r w:rsidR="00674D17">
        <w:rPr>
          <w:rFonts w:ascii="Lato" w:hAnsi="Lato"/>
          <w:bCs/>
          <w:color w:val="000000" w:themeColor="text1"/>
        </w:rPr>
        <w:t>.</w:t>
      </w:r>
      <w:r w:rsidR="00476395" w:rsidRPr="00C506C8">
        <w:rPr>
          <w:rFonts w:ascii="Lato" w:hAnsi="Lato"/>
          <w:bCs/>
          <w:color w:val="000000" w:themeColor="text1"/>
        </w:rPr>
        <w:t xml:space="preserve"> </w:t>
      </w:r>
      <w:r w:rsidR="004873F5">
        <w:rPr>
          <w:rFonts w:ascii="Lato" w:hAnsi="Lato"/>
          <w:bCs/>
          <w:color w:val="000000" w:themeColor="text1"/>
        </w:rPr>
        <w:br/>
      </w:r>
      <w:r w:rsidR="00476395" w:rsidRPr="00C506C8">
        <w:rPr>
          <w:rFonts w:ascii="Lato" w:hAnsi="Lato"/>
          <w:bCs/>
          <w:color w:val="000000" w:themeColor="text1"/>
        </w:rPr>
        <w:t>i Pani J</w:t>
      </w:r>
      <w:r w:rsidR="00674D17">
        <w:rPr>
          <w:rFonts w:ascii="Lato" w:hAnsi="Lato"/>
          <w:bCs/>
          <w:color w:val="000000" w:themeColor="text1"/>
        </w:rPr>
        <w:t>.</w:t>
      </w:r>
      <w:r w:rsidR="00476395" w:rsidRPr="00C506C8">
        <w:rPr>
          <w:rFonts w:ascii="Lato" w:hAnsi="Lato"/>
          <w:bCs/>
          <w:color w:val="000000" w:themeColor="text1"/>
        </w:rPr>
        <w:t xml:space="preserve"> Ż</w:t>
      </w:r>
      <w:r w:rsidR="00674D17">
        <w:rPr>
          <w:rFonts w:ascii="Lato" w:hAnsi="Lato"/>
          <w:bCs/>
          <w:color w:val="000000" w:themeColor="text1"/>
        </w:rPr>
        <w:t>.</w:t>
      </w:r>
      <w:r w:rsidR="004873F5">
        <w:rPr>
          <w:rFonts w:ascii="Lato" w:hAnsi="Lato"/>
          <w:bCs/>
          <w:color w:val="000000" w:themeColor="text1"/>
        </w:rPr>
        <w:t xml:space="preserve"> </w:t>
      </w:r>
      <w:r w:rsidR="00476395" w:rsidRPr="00C506C8">
        <w:rPr>
          <w:rFonts w:ascii="Lato" w:hAnsi="Lato"/>
          <w:bCs/>
          <w:color w:val="000000" w:themeColor="text1"/>
        </w:rPr>
        <w:t xml:space="preserve">- </w:t>
      </w:r>
      <w:r w:rsidR="0004718B" w:rsidRPr="00C506C8">
        <w:rPr>
          <w:rFonts w:ascii="Lato" w:hAnsi="Lato"/>
          <w:bCs/>
          <w:color w:val="000000" w:themeColor="text1"/>
        </w:rPr>
        <w:t>ustalenia</w:t>
      </w:r>
      <w:r w:rsidR="00476395">
        <w:rPr>
          <w:rFonts w:ascii="Lato" w:hAnsi="Lato"/>
          <w:bCs/>
          <w:color w:val="000000" w:themeColor="text1"/>
        </w:rPr>
        <w:t>,</w:t>
      </w:r>
      <w:r w:rsidR="0004718B" w:rsidRPr="00C506C8">
        <w:rPr>
          <w:rFonts w:ascii="Lato" w:hAnsi="Lato"/>
          <w:bCs/>
          <w:color w:val="000000" w:themeColor="text1"/>
        </w:rPr>
        <w:t xml:space="preserve"> że do egzekucji decyzji lokalizacyjnej w zakresie skutków </w:t>
      </w:r>
      <w:r w:rsidR="004873F5">
        <w:rPr>
          <w:rFonts w:ascii="Lato" w:hAnsi="Lato"/>
          <w:bCs/>
          <w:color w:val="000000" w:themeColor="text1"/>
        </w:rPr>
        <w:br/>
      </w:r>
      <w:r w:rsidR="0004718B" w:rsidRPr="00C506C8">
        <w:rPr>
          <w:rFonts w:ascii="Lato" w:hAnsi="Lato"/>
          <w:bCs/>
          <w:color w:val="000000" w:themeColor="text1"/>
        </w:rPr>
        <w:t>z art. 22 ust 1. specustawy przesyłowej zastosowanie ma przepis art. 141 ustawy z dnia 17 czerwca 1966 r. o postępowaniu egzekucyjnym w administracji,</w:t>
      </w:r>
      <w:r w:rsidR="00476395">
        <w:rPr>
          <w:rFonts w:ascii="Lato" w:hAnsi="Lato"/>
          <w:bCs/>
          <w:color w:val="000000" w:themeColor="text1"/>
        </w:rPr>
        <w:t xml:space="preserve"> a nie art. 148 ww. ustawy,</w:t>
      </w:r>
      <w:r w:rsidR="0004718B" w:rsidRPr="00C506C8">
        <w:rPr>
          <w:rFonts w:ascii="Lato" w:hAnsi="Lato"/>
          <w:bCs/>
          <w:color w:val="000000" w:themeColor="text1"/>
        </w:rPr>
        <w:t xml:space="preserve"> wskazać należy, że zarzut ten nie może odnieść zamierzonego skutku.</w:t>
      </w:r>
    </w:p>
    <w:p w14:paraId="0751800F" w14:textId="77777777" w:rsidR="0004718B" w:rsidRPr="00C506C8" w:rsidRDefault="0004718B" w:rsidP="0004718B">
      <w:pPr>
        <w:shd w:val="clear" w:color="auto" w:fill="FFFFFF"/>
        <w:spacing w:before="240" w:after="240" w:line="240" w:lineRule="exact"/>
        <w:jc w:val="both"/>
        <w:rPr>
          <w:rFonts w:ascii="Lato" w:hAnsi="Lato"/>
          <w:bCs/>
          <w:color w:val="000000" w:themeColor="text1"/>
        </w:rPr>
      </w:pPr>
      <w:r w:rsidRPr="00C506C8">
        <w:rPr>
          <w:rFonts w:ascii="Lato" w:hAnsi="Lato"/>
          <w:bCs/>
          <w:color w:val="000000" w:themeColor="text1"/>
        </w:rPr>
        <w:t>Przedmiotem niniejszego postępowania jest bowiem ocena zgodności z prawem decyzji ustalającej lokalizację inwestycji, a nie rozstrzyganie kwestii związanych z jej ewentualnym wykonaniem lub prowadzeniem postępowania egzekucyjnego. Zagadnienia dotyczące zastosowania określonych środków egzekucyjnych oraz przepisów ustawy o postępowaniu egzekucyjnym w administracji mogą być przedmiotem oceny dopiero na etapie wykonywania decyzji, jeżeli zaistnieją przesłanki do wszczęcia postępowania egzekucyjnego.</w:t>
      </w:r>
    </w:p>
    <w:p w14:paraId="0172D374" w14:textId="2321710C" w:rsidR="00276367" w:rsidRPr="00C506C8" w:rsidRDefault="0004718B" w:rsidP="00924879">
      <w:pPr>
        <w:shd w:val="clear" w:color="auto" w:fill="FFFFFF"/>
        <w:spacing w:before="240" w:after="240" w:line="240" w:lineRule="exact"/>
        <w:jc w:val="both"/>
        <w:rPr>
          <w:rFonts w:ascii="Lato" w:hAnsi="Lato"/>
          <w:bCs/>
          <w:color w:val="000000" w:themeColor="text1"/>
        </w:rPr>
      </w:pPr>
      <w:r w:rsidRPr="00C506C8">
        <w:rPr>
          <w:rFonts w:ascii="Lato" w:hAnsi="Lato"/>
          <w:bCs/>
          <w:color w:val="000000" w:themeColor="text1"/>
        </w:rPr>
        <w:lastRenderedPageBreak/>
        <w:t xml:space="preserve">Tym samym rozważania skarżących dotyczące możliwości zastosowania art. 141 ustawy </w:t>
      </w:r>
      <w:r w:rsidR="007A3276">
        <w:rPr>
          <w:rFonts w:ascii="Lato" w:hAnsi="Lato"/>
          <w:bCs/>
          <w:color w:val="000000" w:themeColor="text1"/>
        </w:rPr>
        <w:br/>
      </w:r>
      <w:r w:rsidRPr="00C506C8">
        <w:rPr>
          <w:rFonts w:ascii="Lato" w:hAnsi="Lato"/>
          <w:bCs/>
          <w:color w:val="000000" w:themeColor="text1"/>
        </w:rPr>
        <w:t>o postępowaniu egzekucyjnym w administracji pozostają bez wpływu na ocenę legalności zaskarżonej decyzji. Kwestie te wykraczają poza zakres niniejszego postępowania odwoławczego, którego przedmiotem jest wyłącznie kontrola prawidłowości wydania decyzji lokalizacyjnej w świetle przepisów specustawy przesyłowej.</w:t>
      </w:r>
    </w:p>
    <w:p w14:paraId="5498308C" w14:textId="48EC6E80" w:rsidR="00DF3DF8" w:rsidRPr="00C506C8" w:rsidRDefault="00DF3DF8" w:rsidP="00DF3DF8">
      <w:pPr>
        <w:shd w:val="clear" w:color="auto" w:fill="FFFFFF"/>
        <w:spacing w:before="240" w:after="240" w:line="240" w:lineRule="exact"/>
        <w:jc w:val="both"/>
        <w:rPr>
          <w:rFonts w:ascii="Lato" w:hAnsi="Lato" w:cs="Arial"/>
          <w:spacing w:val="4"/>
          <w:lang w:bidi="pl-PL"/>
        </w:rPr>
      </w:pPr>
      <w:r w:rsidRPr="00C506C8">
        <w:rPr>
          <w:rFonts w:ascii="Lato" w:hAnsi="Lato" w:cs="Arial"/>
          <w:spacing w:val="4"/>
          <w:lang w:bidi="pl-PL"/>
        </w:rPr>
        <w:t xml:space="preserve">Mając na uwadze całokształt powyższych wyjaśnień, nie zasługują na uznanie zarzuty </w:t>
      </w:r>
      <w:r w:rsidR="00B53595" w:rsidRPr="00C506C8">
        <w:rPr>
          <w:rFonts w:ascii="Lato" w:hAnsi="Lato" w:cs="Arial"/>
          <w:bCs/>
          <w:spacing w:val="4"/>
          <w:lang w:bidi="pl-PL"/>
        </w:rPr>
        <w:t>skarżących,</w:t>
      </w:r>
      <w:r w:rsidR="007A3276">
        <w:rPr>
          <w:rFonts w:ascii="Lato" w:hAnsi="Lato" w:cs="Arial"/>
          <w:bCs/>
          <w:spacing w:val="4"/>
          <w:lang w:bidi="pl-PL"/>
        </w:rPr>
        <w:t xml:space="preserve"> którzy skutecznie wnieśli odwołania,</w:t>
      </w:r>
      <w:r w:rsidRPr="00C506C8">
        <w:rPr>
          <w:rFonts w:ascii="Lato" w:hAnsi="Lato" w:cs="Arial"/>
          <w:bCs/>
          <w:spacing w:val="4"/>
          <w:lang w:bidi="pl-PL"/>
        </w:rPr>
        <w:t xml:space="preserve"> </w:t>
      </w:r>
      <w:r w:rsidRPr="00C506C8">
        <w:rPr>
          <w:rFonts w:ascii="Lato" w:hAnsi="Lato" w:cs="Arial"/>
          <w:spacing w:val="4"/>
          <w:lang w:bidi="pl-PL"/>
        </w:rPr>
        <w:t>dotyczące naruszenia przepisów postępowania, tj. art. 7, 8, 7</w:t>
      </w:r>
      <w:r w:rsidR="00B957BC" w:rsidRPr="00C506C8">
        <w:rPr>
          <w:rFonts w:ascii="Lato" w:hAnsi="Lato" w:cs="Arial"/>
          <w:spacing w:val="4"/>
          <w:lang w:bidi="pl-PL"/>
        </w:rPr>
        <w:t>7</w:t>
      </w:r>
      <w:r w:rsidRPr="00C506C8">
        <w:rPr>
          <w:rFonts w:ascii="Lato" w:hAnsi="Lato" w:cs="Arial"/>
          <w:spacing w:val="4"/>
          <w:lang w:bidi="pl-PL"/>
        </w:rPr>
        <w:t>, 11 oraz 80 kpa i 107 § 3 kpa</w:t>
      </w:r>
      <w:r w:rsidR="00B53595" w:rsidRPr="00C506C8">
        <w:rPr>
          <w:rFonts w:ascii="Lato" w:hAnsi="Lato" w:cs="Arial"/>
          <w:spacing w:val="4"/>
          <w:lang w:bidi="pl-PL"/>
        </w:rPr>
        <w:t xml:space="preserve">, które Minister rozpatrzył zbiorczo w niniejszej decyzji. </w:t>
      </w:r>
    </w:p>
    <w:p w14:paraId="6D8B5CE6" w14:textId="77777777" w:rsidR="00DF3DF8" w:rsidRPr="00C506C8" w:rsidRDefault="00DF3DF8" w:rsidP="00DF3DF8">
      <w:pPr>
        <w:shd w:val="clear" w:color="auto" w:fill="FFFFFF"/>
        <w:spacing w:before="240" w:after="240" w:line="240" w:lineRule="exact"/>
        <w:jc w:val="both"/>
        <w:rPr>
          <w:rFonts w:ascii="Lato" w:hAnsi="Lato" w:cs="Arial"/>
          <w:spacing w:val="4"/>
          <w:lang w:bidi="pl-PL"/>
        </w:rPr>
      </w:pPr>
      <w:r w:rsidRPr="00C506C8">
        <w:rPr>
          <w:rFonts w:ascii="Lato" w:hAnsi="Lato" w:cs="Arial"/>
          <w:spacing w:val="4"/>
          <w:lang w:bidi="pl-PL"/>
        </w:rPr>
        <w:t>Naczelną zasadą postępowania administracyjnego jest zasada prawdy obiektywnej, wyrażona w art. 7 kpa. Z powyższej zasady wynika, że organy administracji publicznej prowadzące postępowanie mają obowiązek zebrania i rozpatrzenia materiału dowodowego w taki sposób, aby ustalić stan faktyczny sprawy zgodny z rzeczywistością, a zwłaszcza mają obowiązek dokonać wszechstronnej oceny okoliczności konkretnej sprawy na podstawie analizy całego materiału dowodowego i swoje stanowisko wyrazić w uzasadnieniu podjętej decyzji (</w:t>
      </w:r>
      <w:r w:rsidRPr="00C506C8">
        <w:rPr>
          <w:rFonts w:ascii="Lato" w:hAnsi="Lato" w:cs="Arial"/>
          <w:spacing w:val="4"/>
          <w:lang w:val="x-none" w:bidi="pl-PL"/>
        </w:rPr>
        <w:t xml:space="preserve">vide: wyrok Naczelnego Sądu Administracyjnego </w:t>
      </w:r>
      <w:r w:rsidRPr="00C506C8">
        <w:rPr>
          <w:rFonts w:ascii="Lato" w:hAnsi="Lato" w:cs="Arial"/>
          <w:spacing w:val="4"/>
          <w:lang w:bidi="pl-PL"/>
        </w:rPr>
        <w:br/>
        <w:t xml:space="preserve">w Warszawie </w:t>
      </w:r>
      <w:r w:rsidRPr="00C506C8">
        <w:rPr>
          <w:rFonts w:ascii="Lato" w:hAnsi="Lato" w:cs="Arial"/>
          <w:spacing w:val="4"/>
          <w:lang w:val="x-none" w:bidi="pl-PL"/>
        </w:rPr>
        <w:t>z dnia 17 października 2001 r., sygn. akt I SA 1110/01</w:t>
      </w:r>
      <w:r w:rsidRPr="00C506C8">
        <w:rPr>
          <w:rFonts w:ascii="Lato" w:hAnsi="Lato" w:cs="Arial"/>
          <w:spacing w:val="4"/>
          <w:lang w:bidi="pl-PL"/>
        </w:rPr>
        <w:t xml:space="preserve">). Z zasady prawdy obiektywnej wynika między innymi rozwijany w art. 77 § 1 kpa obowiązek organu administracji publicznej określenia w każdej sprawie z urzędu, jakie dowody są konieczne do wyjaśnienia stanu faktycznego, ich poszukiwania oraz realizacji dla prawidłowego rozstrzygnięcia sprawy. </w:t>
      </w:r>
    </w:p>
    <w:p w14:paraId="1677CEEE" w14:textId="7441E14D" w:rsidR="00DF3DF8" w:rsidRPr="00C506C8" w:rsidRDefault="00DF3DF8" w:rsidP="00DF3DF8">
      <w:pPr>
        <w:shd w:val="clear" w:color="auto" w:fill="FFFFFF"/>
        <w:spacing w:before="240" w:after="240" w:line="240" w:lineRule="exact"/>
        <w:jc w:val="both"/>
        <w:rPr>
          <w:rFonts w:ascii="Lato" w:hAnsi="Lato" w:cs="Arial"/>
          <w:bCs/>
          <w:spacing w:val="4"/>
          <w:lang w:bidi="pl-PL"/>
        </w:rPr>
      </w:pPr>
      <w:r w:rsidRPr="00C506C8">
        <w:rPr>
          <w:rFonts w:ascii="Lato" w:hAnsi="Lato" w:cs="Arial"/>
          <w:bCs/>
          <w:spacing w:val="4"/>
          <w:lang w:bidi="pl-PL"/>
        </w:rPr>
        <w:t>Nie sposób zdaniem Ministra przyjąć, że organ pierwszej instancji</w:t>
      </w:r>
      <w:r w:rsidR="00476395">
        <w:rPr>
          <w:rFonts w:ascii="Lato" w:hAnsi="Lato" w:cs="Arial"/>
          <w:bCs/>
          <w:spacing w:val="4"/>
          <w:lang w:bidi="pl-PL"/>
        </w:rPr>
        <w:t>,</w:t>
      </w:r>
      <w:r w:rsidRPr="00C506C8">
        <w:rPr>
          <w:rFonts w:ascii="Lato" w:hAnsi="Lato" w:cs="Arial"/>
          <w:bCs/>
          <w:spacing w:val="4"/>
          <w:lang w:bidi="pl-PL"/>
        </w:rPr>
        <w:t xml:space="preserve"> rozpoznając niniejszą sprawę</w:t>
      </w:r>
      <w:r w:rsidR="00476395">
        <w:rPr>
          <w:rFonts w:ascii="Lato" w:hAnsi="Lato" w:cs="Arial"/>
          <w:bCs/>
          <w:spacing w:val="4"/>
          <w:lang w:bidi="pl-PL"/>
        </w:rPr>
        <w:t>,</w:t>
      </w:r>
      <w:r w:rsidRPr="00C506C8">
        <w:rPr>
          <w:rFonts w:ascii="Lato" w:hAnsi="Lato" w:cs="Arial"/>
          <w:bCs/>
          <w:spacing w:val="4"/>
          <w:lang w:bidi="pl-PL"/>
        </w:rPr>
        <w:t xml:space="preserve"> nie dopełnił obowiązków przewidzianych w art. 7 i 77 kpa, nie wykazując niezbędnej dbałości o dokładne wyjaśnienie sprawy. Wszystkie istotne w sprawie fakty i zdarzenia zostały ustalone oraz w dostateczny sposób rozważone. Zdaniem Ministra, materiał zgromadzony w sprawie daje jednoznaczną odpowiedź co do istotnych elementów niezbędnych dla sformułowania oceny prawnej rozpatrywanej sprawy, </w:t>
      </w:r>
      <w:r w:rsidRPr="00C506C8">
        <w:rPr>
          <w:rFonts w:ascii="Lato" w:hAnsi="Lato" w:cs="Arial"/>
          <w:bCs/>
          <w:spacing w:val="4"/>
          <w:lang w:bidi="pl-PL"/>
        </w:rPr>
        <w:br/>
        <w:t>a nadto zapewnia możliwość oceny zgodności z prawem zaskarżonego aktu. W toku postępowania nie doszło również do naruszenia przepisów proceduralnych w sposób mogący mieć istotny wpływ na wynik sprawy.</w:t>
      </w:r>
    </w:p>
    <w:p w14:paraId="0D4A3F2E" w14:textId="77777777" w:rsidR="00DF3DF8" w:rsidRPr="00C506C8" w:rsidRDefault="00DF3DF8" w:rsidP="00DF3DF8">
      <w:pPr>
        <w:shd w:val="clear" w:color="auto" w:fill="FFFFFF"/>
        <w:spacing w:before="240" w:after="240" w:line="240" w:lineRule="exact"/>
        <w:jc w:val="both"/>
        <w:rPr>
          <w:rFonts w:ascii="Lato" w:hAnsi="Lato" w:cs="Arial"/>
          <w:bCs/>
          <w:spacing w:val="4"/>
          <w:lang w:bidi="pl-PL"/>
        </w:rPr>
      </w:pPr>
      <w:r w:rsidRPr="00C506C8">
        <w:rPr>
          <w:rFonts w:ascii="Lato" w:hAnsi="Lato" w:cs="Arial"/>
          <w:bCs/>
          <w:spacing w:val="4"/>
          <w:lang w:bidi="pl-PL"/>
        </w:rPr>
        <w:t xml:space="preserve">Organ wyważył również ciężar relacji pomiędzy interesem obywateli i interesem społecznym, co jest konieczne w przypadku realizacji inwestycji przesyłowych, których lokalizacja musi uwzględniać sprzeczne interesy, z jednej strony inwestora, a z drugiej strony osób, których prawa lub interesy mogą być zagrożone lub naruszone w związku </w:t>
      </w:r>
      <w:r w:rsidRPr="00C506C8">
        <w:rPr>
          <w:rFonts w:ascii="Lato" w:hAnsi="Lato" w:cs="Arial"/>
          <w:bCs/>
          <w:spacing w:val="4"/>
          <w:lang w:bidi="pl-PL"/>
        </w:rPr>
        <w:br/>
        <w:t>z realizacją takiej inwestycji.</w:t>
      </w:r>
    </w:p>
    <w:p w14:paraId="74667C75" w14:textId="638225FF" w:rsidR="00DF3DF8" w:rsidRPr="00C506C8" w:rsidRDefault="00DF3DF8" w:rsidP="00DF3DF8">
      <w:pPr>
        <w:shd w:val="clear" w:color="auto" w:fill="FFFFFF"/>
        <w:spacing w:before="240" w:after="240" w:line="240" w:lineRule="exact"/>
        <w:jc w:val="both"/>
        <w:rPr>
          <w:rFonts w:ascii="Lato" w:hAnsi="Lato" w:cs="Arial"/>
          <w:spacing w:val="4"/>
          <w:lang w:bidi="pl-PL"/>
        </w:rPr>
      </w:pPr>
      <w:r w:rsidRPr="00C506C8">
        <w:rPr>
          <w:rFonts w:ascii="Lato" w:hAnsi="Lato" w:cs="Arial"/>
          <w:spacing w:val="4"/>
          <w:lang w:bidi="pl-PL"/>
        </w:rPr>
        <w:t xml:space="preserve">Wojewoda </w:t>
      </w:r>
      <w:r w:rsidR="00B53595" w:rsidRPr="00C506C8">
        <w:rPr>
          <w:rFonts w:ascii="Lato" w:hAnsi="Lato" w:cs="Arial"/>
          <w:spacing w:val="4"/>
          <w:lang w:bidi="pl-PL"/>
        </w:rPr>
        <w:t>Wielkopolski</w:t>
      </w:r>
      <w:r w:rsidRPr="00C506C8">
        <w:rPr>
          <w:rFonts w:ascii="Lato" w:hAnsi="Lato" w:cs="Arial"/>
          <w:spacing w:val="4"/>
          <w:lang w:bidi="pl-PL"/>
        </w:rPr>
        <w:t xml:space="preserve"> w zakresie interesu prawnego skarżących stron przeprowadził kontrolowane postępowanie lokalizacyjne w sposób zgodny z wymogami kpa, o czym świadczą ustalenia dokonane w całokształcie materiału dowodowego (art. 80 kpa), zgromadzonego i zbadanego w sposób wyczerpujący (art. 77 § 1 kpa), a więc przy podjęciu wszystkich kroków niezbędnych dla dokładnego wyjaśnienia stanu faktycznego, jako warunku niezbędnego wydania decyzji o przekonującej treści (art. 7 kpa). </w:t>
      </w:r>
    </w:p>
    <w:p w14:paraId="1AC18FEA" w14:textId="77777777" w:rsidR="00DF3DF8" w:rsidRPr="00C506C8" w:rsidRDefault="00DF3DF8" w:rsidP="00DF3DF8">
      <w:pPr>
        <w:spacing w:before="240" w:after="240" w:line="240" w:lineRule="exact"/>
        <w:jc w:val="both"/>
        <w:outlineLvl w:val="0"/>
        <w:rPr>
          <w:rFonts w:ascii="Lato" w:eastAsia="Calibri" w:hAnsi="Lato" w:cs="Arial"/>
          <w:spacing w:val="4"/>
          <w:kern w:val="2"/>
          <w14:ligatures w14:val="standardContextual"/>
        </w:rPr>
      </w:pPr>
      <w:r w:rsidRPr="00C506C8">
        <w:rPr>
          <w:rFonts w:ascii="Lato" w:eastAsia="Calibri" w:hAnsi="Lato" w:cs="Arial"/>
          <w:spacing w:val="4"/>
          <w:kern w:val="2"/>
          <w14:ligatures w14:val="standardContextual"/>
        </w:rPr>
        <w:t xml:space="preserve">Wyjaśnić należy, iż obowiązki organu administracji wynikające z art. 7 kpa  oraz art. 77 </w:t>
      </w:r>
      <w:r w:rsidRPr="00C506C8">
        <w:rPr>
          <w:rFonts w:ascii="Lato" w:eastAsia="Calibri" w:hAnsi="Lato" w:cs="Arial"/>
          <w:spacing w:val="4"/>
          <w:kern w:val="2"/>
          <w14:ligatures w14:val="standardContextual"/>
        </w:rPr>
        <w:br/>
        <w:t xml:space="preserve">§ 1 kpa, nie mają charakteru absolutnego, lecz są ograniczone zakresem przedmiotowym sprawy i kompetencjami organu. Oznacza to, że organ nie ma obowiązku ustalania wszelkich możliwych okoliczności faktycznych, lecz jedynie tych, które pozostają prawnie relewantne dla rozstrzygnięcia sprawy. A wskazać należy, iż niniejsze postępowanie – </w:t>
      </w:r>
      <w:r w:rsidRPr="00C506C8">
        <w:rPr>
          <w:rFonts w:ascii="Lato" w:eastAsia="Calibri" w:hAnsi="Lato" w:cs="Arial"/>
          <w:spacing w:val="4"/>
          <w:kern w:val="2"/>
          <w14:ligatures w14:val="standardContextual"/>
        </w:rPr>
        <w:br/>
        <w:t xml:space="preserve">o czym mowa była powyżej -  </w:t>
      </w:r>
      <w:r w:rsidRPr="00C506C8">
        <w:rPr>
          <w:rFonts w:ascii="Lato" w:hAnsi="Lato" w:cs="Arial"/>
          <w:spacing w:val="4"/>
        </w:rPr>
        <w:t xml:space="preserve">jest to postępowanie szczególne, którego celem jest </w:t>
      </w:r>
      <w:r w:rsidRPr="00C506C8">
        <w:rPr>
          <w:rFonts w:ascii="Lato" w:hAnsi="Lato" w:cs="Arial"/>
          <w:spacing w:val="4"/>
        </w:rPr>
        <w:lastRenderedPageBreak/>
        <w:t>usprawnienie i przyspieszenie realizacji inwestycji o strategicznym znaczeniu publicznym.</w:t>
      </w:r>
    </w:p>
    <w:p w14:paraId="5FA5862E" w14:textId="5733C719" w:rsidR="002326CD" w:rsidRDefault="00DF3DF8" w:rsidP="004873F5">
      <w:pPr>
        <w:shd w:val="clear" w:color="auto" w:fill="FFFFFF"/>
        <w:spacing w:before="240" w:after="240" w:line="240" w:lineRule="exact"/>
        <w:jc w:val="both"/>
        <w:rPr>
          <w:rFonts w:ascii="Lato" w:hAnsi="Lato" w:cs="Arial"/>
          <w:bCs/>
          <w:spacing w:val="4"/>
          <w:lang w:bidi="pl-PL"/>
        </w:rPr>
      </w:pPr>
      <w:r w:rsidRPr="00C506C8">
        <w:rPr>
          <w:rFonts w:ascii="Lato" w:hAnsi="Lato" w:cs="Arial"/>
          <w:bCs/>
          <w:spacing w:val="4"/>
          <w:lang w:bidi="pl-PL"/>
        </w:rPr>
        <w:t xml:space="preserve">Uzasadnienie zaskarżonej decyzji w wystarczający sposób wskazuje na tok rozumowania organu I instancji przyjęty przy rozpoznawaniu sprawy. Organ wojewódzki wyjaśnił również stronom zasadność przesłanek, którymi kierował się przy załatwieniu sprawy (art. 11 kpa). Uzasadnienie zaskarżonej decyzji, w ocenie Ministra, spełnia zatem wymogi </w:t>
      </w:r>
      <w:r w:rsidRPr="00833C36">
        <w:rPr>
          <w:rFonts w:ascii="Lato" w:hAnsi="Lato" w:cs="Arial"/>
          <w:bCs/>
          <w:spacing w:val="4"/>
          <w:lang w:bidi="pl-PL"/>
        </w:rPr>
        <w:t>przewidziane w art. 107 § 3 kpa.</w:t>
      </w:r>
    </w:p>
    <w:p w14:paraId="62EE5905" w14:textId="77777777" w:rsidR="00734B81" w:rsidRDefault="00734B81" w:rsidP="004873F5">
      <w:pPr>
        <w:shd w:val="clear" w:color="auto" w:fill="FFFFFF"/>
        <w:spacing w:before="240" w:after="240" w:line="240" w:lineRule="exact"/>
        <w:jc w:val="both"/>
        <w:rPr>
          <w:rFonts w:ascii="Lato" w:hAnsi="Lato" w:cs="Arial"/>
          <w:bCs/>
          <w:spacing w:val="4"/>
          <w:lang w:bidi="pl-PL"/>
        </w:rPr>
      </w:pPr>
      <w:r>
        <w:rPr>
          <w:rFonts w:ascii="Lato" w:hAnsi="Lato" w:cs="Arial"/>
          <w:bCs/>
          <w:spacing w:val="4"/>
          <w:lang w:bidi="pl-PL"/>
        </w:rPr>
        <w:t>W odniesieniu do zarzutu:</w:t>
      </w:r>
    </w:p>
    <w:p w14:paraId="6E2B4915" w14:textId="7C1D30E2" w:rsidR="00734B81" w:rsidRDefault="00734B81" w:rsidP="00734B81">
      <w:pPr>
        <w:pStyle w:val="Akapitzlist"/>
        <w:numPr>
          <w:ilvl w:val="0"/>
          <w:numId w:val="11"/>
        </w:numPr>
        <w:shd w:val="clear" w:color="auto" w:fill="FFFFFF"/>
        <w:spacing w:before="240" w:after="240" w:line="240" w:lineRule="exact"/>
        <w:jc w:val="both"/>
        <w:rPr>
          <w:rFonts w:ascii="Lato" w:hAnsi="Lato" w:cs="Arial"/>
          <w:bCs/>
          <w:spacing w:val="4"/>
          <w:sz w:val="22"/>
          <w:szCs w:val="22"/>
          <w:lang w:bidi="pl-PL"/>
        </w:rPr>
      </w:pPr>
      <w:r w:rsidRPr="00734B81">
        <w:rPr>
          <w:rFonts w:ascii="Lato" w:hAnsi="Lato" w:cs="Arial"/>
          <w:bCs/>
          <w:spacing w:val="4"/>
          <w:sz w:val="22"/>
          <w:szCs w:val="22"/>
        </w:rPr>
        <w:t>E</w:t>
      </w:r>
      <w:r w:rsidR="00674D17">
        <w:rPr>
          <w:rFonts w:ascii="Lato" w:hAnsi="Lato" w:cs="Arial"/>
          <w:bCs/>
          <w:spacing w:val="4"/>
          <w:sz w:val="22"/>
          <w:szCs w:val="22"/>
        </w:rPr>
        <w:t>.</w:t>
      </w:r>
      <w:r w:rsidRPr="00734B81">
        <w:rPr>
          <w:rFonts w:ascii="Lato" w:hAnsi="Lato" w:cs="Arial"/>
          <w:bCs/>
          <w:spacing w:val="4"/>
          <w:sz w:val="22"/>
          <w:szCs w:val="22"/>
        </w:rPr>
        <w:t xml:space="preserve"> T</w:t>
      </w:r>
      <w:r w:rsidR="00674D17">
        <w:rPr>
          <w:rFonts w:ascii="Lato" w:hAnsi="Lato" w:cs="Arial"/>
          <w:bCs/>
          <w:spacing w:val="4"/>
          <w:sz w:val="22"/>
          <w:szCs w:val="22"/>
        </w:rPr>
        <w:t>.</w:t>
      </w:r>
      <w:r w:rsidRPr="00734B81">
        <w:rPr>
          <w:rFonts w:ascii="Lato" w:hAnsi="Lato" w:cs="Arial"/>
          <w:bCs/>
          <w:spacing w:val="4"/>
          <w:sz w:val="22"/>
          <w:szCs w:val="22"/>
        </w:rPr>
        <w:t xml:space="preserve"> Sp. z o. o. z siedzibą w S</w:t>
      </w:r>
      <w:r w:rsidR="00674D17">
        <w:rPr>
          <w:rFonts w:ascii="Lato" w:hAnsi="Lato" w:cs="Arial"/>
          <w:bCs/>
          <w:spacing w:val="4"/>
          <w:sz w:val="22"/>
          <w:szCs w:val="22"/>
        </w:rPr>
        <w:t>.</w:t>
      </w:r>
      <w:r w:rsidRPr="00734B81">
        <w:rPr>
          <w:rFonts w:ascii="Lato" w:hAnsi="Lato" w:cs="Arial"/>
          <w:bCs/>
          <w:spacing w:val="4"/>
          <w:sz w:val="22"/>
          <w:szCs w:val="22"/>
        </w:rPr>
        <w:t>, reprezentowanej przez adw. M</w:t>
      </w:r>
      <w:r w:rsidR="00674D17">
        <w:rPr>
          <w:rFonts w:ascii="Lato" w:hAnsi="Lato" w:cs="Arial"/>
          <w:bCs/>
          <w:spacing w:val="4"/>
          <w:sz w:val="22"/>
          <w:szCs w:val="22"/>
        </w:rPr>
        <w:t>.</w:t>
      </w:r>
      <w:r w:rsidRPr="00734B81">
        <w:rPr>
          <w:rFonts w:ascii="Lato" w:hAnsi="Lato" w:cs="Arial"/>
          <w:bCs/>
          <w:spacing w:val="4"/>
          <w:sz w:val="22"/>
          <w:szCs w:val="22"/>
        </w:rPr>
        <w:t xml:space="preserve"> P</w:t>
      </w:r>
      <w:r w:rsidR="00674D17">
        <w:rPr>
          <w:rFonts w:ascii="Lato" w:hAnsi="Lato" w:cs="Arial"/>
          <w:bCs/>
          <w:spacing w:val="4"/>
          <w:sz w:val="22"/>
          <w:szCs w:val="22"/>
        </w:rPr>
        <w:t>.</w:t>
      </w:r>
      <w:r w:rsidR="00A8492D">
        <w:rPr>
          <w:rFonts w:ascii="Lato" w:hAnsi="Lato" w:cs="Arial"/>
          <w:bCs/>
          <w:spacing w:val="4"/>
          <w:sz w:val="22"/>
          <w:szCs w:val="22"/>
        </w:rPr>
        <w:t>,</w:t>
      </w:r>
      <w:r w:rsidRPr="00734B81">
        <w:rPr>
          <w:rFonts w:ascii="Lato" w:hAnsi="Lato" w:cs="Arial"/>
          <w:bCs/>
          <w:spacing w:val="4"/>
          <w:sz w:val="22"/>
          <w:szCs w:val="22"/>
        </w:rPr>
        <w:t xml:space="preserve"> dotyczące</w:t>
      </w:r>
      <w:r w:rsidR="00A8492D">
        <w:rPr>
          <w:rFonts w:ascii="Lato" w:hAnsi="Lato" w:cs="Arial"/>
          <w:bCs/>
          <w:spacing w:val="4"/>
          <w:sz w:val="22"/>
          <w:szCs w:val="22"/>
        </w:rPr>
        <w:t>go</w:t>
      </w:r>
      <w:r w:rsidRPr="00734B81">
        <w:rPr>
          <w:rFonts w:ascii="Lato" w:hAnsi="Lato" w:cs="Arial"/>
          <w:bCs/>
          <w:spacing w:val="4"/>
          <w:sz w:val="22"/>
          <w:szCs w:val="22"/>
        </w:rPr>
        <w:t xml:space="preserve"> </w:t>
      </w:r>
      <w:r w:rsidR="0089194B">
        <w:rPr>
          <w:rFonts w:ascii="Lato" w:hAnsi="Lato" w:cs="Arial"/>
          <w:bCs/>
          <w:spacing w:val="4"/>
          <w:sz w:val="22"/>
          <w:szCs w:val="22"/>
        </w:rPr>
        <w:t xml:space="preserve">ogólnikowości decyzji, </w:t>
      </w:r>
    </w:p>
    <w:p w14:paraId="079AA15E" w14:textId="77777777" w:rsidR="00734B81" w:rsidRDefault="00734B81" w:rsidP="00734B81">
      <w:pPr>
        <w:pStyle w:val="Akapitzlist"/>
        <w:shd w:val="clear" w:color="auto" w:fill="FFFFFF"/>
        <w:spacing w:before="240" w:after="240" w:line="240" w:lineRule="exact"/>
        <w:ind w:left="780"/>
        <w:jc w:val="both"/>
        <w:rPr>
          <w:rFonts w:ascii="Lato" w:hAnsi="Lato" w:cs="Arial"/>
          <w:bCs/>
          <w:spacing w:val="4"/>
          <w:sz w:val="22"/>
          <w:szCs w:val="22"/>
          <w:lang w:bidi="pl-PL"/>
        </w:rPr>
      </w:pPr>
    </w:p>
    <w:p w14:paraId="7082E825" w14:textId="65BDD82C" w:rsidR="00734B81" w:rsidRPr="00734B81" w:rsidRDefault="00734B81" w:rsidP="00734B81">
      <w:pPr>
        <w:pStyle w:val="Akapitzlist"/>
        <w:numPr>
          <w:ilvl w:val="0"/>
          <w:numId w:val="11"/>
        </w:numPr>
        <w:shd w:val="clear" w:color="auto" w:fill="FFFFFF"/>
        <w:spacing w:before="240" w:after="240" w:line="240" w:lineRule="exact"/>
        <w:jc w:val="both"/>
        <w:rPr>
          <w:rFonts w:ascii="Lato" w:hAnsi="Lato" w:cs="Arial"/>
          <w:bCs/>
          <w:spacing w:val="4"/>
          <w:sz w:val="22"/>
          <w:szCs w:val="22"/>
          <w:lang w:bidi="pl-PL"/>
        </w:rPr>
      </w:pPr>
      <w:r>
        <w:rPr>
          <w:rFonts w:ascii="Lato" w:hAnsi="Lato" w:cs="Arial"/>
          <w:bCs/>
          <w:spacing w:val="4"/>
          <w:sz w:val="22"/>
          <w:szCs w:val="22"/>
        </w:rPr>
        <w:t>P</w:t>
      </w:r>
      <w:r w:rsidR="00674D17">
        <w:rPr>
          <w:rFonts w:ascii="Lato" w:hAnsi="Lato" w:cs="Arial"/>
          <w:bCs/>
          <w:spacing w:val="4"/>
          <w:sz w:val="22"/>
          <w:szCs w:val="22"/>
        </w:rPr>
        <w:t xml:space="preserve">. </w:t>
      </w:r>
      <w:r w:rsidRPr="00734B81">
        <w:rPr>
          <w:rFonts w:ascii="Lato" w:hAnsi="Lato" w:cs="Arial"/>
          <w:bCs/>
          <w:spacing w:val="4"/>
          <w:sz w:val="22"/>
          <w:szCs w:val="22"/>
        </w:rPr>
        <w:t>P</w:t>
      </w:r>
      <w:r w:rsidR="00674D17">
        <w:rPr>
          <w:rFonts w:ascii="Lato" w:hAnsi="Lato" w:cs="Arial"/>
          <w:bCs/>
          <w:spacing w:val="4"/>
          <w:sz w:val="22"/>
          <w:szCs w:val="22"/>
        </w:rPr>
        <w:t>.</w:t>
      </w:r>
      <w:r w:rsidRPr="00734B81">
        <w:rPr>
          <w:rFonts w:ascii="Lato" w:hAnsi="Lato" w:cs="Arial"/>
          <w:bCs/>
          <w:spacing w:val="4"/>
          <w:sz w:val="22"/>
          <w:szCs w:val="22"/>
        </w:rPr>
        <w:t xml:space="preserve"> M</w:t>
      </w:r>
      <w:r w:rsidR="00674D17">
        <w:rPr>
          <w:rFonts w:ascii="Lato" w:hAnsi="Lato" w:cs="Arial"/>
          <w:bCs/>
          <w:spacing w:val="4"/>
          <w:sz w:val="22"/>
          <w:szCs w:val="22"/>
        </w:rPr>
        <w:t>.</w:t>
      </w:r>
      <w:r w:rsidRPr="00734B81">
        <w:rPr>
          <w:rFonts w:ascii="Lato" w:hAnsi="Lato" w:cs="Arial"/>
          <w:bCs/>
          <w:spacing w:val="4"/>
          <w:sz w:val="22"/>
          <w:szCs w:val="22"/>
        </w:rPr>
        <w:t xml:space="preserve"> B</w:t>
      </w:r>
      <w:r w:rsidR="00674D17">
        <w:rPr>
          <w:rFonts w:ascii="Lato" w:hAnsi="Lato" w:cs="Arial"/>
          <w:bCs/>
          <w:spacing w:val="4"/>
          <w:sz w:val="22"/>
          <w:szCs w:val="22"/>
        </w:rPr>
        <w:t>.</w:t>
      </w:r>
      <w:r w:rsidRPr="00734B81">
        <w:rPr>
          <w:rFonts w:ascii="Lato" w:hAnsi="Lato" w:cs="Arial"/>
          <w:bCs/>
          <w:spacing w:val="4"/>
          <w:sz w:val="22"/>
          <w:szCs w:val="22"/>
        </w:rPr>
        <w:t xml:space="preserve"> „B</w:t>
      </w:r>
      <w:r w:rsidR="00674D17">
        <w:rPr>
          <w:rFonts w:ascii="Lato" w:hAnsi="Lato" w:cs="Arial"/>
          <w:bCs/>
          <w:spacing w:val="4"/>
          <w:sz w:val="22"/>
          <w:szCs w:val="22"/>
        </w:rPr>
        <w:t>.</w:t>
      </w:r>
      <w:r w:rsidRPr="00734B81">
        <w:rPr>
          <w:rFonts w:ascii="Lato" w:hAnsi="Lato" w:cs="Arial"/>
          <w:bCs/>
          <w:spacing w:val="4"/>
          <w:sz w:val="22"/>
          <w:szCs w:val="22"/>
        </w:rPr>
        <w:t>-</w:t>
      </w:r>
      <w:r w:rsidR="00674D17">
        <w:rPr>
          <w:rFonts w:ascii="Lato" w:hAnsi="Lato" w:cs="Arial"/>
          <w:bCs/>
          <w:spacing w:val="4"/>
          <w:sz w:val="22"/>
          <w:szCs w:val="22"/>
        </w:rPr>
        <w:t>.</w:t>
      </w:r>
      <w:r w:rsidRPr="00734B81">
        <w:rPr>
          <w:rFonts w:ascii="Lato" w:hAnsi="Lato" w:cs="Arial"/>
          <w:bCs/>
          <w:spacing w:val="4"/>
          <w:sz w:val="22"/>
          <w:szCs w:val="22"/>
        </w:rPr>
        <w:t>” Sp. z o. o. z siedzibą w Warszawie, reprezentowanej przez adw. A</w:t>
      </w:r>
      <w:r w:rsidR="00674D17">
        <w:rPr>
          <w:rFonts w:ascii="Lato" w:hAnsi="Lato" w:cs="Arial"/>
          <w:bCs/>
          <w:spacing w:val="4"/>
          <w:sz w:val="22"/>
          <w:szCs w:val="22"/>
        </w:rPr>
        <w:t>.</w:t>
      </w:r>
      <w:r w:rsidRPr="00734B81">
        <w:rPr>
          <w:rFonts w:ascii="Lato" w:hAnsi="Lato" w:cs="Arial"/>
          <w:bCs/>
          <w:spacing w:val="4"/>
          <w:sz w:val="22"/>
          <w:szCs w:val="22"/>
        </w:rPr>
        <w:t xml:space="preserve"> Ł</w:t>
      </w:r>
      <w:r w:rsidR="00674D17">
        <w:rPr>
          <w:rFonts w:ascii="Lato" w:hAnsi="Lato" w:cs="Arial"/>
          <w:bCs/>
          <w:spacing w:val="4"/>
          <w:sz w:val="22"/>
          <w:szCs w:val="22"/>
        </w:rPr>
        <w:t>.</w:t>
      </w:r>
      <w:r w:rsidRPr="00734B81">
        <w:rPr>
          <w:rFonts w:ascii="Lato" w:hAnsi="Lato" w:cs="Arial"/>
          <w:bCs/>
          <w:spacing w:val="4"/>
          <w:sz w:val="22"/>
          <w:szCs w:val="22"/>
        </w:rPr>
        <w:t xml:space="preserve">, dotyczącego braku </w:t>
      </w:r>
      <w:r w:rsidR="0089194B">
        <w:rPr>
          <w:rFonts w:ascii="Lato" w:hAnsi="Lato" w:cs="Arial"/>
          <w:bCs/>
          <w:spacing w:val="4"/>
          <w:sz w:val="22"/>
          <w:szCs w:val="22"/>
        </w:rPr>
        <w:t xml:space="preserve">wyczerpującej </w:t>
      </w:r>
      <w:r w:rsidRPr="00734B81">
        <w:rPr>
          <w:rFonts w:ascii="Lato" w:hAnsi="Lato" w:cs="Arial"/>
          <w:bCs/>
          <w:spacing w:val="4"/>
          <w:sz w:val="22"/>
          <w:szCs w:val="22"/>
        </w:rPr>
        <w:t xml:space="preserve">argumentacji </w:t>
      </w:r>
      <w:r w:rsidRPr="00734B81">
        <w:rPr>
          <w:rFonts w:ascii="Lato" w:hAnsi="Lato"/>
          <w:sz w:val="22"/>
          <w:szCs w:val="22"/>
        </w:rPr>
        <w:t xml:space="preserve">potwierdzającej, </w:t>
      </w:r>
      <w:r w:rsidR="00674D17">
        <w:rPr>
          <w:rFonts w:ascii="Lato" w:hAnsi="Lato"/>
          <w:sz w:val="22"/>
          <w:szCs w:val="22"/>
        </w:rPr>
        <w:br/>
      </w:r>
      <w:r w:rsidRPr="00734B81">
        <w:rPr>
          <w:rFonts w:ascii="Lato" w:hAnsi="Lato"/>
          <w:sz w:val="22"/>
          <w:szCs w:val="22"/>
        </w:rPr>
        <w:t>że niemożliwy był odmienny przebieg inwestycji</w:t>
      </w:r>
      <w:r>
        <w:rPr>
          <w:rFonts w:ascii="Lato" w:hAnsi="Lato"/>
          <w:sz w:val="22"/>
          <w:szCs w:val="22"/>
        </w:rPr>
        <w:t>,</w:t>
      </w:r>
    </w:p>
    <w:p w14:paraId="67EB5FD1" w14:textId="06A12C1A" w:rsidR="00734B81" w:rsidRDefault="00734B81" w:rsidP="00734B81">
      <w:pPr>
        <w:spacing w:after="240" w:line="240" w:lineRule="exact"/>
        <w:jc w:val="both"/>
        <w:rPr>
          <w:rFonts w:ascii="Lato" w:hAnsi="Lato" w:cs="Arial"/>
          <w:bCs/>
          <w:iCs/>
          <w:spacing w:val="4"/>
          <w:lang w:bidi="pl-PL"/>
        </w:rPr>
      </w:pPr>
      <w:r>
        <w:rPr>
          <w:rFonts w:ascii="Lato" w:hAnsi="Lato" w:cs="Arial"/>
          <w:bCs/>
          <w:spacing w:val="4"/>
          <w:lang w:bidi="pl-PL"/>
        </w:rPr>
        <w:t xml:space="preserve">wskazać należy, </w:t>
      </w:r>
      <w:r w:rsidRPr="0091541E">
        <w:rPr>
          <w:rFonts w:ascii="Lato" w:hAnsi="Lato" w:cs="Arial"/>
          <w:bCs/>
          <w:iCs/>
          <w:spacing w:val="4"/>
          <w:lang w:bidi="pl-PL"/>
        </w:rPr>
        <w:t xml:space="preserve">że przepis art. 107 </w:t>
      </w:r>
      <w:r w:rsidRPr="0091541E">
        <w:rPr>
          <w:rFonts w:ascii="Lato" w:hAnsi="Lato" w:cs="Arial"/>
          <w:bCs/>
          <w:i/>
          <w:iCs/>
          <w:spacing w:val="4"/>
          <w:lang w:bidi="pl-PL"/>
        </w:rPr>
        <w:t>kpa</w:t>
      </w:r>
      <w:r w:rsidRPr="0091541E">
        <w:rPr>
          <w:rFonts w:ascii="Lato" w:hAnsi="Lato" w:cs="Arial"/>
          <w:bCs/>
          <w:iCs/>
          <w:spacing w:val="4"/>
          <w:lang w:bidi="pl-PL"/>
        </w:rPr>
        <w:t>, choć statuuje uzasadnienie faktyczne i prawne jako składnik decyzji administracyjnej, to jednak nie wskazuje jak bardzo szczegółowe musi być uzasadnienie i zawarte w nim wywody. Należy zatem przyjąć, że do naruszenia tego przepisu dochodzi wówczas, gdy z treści decyzji nie wynika jaki stan faktyczny został ustalony w zakresie elementów mających istotne znaczenie dla rozstrzygnięcia sprawy, czy też rozważania prawne nie pozwalają na ich ocenę pod względem zgodności z prawem materialnym. Nie każde zbyt lakoniczne uzasadnienie może być więc naruszeniem norm prawa procesowego, ale tylko takie, gdzie ta jego skrótowość prowadzi do niemożności weryfikacji rozstrzygnięcia pod kątem zgodności z prawem procesowym lub materialnym. Chodzi więc o uchybienia kwalifikowane, do których nie doszło jednak w kontrolowanej sprawie.</w:t>
      </w:r>
    </w:p>
    <w:p w14:paraId="1C0A658F" w14:textId="61659508" w:rsidR="00833C36" w:rsidRPr="00833C36" w:rsidRDefault="00734B81" w:rsidP="004873F5">
      <w:pPr>
        <w:shd w:val="clear" w:color="auto" w:fill="FFFFFF"/>
        <w:spacing w:before="240" w:after="240" w:line="240" w:lineRule="exact"/>
        <w:jc w:val="both"/>
        <w:rPr>
          <w:rFonts w:ascii="Lato" w:hAnsi="Lato" w:cs="Arial"/>
          <w:bCs/>
          <w:spacing w:val="4"/>
          <w:lang w:bidi="pl-PL"/>
        </w:rPr>
      </w:pPr>
      <w:r>
        <w:rPr>
          <w:rFonts w:ascii="Lato" w:hAnsi="Lato" w:cs="Arial"/>
          <w:bCs/>
          <w:spacing w:val="4"/>
          <w:lang w:bidi="pl-PL"/>
        </w:rPr>
        <w:t xml:space="preserve">Natomiast w odniesieniu do zarzutu </w:t>
      </w:r>
      <w:r>
        <w:rPr>
          <w:rFonts w:ascii="Lato" w:hAnsi="Lato" w:cs="Arial"/>
          <w:bCs/>
          <w:spacing w:val="4"/>
        </w:rPr>
        <w:t>P</w:t>
      </w:r>
      <w:r w:rsidR="00674D17">
        <w:rPr>
          <w:rFonts w:ascii="Lato" w:hAnsi="Lato" w:cs="Arial"/>
          <w:bCs/>
          <w:spacing w:val="4"/>
        </w:rPr>
        <w:t>.</w:t>
      </w:r>
      <w:r>
        <w:rPr>
          <w:rFonts w:ascii="Lato" w:hAnsi="Lato" w:cs="Arial"/>
          <w:bCs/>
          <w:spacing w:val="4"/>
        </w:rPr>
        <w:t xml:space="preserve"> </w:t>
      </w:r>
      <w:r w:rsidRPr="00734B81">
        <w:rPr>
          <w:rFonts w:ascii="Lato" w:hAnsi="Lato" w:cs="Arial"/>
          <w:bCs/>
          <w:spacing w:val="4"/>
        </w:rPr>
        <w:t>P</w:t>
      </w:r>
      <w:r w:rsidR="00674D17">
        <w:rPr>
          <w:rFonts w:ascii="Lato" w:hAnsi="Lato" w:cs="Arial"/>
          <w:bCs/>
          <w:spacing w:val="4"/>
        </w:rPr>
        <w:t>.</w:t>
      </w:r>
      <w:r w:rsidRPr="00734B81">
        <w:rPr>
          <w:rFonts w:ascii="Lato" w:hAnsi="Lato" w:cs="Arial"/>
          <w:bCs/>
          <w:spacing w:val="4"/>
        </w:rPr>
        <w:t xml:space="preserve"> M</w:t>
      </w:r>
      <w:r w:rsidR="00674D17">
        <w:rPr>
          <w:rFonts w:ascii="Lato" w:hAnsi="Lato" w:cs="Arial"/>
          <w:bCs/>
          <w:spacing w:val="4"/>
        </w:rPr>
        <w:t xml:space="preserve">. </w:t>
      </w:r>
      <w:r w:rsidRPr="00734B81">
        <w:rPr>
          <w:rFonts w:ascii="Lato" w:hAnsi="Lato" w:cs="Arial"/>
          <w:bCs/>
          <w:spacing w:val="4"/>
        </w:rPr>
        <w:t>B</w:t>
      </w:r>
      <w:r w:rsidR="00674D17">
        <w:rPr>
          <w:rFonts w:ascii="Lato" w:hAnsi="Lato" w:cs="Arial"/>
          <w:bCs/>
          <w:spacing w:val="4"/>
        </w:rPr>
        <w:t>.</w:t>
      </w:r>
      <w:r w:rsidRPr="00734B81">
        <w:rPr>
          <w:rFonts w:ascii="Lato" w:hAnsi="Lato" w:cs="Arial"/>
          <w:bCs/>
          <w:spacing w:val="4"/>
        </w:rPr>
        <w:t xml:space="preserve"> „B</w:t>
      </w:r>
      <w:r w:rsidR="00674D17">
        <w:rPr>
          <w:rFonts w:ascii="Lato" w:hAnsi="Lato" w:cs="Arial"/>
          <w:bCs/>
          <w:spacing w:val="4"/>
        </w:rPr>
        <w:t>.</w:t>
      </w:r>
      <w:r w:rsidRPr="00734B81">
        <w:rPr>
          <w:rFonts w:ascii="Lato" w:hAnsi="Lato" w:cs="Arial"/>
          <w:bCs/>
          <w:spacing w:val="4"/>
        </w:rPr>
        <w:t>-B</w:t>
      </w:r>
      <w:r w:rsidR="00674D17">
        <w:rPr>
          <w:rFonts w:ascii="Lato" w:hAnsi="Lato" w:cs="Arial"/>
          <w:bCs/>
          <w:spacing w:val="4"/>
        </w:rPr>
        <w:t>.</w:t>
      </w:r>
      <w:r w:rsidRPr="00734B81">
        <w:rPr>
          <w:rFonts w:ascii="Lato" w:hAnsi="Lato" w:cs="Arial"/>
          <w:bCs/>
          <w:spacing w:val="4"/>
        </w:rPr>
        <w:t xml:space="preserve">” Sp. z o. o. z siedzibą w </w:t>
      </w:r>
      <w:proofErr w:type="spellStart"/>
      <w:r w:rsidRPr="00734B81">
        <w:rPr>
          <w:rFonts w:ascii="Lato" w:hAnsi="Lato" w:cs="Arial"/>
          <w:bCs/>
          <w:spacing w:val="4"/>
        </w:rPr>
        <w:t>W</w:t>
      </w:r>
      <w:proofErr w:type="spellEnd"/>
      <w:r w:rsidR="00674D17">
        <w:rPr>
          <w:rFonts w:ascii="Lato" w:hAnsi="Lato" w:cs="Arial"/>
          <w:bCs/>
          <w:spacing w:val="4"/>
        </w:rPr>
        <w:t>.</w:t>
      </w:r>
      <w:r w:rsidRPr="00734B81">
        <w:rPr>
          <w:rFonts w:ascii="Lato" w:hAnsi="Lato" w:cs="Arial"/>
          <w:bCs/>
          <w:spacing w:val="4"/>
        </w:rPr>
        <w:t>, reprezentowanej przez adw. A</w:t>
      </w:r>
      <w:r w:rsidR="00674D17">
        <w:rPr>
          <w:rFonts w:ascii="Lato" w:hAnsi="Lato" w:cs="Arial"/>
          <w:bCs/>
          <w:spacing w:val="4"/>
        </w:rPr>
        <w:t>.</w:t>
      </w:r>
      <w:r w:rsidRPr="00734B81">
        <w:rPr>
          <w:rFonts w:ascii="Lato" w:hAnsi="Lato" w:cs="Arial"/>
          <w:bCs/>
          <w:spacing w:val="4"/>
        </w:rPr>
        <w:t xml:space="preserve"> Ł</w:t>
      </w:r>
      <w:r w:rsidR="00674D17">
        <w:rPr>
          <w:rFonts w:ascii="Lato" w:hAnsi="Lato" w:cs="Arial"/>
          <w:bCs/>
          <w:spacing w:val="4"/>
        </w:rPr>
        <w:t>.</w:t>
      </w:r>
      <w:r>
        <w:rPr>
          <w:rFonts w:ascii="Lato" w:hAnsi="Lato" w:cs="Arial"/>
          <w:bCs/>
          <w:spacing w:val="4"/>
        </w:rPr>
        <w:t xml:space="preserve">, ponownie wskazać należy, że nie </w:t>
      </w:r>
      <w:r w:rsidRPr="00BA6AC2">
        <w:rPr>
          <w:rFonts w:ascii="Lato" w:hAnsi="Lato" w:cs="Arial"/>
          <w:bCs/>
          <w:spacing w:val="4"/>
          <w:lang w:bidi="pl-PL"/>
        </w:rPr>
        <w:t>stanowią przedmiotu kontroli organów właściwych do wydania decyzji o ustaleniu lokalizacji inwestycji zagadnienia dotyczące ewentualnych odmiennych wariantów przebiegu inwestycji</w:t>
      </w:r>
      <w:r>
        <w:rPr>
          <w:rFonts w:ascii="Lato" w:hAnsi="Lato" w:cs="Arial"/>
          <w:bCs/>
          <w:spacing w:val="4"/>
          <w:lang w:bidi="pl-PL"/>
        </w:rPr>
        <w:t xml:space="preserve">, stąd nie znajdują one odzwierciedlania w uzasadnieniu decyzji Wojewody Wielkopolskiego. </w:t>
      </w:r>
    </w:p>
    <w:p w14:paraId="2D0F56DB" w14:textId="553BE64E" w:rsidR="00DF3DF8" w:rsidRPr="00C506C8" w:rsidRDefault="00DF3DF8" w:rsidP="00DF3DF8">
      <w:pPr>
        <w:shd w:val="clear" w:color="auto" w:fill="FFFFFF"/>
        <w:spacing w:before="240" w:after="240" w:line="240" w:lineRule="exact"/>
        <w:jc w:val="both"/>
        <w:rPr>
          <w:rFonts w:ascii="Lato" w:hAnsi="Lato" w:cs="Arial"/>
          <w:bCs/>
          <w:spacing w:val="4"/>
          <w:lang w:bidi="pl-PL"/>
        </w:rPr>
      </w:pPr>
      <w:r w:rsidRPr="00C506C8">
        <w:rPr>
          <w:rFonts w:ascii="Lato" w:hAnsi="Lato" w:cs="Arial"/>
          <w:bCs/>
          <w:spacing w:val="4"/>
          <w:lang w:bidi="pl-PL"/>
        </w:rPr>
        <w:t xml:space="preserve">Uwypuklenia wymaga, iż organy administracji publicznej, zgodnie z zasadą praworządności wyrażoną w art. 6 kpa, winny działać na podstawie przepisów prawa </w:t>
      </w:r>
      <w:r w:rsidRPr="00C506C8">
        <w:rPr>
          <w:rFonts w:ascii="Lato" w:hAnsi="Lato" w:cs="Arial"/>
          <w:bCs/>
          <w:spacing w:val="4"/>
          <w:lang w:bidi="pl-PL"/>
        </w:rPr>
        <w:br/>
        <w:t xml:space="preserve">i w oparciu o zgromadzone dowody, nie zaś w oparciu o przekonanie stron postępowania o istnieniu nieprawidłowości. W przedmiotowej sprawie, w zakresie interesu prawnego skarżących, organ wojewódzki uczynił zadość zarówno przepisom prawa materialnego, jak i procesowego. Powyższe pozwala na stwierdzenie, iż decyzja Wojewody </w:t>
      </w:r>
      <w:r w:rsidR="00B53595" w:rsidRPr="00C506C8">
        <w:rPr>
          <w:rFonts w:ascii="Lato" w:hAnsi="Lato" w:cs="Arial"/>
          <w:bCs/>
          <w:spacing w:val="4"/>
          <w:lang w:bidi="pl-PL"/>
        </w:rPr>
        <w:t>Wielkopolskiego</w:t>
      </w:r>
      <w:r w:rsidRPr="00C506C8">
        <w:rPr>
          <w:rFonts w:ascii="Lato" w:hAnsi="Lato" w:cs="Arial"/>
          <w:bCs/>
          <w:spacing w:val="4"/>
          <w:lang w:bidi="pl-PL"/>
        </w:rPr>
        <w:t xml:space="preserve"> została wydana z poszanowaniem zasady pogłębiania zaufania obywateli do organów państwa, ustanowionej w art. 8 kpa.</w:t>
      </w:r>
    </w:p>
    <w:p w14:paraId="4083E80D" w14:textId="77777777" w:rsidR="00DF3DF8" w:rsidRDefault="00DF3DF8" w:rsidP="00DF3DF8">
      <w:pPr>
        <w:shd w:val="clear" w:color="auto" w:fill="FFFFFF"/>
        <w:spacing w:before="240" w:after="240" w:line="240" w:lineRule="exact"/>
        <w:jc w:val="both"/>
        <w:rPr>
          <w:rFonts w:ascii="Lato" w:hAnsi="Lato" w:cs="Arial"/>
          <w:bCs/>
          <w:spacing w:val="4"/>
          <w:lang w:bidi="pl-PL"/>
        </w:rPr>
      </w:pPr>
      <w:r w:rsidRPr="00C506C8">
        <w:rPr>
          <w:rFonts w:ascii="Lato" w:hAnsi="Lato" w:cs="Arial"/>
          <w:bCs/>
          <w:spacing w:val="4"/>
          <w:lang w:bidi="pl-PL"/>
        </w:rPr>
        <w:t xml:space="preserve">Wynikająca z art. 8 kpa zasada zaufania obywateli do organów państwa nakłada na organ administracji publicznej obowiązek praworządnego i sprawiedliwego prowadzenia postępowania, który wyraża się w dokładnym zbadaniu okoliczności sprawy, ustosunkowaniu się do żądań stron oraz uwzględnieniu w decyzji zarówno interesu społecznego, jak i słusznego interesu obywateli. Sama tylko okoliczność, że organy administracji negatywnie dla skarżącego rozstrzygnęły sprawę nie wystarcza do uznania, że naruszono art. 8 kpa. Niezadowolenie stron postępowania z wydanego przez organ administracji rozstrzygnięcia nie może być utożsamiane z naruszeniem wynikającego z art. 8 kpa obowiązku prowadzenia postępowania w sposób budzący zaufanie jego </w:t>
      </w:r>
      <w:r w:rsidRPr="00C506C8">
        <w:rPr>
          <w:rFonts w:ascii="Lato" w:hAnsi="Lato" w:cs="Arial"/>
          <w:bCs/>
          <w:spacing w:val="4"/>
          <w:lang w:bidi="pl-PL"/>
        </w:rPr>
        <w:lastRenderedPageBreak/>
        <w:t>uczestników do władzy publicznej. Nie sposób przyjąć, że wymóg prowadzenia postępowania w sposób budzący zaufanie jego uczestników do władzy publicznej będzie zachowany tylko wówczas, gdy organy administracji będą wydawać rozstrzygnięcia, których oczekuje strona postępowania.</w:t>
      </w:r>
    </w:p>
    <w:p w14:paraId="63D659BA" w14:textId="778FA28A" w:rsidR="009C2DC4" w:rsidRDefault="009C2DC4" w:rsidP="009C2DC4">
      <w:pPr>
        <w:shd w:val="clear" w:color="auto" w:fill="FFFFFF"/>
        <w:spacing w:after="240" w:line="240" w:lineRule="exact"/>
        <w:jc w:val="both"/>
        <w:rPr>
          <w:rFonts w:ascii="Lato" w:eastAsia="Times New Roman" w:hAnsi="Lato" w:cs="Arial"/>
          <w:bCs/>
          <w:iCs/>
          <w:spacing w:val="4"/>
          <w:lang w:eastAsia="pl-PL" w:bidi="pl-PL"/>
        </w:rPr>
      </w:pPr>
      <w:r w:rsidRPr="008F2762">
        <w:rPr>
          <w:rFonts w:ascii="Lato" w:eastAsia="Times New Roman" w:hAnsi="Lato" w:cs="Arial"/>
          <w:bCs/>
          <w:iCs/>
          <w:spacing w:val="4"/>
          <w:lang w:eastAsia="pl-PL" w:bidi="pl-PL"/>
        </w:rPr>
        <w:t xml:space="preserve">Za chybiony należy uznać zarzut </w:t>
      </w:r>
      <w:r w:rsidR="008F2762" w:rsidRPr="008F2762">
        <w:rPr>
          <w:rFonts w:ascii="Lato" w:eastAsia="Times New Roman" w:hAnsi="Lato" w:cs="Arial"/>
          <w:bCs/>
          <w:iCs/>
          <w:spacing w:val="4"/>
          <w:lang w:eastAsia="pl-PL" w:bidi="pl-PL"/>
        </w:rPr>
        <w:t xml:space="preserve">Pana </w:t>
      </w:r>
      <w:r w:rsidR="008F2762" w:rsidRPr="008F2762">
        <w:rPr>
          <w:rFonts w:ascii="Lato" w:hAnsi="Lato" w:cs="Arial"/>
          <w:bCs/>
          <w:spacing w:val="4"/>
        </w:rPr>
        <w:t>Z</w:t>
      </w:r>
      <w:r w:rsidR="00674D17">
        <w:rPr>
          <w:rFonts w:ascii="Lato" w:hAnsi="Lato" w:cs="Arial"/>
          <w:bCs/>
          <w:spacing w:val="4"/>
        </w:rPr>
        <w:t>.</w:t>
      </w:r>
      <w:r w:rsidR="008F2762" w:rsidRPr="008F2762">
        <w:rPr>
          <w:rFonts w:ascii="Lato" w:hAnsi="Lato" w:cs="Arial"/>
          <w:bCs/>
          <w:spacing w:val="4"/>
        </w:rPr>
        <w:t xml:space="preserve"> Ż</w:t>
      </w:r>
      <w:r w:rsidR="00674D17">
        <w:rPr>
          <w:rFonts w:ascii="Lato" w:hAnsi="Lato" w:cs="Arial"/>
          <w:bCs/>
          <w:spacing w:val="4"/>
        </w:rPr>
        <w:t>.</w:t>
      </w:r>
      <w:r w:rsidR="008F2762" w:rsidRPr="008F2762">
        <w:rPr>
          <w:rFonts w:ascii="Lato" w:hAnsi="Lato" w:cs="Arial"/>
          <w:bCs/>
          <w:spacing w:val="4"/>
        </w:rPr>
        <w:t xml:space="preserve"> i Pani J</w:t>
      </w:r>
      <w:r w:rsidR="00674D17">
        <w:rPr>
          <w:rFonts w:ascii="Lato" w:hAnsi="Lato" w:cs="Arial"/>
          <w:bCs/>
          <w:spacing w:val="4"/>
        </w:rPr>
        <w:t>.</w:t>
      </w:r>
      <w:r w:rsidR="008F2762" w:rsidRPr="008F2762">
        <w:rPr>
          <w:rFonts w:ascii="Lato" w:hAnsi="Lato" w:cs="Arial"/>
          <w:bCs/>
          <w:spacing w:val="4"/>
        </w:rPr>
        <w:t xml:space="preserve"> Ż</w:t>
      </w:r>
      <w:r w:rsidR="00674D17">
        <w:rPr>
          <w:rFonts w:ascii="Lato" w:hAnsi="Lato" w:cs="Arial"/>
          <w:bCs/>
          <w:spacing w:val="4"/>
        </w:rPr>
        <w:t>.</w:t>
      </w:r>
      <w:r w:rsidRPr="008F2762">
        <w:rPr>
          <w:rFonts w:ascii="Lato" w:eastAsia="Times New Roman" w:hAnsi="Lato" w:cs="Arial"/>
          <w:bCs/>
          <w:iCs/>
          <w:spacing w:val="4"/>
          <w:lang w:eastAsia="pl-PL" w:bidi="pl-PL"/>
        </w:rPr>
        <w:t xml:space="preserve"> dotyczący naruszenia </w:t>
      </w:r>
      <w:r w:rsidR="00F8468A" w:rsidRPr="00F8468A">
        <w:rPr>
          <w:rFonts w:ascii="Lato" w:eastAsia="Calibri" w:hAnsi="Lato" w:cs="Arial"/>
          <w:bCs/>
          <w:spacing w:val="4"/>
          <w:lang w:bidi="pl-PL"/>
        </w:rPr>
        <w:t xml:space="preserve">art. 78 § 1 </w:t>
      </w:r>
      <w:r w:rsidR="00674D17">
        <w:rPr>
          <w:rFonts w:ascii="Lato" w:eastAsia="Calibri" w:hAnsi="Lato" w:cs="Arial"/>
          <w:bCs/>
          <w:spacing w:val="4"/>
          <w:lang w:bidi="pl-PL"/>
        </w:rPr>
        <w:br/>
      </w:r>
      <w:r w:rsidR="00F8468A" w:rsidRPr="00F8468A">
        <w:rPr>
          <w:rFonts w:ascii="Lato" w:eastAsia="Calibri" w:hAnsi="Lato" w:cs="Arial"/>
          <w:bCs/>
          <w:spacing w:val="4"/>
          <w:lang w:bidi="pl-PL"/>
        </w:rPr>
        <w:t xml:space="preserve">i 2 </w:t>
      </w:r>
      <w:r w:rsidR="00F8468A" w:rsidRPr="00F8468A">
        <w:rPr>
          <w:rFonts w:ascii="Lato" w:eastAsia="Calibri" w:hAnsi="Lato" w:cs="Arial"/>
          <w:bCs/>
          <w:iCs/>
          <w:spacing w:val="4"/>
          <w:lang w:bidi="pl-PL"/>
        </w:rPr>
        <w:t>kpa</w:t>
      </w:r>
      <w:r w:rsidR="00F8468A">
        <w:rPr>
          <w:rFonts w:ascii="Lato" w:eastAsia="Calibri" w:hAnsi="Lato" w:cs="Arial"/>
          <w:bCs/>
          <w:iCs/>
          <w:spacing w:val="4"/>
          <w:lang w:bidi="pl-PL"/>
        </w:rPr>
        <w:t xml:space="preserve"> oraz</w:t>
      </w:r>
      <w:r w:rsidR="00F8468A" w:rsidRPr="00F8468A">
        <w:rPr>
          <w:rFonts w:ascii="Lato" w:eastAsia="Calibri" w:hAnsi="Lato" w:cs="Arial"/>
          <w:bCs/>
          <w:i/>
          <w:spacing w:val="4"/>
          <w:lang w:bidi="pl-PL"/>
        </w:rPr>
        <w:t xml:space="preserve"> </w:t>
      </w:r>
      <w:r w:rsidRPr="008F2762">
        <w:rPr>
          <w:rFonts w:ascii="Lato" w:eastAsia="Times New Roman" w:hAnsi="Lato" w:cs="Arial"/>
          <w:bCs/>
          <w:iCs/>
          <w:spacing w:val="4"/>
          <w:lang w:eastAsia="pl-PL" w:bidi="pl-PL"/>
        </w:rPr>
        <w:t xml:space="preserve">art. 81a § 1 kpa poprzez </w:t>
      </w:r>
      <w:r w:rsidR="00F8468A">
        <w:rPr>
          <w:rFonts w:ascii="Lato" w:eastAsia="Times New Roman" w:hAnsi="Lato" w:cs="Arial"/>
          <w:bCs/>
          <w:iCs/>
          <w:spacing w:val="4"/>
          <w:lang w:eastAsia="pl-PL" w:bidi="pl-PL"/>
        </w:rPr>
        <w:t xml:space="preserve">brak wyczerpującego, rzetelnego i wszechstronnego rozpatrzenia materiału dowodowego, co doprowadziło organ I instancji do poczynienia dowolnych i nieuprawnionych ustaleń faktycznych. </w:t>
      </w:r>
    </w:p>
    <w:p w14:paraId="23D50F3A" w14:textId="41BA3B8B" w:rsidR="00485CA9" w:rsidRDefault="00485CA9" w:rsidP="009C2DC4">
      <w:pPr>
        <w:shd w:val="clear" w:color="auto" w:fill="FFFFFF"/>
        <w:spacing w:after="240" w:line="240" w:lineRule="exact"/>
        <w:jc w:val="both"/>
        <w:rPr>
          <w:rFonts w:ascii="Lato" w:eastAsia="Calibri" w:hAnsi="Lato" w:cs="Arial"/>
          <w:bCs/>
          <w:iCs/>
          <w:spacing w:val="4"/>
          <w:lang w:bidi="pl-PL"/>
        </w:rPr>
      </w:pPr>
      <w:r>
        <w:rPr>
          <w:rFonts w:ascii="Lato" w:eastAsia="Times New Roman" w:hAnsi="Lato" w:cs="Arial"/>
          <w:bCs/>
          <w:iCs/>
          <w:spacing w:val="4"/>
          <w:lang w:eastAsia="pl-PL" w:bidi="pl-PL"/>
        </w:rPr>
        <w:t xml:space="preserve">Zgodnie z </w:t>
      </w:r>
      <w:r w:rsidRPr="00F8468A">
        <w:rPr>
          <w:rFonts w:ascii="Lato" w:eastAsia="Calibri" w:hAnsi="Lato" w:cs="Arial"/>
          <w:bCs/>
          <w:spacing w:val="4"/>
          <w:lang w:bidi="pl-PL"/>
        </w:rPr>
        <w:t xml:space="preserve">art. 78 § 1 i 2 </w:t>
      </w:r>
      <w:r w:rsidRPr="00F8468A">
        <w:rPr>
          <w:rFonts w:ascii="Lato" w:eastAsia="Calibri" w:hAnsi="Lato" w:cs="Arial"/>
          <w:bCs/>
          <w:iCs/>
          <w:spacing w:val="4"/>
          <w:lang w:bidi="pl-PL"/>
        </w:rPr>
        <w:t>kpa</w:t>
      </w:r>
      <w:r>
        <w:rPr>
          <w:rFonts w:ascii="Lato" w:eastAsia="Calibri" w:hAnsi="Lato" w:cs="Arial"/>
          <w:bCs/>
          <w:iCs/>
          <w:spacing w:val="4"/>
          <w:lang w:bidi="pl-PL"/>
        </w:rPr>
        <w:t>,</w:t>
      </w:r>
      <w:r w:rsidRPr="00485CA9">
        <w:t xml:space="preserve"> </w:t>
      </w:r>
      <w:r>
        <w:rPr>
          <w:rFonts w:ascii="Lato" w:eastAsia="Calibri" w:hAnsi="Lato" w:cs="Arial"/>
          <w:bCs/>
          <w:iCs/>
          <w:spacing w:val="4"/>
          <w:lang w:bidi="pl-PL"/>
        </w:rPr>
        <w:t>ż</w:t>
      </w:r>
      <w:r w:rsidRPr="00485CA9">
        <w:rPr>
          <w:rFonts w:ascii="Lato" w:eastAsia="Calibri" w:hAnsi="Lato" w:cs="Arial"/>
          <w:bCs/>
          <w:iCs/>
          <w:spacing w:val="4"/>
          <w:lang w:bidi="pl-PL"/>
        </w:rPr>
        <w:t>ądanie strony dotyczące przeprowadzenia dowodu należy uwzględnić, jeżeli przedmiotem dowodu jest okoliczność mająca znaczenie dla sprawy.</w:t>
      </w:r>
      <w:r>
        <w:rPr>
          <w:rFonts w:ascii="Lato" w:eastAsia="Calibri" w:hAnsi="Lato" w:cs="Arial"/>
          <w:bCs/>
          <w:iCs/>
          <w:spacing w:val="4"/>
          <w:lang w:bidi="pl-PL"/>
        </w:rPr>
        <w:t xml:space="preserve"> </w:t>
      </w:r>
      <w:r w:rsidRPr="00485CA9">
        <w:rPr>
          <w:rFonts w:ascii="Lato" w:eastAsia="Calibri" w:hAnsi="Lato" w:cs="Arial"/>
          <w:bCs/>
          <w:iCs/>
          <w:spacing w:val="4"/>
          <w:lang w:bidi="pl-PL"/>
        </w:rPr>
        <w:t>Organ administracji publicznej może nie uwzględnić żądania, które nie zostało zgłoszone w toku przeprowadzania dowodów lub w czasie rozprawy, jeżeli żądanie to dotyczy okoliczności już stwierdzonych innymi dowodami, chyba że mają one znaczenie dla sprawy.</w:t>
      </w:r>
    </w:p>
    <w:p w14:paraId="0611DC87" w14:textId="374212B7" w:rsidR="00485CA9" w:rsidRPr="00485CA9" w:rsidRDefault="00485CA9" w:rsidP="00485CA9">
      <w:pPr>
        <w:spacing w:after="240" w:line="240" w:lineRule="exact"/>
        <w:jc w:val="both"/>
        <w:outlineLvl w:val="0"/>
        <w:rPr>
          <w:rFonts w:ascii="Lato" w:eastAsia="Calibri" w:hAnsi="Lato" w:cs="Arial"/>
          <w:bCs/>
          <w:iCs/>
          <w:spacing w:val="4"/>
          <w:lang w:bidi="pl-PL"/>
        </w:rPr>
      </w:pPr>
      <w:r w:rsidRPr="00485CA9">
        <w:rPr>
          <w:rFonts w:ascii="Lato" w:eastAsia="Calibri" w:hAnsi="Lato" w:cs="Arial"/>
          <w:bCs/>
          <w:iCs/>
          <w:spacing w:val="4"/>
          <w:lang w:bidi="pl-PL"/>
        </w:rPr>
        <w:t>To, że organy mają obowiązek zgromadzenia i rozpatrzenia całości materiału dowodowego w sprawie, nie oznacza, że automatycznie powinny uwzględnić każdy wniosek dowodowy zgłoszony przez stronę. Potrzeba przeprowadzenia dowodów zgłaszanych przez stronę powinna wynikać z uzasadnionych twierdzeń i zarzutów dotyczących ustalenia istotnych okoliczności sprawy, a nie tylko z faktu samego negowania stanowiska wyrażonego przez inwestora</w:t>
      </w:r>
      <w:r w:rsidR="00A8492D">
        <w:rPr>
          <w:rFonts w:ascii="Lato" w:eastAsia="Calibri" w:hAnsi="Lato" w:cs="Arial"/>
          <w:bCs/>
          <w:iCs/>
          <w:spacing w:val="4"/>
          <w:lang w:bidi="pl-PL"/>
        </w:rPr>
        <w:t xml:space="preserve"> </w:t>
      </w:r>
      <w:r w:rsidRPr="00485CA9">
        <w:rPr>
          <w:rFonts w:ascii="Lato" w:eastAsia="Calibri" w:hAnsi="Lato" w:cs="Arial"/>
          <w:bCs/>
          <w:iCs/>
          <w:spacing w:val="4"/>
          <w:lang w:bidi="pl-PL"/>
        </w:rPr>
        <w:t xml:space="preserve">lub organ administracji. </w:t>
      </w:r>
    </w:p>
    <w:p w14:paraId="306AA392" w14:textId="62587608" w:rsidR="00485CA9" w:rsidRPr="00485CA9" w:rsidRDefault="00485CA9" w:rsidP="00485CA9">
      <w:pPr>
        <w:spacing w:after="240" w:line="240" w:lineRule="exact"/>
        <w:jc w:val="both"/>
        <w:outlineLvl w:val="0"/>
        <w:rPr>
          <w:rFonts w:ascii="Lato" w:eastAsia="Calibri" w:hAnsi="Lato" w:cs="Arial"/>
          <w:bCs/>
          <w:iCs/>
          <w:spacing w:val="4"/>
          <w:lang w:bidi="pl-PL"/>
        </w:rPr>
      </w:pPr>
      <w:r w:rsidRPr="00485CA9">
        <w:rPr>
          <w:rFonts w:ascii="Lato" w:eastAsia="Calibri" w:hAnsi="Lato" w:cs="Arial"/>
          <w:bCs/>
          <w:iCs/>
          <w:spacing w:val="4"/>
          <w:lang w:bidi="pl-PL"/>
        </w:rPr>
        <w:t xml:space="preserve">W omawianej sprawie wszystkie okoliczności mające znaczenie dla sprawy – w zakresie dotyczącym interesu prawnego skarżących  - zostały przez Wojewodę Wielkopolskiego ustalone w oparciu o zgromadzony materiał dowodowy. W ocenie organu odwoławczego - w zakresie dotyczącym interesu prawnego skarżących - zgromadzony w sprawie materiał dowodowy był wystarczający do wydania rozstrzygnięcia i nie wymagał uzupełnienia. </w:t>
      </w:r>
    </w:p>
    <w:p w14:paraId="313D25DD" w14:textId="568CC76D" w:rsidR="009C2DC4" w:rsidRPr="008F2762" w:rsidRDefault="009C2DC4" w:rsidP="009C2DC4">
      <w:pPr>
        <w:shd w:val="clear" w:color="auto" w:fill="FFFFFF"/>
        <w:spacing w:after="240" w:line="240" w:lineRule="exact"/>
        <w:jc w:val="both"/>
        <w:rPr>
          <w:rFonts w:ascii="Lato" w:eastAsia="Times New Roman" w:hAnsi="Lato" w:cs="Arial"/>
          <w:bCs/>
          <w:iCs/>
          <w:spacing w:val="4"/>
          <w:lang w:eastAsia="pl-PL" w:bidi="pl-PL"/>
        </w:rPr>
      </w:pPr>
      <w:r w:rsidRPr="008F2762">
        <w:rPr>
          <w:rFonts w:ascii="Lato" w:eastAsia="Times New Roman" w:hAnsi="Lato" w:cs="Arial"/>
          <w:bCs/>
          <w:iCs/>
          <w:spacing w:val="4"/>
          <w:lang w:eastAsia="pl-PL" w:bidi="pl-PL"/>
        </w:rPr>
        <w:t xml:space="preserve">Zgodnie </w:t>
      </w:r>
      <w:r w:rsidR="00485CA9">
        <w:rPr>
          <w:rFonts w:ascii="Lato" w:eastAsia="Times New Roman" w:hAnsi="Lato" w:cs="Arial"/>
          <w:bCs/>
          <w:iCs/>
          <w:spacing w:val="4"/>
          <w:lang w:eastAsia="pl-PL" w:bidi="pl-PL"/>
        </w:rPr>
        <w:t xml:space="preserve">zaś </w:t>
      </w:r>
      <w:r w:rsidRPr="008F2762">
        <w:rPr>
          <w:rFonts w:ascii="Lato" w:eastAsia="Times New Roman" w:hAnsi="Lato" w:cs="Arial"/>
          <w:bCs/>
          <w:iCs/>
          <w:spacing w:val="4"/>
          <w:lang w:eastAsia="pl-PL" w:bidi="pl-PL"/>
        </w:rPr>
        <w:t xml:space="preserve">z art. 81a § 1 kpa, jeżeli przedmiotem postępowania administracyjnego jest nałożenie na stronę obowiązku bądź ograniczenie lub odebranie stronie uprawnienia, </w:t>
      </w:r>
      <w:r w:rsidRPr="008F2762">
        <w:rPr>
          <w:rFonts w:ascii="Lato" w:eastAsia="Times New Roman" w:hAnsi="Lato" w:cs="Arial"/>
          <w:bCs/>
          <w:iCs/>
          <w:spacing w:val="4"/>
          <w:lang w:eastAsia="pl-PL" w:bidi="pl-PL"/>
        </w:rPr>
        <w:br/>
        <w:t xml:space="preserve">a w tym zakresie pozostają niedające się usunąć wątpliwości co do stanu faktycznego, wątpliwości te są rozstrzygane na korzyść strony. W myśl natomiast § 2 pkt 1-4 </w:t>
      </w:r>
      <w:r w:rsidRPr="008F2762">
        <w:rPr>
          <w:rFonts w:ascii="Lato" w:eastAsia="Times New Roman" w:hAnsi="Lato" w:cs="Arial"/>
          <w:bCs/>
          <w:iCs/>
          <w:spacing w:val="4"/>
          <w:lang w:eastAsia="pl-PL" w:bidi="pl-PL"/>
        </w:rPr>
        <w:br/>
        <w:t>ww. art. 81a, przepisu § 1 tego artykułu nie stosuje się:</w:t>
      </w:r>
      <w:bookmarkStart w:id="15" w:name="mip73216848"/>
      <w:bookmarkEnd w:id="15"/>
      <w:r w:rsidRPr="008F2762">
        <w:rPr>
          <w:rFonts w:ascii="Lato" w:eastAsia="Times New Roman" w:hAnsi="Lato" w:cs="Arial"/>
          <w:bCs/>
          <w:iCs/>
          <w:spacing w:val="4"/>
          <w:lang w:eastAsia="pl-PL" w:bidi="pl-PL"/>
        </w:rPr>
        <w:t xml:space="preserve"> jeżeli w sprawie uczestniczą strony o spornych interesach lub wynik postępowania ma bezpośredni wpływ na interesy osób trzecich;</w:t>
      </w:r>
      <w:bookmarkStart w:id="16" w:name="mip73216849"/>
      <w:bookmarkEnd w:id="16"/>
      <w:r w:rsidRPr="008F2762">
        <w:rPr>
          <w:rFonts w:ascii="Lato" w:eastAsia="Times New Roman" w:hAnsi="Lato" w:cs="Arial"/>
          <w:bCs/>
          <w:iCs/>
          <w:spacing w:val="4"/>
          <w:lang w:eastAsia="pl-PL" w:bidi="pl-PL"/>
        </w:rPr>
        <w:t xml:space="preserve"> jeżeli przepisy odrębne wymagają od strony wykazania określonych faktów;</w:t>
      </w:r>
      <w:bookmarkStart w:id="17" w:name="mip73216850"/>
      <w:bookmarkEnd w:id="17"/>
      <w:r w:rsidRPr="008F2762">
        <w:rPr>
          <w:rFonts w:ascii="Lato" w:eastAsia="Times New Roman" w:hAnsi="Lato" w:cs="Arial"/>
          <w:bCs/>
          <w:iCs/>
          <w:spacing w:val="4"/>
          <w:lang w:eastAsia="pl-PL" w:bidi="pl-PL"/>
        </w:rPr>
        <w:t xml:space="preserve"> jeżeli wymaga tego ważny interes publiczny, w tym istotne interesy państwa, </w:t>
      </w:r>
      <w:r w:rsidRPr="008F2762">
        <w:rPr>
          <w:rFonts w:ascii="Lato" w:eastAsia="Times New Roman" w:hAnsi="Lato" w:cs="Arial"/>
          <w:bCs/>
          <w:iCs/>
          <w:spacing w:val="4"/>
          <w:lang w:eastAsia="pl-PL" w:bidi="pl-PL"/>
        </w:rPr>
        <w:br/>
        <w:t>a w szczególności jego bezpieczeństwa, obronności lub porządku publicznego;</w:t>
      </w:r>
      <w:bookmarkStart w:id="18" w:name="mip73216851"/>
      <w:bookmarkEnd w:id="18"/>
      <w:r w:rsidRPr="008F2762">
        <w:rPr>
          <w:rFonts w:ascii="Lato" w:eastAsia="Times New Roman" w:hAnsi="Lato" w:cs="Arial"/>
          <w:bCs/>
          <w:iCs/>
          <w:spacing w:val="4"/>
          <w:lang w:eastAsia="pl-PL" w:bidi="pl-PL"/>
        </w:rPr>
        <w:t xml:space="preserve"> </w:t>
      </w:r>
      <w:r w:rsidRPr="008F2762">
        <w:rPr>
          <w:rFonts w:ascii="Lato" w:eastAsia="Times New Roman" w:hAnsi="Lato" w:cs="Arial"/>
          <w:bCs/>
          <w:iCs/>
          <w:spacing w:val="4"/>
          <w:lang w:eastAsia="pl-PL" w:bidi="pl-PL"/>
        </w:rPr>
        <w:br/>
        <w:t>w sprawach osobowych funkcjonariuszy oraz żołnierzy zawodowych.</w:t>
      </w:r>
    </w:p>
    <w:p w14:paraId="11E25B57" w14:textId="444D9B7B" w:rsidR="009C2DC4" w:rsidRPr="00BF0382" w:rsidRDefault="009C2DC4" w:rsidP="009C2DC4">
      <w:pPr>
        <w:shd w:val="clear" w:color="auto" w:fill="FFFFFF"/>
        <w:spacing w:after="240" w:line="240" w:lineRule="exact"/>
        <w:jc w:val="both"/>
        <w:rPr>
          <w:rFonts w:ascii="Lato" w:eastAsia="Times New Roman" w:hAnsi="Lato" w:cs="Arial"/>
          <w:bCs/>
          <w:iCs/>
          <w:spacing w:val="4"/>
          <w:lang w:eastAsia="pl-PL" w:bidi="pl-PL"/>
        </w:rPr>
      </w:pPr>
      <w:r w:rsidRPr="00BF0382">
        <w:rPr>
          <w:rFonts w:ascii="Lato" w:eastAsia="Times New Roman" w:hAnsi="Lato" w:cs="Arial"/>
          <w:bCs/>
          <w:iCs/>
          <w:spacing w:val="4"/>
          <w:lang w:eastAsia="pl-PL" w:bidi="pl-PL"/>
        </w:rPr>
        <w:t xml:space="preserve">Podkreślić należy, że przepis art. 81a § 1 kpa nie ma zastosowania do postępowania </w:t>
      </w:r>
      <w:r w:rsidRPr="00BF0382">
        <w:rPr>
          <w:rFonts w:ascii="Lato" w:eastAsia="Times New Roman" w:hAnsi="Lato" w:cs="Arial"/>
          <w:bCs/>
          <w:iCs/>
          <w:spacing w:val="4"/>
          <w:lang w:eastAsia="pl-PL" w:bidi="pl-PL"/>
        </w:rPr>
        <w:br/>
        <w:t xml:space="preserve">w sprawie </w:t>
      </w:r>
      <w:r w:rsidR="00E113FE" w:rsidRPr="00BF0382">
        <w:rPr>
          <w:rFonts w:ascii="Lato" w:hAnsi="Lato" w:cs="Arial"/>
          <w:bCs/>
          <w:iCs/>
          <w:spacing w:val="4"/>
        </w:rPr>
        <w:t xml:space="preserve">ustalenia lokalizacji inwestycji towarzyszącej strategicznej inwestycji </w:t>
      </w:r>
      <w:r w:rsidR="00397878" w:rsidRPr="00BF0382">
        <w:rPr>
          <w:rFonts w:ascii="Lato" w:hAnsi="Lato" w:cs="Arial"/>
          <w:bCs/>
          <w:iCs/>
          <w:spacing w:val="4"/>
        </w:rPr>
        <w:br/>
      </w:r>
      <w:r w:rsidR="00E113FE" w:rsidRPr="00BF0382">
        <w:rPr>
          <w:rFonts w:ascii="Lato" w:hAnsi="Lato" w:cs="Arial"/>
          <w:bCs/>
          <w:iCs/>
          <w:spacing w:val="4"/>
        </w:rPr>
        <w:t>w zakresie sieci przesyłowej</w:t>
      </w:r>
      <w:r w:rsidRPr="00BF0382">
        <w:rPr>
          <w:rFonts w:ascii="Lato" w:eastAsia="Times New Roman" w:hAnsi="Lato" w:cs="Arial"/>
          <w:bCs/>
          <w:iCs/>
          <w:spacing w:val="4"/>
          <w:lang w:eastAsia="pl-PL" w:bidi="pl-PL"/>
        </w:rPr>
        <w:t xml:space="preserve">, prowadzonego na podstawie przepisów specustawy </w:t>
      </w:r>
      <w:r w:rsidR="00397878" w:rsidRPr="00BF0382">
        <w:rPr>
          <w:rFonts w:ascii="Lato" w:eastAsia="Times New Roman" w:hAnsi="Lato" w:cs="Arial"/>
          <w:bCs/>
          <w:iCs/>
          <w:spacing w:val="4"/>
          <w:lang w:eastAsia="pl-PL" w:bidi="pl-PL"/>
        </w:rPr>
        <w:t>przesyłowej</w:t>
      </w:r>
      <w:r w:rsidRPr="00BF0382">
        <w:rPr>
          <w:rFonts w:ascii="Lato" w:eastAsia="Times New Roman" w:hAnsi="Lato" w:cs="Arial"/>
          <w:bCs/>
          <w:iCs/>
          <w:spacing w:val="4"/>
          <w:lang w:eastAsia="pl-PL" w:bidi="pl-PL"/>
        </w:rPr>
        <w:t xml:space="preserve">. Jak już to bowiem wskazano powyżej, regulacja ustalenia stanu faktycznego na korzyść strony nie obowiązuje m.in. w sprawach, w których uczestniczą strony </w:t>
      </w:r>
      <w:r w:rsidR="00DD13FE">
        <w:rPr>
          <w:rFonts w:ascii="Lato" w:eastAsia="Times New Roman" w:hAnsi="Lato" w:cs="Arial"/>
          <w:bCs/>
          <w:iCs/>
          <w:spacing w:val="4"/>
          <w:lang w:eastAsia="pl-PL" w:bidi="pl-PL"/>
        </w:rPr>
        <w:br/>
      </w:r>
      <w:r w:rsidRPr="00BF0382">
        <w:rPr>
          <w:rFonts w:ascii="Lato" w:eastAsia="Times New Roman" w:hAnsi="Lato" w:cs="Arial"/>
          <w:bCs/>
          <w:iCs/>
          <w:spacing w:val="4"/>
          <w:lang w:eastAsia="pl-PL" w:bidi="pl-PL"/>
        </w:rPr>
        <w:t xml:space="preserve">o spornych interesach lub wynik postępowania ma bezpośredni wpływ na interesy osób trzecich. Na marginesie zauważyć również należy, że skarżący formułując powyższy zarzut w żaden sposób nie wskazali, jakie w przedmiotowej sprawie (odnośnie ich interesu prawnego) wystąpiły niedające się usunąć wątpliwości co do stanu faktycznego. Natomiast, w ocenie Ministra, w przedmiotowej sprawie nie wystąpiły wątpliwości co do </w:t>
      </w:r>
      <w:r w:rsidR="00926000">
        <w:rPr>
          <w:rFonts w:ascii="Lato" w:eastAsia="Times New Roman" w:hAnsi="Lato" w:cs="Arial"/>
          <w:bCs/>
          <w:iCs/>
          <w:spacing w:val="4"/>
          <w:lang w:eastAsia="pl-PL" w:bidi="pl-PL"/>
        </w:rPr>
        <w:t>powyższego</w:t>
      </w:r>
      <w:r w:rsidRPr="00BF0382">
        <w:rPr>
          <w:rFonts w:ascii="Lato" w:eastAsia="Times New Roman" w:hAnsi="Lato" w:cs="Arial"/>
          <w:bCs/>
          <w:iCs/>
          <w:spacing w:val="4"/>
          <w:lang w:eastAsia="pl-PL" w:bidi="pl-PL"/>
        </w:rPr>
        <w:t xml:space="preserve">. </w:t>
      </w:r>
    </w:p>
    <w:p w14:paraId="05BCEDAC" w14:textId="75E20158" w:rsidR="006F6147" w:rsidRPr="00C506C8" w:rsidRDefault="00747FF1" w:rsidP="00DF3DF8">
      <w:pPr>
        <w:shd w:val="clear" w:color="auto" w:fill="FFFFFF"/>
        <w:spacing w:before="240" w:after="240" w:line="240" w:lineRule="exact"/>
        <w:jc w:val="both"/>
        <w:rPr>
          <w:rFonts w:ascii="Lato" w:hAnsi="Lato" w:cs="Arial"/>
          <w:bCs/>
          <w:spacing w:val="4"/>
          <w:lang w:bidi="pl-PL"/>
        </w:rPr>
      </w:pPr>
      <w:r>
        <w:rPr>
          <w:rFonts w:ascii="Lato" w:hAnsi="Lato" w:cs="Arial"/>
          <w:bCs/>
          <w:spacing w:val="4"/>
          <w:lang w:bidi="pl-PL"/>
        </w:rPr>
        <w:lastRenderedPageBreak/>
        <w:t>Ustosunkowując</w:t>
      </w:r>
      <w:r w:rsidR="006F6147" w:rsidRPr="00C506C8">
        <w:rPr>
          <w:rFonts w:ascii="Lato" w:hAnsi="Lato" w:cs="Arial"/>
          <w:bCs/>
          <w:spacing w:val="4"/>
          <w:lang w:bidi="pl-PL"/>
        </w:rPr>
        <w:t xml:space="preserve"> się </w:t>
      </w:r>
      <w:r>
        <w:rPr>
          <w:rFonts w:ascii="Lato" w:hAnsi="Lato" w:cs="Arial"/>
          <w:bCs/>
          <w:spacing w:val="4"/>
          <w:lang w:bidi="pl-PL"/>
        </w:rPr>
        <w:t xml:space="preserve">zaś </w:t>
      </w:r>
      <w:r w:rsidR="006F6147" w:rsidRPr="00C506C8">
        <w:rPr>
          <w:rFonts w:ascii="Lato" w:hAnsi="Lato" w:cs="Arial"/>
          <w:bCs/>
          <w:spacing w:val="4"/>
          <w:lang w:bidi="pl-PL"/>
        </w:rPr>
        <w:t>do zarzutów:</w:t>
      </w:r>
    </w:p>
    <w:p w14:paraId="44D56A1B" w14:textId="2B1CF688" w:rsidR="006F6147" w:rsidRPr="00C506C8" w:rsidRDefault="006F6147">
      <w:pPr>
        <w:pStyle w:val="Akapitzlist"/>
        <w:numPr>
          <w:ilvl w:val="0"/>
          <w:numId w:val="6"/>
        </w:numPr>
        <w:shd w:val="clear" w:color="auto" w:fill="FFFFFF"/>
        <w:spacing w:before="240" w:after="240" w:line="240" w:lineRule="exact"/>
        <w:jc w:val="both"/>
        <w:rPr>
          <w:rFonts w:ascii="Lato" w:hAnsi="Lato" w:cs="Arial"/>
          <w:spacing w:val="4"/>
          <w:sz w:val="22"/>
          <w:szCs w:val="22"/>
          <w:lang w:bidi="pl-PL"/>
        </w:rPr>
      </w:pPr>
      <w:r w:rsidRPr="00C506C8">
        <w:rPr>
          <w:rFonts w:ascii="Lato" w:hAnsi="Lato" w:cs="Arial"/>
          <w:bCs/>
          <w:spacing w:val="4"/>
          <w:sz w:val="22"/>
          <w:szCs w:val="22"/>
          <w:lang w:bidi="pl-PL"/>
        </w:rPr>
        <w:t>Pana Z</w:t>
      </w:r>
      <w:r w:rsidR="00674D17">
        <w:rPr>
          <w:rFonts w:ascii="Lato" w:hAnsi="Lato" w:cs="Arial"/>
          <w:bCs/>
          <w:spacing w:val="4"/>
          <w:sz w:val="22"/>
          <w:szCs w:val="22"/>
          <w:lang w:bidi="pl-PL"/>
        </w:rPr>
        <w:t>.</w:t>
      </w:r>
      <w:r w:rsidRPr="00C506C8">
        <w:rPr>
          <w:rFonts w:ascii="Lato" w:hAnsi="Lato" w:cs="Arial"/>
          <w:bCs/>
          <w:spacing w:val="4"/>
          <w:sz w:val="22"/>
          <w:szCs w:val="22"/>
          <w:lang w:bidi="pl-PL"/>
        </w:rPr>
        <w:t xml:space="preserve"> Ż</w:t>
      </w:r>
      <w:r w:rsidR="00674D17">
        <w:rPr>
          <w:rFonts w:ascii="Lato" w:hAnsi="Lato" w:cs="Arial"/>
          <w:bCs/>
          <w:spacing w:val="4"/>
          <w:sz w:val="22"/>
          <w:szCs w:val="22"/>
          <w:lang w:bidi="pl-PL"/>
        </w:rPr>
        <w:t>.</w:t>
      </w:r>
      <w:r w:rsidRPr="00C506C8">
        <w:rPr>
          <w:rFonts w:ascii="Lato" w:hAnsi="Lato" w:cs="Arial"/>
          <w:bCs/>
          <w:spacing w:val="4"/>
          <w:sz w:val="22"/>
          <w:szCs w:val="22"/>
          <w:lang w:bidi="pl-PL"/>
        </w:rPr>
        <w:t xml:space="preserve"> i Pani J</w:t>
      </w:r>
      <w:r w:rsidR="00674D17">
        <w:rPr>
          <w:rFonts w:ascii="Lato" w:hAnsi="Lato" w:cs="Arial"/>
          <w:bCs/>
          <w:spacing w:val="4"/>
          <w:sz w:val="22"/>
          <w:szCs w:val="22"/>
          <w:lang w:bidi="pl-PL"/>
        </w:rPr>
        <w:t>.</w:t>
      </w:r>
      <w:r w:rsidRPr="00C506C8">
        <w:rPr>
          <w:rFonts w:ascii="Lato" w:hAnsi="Lato" w:cs="Arial"/>
          <w:bCs/>
          <w:spacing w:val="4"/>
          <w:sz w:val="22"/>
          <w:szCs w:val="22"/>
          <w:lang w:bidi="pl-PL"/>
        </w:rPr>
        <w:t xml:space="preserve"> Ż</w:t>
      </w:r>
      <w:r w:rsidR="00674D17">
        <w:rPr>
          <w:rFonts w:ascii="Lato" w:hAnsi="Lato" w:cs="Arial"/>
          <w:bCs/>
          <w:spacing w:val="4"/>
          <w:sz w:val="22"/>
          <w:szCs w:val="22"/>
          <w:lang w:bidi="pl-PL"/>
        </w:rPr>
        <w:t>.</w:t>
      </w:r>
      <w:r w:rsidRPr="00C506C8">
        <w:rPr>
          <w:rFonts w:ascii="Lato" w:hAnsi="Lato" w:cs="Arial"/>
          <w:bCs/>
          <w:spacing w:val="4"/>
          <w:sz w:val="22"/>
          <w:szCs w:val="22"/>
          <w:lang w:bidi="pl-PL"/>
        </w:rPr>
        <w:t xml:space="preserve"> dotycząc</w:t>
      </w:r>
      <w:r w:rsidR="005E4CCC">
        <w:rPr>
          <w:rFonts w:ascii="Lato" w:hAnsi="Lato" w:cs="Arial"/>
          <w:bCs/>
          <w:spacing w:val="4"/>
          <w:sz w:val="22"/>
          <w:szCs w:val="22"/>
          <w:lang w:bidi="pl-PL"/>
        </w:rPr>
        <w:t>ych</w:t>
      </w:r>
      <w:r w:rsidRPr="00C506C8">
        <w:rPr>
          <w:rFonts w:ascii="Lato" w:hAnsi="Lato" w:cs="Arial"/>
          <w:bCs/>
          <w:spacing w:val="4"/>
          <w:sz w:val="22"/>
          <w:szCs w:val="22"/>
          <w:lang w:bidi="pl-PL"/>
        </w:rPr>
        <w:t xml:space="preserve"> naruszenia art. 108 </w:t>
      </w:r>
      <w:r w:rsidRPr="00C506C8">
        <w:rPr>
          <w:rFonts w:ascii="Lato" w:hAnsi="Lato" w:cs="Arial"/>
          <w:spacing w:val="4"/>
          <w:sz w:val="22"/>
          <w:szCs w:val="22"/>
          <w:lang w:bidi="pl-PL"/>
        </w:rPr>
        <w:t>§ 1 kpa</w:t>
      </w:r>
      <w:r w:rsidRPr="00C506C8">
        <w:rPr>
          <w:rFonts w:ascii="Lato" w:hAnsi="Lato" w:cs="Arial"/>
          <w:bCs/>
          <w:spacing w:val="4"/>
          <w:sz w:val="22"/>
          <w:szCs w:val="22"/>
          <w:lang w:bidi="pl-PL"/>
        </w:rPr>
        <w:t xml:space="preserve"> w zw. z art. 107 </w:t>
      </w:r>
      <w:r w:rsidR="00674D17">
        <w:rPr>
          <w:rFonts w:ascii="Lato" w:hAnsi="Lato" w:cs="Arial"/>
          <w:bCs/>
          <w:spacing w:val="4"/>
          <w:sz w:val="22"/>
          <w:szCs w:val="22"/>
          <w:lang w:bidi="pl-PL"/>
        </w:rPr>
        <w:br/>
      </w:r>
      <w:r w:rsidRPr="00C506C8">
        <w:rPr>
          <w:rFonts w:ascii="Lato" w:hAnsi="Lato" w:cs="Arial"/>
          <w:spacing w:val="4"/>
          <w:sz w:val="22"/>
          <w:szCs w:val="22"/>
          <w:lang w:bidi="pl-PL"/>
        </w:rPr>
        <w:t>§ 2 kpa i art. 7 kpa poprzez bezpodstawne i dowolne opatrzenie decyzji rygorem natychmiastowej wykonalności z powołaniem się na bliżej nieokreślony interes społeczny,</w:t>
      </w:r>
    </w:p>
    <w:p w14:paraId="11BBC34B" w14:textId="77777777" w:rsidR="006F6147" w:rsidRPr="00C506C8" w:rsidRDefault="006F6147" w:rsidP="006F6147">
      <w:pPr>
        <w:pStyle w:val="Akapitzlist"/>
        <w:shd w:val="clear" w:color="auto" w:fill="FFFFFF"/>
        <w:spacing w:before="240" w:after="240" w:line="240" w:lineRule="exact"/>
        <w:jc w:val="both"/>
        <w:rPr>
          <w:rFonts w:ascii="Lato" w:hAnsi="Lato" w:cs="Arial"/>
          <w:spacing w:val="4"/>
          <w:sz w:val="22"/>
          <w:szCs w:val="22"/>
          <w:lang w:bidi="pl-PL"/>
        </w:rPr>
      </w:pPr>
    </w:p>
    <w:p w14:paraId="4C052055" w14:textId="04EAE932" w:rsidR="006F6147" w:rsidRPr="00734B81" w:rsidRDefault="006F6147" w:rsidP="00734B81">
      <w:pPr>
        <w:pStyle w:val="Akapitzlist"/>
        <w:numPr>
          <w:ilvl w:val="0"/>
          <w:numId w:val="6"/>
        </w:numPr>
        <w:spacing w:before="240" w:after="240" w:line="240" w:lineRule="exact"/>
        <w:jc w:val="both"/>
        <w:rPr>
          <w:rFonts w:ascii="Lato" w:hAnsi="Lato" w:cs="Arial"/>
          <w:bCs/>
          <w:spacing w:val="4"/>
          <w:sz w:val="22"/>
          <w:szCs w:val="22"/>
          <w:lang w:bidi="pl-PL"/>
        </w:rPr>
      </w:pPr>
      <w:r w:rsidRPr="00734B81">
        <w:rPr>
          <w:rFonts w:ascii="Lato" w:hAnsi="Lato" w:cs="Arial"/>
          <w:bCs/>
          <w:spacing w:val="4"/>
          <w:sz w:val="22"/>
          <w:szCs w:val="22"/>
          <w:lang w:bidi="pl-PL"/>
        </w:rPr>
        <w:t>Pani L</w:t>
      </w:r>
      <w:r w:rsidR="00674D17">
        <w:rPr>
          <w:rFonts w:ascii="Lato" w:hAnsi="Lato" w:cs="Arial"/>
          <w:bCs/>
          <w:spacing w:val="4"/>
          <w:sz w:val="22"/>
          <w:szCs w:val="22"/>
          <w:lang w:bidi="pl-PL"/>
        </w:rPr>
        <w:t>.</w:t>
      </w:r>
      <w:r w:rsidRPr="00734B81">
        <w:rPr>
          <w:rFonts w:ascii="Lato" w:hAnsi="Lato" w:cs="Arial"/>
          <w:bCs/>
          <w:spacing w:val="4"/>
          <w:sz w:val="22"/>
          <w:szCs w:val="22"/>
          <w:lang w:bidi="pl-PL"/>
        </w:rPr>
        <w:t xml:space="preserve"> W</w:t>
      </w:r>
      <w:r w:rsidR="00674D17">
        <w:rPr>
          <w:rFonts w:ascii="Lato" w:hAnsi="Lato" w:cs="Arial"/>
          <w:bCs/>
          <w:spacing w:val="4"/>
          <w:sz w:val="22"/>
          <w:szCs w:val="22"/>
          <w:lang w:bidi="pl-PL"/>
        </w:rPr>
        <w:t>.</w:t>
      </w:r>
      <w:r w:rsidRPr="00734B81">
        <w:rPr>
          <w:rFonts w:ascii="Lato" w:hAnsi="Lato" w:cs="Arial"/>
          <w:bCs/>
          <w:spacing w:val="4"/>
          <w:sz w:val="22"/>
          <w:szCs w:val="22"/>
          <w:lang w:bidi="pl-PL"/>
        </w:rPr>
        <w:t xml:space="preserve"> i Pana P</w:t>
      </w:r>
      <w:r w:rsidR="00674D17">
        <w:rPr>
          <w:rFonts w:ascii="Lato" w:hAnsi="Lato" w:cs="Arial"/>
          <w:bCs/>
          <w:spacing w:val="4"/>
          <w:sz w:val="22"/>
          <w:szCs w:val="22"/>
          <w:lang w:bidi="pl-PL"/>
        </w:rPr>
        <w:t>.</w:t>
      </w:r>
      <w:r w:rsidRPr="00734B81">
        <w:rPr>
          <w:rFonts w:ascii="Lato" w:hAnsi="Lato" w:cs="Arial"/>
          <w:bCs/>
          <w:spacing w:val="4"/>
          <w:sz w:val="22"/>
          <w:szCs w:val="22"/>
          <w:lang w:bidi="pl-PL"/>
        </w:rPr>
        <w:t xml:space="preserve"> S</w:t>
      </w:r>
      <w:r w:rsidR="00674D17">
        <w:rPr>
          <w:rFonts w:ascii="Lato" w:hAnsi="Lato" w:cs="Arial"/>
          <w:bCs/>
          <w:spacing w:val="4"/>
          <w:sz w:val="22"/>
          <w:szCs w:val="22"/>
          <w:lang w:bidi="pl-PL"/>
        </w:rPr>
        <w:t>.</w:t>
      </w:r>
      <w:r w:rsidRPr="00734B81">
        <w:rPr>
          <w:rFonts w:ascii="Lato" w:hAnsi="Lato" w:cs="Arial"/>
          <w:bCs/>
          <w:spacing w:val="4"/>
          <w:sz w:val="22"/>
          <w:szCs w:val="22"/>
          <w:lang w:bidi="pl-PL"/>
        </w:rPr>
        <w:t xml:space="preserve"> dotycząc</w:t>
      </w:r>
      <w:r w:rsidR="005E4CCC" w:rsidRPr="00734B81">
        <w:rPr>
          <w:rFonts w:ascii="Lato" w:hAnsi="Lato" w:cs="Arial"/>
          <w:bCs/>
          <w:spacing w:val="4"/>
          <w:sz w:val="22"/>
          <w:szCs w:val="22"/>
          <w:lang w:bidi="pl-PL"/>
        </w:rPr>
        <w:t>ych</w:t>
      </w:r>
      <w:r w:rsidRPr="00734B81">
        <w:rPr>
          <w:rFonts w:ascii="Lato" w:hAnsi="Lato" w:cs="Arial"/>
          <w:bCs/>
          <w:spacing w:val="4"/>
          <w:sz w:val="22"/>
          <w:szCs w:val="22"/>
          <w:lang w:bidi="pl-PL"/>
        </w:rPr>
        <w:t xml:space="preserve"> budowy przedmiotowej inwestycji, jakoby przedsięwzięcie to nie służyło interesowi społecznemu, lecz stanowiło wyłącznie „realizację wizji inwestora” zmierzającą do „maksymalizacji jego zysków”,</w:t>
      </w:r>
      <w:r w:rsidR="00A905D7" w:rsidRPr="00734B81">
        <w:rPr>
          <w:rFonts w:ascii="Lato" w:hAnsi="Lato" w:cs="Arial"/>
          <w:bCs/>
          <w:spacing w:val="4"/>
          <w:sz w:val="22"/>
          <w:szCs w:val="22"/>
          <w:lang w:bidi="pl-PL"/>
        </w:rPr>
        <w:t xml:space="preserve"> a także wątpliwości </w:t>
      </w:r>
      <w:r w:rsidR="00926000">
        <w:rPr>
          <w:rFonts w:ascii="Lato" w:hAnsi="Lato" w:cs="Arial"/>
          <w:bCs/>
          <w:spacing w:val="4"/>
          <w:sz w:val="22"/>
          <w:szCs w:val="22"/>
          <w:lang w:bidi="pl-PL"/>
        </w:rPr>
        <w:t xml:space="preserve">skarżących </w:t>
      </w:r>
      <w:r w:rsidR="00A905D7" w:rsidRPr="00734B81">
        <w:rPr>
          <w:rFonts w:ascii="Lato" w:hAnsi="Lato" w:cs="Arial"/>
          <w:bCs/>
          <w:spacing w:val="4"/>
          <w:sz w:val="22"/>
          <w:szCs w:val="22"/>
          <w:lang w:bidi="pl-PL"/>
        </w:rPr>
        <w:t xml:space="preserve">dotyczących niepewności inwestycji w czasach związanych z kryzysem energetycznym na całym świecie przy jednoczesnym poszukiwaniu alternatywnych i ekologicznych źródeł pozyskiwania energii, </w:t>
      </w:r>
    </w:p>
    <w:p w14:paraId="0AF598E6" w14:textId="0AF77551" w:rsidR="006F6147" w:rsidRPr="00C506C8" w:rsidRDefault="006F6147" w:rsidP="006F6147">
      <w:pPr>
        <w:spacing w:before="240" w:after="240" w:line="240" w:lineRule="exact"/>
        <w:jc w:val="both"/>
        <w:outlineLvl w:val="0"/>
        <w:rPr>
          <w:rFonts w:ascii="Lato" w:eastAsia="Times New Roman" w:hAnsi="Lato" w:cs="Arial"/>
          <w:bCs/>
          <w:spacing w:val="4"/>
          <w:lang w:eastAsia="pl-PL" w:bidi="pl-PL"/>
        </w:rPr>
      </w:pPr>
      <w:r w:rsidRPr="00C506C8">
        <w:rPr>
          <w:rFonts w:ascii="Lato" w:eastAsia="Times New Roman" w:hAnsi="Lato" w:cs="Arial"/>
          <w:bCs/>
          <w:spacing w:val="4"/>
          <w:lang w:eastAsia="pl-PL" w:bidi="pl-PL"/>
        </w:rPr>
        <w:t>wskazać należy, że powyższe argumenty nie znajdują potwierdzenia w zgromadzonym materiale ani w rzeczywistych celach przedmiotowej inwestycji.</w:t>
      </w:r>
    </w:p>
    <w:p w14:paraId="43D2D704" w14:textId="77777777" w:rsidR="007A3276" w:rsidRDefault="00D840A5" w:rsidP="00D840A5">
      <w:pPr>
        <w:spacing w:after="240" w:line="240" w:lineRule="exact"/>
        <w:jc w:val="both"/>
        <w:rPr>
          <w:rFonts w:ascii="Lato" w:hAnsi="Lato" w:cs="Arial"/>
          <w:bCs/>
          <w:spacing w:val="4"/>
          <w:lang w:bidi="pl-PL"/>
        </w:rPr>
      </w:pPr>
      <w:r w:rsidRPr="00C506C8">
        <w:rPr>
          <w:rFonts w:ascii="Lato" w:hAnsi="Lato" w:cs="Arial"/>
          <w:bCs/>
          <w:spacing w:val="4"/>
          <w:lang w:bidi="pl-PL"/>
        </w:rPr>
        <w:t xml:space="preserve">Jak wynika z uzasadnienia wniosku inwestora, planowanie rozwoju sieci przez operatorów systemów przesyłowych i dystrybucyjnych stanowi istotny element realizacji obowiązków publicznoprawnych w zakresie zapewnienia bezpieczeństwa energetycznego, wspierania rozwoju gospodarczego obszaru oraz utrzymania właściwego poziomu jakości i ciągłości dostaw energii elektrycznej, w szczególności </w:t>
      </w:r>
      <w:r w:rsidRPr="00C506C8">
        <w:rPr>
          <w:rFonts w:ascii="Lato" w:hAnsi="Lato" w:cs="Arial"/>
          <w:bCs/>
          <w:spacing w:val="4"/>
          <w:lang w:bidi="pl-PL"/>
        </w:rPr>
        <w:br/>
        <w:t>w odniesieniu do sieci elektroenergetycznych eksploatowanych m.in. przez Enea Operator Sp. z o.o.</w:t>
      </w:r>
      <w:r w:rsidR="007A3276">
        <w:rPr>
          <w:rFonts w:ascii="Lato" w:hAnsi="Lato" w:cs="Arial"/>
          <w:bCs/>
          <w:spacing w:val="4"/>
          <w:lang w:bidi="pl-PL"/>
        </w:rPr>
        <w:t xml:space="preserve"> </w:t>
      </w:r>
      <w:r w:rsidRPr="00C506C8">
        <w:rPr>
          <w:rFonts w:ascii="Lato" w:hAnsi="Lato" w:cs="Arial"/>
          <w:bCs/>
          <w:spacing w:val="4"/>
          <w:lang w:bidi="pl-PL"/>
        </w:rPr>
        <w:t xml:space="preserve">Realizacja przedmiotowej inwestycji przyczyni się do zwiększenia pewności zasilania, poprawy jakości dostarczanej energii elektrycznej do odbiorców końcowych, a także ograniczenia ryzyka przeciążeń istniejących linii, które mogą skutkować przerwami w dostawie energii elektrycznej. Inwestycja ta wpływa również na zwiększenie niezawodności funkcjonowania sieci elektroenergetycznej oraz usprawnienie przeciwdziałania skutkom poważnych awarii systemowych, mogących powstać w wyniku różnego rodzaju zdarzeń losowych, co jednoznacznie potwierdza jej realizację w ramach ważnego interesu społecznego i gospodarczego. </w:t>
      </w:r>
    </w:p>
    <w:p w14:paraId="0DB3C05B" w14:textId="3B3B35B6" w:rsidR="00A905D7" w:rsidRPr="00C506C8" w:rsidRDefault="00D840A5" w:rsidP="00D840A5">
      <w:pPr>
        <w:spacing w:after="240" w:line="240" w:lineRule="exact"/>
        <w:jc w:val="both"/>
        <w:rPr>
          <w:rFonts w:ascii="Lato" w:hAnsi="Lato" w:cs="Arial"/>
          <w:bCs/>
          <w:spacing w:val="4"/>
          <w:lang w:bidi="pl-PL"/>
        </w:rPr>
      </w:pPr>
      <w:r w:rsidRPr="00C506C8">
        <w:rPr>
          <w:rFonts w:ascii="Lato" w:hAnsi="Lato" w:cs="Arial"/>
          <w:bCs/>
          <w:spacing w:val="4"/>
          <w:lang w:bidi="pl-PL"/>
        </w:rPr>
        <w:t>W ocenie Ministra, powyższe okoliczności przesądzają o jednoznacznym związku przedmiotowej inwestycji z interesem społecznym i gospodarczym, a nie prywatnym interesem inwestora.</w:t>
      </w:r>
      <w:r w:rsidR="00A905D7">
        <w:rPr>
          <w:rFonts w:ascii="Lato" w:hAnsi="Lato" w:cs="Arial"/>
          <w:bCs/>
          <w:spacing w:val="4"/>
          <w:lang w:bidi="pl-PL"/>
        </w:rPr>
        <w:t xml:space="preserve"> </w:t>
      </w:r>
      <w:r w:rsidR="00A905D7" w:rsidRPr="00926000">
        <w:rPr>
          <w:rFonts w:ascii="Lato" w:hAnsi="Lato" w:cs="Arial"/>
          <w:bCs/>
          <w:spacing w:val="4"/>
          <w:lang w:bidi="pl-PL"/>
        </w:rPr>
        <w:t>Natomiast ocena zasadności realizacji przedmiotowej inwestycji nie może opierać się na subiektywnym przekonaniu skarżących o jej celowości ani na ogólnych twierdzeniach dotyczących sytuacji na rynku energii czy kierunków rozwoju energetyki.</w:t>
      </w:r>
      <w:r w:rsidR="00A905D7" w:rsidRPr="00926000">
        <w:t xml:space="preserve"> </w:t>
      </w:r>
      <w:r w:rsidR="00A905D7" w:rsidRPr="00926000">
        <w:rPr>
          <w:rFonts w:ascii="Lato" w:hAnsi="Lato" w:cs="Arial"/>
          <w:bCs/>
          <w:spacing w:val="4"/>
          <w:lang w:bidi="pl-PL"/>
        </w:rPr>
        <w:t>Nie sposób również uznać, że rozwój odnawialnych i alternatywnych źródeł energii pozostaje w sprzeczności z realizacją przedmiotowej inwestycji.</w:t>
      </w:r>
      <w:r w:rsidR="00A905D7" w:rsidRPr="00926000">
        <w:t xml:space="preserve"> </w:t>
      </w:r>
      <w:r w:rsidR="00A905D7" w:rsidRPr="00926000">
        <w:rPr>
          <w:rFonts w:ascii="Lato" w:hAnsi="Lato" w:cs="Arial"/>
          <w:bCs/>
          <w:spacing w:val="4"/>
          <w:lang w:bidi="pl-PL"/>
        </w:rPr>
        <w:t xml:space="preserve">Budowa </w:t>
      </w:r>
      <w:r w:rsidR="00A905D7" w:rsidRPr="00926000">
        <w:rPr>
          <w:rFonts w:ascii="Lato" w:hAnsi="Lato" w:cs="Arial"/>
          <w:bCs/>
          <w:spacing w:val="4"/>
          <w:lang w:bidi="pl-PL"/>
        </w:rPr>
        <w:br/>
        <w:t>i modernizacja sieci przesyłowych stanowi niezbędny element do zapewnienia sprawnego funkcjonowania systemu energetycznego, również w warunkach jego transformacji.</w:t>
      </w:r>
      <w:r w:rsidR="00A905D7">
        <w:rPr>
          <w:rFonts w:ascii="Lato" w:hAnsi="Lato" w:cs="Arial"/>
          <w:bCs/>
          <w:spacing w:val="4"/>
          <w:lang w:bidi="pl-PL"/>
        </w:rPr>
        <w:t xml:space="preserve"> </w:t>
      </w:r>
    </w:p>
    <w:p w14:paraId="2C2CB3CC" w14:textId="6450A385" w:rsidR="00C019E2" w:rsidRPr="00C506C8" w:rsidRDefault="006A49B4" w:rsidP="00C019E2">
      <w:pPr>
        <w:spacing w:after="240" w:line="240" w:lineRule="exact"/>
        <w:jc w:val="both"/>
        <w:rPr>
          <w:rFonts w:ascii="Lato" w:hAnsi="Lato" w:cs="Arial"/>
          <w:spacing w:val="4"/>
        </w:rPr>
      </w:pPr>
      <w:r>
        <w:rPr>
          <w:rFonts w:ascii="Lato" w:eastAsia="Times New Roman" w:hAnsi="Lato" w:cs="Arial"/>
          <w:bCs/>
          <w:spacing w:val="4"/>
          <w:lang w:eastAsia="pl-PL" w:bidi="pl-PL"/>
        </w:rPr>
        <w:t>U</w:t>
      </w:r>
      <w:r w:rsidR="00C019E2" w:rsidRPr="00C506C8">
        <w:rPr>
          <w:rFonts w:ascii="Lato" w:hAnsi="Lato" w:cs="Arial"/>
          <w:spacing w:val="4"/>
        </w:rPr>
        <w:t xml:space="preserve">stosunkowując się </w:t>
      </w:r>
      <w:r>
        <w:rPr>
          <w:rFonts w:ascii="Lato" w:hAnsi="Lato" w:cs="Arial"/>
          <w:spacing w:val="4"/>
        </w:rPr>
        <w:t xml:space="preserve">zaś </w:t>
      </w:r>
      <w:r w:rsidR="00C019E2" w:rsidRPr="00C506C8">
        <w:rPr>
          <w:rFonts w:ascii="Lato" w:hAnsi="Lato" w:cs="Arial"/>
          <w:spacing w:val="4"/>
        </w:rPr>
        <w:t xml:space="preserve">do wniosku </w:t>
      </w:r>
      <w:r w:rsidR="0004718B" w:rsidRPr="00C506C8">
        <w:rPr>
          <w:rFonts w:ascii="Lato" w:hAnsi="Lato" w:cs="Arial"/>
          <w:spacing w:val="4"/>
        </w:rPr>
        <w:t>Pana Z</w:t>
      </w:r>
      <w:r w:rsidR="00674D17">
        <w:rPr>
          <w:rFonts w:ascii="Lato" w:hAnsi="Lato" w:cs="Arial"/>
          <w:spacing w:val="4"/>
        </w:rPr>
        <w:t>.</w:t>
      </w:r>
      <w:r w:rsidR="0004718B" w:rsidRPr="00C506C8">
        <w:rPr>
          <w:rFonts w:ascii="Lato" w:hAnsi="Lato" w:cs="Arial"/>
          <w:spacing w:val="4"/>
        </w:rPr>
        <w:t xml:space="preserve"> Ż</w:t>
      </w:r>
      <w:r w:rsidR="00674D17">
        <w:rPr>
          <w:rFonts w:ascii="Lato" w:hAnsi="Lato" w:cs="Arial"/>
          <w:spacing w:val="4"/>
        </w:rPr>
        <w:t>.</w:t>
      </w:r>
      <w:r>
        <w:rPr>
          <w:rFonts w:ascii="Lato" w:hAnsi="Lato" w:cs="Arial"/>
          <w:spacing w:val="4"/>
        </w:rPr>
        <w:t xml:space="preserve"> i</w:t>
      </w:r>
      <w:r w:rsidR="0004718B" w:rsidRPr="00C506C8">
        <w:rPr>
          <w:rFonts w:ascii="Lato" w:hAnsi="Lato" w:cs="Arial"/>
          <w:spacing w:val="4"/>
        </w:rPr>
        <w:t xml:space="preserve"> Pani J</w:t>
      </w:r>
      <w:r w:rsidR="00674D17">
        <w:rPr>
          <w:rFonts w:ascii="Lato" w:hAnsi="Lato" w:cs="Arial"/>
          <w:spacing w:val="4"/>
        </w:rPr>
        <w:t>.</w:t>
      </w:r>
      <w:r w:rsidR="0004718B" w:rsidRPr="00C506C8">
        <w:rPr>
          <w:rFonts w:ascii="Lato" w:hAnsi="Lato" w:cs="Arial"/>
          <w:spacing w:val="4"/>
        </w:rPr>
        <w:t xml:space="preserve"> Ż</w:t>
      </w:r>
      <w:r w:rsidR="00674D17">
        <w:rPr>
          <w:rFonts w:ascii="Lato" w:hAnsi="Lato" w:cs="Arial"/>
          <w:spacing w:val="4"/>
        </w:rPr>
        <w:t>.</w:t>
      </w:r>
      <w:r w:rsidR="00C019E2" w:rsidRPr="00C506C8">
        <w:rPr>
          <w:rFonts w:ascii="Lato" w:hAnsi="Lato" w:cs="Arial"/>
          <w:spacing w:val="4"/>
        </w:rPr>
        <w:t xml:space="preserve"> o wstrzymanie wykonania zaskarżonej decyzji, wyjaśnienia wymaga, iż stosownie do art. 25 ust. 1 specustawy przesyłowej, decyzja o ustaleniu lokalizacji inwestycji w zakresie sieci przesyłowej podlega natychmiastowemu wykonaniu. Natychmiastowa wykonalność decyzji, o której mowa w specustawie przesyłowej, obowiązuje z mocy prawa. </w:t>
      </w:r>
    </w:p>
    <w:p w14:paraId="41BCA242" w14:textId="12C6B5FC" w:rsidR="006F6147" w:rsidRPr="00C506C8" w:rsidRDefault="00C019E2" w:rsidP="00C019E2">
      <w:pPr>
        <w:spacing w:after="240" w:line="240" w:lineRule="exact"/>
        <w:jc w:val="both"/>
        <w:rPr>
          <w:rFonts w:ascii="Lato" w:hAnsi="Lato" w:cs="Arial"/>
          <w:spacing w:val="4"/>
        </w:rPr>
      </w:pPr>
      <w:r w:rsidRPr="00C506C8">
        <w:rPr>
          <w:rFonts w:ascii="Lato" w:hAnsi="Lato" w:cs="Arial"/>
          <w:spacing w:val="4"/>
        </w:rPr>
        <w:t>Skoro dana inwestycja, polegająca – w tym przypadku –</w:t>
      </w:r>
      <w:r w:rsidRPr="00C506C8">
        <w:rPr>
          <w:rFonts w:ascii="Lato" w:hAnsi="Lato" w:cs="Arial"/>
          <w:bCs/>
          <w:spacing w:val="4"/>
        </w:rPr>
        <w:t xml:space="preserve"> na </w:t>
      </w:r>
      <w:r w:rsidRPr="00C506C8">
        <w:rPr>
          <w:rFonts w:ascii="Lato" w:hAnsi="Lato" w:cs="Arial"/>
          <w:spacing w:val="4"/>
        </w:rPr>
        <w:t xml:space="preserve">budowie </w:t>
      </w:r>
      <w:r w:rsidRPr="00C506C8">
        <w:rPr>
          <w:rFonts w:ascii="Lato" w:hAnsi="Lato" w:cs="Arial"/>
          <w:bCs/>
          <w:spacing w:val="4"/>
        </w:rPr>
        <w:t>dwutorowej linii napowietrznej 110 kV, realizowanej na terenie Miasta Poznania w ramach inwestycji</w:t>
      </w:r>
      <w:r w:rsidRPr="00C506C8">
        <w:rPr>
          <w:rFonts w:ascii="Lato" w:hAnsi="Lato" w:cs="Arial"/>
          <w:bCs/>
          <w:spacing w:val="4"/>
        </w:rPr>
        <w:br/>
        <w:t>pn.: „Budowa linii 110 kV Nagradowice-Garaszewo, Garaszewo-Starołęka, Garaszewo-</w:t>
      </w:r>
      <w:r w:rsidR="006A49B4">
        <w:rPr>
          <w:rFonts w:ascii="Lato" w:hAnsi="Lato" w:cs="Arial"/>
          <w:bCs/>
          <w:spacing w:val="4"/>
        </w:rPr>
        <w:t>Ż</w:t>
      </w:r>
      <w:r w:rsidRPr="00C506C8">
        <w:rPr>
          <w:rFonts w:ascii="Lato" w:hAnsi="Lato" w:cs="Arial"/>
          <w:bCs/>
          <w:spacing w:val="4"/>
        </w:rPr>
        <w:t xml:space="preserve">egrze, Garaszewo-Bema”, </w:t>
      </w:r>
      <w:r w:rsidR="006A49B4">
        <w:rPr>
          <w:rFonts w:ascii="Lato" w:hAnsi="Lato" w:cs="Arial"/>
          <w:bCs/>
          <w:spacing w:val="4"/>
        </w:rPr>
        <w:t>w zakresie od projektowanego słupa nr 38 do granicy z gminą Kórnik</w:t>
      </w:r>
      <w:r w:rsidRPr="00C506C8">
        <w:rPr>
          <w:rFonts w:ascii="Lato" w:hAnsi="Lato" w:cs="Arial"/>
          <w:bCs/>
          <w:spacing w:val="4"/>
        </w:rPr>
        <w:t>,</w:t>
      </w:r>
      <w:r w:rsidRPr="00C506C8">
        <w:rPr>
          <w:rFonts w:ascii="Lato" w:hAnsi="Lato" w:cs="Arial"/>
          <w:spacing w:val="4"/>
        </w:rPr>
        <w:t xml:space="preserve"> została uznana za inwestycję towarzyszącą strategicznej inwestycji w zakresie </w:t>
      </w:r>
      <w:r w:rsidRPr="00C506C8">
        <w:rPr>
          <w:rFonts w:ascii="Lato" w:hAnsi="Lato" w:cs="Arial"/>
          <w:spacing w:val="4"/>
        </w:rPr>
        <w:lastRenderedPageBreak/>
        <w:t xml:space="preserve">sieci przesyłowej, a tym samym za jedno z kluczowych przedsięwzięć w zakresie sieci przesyłowych elektroenergetycznych kraju, to wolą racjonalnego ustawodawcy było nadanie inwestycji priorytetowego charakteru i wykluczenie możliwości udzielenia tymczasowej ochrony w postaci wstrzymania wykonania zaskarżonej decyzji stronom skarżącym. Ma to zapewnić terminową i płynną realizację inwestycji, która ma przede wszystkim zaspokoić interes społeczny (vide: postanowienie Wojewódzkiego Sądu Administracyjnego w Warszawie z dnia 29 maja 2017 r., sygn. akt IV SA/Wa 1120/17).  </w:t>
      </w:r>
    </w:p>
    <w:p w14:paraId="3C3C7678" w14:textId="29D78916" w:rsidR="00C019E2" w:rsidRPr="00C506C8" w:rsidRDefault="00DF3DF8" w:rsidP="00DF3DF8">
      <w:pPr>
        <w:spacing w:before="240" w:after="240" w:line="240" w:lineRule="exact"/>
        <w:jc w:val="both"/>
        <w:outlineLvl w:val="0"/>
        <w:rPr>
          <w:rFonts w:ascii="Lato" w:eastAsia="Times New Roman" w:hAnsi="Lato" w:cs="Arial"/>
          <w:bCs/>
          <w:spacing w:val="4"/>
          <w:lang w:eastAsia="pl-PL" w:bidi="pl-PL"/>
        </w:rPr>
      </w:pPr>
      <w:r w:rsidRPr="00C506C8">
        <w:rPr>
          <w:rFonts w:ascii="Lato" w:eastAsia="Times New Roman" w:hAnsi="Lato" w:cs="Arial"/>
          <w:bCs/>
          <w:spacing w:val="4"/>
          <w:lang w:eastAsia="pl-PL" w:bidi="pl-PL"/>
        </w:rPr>
        <w:t xml:space="preserve">Podsumowując, organ odwoławczy uznał, że przebieg planowanej inwestycji został ustalony prawidłowo. Organ uznał argumentację przemawiającą za ustaloną lokalizacją, którą przedstawił inwestor w załączonej do wniosku dokumentacji. Stwierdzić należy także, że zarówno wniosek inwestora, postępowanie przeprowadzone przez organ </w:t>
      </w:r>
      <w:r w:rsidRPr="00C506C8">
        <w:rPr>
          <w:rFonts w:ascii="Lato" w:eastAsia="Times New Roman" w:hAnsi="Lato" w:cs="Arial"/>
          <w:bCs/>
          <w:spacing w:val="4"/>
          <w:lang w:eastAsia="pl-PL" w:bidi="pl-PL"/>
        </w:rPr>
        <w:br/>
        <w:t xml:space="preserve">I instancji, jak i zaskarżona decyzja Wojewody </w:t>
      </w:r>
      <w:r w:rsidR="00B53595" w:rsidRPr="00C506C8">
        <w:rPr>
          <w:rFonts w:ascii="Lato" w:eastAsia="Times New Roman" w:hAnsi="Lato" w:cs="Arial"/>
          <w:bCs/>
          <w:spacing w:val="4"/>
          <w:lang w:eastAsia="pl-PL" w:bidi="pl-PL"/>
        </w:rPr>
        <w:t>Wielkopolskiego</w:t>
      </w:r>
      <w:r w:rsidRPr="00C506C8">
        <w:rPr>
          <w:rFonts w:ascii="Lato" w:eastAsia="Times New Roman" w:hAnsi="Lato" w:cs="Arial"/>
          <w:bCs/>
          <w:spacing w:val="4"/>
          <w:lang w:eastAsia="pl-PL" w:bidi="pl-PL"/>
        </w:rPr>
        <w:t xml:space="preserve"> nie naruszają prawa, </w:t>
      </w:r>
      <w:r w:rsidR="00B53595" w:rsidRPr="00C506C8">
        <w:rPr>
          <w:rFonts w:ascii="Lato" w:eastAsia="Times New Roman" w:hAnsi="Lato" w:cs="Arial"/>
          <w:bCs/>
          <w:spacing w:val="4"/>
          <w:lang w:eastAsia="pl-PL" w:bidi="pl-PL"/>
        </w:rPr>
        <w:br/>
      </w:r>
      <w:r w:rsidRPr="00C506C8">
        <w:rPr>
          <w:rFonts w:ascii="Lato" w:eastAsia="Times New Roman" w:hAnsi="Lato" w:cs="Arial"/>
          <w:bCs/>
          <w:spacing w:val="4"/>
          <w:lang w:eastAsia="pl-PL" w:bidi="pl-PL"/>
        </w:rPr>
        <w:t>a zarzuty podniesione przez skarżące strony nie zasługują na uwzględnienie, wobec czego orzeczono jak w rozstrzygnięciu.</w:t>
      </w:r>
    </w:p>
    <w:p w14:paraId="581DFE63" w14:textId="77777777" w:rsidR="00DF3DF8" w:rsidRPr="00C506C8" w:rsidRDefault="00DF3DF8" w:rsidP="00DF3DF8">
      <w:pPr>
        <w:spacing w:before="240" w:after="240" w:line="240" w:lineRule="exact"/>
        <w:jc w:val="both"/>
        <w:rPr>
          <w:rFonts w:ascii="Lato" w:hAnsi="Lato" w:cs="Arial"/>
          <w:bCs/>
          <w:spacing w:val="4"/>
          <w:lang w:bidi="pl-PL"/>
        </w:rPr>
      </w:pPr>
      <w:r w:rsidRPr="00C506C8">
        <w:rPr>
          <w:rFonts w:ascii="Lato" w:hAnsi="Lato" w:cs="Arial"/>
          <w:bCs/>
          <w:spacing w:val="4"/>
          <w:lang w:bidi="pl-PL"/>
        </w:rPr>
        <w:t>Niniejsza decyzja jest ostateczna.</w:t>
      </w:r>
    </w:p>
    <w:p w14:paraId="11B4F5CF" w14:textId="77777777" w:rsidR="00DF3DF8" w:rsidRPr="00C506C8" w:rsidRDefault="00DF3DF8" w:rsidP="00DF3DF8">
      <w:pPr>
        <w:tabs>
          <w:tab w:val="left" w:pos="-1843"/>
          <w:tab w:val="left" w:pos="-993"/>
          <w:tab w:val="left" w:pos="4678"/>
          <w:tab w:val="left" w:pos="5387"/>
          <w:tab w:val="right" w:pos="5812"/>
        </w:tabs>
        <w:spacing w:before="240" w:after="240" w:line="240" w:lineRule="exact"/>
        <w:jc w:val="both"/>
        <w:outlineLvl w:val="0"/>
        <w:rPr>
          <w:rFonts w:ascii="Lato" w:hAnsi="Lato" w:cs="Arial"/>
          <w:bCs/>
          <w:spacing w:val="4"/>
          <w:lang w:bidi="pl-PL"/>
        </w:rPr>
      </w:pPr>
      <w:r w:rsidRPr="00C506C8">
        <w:rPr>
          <w:rFonts w:ascii="Lato" w:hAnsi="Lato" w:cs="Arial"/>
          <w:bCs/>
          <w:spacing w:val="4"/>
          <w:lang w:bidi="pl-PL"/>
        </w:rPr>
        <w:t>Na decyzję, na podstawie art. 53 § 1 i art. 54 § 1 ustawy z dnia 30 sierpnia 2002 r. – Prawo o postępowaniu przed sądami administracyjnymi (t.j. Dz.U. z 2026 r. poz. 143,</w:t>
      </w:r>
      <w:r w:rsidRPr="00C506C8">
        <w:rPr>
          <w:rFonts w:ascii="Lato" w:hAnsi="Lato" w:cs="Arial"/>
          <w:bCs/>
          <w:spacing w:val="4"/>
          <w:lang w:bidi="pl-PL"/>
        </w:rPr>
        <w:br/>
        <w:t xml:space="preserve">z późn. zm.), zwanej dalej „ppsa”, przysługuje skarga do Wojewódzkiego Sądu Administracyjnego w Warszawie, wnoszona za pośrednictwem Ministra Finansów </w:t>
      </w:r>
      <w:r w:rsidRPr="00C506C8">
        <w:rPr>
          <w:rFonts w:ascii="Lato" w:hAnsi="Lato" w:cs="Arial"/>
          <w:bCs/>
          <w:spacing w:val="4"/>
          <w:lang w:bidi="pl-PL"/>
        </w:rPr>
        <w:br/>
        <w:t>i Gospodarki, w terminie 30 dni od dnia doręczenia decyzji.</w:t>
      </w:r>
    </w:p>
    <w:p w14:paraId="44C397D8" w14:textId="547CBF1C" w:rsidR="007A3276" w:rsidRPr="00E173E4" w:rsidRDefault="00DF3DF8" w:rsidP="00E173E4">
      <w:pPr>
        <w:tabs>
          <w:tab w:val="left" w:pos="-1843"/>
          <w:tab w:val="left" w:pos="-993"/>
          <w:tab w:val="left" w:pos="4678"/>
          <w:tab w:val="left" w:pos="5387"/>
          <w:tab w:val="right" w:pos="5812"/>
        </w:tabs>
        <w:spacing w:before="240" w:after="240" w:line="240" w:lineRule="exact"/>
        <w:jc w:val="both"/>
        <w:outlineLvl w:val="0"/>
        <w:rPr>
          <w:rFonts w:ascii="Lato" w:hAnsi="Lato" w:cs="Arial"/>
          <w:bCs/>
          <w:spacing w:val="4"/>
          <w:lang w:bidi="pl-PL"/>
        </w:rPr>
      </w:pPr>
      <w:r w:rsidRPr="00C506C8">
        <w:rPr>
          <w:rFonts w:ascii="Lato" w:hAnsi="Lato" w:cs="Arial"/>
          <w:bCs/>
          <w:spacing w:val="4"/>
          <w:lang w:bidi="pl-PL"/>
        </w:rPr>
        <w:t xml:space="preserve">Jednocześnie informuję, że do skargi należy załączyć dowód uiszczenia wpisu </w:t>
      </w:r>
      <w:r w:rsidRPr="00C506C8">
        <w:rPr>
          <w:rFonts w:ascii="Lato" w:hAnsi="Lato" w:cs="Arial"/>
          <w:bCs/>
          <w:spacing w:val="4"/>
          <w:lang w:bidi="pl-PL"/>
        </w:rPr>
        <w:br/>
        <w:t>od wniesienia skargi w kwocie 500 zł, płatnego w kasie sądu lub na rachunek bankowy sądu wskazany w publikatorze teleinformatycznym – Biuletynie Informacji Publicznej sądu (http://bip.warszawa.wsa.gov.pl). Strony mogą ubiegać się o przyznanie prawa pomocy, polegającego na zwolnieniu z kosztów sądowych oraz ustanowieniu adwokata lub radcy prawnego. Szczegółowe zasady dotyczące przyznawania prawa pomocy uregulowane są w art. 243-262 ppsa</w:t>
      </w:r>
    </w:p>
    <w:p w14:paraId="2DF4800B" w14:textId="77777777" w:rsidR="00E173E4" w:rsidRDefault="00E173E4" w:rsidP="00674D17">
      <w:pPr>
        <w:spacing w:after="80" w:line="240" w:lineRule="auto"/>
        <w:jc w:val="both"/>
        <w:rPr>
          <w:rFonts w:ascii="Lato" w:eastAsia="Times New Roman" w:hAnsi="Lato" w:cs="Arial"/>
          <w:b/>
          <w:spacing w:val="4"/>
          <w:u w:val="single"/>
          <w:lang w:eastAsia="pl-PL"/>
        </w:rPr>
      </w:pPr>
    </w:p>
    <w:p w14:paraId="7C691C77" w14:textId="77777777" w:rsidR="00674D17" w:rsidRPr="00674D17" w:rsidRDefault="00674D17" w:rsidP="00674D17">
      <w:pPr>
        <w:spacing w:after="80" w:line="240" w:lineRule="auto"/>
        <w:ind w:left="4536"/>
        <w:jc w:val="both"/>
        <w:rPr>
          <w:rFonts w:ascii="Lato" w:eastAsia="Times New Roman" w:hAnsi="Lato" w:cs="Arial"/>
          <w:b/>
          <w:spacing w:val="4"/>
          <w:lang w:eastAsia="pl-PL"/>
        </w:rPr>
      </w:pPr>
      <w:r w:rsidRPr="00674D17">
        <w:rPr>
          <w:rFonts w:ascii="Lato" w:eastAsia="Times New Roman" w:hAnsi="Lato" w:cs="Arial"/>
          <w:b/>
          <w:spacing w:val="4"/>
          <w:lang w:eastAsia="pl-PL"/>
        </w:rPr>
        <w:t>Z upoważnienia</w:t>
      </w:r>
    </w:p>
    <w:p w14:paraId="6775FF8F" w14:textId="77777777" w:rsidR="00674D17" w:rsidRPr="00674D17" w:rsidRDefault="00674D17" w:rsidP="00674D17">
      <w:pPr>
        <w:spacing w:after="80" w:line="240" w:lineRule="auto"/>
        <w:ind w:left="4536"/>
        <w:jc w:val="both"/>
        <w:rPr>
          <w:rFonts w:ascii="Lato" w:eastAsia="Times New Roman" w:hAnsi="Lato" w:cs="Arial"/>
          <w:bCs/>
          <w:spacing w:val="4"/>
          <w:lang w:eastAsia="pl-PL"/>
        </w:rPr>
      </w:pPr>
      <w:r w:rsidRPr="00674D17">
        <w:rPr>
          <w:rFonts w:ascii="Lato" w:eastAsia="Times New Roman" w:hAnsi="Lato" w:cs="Arial"/>
          <w:bCs/>
          <w:spacing w:val="4"/>
          <w:lang w:eastAsia="pl-PL"/>
        </w:rPr>
        <w:t>Edyta Lubaszewska</w:t>
      </w:r>
    </w:p>
    <w:p w14:paraId="34D9F461" w14:textId="77777777" w:rsidR="00674D17" w:rsidRPr="00674D17" w:rsidRDefault="00674D17" w:rsidP="00674D17">
      <w:pPr>
        <w:spacing w:after="80" w:line="240" w:lineRule="auto"/>
        <w:ind w:left="4536"/>
        <w:jc w:val="both"/>
        <w:rPr>
          <w:rFonts w:ascii="Lato" w:eastAsia="Times New Roman" w:hAnsi="Lato" w:cs="Arial"/>
          <w:bCs/>
          <w:spacing w:val="4"/>
          <w:lang w:eastAsia="pl-PL"/>
        </w:rPr>
      </w:pPr>
      <w:r w:rsidRPr="00674D17">
        <w:rPr>
          <w:rFonts w:ascii="Lato" w:eastAsia="Times New Roman" w:hAnsi="Lato" w:cs="Arial"/>
          <w:bCs/>
          <w:spacing w:val="4"/>
          <w:lang w:eastAsia="pl-PL"/>
        </w:rPr>
        <w:t>dyrektor</w:t>
      </w:r>
    </w:p>
    <w:p w14:paraId="28810881" w14:textId="77777777" w:rsidR="00674D17" w:rsidRPr="00674D17" w:rsidRDefault="00674D17" w:rsidP="00674D17">
      <w:pPr>
        <w:spacing w:after="80" w:line="240" w:lineRule="auto"/>
        <w:ind w:left="4536"/>
        <w:jc w:val="both"/>
        <w:rPr>
          <w:rFonts w:ascii="Lato" w:eastAsia="Times New Roman" w:hAnsi="Lato" w:cs="Arial"/>
          <w:bCs/>
          <w:spacing w:val="4"/>
          <w:lang w:eastAsia="pl-PL"/>
        </w:rPr>
      </w:pPr>
      <w:r w:rsidRPr="00674D17">
        <w:rPr>
          <w:rFonts w:ascii="Lato" w:eastAsia="Times New Roman" w:hAnsi="Lato" w:cs="Arial"/>
          <w:bCs/>
          <w:spacing w:val="4"/>
          <w:lang w:eastAsia="pl-PL"/>
        </w:rPr>
        <w:t>Departament Lokalizacji Inwestycji</w:t>
      </w:r>
    </w:p>
    <w:p w14:paraId="792FF97A" w14:textId="77777777" w:rsidR="00674D17" w:rsidRPr="00674D17" w:rsidRDefault="00674D17" w:rsidP="00674D17">
      <w:pPr>
        <w:spacing w:after="80" w:line="240" w:lineRule="auto"/>
        <w:ind w:left="4536"/>
        <w:jc w:val="both"/>
        <w:rPr>
          <w:rFonts w:ascii="Lato" w:eastAsia="Times New Roman" w:hAnsi="Lato" w:cs="Arial"/>
          <w:bCs/>
          <w:spacing w:val="4"/>
          <w:lang w:eastAsia="pl-PL"/>
        </w:rPr>
      </w:pPr>
      <w:r w:rsidRPr="00674D17">
        <w:rPr>
          <w:rFonts w:ascii="Lato" w:eastAsia="Times New Roman" w:hAnsi="Lato" w:cs="Arial"/>
          <w:bCs/>
          <w:spacing w:val="4"/>
          <w:lang w:eastAsia="pl-PL"/>
        </w:rPr>
        <w:t>/ kwalifikowany podpis elektroniczny /</w:t>
      </w:r>
    </w:p>
    <w:p w14:paraId="7C2194E6" w14:textId="4082BB80" w:rsidR="006A49B4" w:rsidRPr="00674D17" w:rsidRDefault="00674D17" w:rsidP="00674D17">
      <w:pPr>
        <w:spacing w:after="80" w:line="240" w:lineRule="auto"/>
        <w:ind w:left="4536"/>
        <w:jc w:val="both"/>
        <w:rPr>
          <w:rFonts w:ascii="Lato" w:eastAsia="Times New Roman" w:hAnsi="Lato" w:cs="Arial"/>
          <w:bCs/>
          <w:spacing w:val="4"/>
          <w:lang w:eastAsia="pl-PL"/>
        </w:rPr>
      </w:pPr>
      <w:r w:rsidRPr="00674D17">
        <w:rPr>
          <w:rFonts w:ascii="Lato" w:eastAsia="Times New Roman" w:hAnsi="Lato" w:cs="Arial"/>
          <w:bCs/>
          <w:spacing w:val="4"/>
          <w:lang w:eastAsia="pl-PL"/>
        </w:rPr>
        <w:t>w Ministerstwie Rozwoju i Technologii</w:t>
      </w:r>
    </w:p>
    <w:p w14:paraId="18B47AC8" w14:textId="77777777" w:rsidR="006A49B4" w:rsidRDefault="006A49B4" w:rsidP="007A3276">
      <w:pPr>
        <w:spacing w:after="80" w:line="240" w:lineRule="auto"/>
        <w:jc w:val="both"/>
        <w:rPr>
          <w:rFonts w:ascii="Lato" w:eastAsia="Times New Roman" w:hAnsi="Lato" w:cs="Arial"/>
          <w:b/>
          <w:spacing w:val="4"/>
          <w:u w:val="single"/>
          <w:lang w:eastAsia="pl-PL"/>
        </w:rPr>
      </w:pPr>
    </w:p>
    <w:p w14:paraId="2B6E9ED2" w14:textId="77777777" w:rsidR="006A49B4" w:rsidRDefault="006A49B4" w:rsidP="007A3276">
      <w:pPr>
        <w:spacing w:after="80" w:line="240" w:lineRule="auto"/>
        <w:jc w:val="both"/>
        <w:rPr>
          <w:rFonts w:ascii="Lato" w:eastAsia="Times New Roman" w:hAnsi="Lato" w:cs="Arial"/>
          <w:b/>
          <w:spacing w:val="4"/>
          <w:u w:val="single"/>
          <w:lang w:eastAsia="pl-PL"/>
        </w:rPr>
      </w:pPr>
    </w:p>
    <w:p w14:paraId="2A2FF100" w14:textId="77777777" w:rsidR="00DD13FE" w:rsidRDefault="00DD13FE" w:rsidP="007A3276">
      <w:pPr>
        <w:spacing w:after="80" w:line="240" w:lineRule="auto"/>
        <w:jc w:val="both"/>
        <w:rPr>
          <w:rFonts w:ascii="Lato" w:eastAsia="Times New Roman" w:hAnsi="Lato" w:cs="Arial"/>
          <w:b/>
          <w:spacing w:val="4"/>
          <w:u w:val="single"/>
          <w:lang w:eastAsia="pl-PL"/>
        </w:rPr>
      </w:pPr>
    </w:p>
    <w:p w14:paraId="2A8DD88E" w14:textId="77777777" w:rsidR="00DD13FE" w:rsidRDefault="00DD13FE" w:rsidP="007A3276">
      <w:pPr>
        <w:spacing w:after="80" w:line="240" w:lineRule="auto"/>
        <w:jc w:val="both"/>
        <w:rPr>
          <w:rFonts w:ascii="Lato" w:eastAsia="Times New Roman" w:hAnsi="Lato" w:cs="Arial"/>
          <w:b/>
          <w:spacing w:val="4"/>
          <w:u w:val="single"/>
          <w:lang w:eastAsia="pl-PL"/>
        </w:rPr>
      </w:pPr>
    </w:p>
    <w:p w14:paraId="4F235495" w14:textId="77777777" w:rsidR="00DD13FE" w:rsidRDefault="00DD13FE" w:rsidP="007A3276">
      <w:pPr>
        <w:spacing w:after="80" w:line="240" w:lineRule="auto"/>
        <w:jc w:val="both"/>
        <w:rPr>
          <w:rFonts w:ascii="Lato" w:eastAsia="Times New Roman" w:hAnsi="Lato" w:cs="Arial"/>
          <w:b/>
          <w:spacing w:val="4"/>
          <w:u w:val="single"/>
          <w:lang w:eastAsia="pl-PL"/>
        </w:rPr>
      </w:pPr>
    </w:p>
    <w:p w14:paraId="14767C9D" w14:textId="77777777" w:rsidR="00DD13FE" w:rsidRDefault="00DD13FE" w:rsidP="007A3276">
      <w:pPr>
        <w:spacing w:after="80" w:line="240" w:lineRule="auto"/>
        <w:jc w:val="both"/>
        <w:rPr>
          <w:rFonts w:ascii="Lato" w:eastAsia="Times New Roman" w:hAnsi="Lato" w:cs="Arial"/>
          <w:b/>
          <w:spacing w:val="4"/>
          <w:u w:val="single"/>
          <w:lang w:eastAsia="pl-PL"/>
        </w:rPr>
      </w:pPr>
    </w:p>
    <w:p w14:paraId="2D9B483A" w14:textId="77777777" w:rsidR="00E173E4" w:rsidRDefault="00E173E4" w:rsidP="007A3276">
      <w:pPr>
        <w:spacing w:after="80" w:line="240" w:lineRule="auto"/>
        <w:jc w:val="both"/>
        <w:rPr>
          <w:rFonts w:ascii="Lato" w:eastAsia="Times New Roman" w:hAnsi="Lato" w:cs="Arial"/>
          <w:b/>
          <w:spacing w:val="4"/>
          <w:u w:val="single"/>
          <w:lang w:eastAsia="pl-PL"/>
        </w:rPr>
      </w:pPr>
    </w:p>
    <w:p w14:paraId="4CA707F1" w14:textId="77777777" w:rsidR="00E173E4" w:rsidRDefault="00E173E4" w:rsidP="007A3276">
      <w:pPr>
        <w:spacing w:after="80" w:line="240" w:lineRule="auto"/>
        <w:jc w:val="both"/>
        <w:rPr>
          <w:rFonts w:ascii="Lato" w:eastAsia="Times New Roman" w:hAnsi="Lato" w:cs="Arial"/>
          <w:b/>
          <w:spacing w:val="4"/>
          <w:u w:val="single"/>
          <w:lang w:eastAsia="pl-PL"/>
        </w:rPr>
      </w:pPr>
    </w:p>
    <w:p w14:paraId="107CB86E" w14:textId="77777777" w:rsidR="000B23CA" w:rsidRPr="00E173E4" w:rsidRDefault="000B23CA" w:rsidP="009A7DA7">
      <w:pPr>
        <w:spacing w:after="240" w:line="240" w:lineRule="exact"/>
        <w:jc w:val="both"/>
        <w:rPr>
          <w:rFonts w:ascii="Lato" w:hAnsi="Lato"/>
          <w:color w:val="EE0000"/>
          <w:lang w:eastAsia="pl-PL"/>
        </w:rPr>
      </w:pPr>
    </w:p>
    <w:sectPr w:rsidR="000B23CA" w:rsidRPr="00E173E4" w:rsidSect="00186348">
      <w:headerReference w:type="default" r:id="rId13"/>
      <w:footerReference w:type="default" r:id="rId14"/>
      <w:headerReference w:type="first" r:id="rId15"/>
      <w:footerReference w:type="first" r:id="rId16"/>
      <w:pgSz w:w="11906" w:h="16838"/>
      <w:pgMar w:top="2268" w:right="1133" w:bottom="1418" w:left="1985" w:header="0"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1D4EE9" w14:textId="77777777" w:rsidR="006606F1" w:rsidRDefault="006606F1" w:rsidP="009276B2">
      <w:pPr>
        <w:spacing w:after="0" w:line="240" w:lineRule="auto"/>
      </w:pPr>
      <w:r>
        <w:separator/>
      </w:r>
    </w:p>
  </w:endnote>
  <w:endnote w:type="continuationSeparator" w:id="0">
    <w:p w14:paraId="521050E7" w14:textId="77777777" w:rsidR="006606F1" w:rsidRDefault="006606F1" w:rsidP="009276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embedRegular r:id="rId1" w:fontKey="{C6B90D21-C1D2-4434-83FC-5AB4307C1CE5}"/>
    <w:embedBold r:id="rId2" w:fontKey="{74FFB0FF-FE9B-4AEE-8ED9-9E2B94D58712}"/>
    <w:embedItalic r:id="rId3" w:fontKey="{8DBEE69A-5999-41A5-BA5F-9B017E43958C}"/>
  </w:font>
  <w:font w:name="Calibri Light">
    <w:panose1 w:val="020F0302020204030204"/>
    <w:charset w:val="EE"/>
    <w:family w:val="swiss"/>
    <w:pitch w:val="variable"/>
    <w:sig w:usb0="E4002EFF" w:usb1="C200247B" w:usb2="00000009" w:usb3="00000000" w:csb0="000001FF" w:csb1="00000000"/>
    <w:embedRegular r:id="rId4" w:fontKey="{019EF80A-C935-4158-9D7C-66D2D66EEF41}"/>
  </w:font>
  <w:font w:name="Arial">
    <w:panose1 w:val="020B0604020202020204"/>
    <w:charset w:val="00"/>
    <w:family w:val="swiss"/>
    <w:pitch w:val="variable"/>
    <w:sig w:usb0="E0002EFF" w:usb1="C000785B" w:usb2="00000009" w:usb3="00000000" w:csb0="000001FF" w:csb1="00000000"/>
  </w:font>
  <w:font w:name="Consolas">
    <w:panose1 w:val="020B0609020204030204"/>
    <w:charset w:val="EE"/>
    <w:family w:val="modern"/>
    <w:pitch w:val="fixed"/>
    <w:sig w:usb0="E00006FF" w:usb1="0000FCFF" w:usb2="00000001" w:usb3="00000000" w:csb0="0000019F" w:csb1="00000000"/>
    <w:embedRegular r:id="rId5" w:fontKey="{662D8B24-3F56-42ED-8EAC-E2284E36431A}"/>
  </w:font>
  <w:font w:name="Segoe UI">
    <w:panose1 w:val="020B0502040204020203"/>
    <w:charset w:val="00"/>
    <w:family w:val="swiss"/>
    <w:pitch w:val="variable"/>
    <w:sig w:usb0="E4002EFF" w:usb1="C000E47F" w:usb2="00000009" w:usb3="00000000" w:csb0="000001FF" w:csb1="00000000"/>
    <w:embedRegular r:id="rId6" w:fontKey="{29681814-A3E4-4D30-9292-7A97C2B9F812}"/>
  </w:font>
  <w:font w:name="Lato">
    <w:charset w:val="00"/>
    <w:family w:val="swiss"/>
    <w:pitch w:val="variable"/>
    <w:sig w:usb0="E10002FF" w:usb1="5000ECFF" w:usb2="00000021" w:usb3="00000000" w:csb0="0000019F" w:csb1="00000000"/>
    <w:embedRegular r:id="rId7" w:fontKey="{96AC3AFA-F467-46FB-B939-B47EB739CE4C}"/>
    <w:embedBold r:id="rId8" w:fontKey="{D9CF1BF7-3325-46A0-AC8D-7EDE508D2713}"/>
    <w:embedItalic r:id="rId9" w:fontKey="{C3BA3AAB-C4C4-4467-8B92-CBEFC1A68CBA}"/>
  </w:font>
  <w:font w:name="SegoeUI">
    <w:altName w:val="Segoe UI"/>
    <w:panose1 w:val="00000000000000000000"/>
    <w:charset w:val="EE"/>
    <w:family w:val="auto"/>
    <w:notTrueType/>
    <w:pitch w:val="default"/>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02822934"/>
      <w:docPartObj>
        <w:docPartGallery w:val="Page Numbers (Bottom of Page)"/>
        <w:docPartUnique/>
      </w:docPartObj>
    </w:sdtPr>
    <w:sdtEndPr>
      <w:rPr>
        <w:sz w:val="16"/>
        <w:szCs w:val="16"/>
      </w:rPr>
    </w:sdtEndPr>
    <w:sdtContent>
      <w:p w14:paraId="73248A2D" w14:textId="5CFA42AB" w:rsidR="00890721" w:rsidRPr="004A33FA" w:rsidRDefault="00000000">
        <w:pPr>
          <w:pStyle w:val="Stopka"/>
          <w:jc w:val="center"/>
          <w:rPr>
            <w:sz w:val="16"/>
            <w:szCs w:val="16"/>
          </w:rPr>
        </w:pPr>
        <w:sdt>
          <w:sdtPr>
            <w:rPr>
              <w:rFonts w:ascii="Lato" w:hAnsi="Lato"/>
            </w:rPr>
            <w:id w:val="1728636285"/>
            <w:docPartObj>
              <w:docPartGallery w:val="Page Numbers (Top of Page)"/>
              <w:docPartUnique/>
            </w:docPartObj>
          </w:sdtPr>
          <w:sdtEndPr>
            <w:rPr>
              <w:sz w:val="16"/>
              <w:szCs w:val="16"/>
            </w:rPr>
          </w:sdtEndPr>
          <w:sdtContent>
            <w:r w:rsidR="00890721" w:rsidRPr="004A33FA">
              <w:rPr>
                <w:rFonts w:ascii="Lato" w:hAnsi="Lato"/>
                <w:sz w:val="16"/>
                <w:szCs w:val="16"/>
              </w:rPr>
              <w:fldChar w:fldCharType="begin"/>
            </w:r>
            <w:r w:rsidR="00890721" w:rsidRPr="004A33FA">
              <w:rPr>
                <w:rFonts w:ascii="Lato" w:hAnsi="Lato"/>
                <w:sz w:val="16"/>
                <w:szCs w:val="16"/>
              </w:rPr>
              <w:instrText>PAGE</w:instrText>
            </w:r>
            <w:r w:rsidR="00890721" w:rsidRPr="004A33FA">
              <w:rPr>
                <w:rFonts w:ascii="Lato" w:hAnsi="Lato"/>
                <w:sz w:val="16"/>
                <w:szCs w:val="16"/>
              </w:rPr>
              <w:fldChar w:fldCharType="separate"/>
            </w:r>
            <w:r w:rsidR="00890721" w:rsidRPr="004A33FA">
              <w:rPr>
                <w:rFonts w:ascii="Lato" w:hAnsi="Lato"/>
                <w:sz w:val="16"/>
                <w:szCs w:val="16"/>
              </w:rPr>
              <w:t>2</w:t>
            </w:r>
            <w:r w:rsidR="00890721" w:rsidRPr="004A33FA">
              <w:rPr>
                <w:rFonts w:ascii="Lato" w:hAnsi="Lato"/>
                <w:sz w:val="16"/>
                <w:szCs w:val="16"/>
              </w:rPr>
              <w:fldChar w:fldCharType="end"/>
            </w:r>
            <w:r w:rsidR="00890721" w:rsidRPr="004A33FA">
              <w:rPr>
                <w:rFonts w:ascii="Lato" w:hAnsi="Lato"/>
                <w:sz w:val="16"/>
                <w:szCs w:val="16"/>
              </w:rPr>
              <w:t>(</w:t>
            </w:r>
            <w:r w:rsidR="00890721" w:rsidRPr="004A33FA">
              <w:rPr>
                <w:rFonts w:ascii="Lato" w:hAnsi="Lato"/>
                <w:sz w:val="16"/>
                <w:szCs w:val="16"/>
              </w:rPr>
              <w:fldChar w:fldCharType="begin"/>
            </w:r>
            <w:r w:rsidR="00890721" w:rsidRPr="004A33FA">
              <w:rPr>
                <w:rFonts w:ascii="Lato" w:hAnsi="Lato"/>
                <w:sz w:val="16"/>
                <w:szCs w:val="16"/>
              </w:rPr>
              <w:instrText>NUMPAGES</w:instrText>
            </w:r>
            <w:r w:rsidR="00890721" w:rsidRPr="004A33FA">
              <w:rPr>
                <w:rFonts w:ascii="Lato" w:hAnsi="Lato"/>
                <w:sz w:val="16"/>
                <w:szCs w:val="16"/>
              </w:rPr>
              <w:fldChar w:fldCharType="separate"/>
            </w:r>
            <w:r w:rsidR="00890721" w:rsidRPr="004A33FA">
              <w:rPr>
                <w:rFonts w:ascii="Lato" w:hAnsi="Lato"/>
                <w:sz w:val="16"/>
                <w:szCs w:val="16"/>
              </w:rPr>
              <w:t>2</w:t>
            </w:r>
            <w:r w:rsidR="00890721" w:rsidRPr="004A33FA">
              <w:rPr>
                <w:rFonts w:ascii="Lato" w:hAnsi="Lato"/>
                <w:sz w:val="16"/>
                <w:szCs w:val="16"/>
              </w:rPr>
              <w:fldChar w:fldCharType="end"/>
            </w:r>
          </w:sdtContent>
        </w:sdt>
        <w:r w:rsidR="00890721" w:rsidRPr="004A33FA">
          <w:rPr>
            <w:rFonts w:ascii="Lato" w:hAnsi="Lato"/>
            <w:sz w:val="16"/>
            <w:szCs w:val="16"/>
          </w:rPr>
          <w:t>)</w:t>
        </w:r>
      </w:p>
    </w:sdtContent>
  </w:sdt>
  <w:p w14:paraId="37821F1F" w14:textId="76429394" w:rsidR="003A1976" w:rsidRDefault="003A1976" w:rsidP="003A1976">
    <w:pPr>
      <w:pStyle w:val="Stopka"/>
      <w:tabs>
        <w:tab w:val="clear" w:pos="4536"/>
        <w:tab w:val="clear" w:pos="9072"/>
        <w:tab w:val="left" w:pos="5954"/>
      </w:tabs>
      <w:spacing w:line="200" w:lineRule="exact"/>
      <w:ind w:left="5954" w:hanging="5954"/>
      <w:jc w:val="both"/>
      <w:rPr>
        <w:rFonts w:ascii="Lato" w:hAnsi="Lato"/>
        <w:sz w:val="14"/>
        <w:szCs w:val="1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5D335" w14:textId="27EC59AB" w:rsidR="00947F4D" w:rsidRDefault="00947F4D" w:rsidP="00274D44">
    <w:pPr>
      <w:pStyle w:val="Stopka"/>
      <w:tabs>
        <w:tab w:val="clear" w:pos="4536"/>
        <w:tab w:val="clear" w:pos="9072"/>
        <w:tab w:val="left" w:pos="5954"/>
      </w:tabs>
      <w:spacing w:line="200" w:lineRule="exact"/>
      <w:ind w:left="5954" w:hanging="5954"/>
      <w:jc w:val="both"/>
      <w:rPr>
        <w:rFonts w:ascii="Lato" w:hAnsi="Lato"/>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012C15" w14:textId="77777777" w:rsidR="006606F1" w:rsidRDefault="006606F1" w:rsidP="009276B2">
      <w:pPr>
        <w:spacing w:after="0" w:line="240" w:lineRule="auto"/>
      </w:pPr>
      <w:r>
        <w:separator/>
      </w:r>
    </w:p>
  </w:footnote>
  <w:footnote w:type="continuationSeparator" w:id="0">
    <w:p w14:paraId="2CBC537A" w14:textId="77777777" w:rsidR="006606F1" w:rsidRDefault="006606F1" w:rsidP="009276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09E76" w14:textId="1F9418C8" w:rsidR="009276B2" w:rsidRDefault="009276B2" w:rsidP="009276B2">
    <w:pPr>
      <w:pStyle w:val="Nagwek"/>
      <w:tabs>
        <w:tab w:val="clear" w:pos="4536"/>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24734" w14:textId="08AD5483" w:rsidR="00947F4D" w:rsidRDefault="005D2BF0">
    <w:pPr>
      <w:pStyle w:val="Nagwek"/>
    </w:pPr>
    <w:r>
      <w:rPr>
        <w:noProof/>
      </w:rPr>
      <w:drawing>
        <wp:anchor distT="0" distB="0" distL="114300" distR="114300" simplePos="0" relativeHeight="251658240" behindDoc="1" locked="0" layoutInCell="1" allowOverlap="1" wp14:anchorId="1965B1D9" wp14:editId="4E2E3154">
          <wp:simplePos x="0" y="0"/>
          <wp:positionH relativeFrom="column">
            <wp:posOffset>-880044</wp:posOffset>
          </wp:positionH>
          <wp:positionV relativeFrom="paragraph">
            <wp:posOffset>415637</wp:posOffset>
          </wp:positionV>
          <wp:extent cx="3169920" cy="1017905"/>
          <wp:effectExtent l="0" t="0" r="0" b="0"/>
          <wp:wrapNone/>
          <wp:docPr id="950418828"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69920" cy="1017905"/>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62D8B"/>
    <w:multiLevelType w:val="hybridMultilevel"/>
    <w:tmpl w:val="C99AC890"/>
    <w:lvl w:ilvl="0" w:tplc="349A8020">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1" w15:restartNumberingAfterBreak="0">
    <w:nsid w:val="0D355D3C"/>
    <w:multiLevelType w:val="hybridMultilevel"/>
    <w:tmpl w:val="C5D05E4A"/>
    <w:lvl w:ilvl="0" w:tplc="349A802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F1D71C5"/>
    <w:multiLevelType w:val="hybridMultilevel"/>
    <w:tmpl w:val="61489A3A"/>
    <w:lvl w:ilvl="0" w:tplc="1CDEB998">
      <w:start w:val="1"/>
      <w:numFmt w:val="decimal"/>
      <w:lvlText w:val="%1."/>
      <w:lvlJc w:val="left"/>
      <w:pPr>
        <w:ind w:left="360" w:hanging="360"/>
      </w:pPr>
      <w:rPr>
        <w:b w:val="0"/>
        <w:bCs/>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 w15:restartNumberingAfterBreak="0">
    <w:nsid w:val="0FE57484"/>
    <w:multiLevelType w:val="hybridMultilevel"/>
    <w:tmpl w:val="5764326E"/>
    <w:lvl w:ilvl="0" w:tplc="349A802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2CAF7776"/>
    <w:multiLevelType w:val="hybridMultilevel"/>
    <w:tmpl w:val="9A680BC4"/>
    <w:lvl w:ilvl="0" w:tplc="349A802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38C217E7"/>
    <w:multiLevelType w:val="hybridMultilevel"/>
    <w:tmpl w:val="E7E2727A"/>
    <w:lvl w:ilvl="0" w:tplc="349A802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3ACA2005"/>
    <w:multiLevelType w:val="hybridMultilevel"/>
    <w:tmpl w:val="3E2476FE"/>
    <w:lvl w:ilvl="0" w:tplc="349A802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4CA46AB6"/>
    <w:multiLevelType w:val="hybridMultilevel"/>
    <w:tmpl w:val="1E96D246"/>
    <w:lvl w:ilvl="0" w:tplc="349A8020">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8" w15:restartNumberingAfterBreak="0">
    <w:nsid w:val="54E773B4"/>
    <w:multiLevelType w:val="hybridMultilevel"/>
    <w:tmpl w:val="5596B1EC"/>
    <w:lvl w:ilvl="0" w:tplc="4E2695F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58E22151"/>
    <w:multiLevelType w:val="hybridMultilevel"/>
    <w:tmpl w:val="A3B02038"/>
    <w:lvl w:ilvl="0" w:tplc="349A802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5EAA67D3"/>
    <w:multiLevelType w:val="hybridMultilevel"/>
    <w:tmpl w:val="BD20FBFE"/>
    <w:lvl w:ilvl="0" w:tplc="349A802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456408788">
    <w:abstractNumId w:val="2"/>
  </w:num>
  <w:num w:numId="2" w16cid:durableId="597442249">
    <w:abstractNumId w:val="8"/>
  </w:num>
  <w:num w:numId="3" w16cid:durableId="429394121">
    <w:abstractNumId w:val="5"/>
  </w:num>
  <w:num w:numId="4" w16cid:durableId="398938809">
    <w:abstractNumId w:val="9"/>
  </w:num>
  <w:num w:numId="5" w16cid:durableId="65303507">
    <w:abstractNumId w:val="4"/>
  </w:num>
  <w:num w:numId="6" w16cid:durableId="469858488">
    <w:abstractNumId w:val="1"/>
  </w:num>
  <w:num w:numId="7" w16cid:durableId="1214847984">
    <w:abstractNumId w:val="0"/>
  </w:num>
  <w:num w:numId="8" w16cid:durableId="1443692816">
    <w:abstractNumId w:val="10"/>
  </w:num>
  <w:num w:numId="9" w16cid:durableId="408692809">
    <w:abstractNumId w:val="6"/>
  </w:num>
  <w:num w:numId="10" w16cid:durableId="175315702">
    <w:abstractNumId w:val="3"/>
  </w:num>
  <w:num w:numId="11" w16cid:durableId="338967527">
    <w:abstractNumId w:val="7"/>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552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76B2"/>
    <w:rsid w:val="000005A9"/>
    <w:rsid w:val="000005E7"/>
    <w:rsid w:val="00000B79"/>
    <w:rsid w:val="00000D77"/>
    <w:rsid w:val="00002108"/>
    <w:rsid w:val="0000230C"/>
    <w:rsid w:val="00002A8D"/>
    <w:rsid w:val="00003140"/>
    <w:rsid w:val="000035E9"/>
    <w:rsid w:val="00004D6E"/>
    <w:rsid w:val="00005AB1"/>
    <w:rsid w:val="00005F62"/>
    <w:rsid w:val="0000660C"/>
    <w:rsid w:val="00006AC8"/>
    <w:rsid w:val="00006FBF"/>
    <w:rsid w:val="00007103"/>
    <w:rsid w:val="000075C0"/>
    <w:rsid w:val="00010D75"/>
    <w:rsid w:val="000115E9"/>
    <w:rsid w:val="00012FBB"/>
    <w:rsid w:val="0001412C"/>
    <w:rsid w:val="0001417C"/>
    <w:rsid w:val="00014FF5"/>
    <w:rsid w:val="000150CE"/>
    <w:rsid w:val="00016FAF"/>
    <w:rsid w:val="000174CC"/>
    <w:rsid w:val="00017F84"/>
    <w:rsid w:val="000204E9"/>
    <w:rsid w:val="000208A0"/>
    <w:rsid w:val="00021858"/>
    <w:rsid w:val="000219AF"/>
    <w:rsid w:val="00021DCB"/>
    <w:rsid w:val="0002346C"/>
    <w:rsid w:val="0002409E"/>
    <w:rsid w:val="000246E1"/>
    <w:rsid w:val="00026DF6"/>
    <w:rsid w:val="00027B42"/>
    <w:rsid w:val="00027B84"/>
    <w:rsid w:val="00027C5C"/>
    <w:rsid w:val="00030A60"/>
    <w:rsid w:val="00030C50"/>
    <w:rsid w:val="00030D61"/>
    <w:rsid w:val="00033025"/>
    <w:rsid w:val="0003385B"/>
    <w:rsid w:val="000353DA"/>
    <w:rsid w:val="00036668"/>
    <w:rsid w:val="00036AEC"/>
    <w:rsid w:val="00037771"/>
    <w:rsid w:val="000378A6"/>
    <w:rsid w:val="00040E8C"/>
    <w:rsid w:val="000419F6"/>
    <w:rsid w:val="00042DA2"/>
    <w:rsid w:val="000430FB"/>
    <w:rsid w:val="00044605"/>
    <w:rsid w:val="00044995"/>
    <w:rsid w:val="00044C4C"/>
    <w:rsid w:val="0004524C"/>
    <w:rsid w:val="00045A47"/>
    <w:rsid w:val="00046163"/>
    <w:rsid w:val="0004718B"/>
    <w:rsid w:val="0005027F"/>
    <w:rsid w:val="000516AB"/>
    <w:rsid w:val="00051C52"/>
    <w:rsid w:val="00053D97"/>
    <w:rsid w:val="00055053"/>
    <w:rsid w:val="0005570F"/>
    <w:rsid w:val="00055F10"/>
    <w:rsid w:val="00056D9E"/>
    <w:rsid w:val="000579D6"/>
    <w:rsid w:val="00060C9D"/>
    <w:rsid w:val="00061BA6"/>
    <w:rsid w:val="00062480"/>
    <w:rsid w:val="00063D6B"/>
    <w:rsid w:val="000657F2"/>
    <w:rsid w:val="000664EF"/>
    <w:rsid w:val="00071563"/>
    <w:rsid w:val="00071A05"/>
    <w:rsid w:val="00072132"/>
    <w:rsid w:val="00073606"/>
    <w:rsid w:val="000738C4"/>
    <w:rsid w:val="000742E1"/>
    <w:rsid w:val="000748CA"/>
    <w:rsid w:val="0008213F"/>
    <w:rsid w:val="0008300C"/>
    <w:rsid w:val="00086409"/>
    <w:rsid w:val="0008654B"/>
    <w:rsid w:val="000874CD"/>
    <w:rsid w:val="00090022"/>
    <w:rsid w:val="00090535"/>
    <w:rsid w:val="00090ED8"/>
    <w:rsid w:val="0009306D"/>
    <w:rsid w:val="00094356"/>
    <w:rsid w:val="00095906"/>
    <w:rsid w:val="000964F0"/>
    <w:rsid w:val="000975FC"/>
    <w:rsid w:val="000A0148"/>
    <w:rsid w:val="000A018F"/>
    <w:rsid w:val="000A2A27"/>
    <w:rsid w:val="000A2C60"/>
    <w:rsid w:val="000A2D14"/>
    <w:rsid w:val="000A46D8"/>
    <w:rsid w:val="000A4C5C"/>
    <w:rsid w:val="000A50D5"/>
    <w:rsid w:val="000B096A"/>
    <w:rsid w:val="000B1644"/>
    <w:rsid w:val="000B1647"/>
    <w:rsid w:val="000B23CA"/>
    <w:rsid w:val="000B6569"/>
    <w:rsid w:val="000B7275"/>
    <w:rsid w:val="000B769E"/>
    <w:rsid w:val="000C15C1"/>
    <w:rsid w:val="000C6F4F"/>
    <w:rsid w:val="000C758E"/>
    <w:rsid w:val="000D0DD4"/>
    <w:rsid w:val="000D2D76"/>
    <w:rsid w:val="000D3480"/>
    <w:rsid w:val="000D3688"/>
    <w:rsid w:val="000D5AFE"/>
    <w:rsid w:val="000E0557"/>
    <w:rsid w:val="000E13E9"/>
    <w:rsid w:val="000E2850"/>
    <w:rsid w:val="000E2C4D"/>
    <w:rsid w:val="000E632B"/>
    <w:rsid w:val="000F006A"/>
    <w:rsid w:val="000F0297"/>
    <w:rsid w:val="000F07BF"/>
    <w:rsid w:val="000F0EE6"/>
    <w:rsid w:val="000F1935"/>
    <w:rsid w:val="000F2439"/>
    <w:rsid w:val="000F2A6C"/>
    <w:rsid w:val="000F2CEE"/>
    <w:rsid w:val="000F382A"/>
    <w:rsid w:val="00100315"/>
    <w:rsid w:val="0010097C"/>
    <w:rsid w:val="001077E3"/>
    <w:rsid w:val="00107EFA"/>
    <w:rsid w:val="00107F31"/>
    <w:rsid w:val="00111C0F"/>
    <w:rsid w:val="00113528"/>
    <w:rsid w:val="001136AF"/>
    <w:rsid w:val="00115589"/>
    <w:rsid w:val="00115E5B"/>
    <w:rsid w:val="001203FD"/>
    <w:rsid w:val="001236B0"/>
    <w:rsid w:val="001261FA"/>
    <w:rsid w:val="00130C09"/>
    <w:rsid w:val="00134A98"/>
    <w:rsid w:val="00134ADC"/>
    <w:rsid w:val="0013523A"/>
    <w:rsid w:val="001360CB"/>
    <w:rsid w:val="0013688D"/>
    <w:rsid w:val="00136A56"/>
    <w:rsid w:val="0014052D"/>
    <w:rsid w:val="00140A52"/>
    <w:rsid w:val="001433B1"/>
    <w:rsid w:val="001439AB"/>
    <w:rsid w:val="0015067A"/>
    <w:rsid w:val="00151BDE"/>
    <w:rsid w:val="001544B2"/>
    <w:rsid w:val="00154EBE"/>
    <w:rsid w:val="00155644"/>
    <w:rsid w:val="00157CDC"/>
    <w:rsid w:val="00160DDF"/>
    <w:rsid w:val="00161BE7"/>
    <w:rsid w:val="00164A8C"/>
    <w:rsid w:val="001652ED"/>
    <w:rsid w:val="001662BE"/>
    <w:rsid w:val="001664CD"/>
    <w:rsid w:val="00166705"/>
    <w:rsid w:val="00166A88"/>
    <w:rsid w:val="0016703B"/>
    <w:rsid w:val="00167E25"/>
    <w:rsid w:val="001706AF"/>
    <w:rsid w:val="001706F1"/>
    <w:rsid w:val="00170B4D"/>
    <w:rsid w:val="00172A61"/>
    <w:rsid w:val="00174117"/>
    <w:rsid w:val="0017580E"/>
    <w:rsid w:val="00181393"/>
    <w:rsid w:val="001819B7"/>
    <w:rsid w:val="00183B62"/>
    <w:rsid w:val="00185A51"/>
    <w:rsid w:val="0018630A"/>
    <w:rsid w:val="00186348"/>
    <w:rsid w:val="001867DE"/>
    <w:rsid w:val="0018703A"/>
    <w:rsid w:val="00187185"/>
    <w:rsid w:val="001902BF"/>
    <w:rsid w:val="00190FA0"/>
    <w:rsid w:val="00191099"/>
    <w:rsid w:val="001922B4"/>
    <w:rsid w:val="0019347E"/>
    <w:rsid w:val="00194716"/>
    <w:rsid w:val="00194EBF"/>
    <w:rsid w:val="00196353"/>
    <w:rsid w:val="00196791"/>
    <w:rsid w:val="001972B5"/>
    <w:rsid w:val="001A03B9"/>
    <w:rsid w:val="001A063C"/>
    <w:rsid w:val="001A0B25"/>
    <w:rsid w:val="001A254C"/>
    <w:rsid w:val="001A2B7D"/>
    <w:rsid w:val="001A2C8B"/>
    <w:rsid w:val="001A35C5"/>
    <w:rsid w:val="001A4C39"/>
    <w:rsid w:val="001A514A"/>
    <w:rsid w:val="001A527A"/>
    <w:rsid w:val="001A5C1D"/>
    <w:rsid w:val="001A61A9"/>
    <w:rsid w:val="001A6884"/>
    <w:rsid w:val="001A7904"/>
    <w:rsid w:val="001B08D3"/>
    <w:rsid w:val="001B0AEE"/>
    <w:rsid w:val="001B2A0D"/>
    <w:rsid w:val="001B5999"/>
    <w:rsid w:val="001B619D"/>
    <w:rsid w:val="001B6A2E"/>
    <w:rsid w:val="001B70EB"/>
    <w:rsid w:val="001B73ED"/>
    <w:rsid w:val="001C051E"/>
    <w:rsid w:val="001C07E6"/>
    <w:rsid w:val="001C0F99"/>
    <w:rsid w:val="001C1978"/>
    <w:rsid w:val="001C22CA"/>
    <w:rsid w:val="001C2C95"/>
    <w:rsid w:val="001C3F7A"/>
    <w:rsid w:val="001C459E"/>
    <w:rsid w:val="001C48ED"/>
    <w:rsid w:val="001D0549"/>
    <w:rsid w:val="001D098F"/>
    <w:rsid w:val="001D1C0B"/>
    <w:rsid w:val="001D333D"/>
    <w:rsid w:val="001D3AEA"/>
    <w:rsid w:val="001D3D79"/>
    <w:rsid w:val="001D41C0"/>
    <w:rsid w:val="001D44E6"/>
    <w:rsid w:val="001D5293"/>
    <w:rsid w:val="001D600A"/>
    <w:rsid w:val="001D6A2F"/>
    <w:rsid w:val="001E2166"/>
    <w:rsid w:val="001E304A"/>
    <w:rsid w:val="001E4124"/>
    <w:rsid w:val="001E4D3C"/>
    <w:rsid w:val="001E669C"/>
    <w:rsid w:val="001E6987"/>
    <w:rsid w:val="001E7606"/>
    <w:rsid w:val="001E7734"/>
    <w:rsid w:val="001E79F2"/>
    <w:rsid w:val="001E7D3B"/>
    <w:rsid w:val="001F090A"/>
    <w:rsid w:val="001F0A36"/>
    <w:rsid w:val="001F21FD"/>
    <w:rsid w:val="001F2446"/>
    <w:rsid w:val="001F2C03"/>
    <w:rsid w:val="001F3573"/>
    <w:rsid w:val="001F3D89"/>
    <w:rsid w:val="001F550D"/>
    <w:rsid w:val="001F6783"/>
    <w:rsid w:val="001F7FF3"/>
    <w:rsid w:val="002011BD"/>
    <w:rsid w:val="00201449"/>
    <w:rsid w:val="00201C95"/>
    <w:rsid w:val="00202570"/>
    <w:rsid w:val="00204FBF"/>
    <w:rsid w:val="00206B75"/>
    <w:rsid w:val="0020706E"/>
    <w:rsid w:val="002116B2"/>
    <w:rsid w:val="00212252"/>
    <w:rsid w:val="002147C9"/>
    <w:rsid w:val="002149A7"/>
    <w:rsid w:val="00215ABC"/>
    <w:rsid w:val="00217053"/>
    <w:rsid w:val="00217DE8"/>
    <w:rsid w:val="00220DDD"/>
    <w:rsid w:val="00222003"/>
    <w:rsid w:val="00225D0A"/>
    <w:rsid w:val="002265A8"/>
    <w:rsid w:val="0022711F"/>
    <w:rsid w:val="00230322"/>
    <w:rsid w:val="002304BF"/>
    <w:rsid w:val="002310D3"/>
    <w:rsid w:val="002326CD"/>
    <w:rsid w:val="00233702"/>
    <w:rsid w:val="00234B88"/>
    <w:rsid w:val="002413CF"/>
    <w:rsid w:val="002415CC"/>
    <w:rsid w:val="00242DE4"/>
    <w:rsid w:val="002432DF"/>
    <w:rsid w:val="0024333F"/>
    <w:rsid w:val="0024348A"/>
    <w:rsid w:val="00245BE7"/>
    <w:rsid w:val="00247ED2"/>
    <w:rsid w:val="00250577"/>
    <w:rsid w:val="002505C1"/>
    <w:rsid w:val="00251F71"/>
    <w:rsid w:val="0025403F"/>
    <w:rsid w:val="00254BDD"/>
    <w:rsid w:val="00255533"/>
    <w:rsid w:val="002575E0"/>
    <w:rsid w:val="00257CBB"/>
    <w:rsid w:val="002607F2"/>
    <w:rsid w:val="002645DC"/>
    <w:rsid w:val="0026582A"/>
    <w:rsid w:val="002678D9"/>
    <w:rsid w:val="00270FAF"/>
    <w:rsid w:val="0027141B"/>
    <w:rsid w:val="002719E5"/>
    <w:rsid w:val="00272F3A"/>
    <w:rsid w:val="00273409"/>
    <w:rsid w:val="00274BBE"/>
    <w:rsid w:val="00274D44"/>
    <w:rsid w:val="00274F1A"/>
    <w:rsid w:val="00276367"/>
    <w:rsid w:val="0027787D"/>
    <w:rsid w:val="00282708"/>
    <w:rsid w:val="00282BC3"/>
    <w:rsid w:val="002830CF"/>
    <w:rsid w:val="00283E62"/>
    <w:rsid w:val="00283E71"/>
    <w:rsid w:val="00284D81"/>
    <w:rsid w:val="00286277"/>
    <w:rsid w:val="00290405"/>
    <w:rsid w:val="00290439"/>
    <w:rsid w:val="00290983"/>
    <w:rsid w:val="00290F66"/>
    <w:rsid w:val="00292060"/>
    <w:rsid w:val="00292378"/>
    <w:rsid w:val="00292E3B"/>
    <w:rsid w:val="0029483B"/>
    <w:rsid w:val="00294F66"/>
    <w:rsid w:val="00295A9C"/>
    <w:rsid w:val="00296CA4"/>
    <w:rsid w:val="00297062"/>
    <w:rsid w:val="002A0437"/>
    <w:rsid w:val="002A1939"/>
    <w:rsid w:val="002A2666"/>
    <w:rsid w:val="002A3437"/>
    <w:rsid w:val="002A426A"/>
    <w:rsid w:val="002A4EF0"/>
    <w:rsid w:val="002A54E8"/>
    <w:rsid w:val="002A568D"/>
    <w:rsid w:val="002A58EF"/>
    <w:rsid w:val="002A5A04"/>
    <w:rsid w:val="002A73A3"/>
    <w:rsid w:val="002A782E"/>
    <w:rsid w:val="002B0F57"/>
    <w:rsid w:val="002B11FC"/>
    <w:rsid w:val="002B30CD"/>
    <w:rsid w:val="002B3B02"/>
    <w:rsid w:val="002B5CC7"/>
    <w:rsid w:val="002B5F83"/>
    <w:rsid w:val="002B66B6"/>
    <w:rsid w:val="002C2008"/>
    <w:rsid w:val="002C229F"/>
    <w:rsid w:val="002C27B7"/>
    <w:rsid w:val="002C2E99"/>
    <w:rsid w:val="002C38B8"/>
    <w:rsid w:val="002C4FDE"/>
    <w:rsid w:val="002C52CA"/>
    <w:rsid w:val="002C7811"/>
    <w:rsid w:val="002C7CC7"/>
    <w:rsid w:val="002D5121"/>
    <w:rsid w:val="002D6CA4"/>
    <w:rsid w:val="002E000D"/>
    <w:rsid w:val="002E0061"/>
    <w:rsid w:val="002E0C9D"/>
    <w:rsid w:val="002E0E24"/>
    <w:rsid w:val="002E1390"/>
    <w:rsid w:val="002E2D9E"/>
    <w:rsid w:val="002E32EF"/>
    <w:rsid w:val="002E3ACC"/>
    <w:rsid w:val="002E4BB5"/>
    <w:rsid w:val="002E4FFC"/>
    <w:rsid w:val="002E522B"/>
    <w:rsid w:val="002E606A"/>
    <w:rsid w:val="002E61F0"/>
    <w:rsid w:val="002E65AB"/>
    <w:rsid w:val="002E6D28"/>
    <w:rsid w:val="002E708B"/>
    <w:rsid w:val="002F1077"/>
    <w:rsid w:val="002F2367"/>
    <w:rsid w:val="002F25B1"/>
    <w:rsid w:val="002F28C8"/>
    <w:rsid w:val="002F2C7E"/>
    <w:rsid w:val="002F4D7A"/>
    <w:rsid w:val="002F5B98"/>
    <w:rsid w:val="002F6A84"/>
    <w:rsid w:val="002F6F15"/>
    <w:rsid w:val="002F77B8"/>
    <w:rsid w:val="002F77E5"/>
    <w:rsid w:val="002F7CDC"/>
    <w:rsid w:val="00302CB0"/>
    <w:rsid w:val="00303197"/>
    <w:rsid w:val="00304161"/>
    <w:rsid w:val="0030505E"/>
    <w:rsid w:val="00305DB1"/>
    <w:rsid w:val="00305FC0"/>
    <w:rsid w:val="0031073C"/>
    <w:rsid w:val="003118A9"/>
    <w:rsid w:val="00312735"/>
    <w:rsid w:val="003142DC"/>
    <w:rsid w:val="003154D5"/>
    <w:rsid w:val="00315F62"/>
    <w:rsid w:val="00316AC1"/>
    <w:rsid w:val="00320B29"/>
    <w:rsid w:val="003213ED"/>
    <w:rsid w:val="0032274C"/>
    <w:rsid w:val="00324A58"/>
    <w:rsid w:val="00325598"/>
    <w:rsid w:val="003258A2"/>
    <w:rsid w:val="00326682"/>
    <w:rsid w:val="00331E7C"/>
    <w:rsid w:val="00332A6C"/>
    <w:rsid w:val="00332ACA"/>
    <w:rsid w:val="00332BA6"/>
    <w:rsid w:val="003349CC"/>
    <w:rsid w:val="00335B48"/>
    <w:rsid w:val="0033660A"/>
    <w:rsid w:val="00340065"/>
    <w:rsid w:val="00341361"/>
    <w:rsid w:val="0034326B"/>
    <w:rsid w:val="00343418"/>
    <w:rsid w:val="00343A14"/>
    <w:rsid w:val="003442B5"/>
    <w:rsid w:val="00344C92"/>
    <w:rsid w:val="00345BA6"/>
    <w:rsid w:val="003506A2"/>
    <w:rsid w:val="00350CC8"/>
    <w:rsid w:val="00351045"/>
    <w:rsid w:val="0035212B"/>
    <w:rsid w:val="003526F5"/>
    <w:rsid w:val="00352F04"/>
    <w:rsid w:val="00354359"/>
    <w:rsid w:val="00355694"/>
    <w:rsid w:val="003566A7"/>
    <w:rsid w:val="003569E3"/>
    <w:rsid w:val="0035767B"/>
    <w:rsid w:val="00361441"/>
    <w:rsid w:val="00362CAD"/>
    <w:rsid w:val="00363ACB"/>
    <w:rsid w:val="003640BB"/>
    <w:rsid w:val="00364B69"/>
    <w:rsid w:val="003651B7"/>
    <w:rsid w:val="0036614F"/>
    <w:rsid w:val="0036625F"/>
    <w:rsid w:val="00366BFC"/>
    <w:rsid w:val="00367E78"/>
    <w:rsid w:val="00373576"/>
    <w:rsid w:val="003737B8"/>
    <w:rsid w:val="0037521F"/>
    <w:rsid w:val="003761D4"/>
    <w:rsid w:val="00377EBE"/>
    <w:rsid w:val="003807A0"/>
    <w:rsid w:val="003807C2"/>
    <w:rsid w:val="003819F5"/>
    <w:rsid w:val="00382804"/>
    <w:rsid w:val="00384D7F"/>
    <w:rsid w:val="0038528E"/>
    <w:rsid w:val="0038583C"/>
    <w:rsid w:val="00385FC1"/>
    <w:rsid w:val="00386097"/>
    <w:rsid w:val="00386C5E"/>
    <w:rsid w:val="00386EE5"/>
    <w:rsid w:val="00387001"/>
    <w:rsid w:val="00390C47"/>
    <w:rsid w:val="003914EF"/>
    <w:rsid w:val="003919DF"/>
    <w:rsid w:val="00391DCC"/>
    <w:rsid w:val="00391FC0"/>
    <w:rsid w:val="003924DB"/>
    <w:rsid w:val="0039297C"/>
    <w:rsid w:val="00394DC9"/>
    <w:rsid w:val="00397878"/>
    <w:rsid w:val="003A18A5"/>
    <w:rsid w:val="003A1976"/>
    <w:rsid w:val="003A3BCC"/>
    <w:rsid w:val="003A4B3A"/>
    <w:rsid w:val="003A7DED"/>
    <w:rsid w:val="003B3BA4"/>
    <w:rsid w:val="003B7673"/>
    <w:rsid w:val="003C0304"/>
    <w:rsid w:val="003C0809"/>
    <w:rsid w:val="003C123B"/>
    <w:rsid w:val="003C1A14"/>
    <w:rsid w:val="003C25C6"/>
    <w:rsid w:val="003C30A3"/>
    <w:rsid w:val="003C3FDD"/>
    <w:rsid w:val="003C402D"/>
    <w:rsid w:val="003C5692"/>
    <w:rsid w:val="003C6064"/>
    <w:rsid w:val="003C6593"/>
    <w:rsid w:val="003D0611"/>
    <w:rsid w:val="003D0645"/>
    <w:rsid w:val="003D0759"/>
    <w:rsid w:val="003D2AD6"/>
    <w:rsid w:val="003D3890"/>
    <w:rsid w:val="003D47FA"/>
    <w:rsid w:val="003D6942"/>
    <w:rsid w:val="003D7DC2"/>
    <w:rsid w:val="003D7FB0"/>
    <w:rsid w:val="003E02E0"/>
    <w:rsid w:val="003E03A8"/>
    <w:rsid w:val="003E0456"/>
    <w:rsid w:val="003E0E44"/>
    <w:rsid w:val="003E1C44"/>
    <w:rsid w:val="003E1CF3"/>
    <w:rsid w:val="003E2E34"/>
    <w:rsid w:val="003E2E65"/>
    <w:rsid w:val="003E3473"/>
    <w:rsid w:val="003E3EA4"/>
    <w:rsid w:val="003E418D"/>
    <w:rsid w:val="003E41A0"/>
    <w:rsid w:val="003E497E"/>
    <w:rsid w:val="003E4B06"/>
    <w:rsid w:val="003E512B"/>
    <w:rsid w:val="003E5E61"/>
    <w:rsid w:val="003E6682"/>
    <w:rsid w:val="003E6DE3"/>
    <w:rsid w:val="003F0446"/>
    <w:rsid w:val="003F069F"/>
    <w:rsid w:val="003F0891"/>
    <w:rsid w:val="003F0F78"/>
    <w:rsid w:val="003F1FB0"/>
    <w:rsid w:val="003F2679"/>
    <w:rsid w:val="003F4B7E"/>
    <w:rsid w:val="003F5218"/>
    <w:rsid w:val="003F7254"/>
    <w:rsid w:val="0040248C"/>
    <w:rsid w:val="00402C41"/>
    <w:rsid w:val="00404304"/>
    <w:rsid w:val="004055EA"/>
    <w:rsid w:val="004109EF"/>
    <w:rsid w:val="00410E3D"/>
    <w:rsid w:val="004110D0"/>
    <w:rsid w:val="00411644"/>
    <w:rsid w:val="004116FD"/>
    <w:rsid w:val="004120D0"/>
    <w:rsid w:val="00413F82"/>
    <w:rsid w:val="00413F88"/>
    <w:rsid w:val="004145C3"/>
    <w:rsid w:val="00416392"/>
    <w:rsid w:val="004165C2"/>
    <w:rsid w:val="00416BED"/>
    <w:rsid w:val="004170A8"/>
    <w:rsid w:val="00417ACD"/>
    <w:rsid w:val="00417F37"/>
    <w:rsid w:val="00420B00"/>
    <w:rsid w:val="0042125E"/>
    <w:rsid w:val="0042262F"/>
    <w:rsid w:val="004231AB"/>
    <w:rsid w:val="004235D9"/>
    <w:rsid w:val="004247F9"/>
    <w:rsid w:val="00424D44"/>
    <w:rsid w:val="004258F8"/>
    <w:rsid w:val="00426339"/>
    <w:rsid w:val="00427664"/>
    <w:rsid w:val="00430EF8"/>
    <w:rsid w:val="00431CD1"/>
    <w:rsid w:val="00431D8D"/>
    <w:rsid w:val="00434891"/>
    <w:rsid w:val="004349CA"/>
    <w:rsid w:val="00435624"/>
    <w:rsid w:val="00436355"/>
    <w:rsid w:val="004371F6"/>
    <w:rsid w:val="0044089B"/>
    <w:rsid w:val="004408FF"/>
    <w:rsid w:val="004411E7"/>
    <w:rsid w:val="00441403"/>
    <w:rsid w:val="00441D73"/>
    <w:rsid w:val="004421B7"/>
    <w:rsid w:val="00442913"/>
    <w:rsid w:val="00442D20"/>
    <w:rsid w:val="0044314B"/>
    <w:rsid w:val="00443987"/>
    <w:rsid w:val="00444566"/>
    <w:rsid w:val="0044668F"/>
    <w:rsid w:val="00447F5E"/>
    <w:rsid w:val="00450357"/>
    <w:rsid w:val="00451E1F"/>
    <w:rsid w:val="0045230E"/>
    <w:rsid w:val="00452367"/>
    <w:rsid w:val="004524B7"/>
    <w:rsid w:val="00454EC8"/>
    <w:rsid w:val="00455352"/>
    <w:rsid w:val="004555AA"/>
    <w:rsid w:val="0045569D"/>
    <w:rsid w:val="004556C6"/>
    <w:rsid w:val="00456176"/>
    <w:rsid w:val="004576AB"/>
    <w:rsid w:val="00460B18"/>
    <w:rsid w:val="0046101D"/>
    <w:rsid w:val="004614C9"/>
    <w:rsid w:val="00461646"/>
    <w:rsid w:val="00461DF8"/>
    <w:rsid w:val="00462C84"/>
    <w:rsid w:val="00463F81"/>
    <w:rsid w:val="00466BC6"/>
    <w:rsid w:val="00471E4D"/>
    <w:rsid w:val="004725B4"/>
    <w:rsid w:val="00472E16"/>
    <w:rsid w:val="004733D3"/>
    <w:rsid w:val="00473965"/>
    <w:rsid w:val="00473A3F"/>
    <w:rsid w:val="00474728"/>
    <w:rsid w:val="00475365"/>
    <w:rsid w:val="00475A9A"/>
    <w:rsid w:val="00476395"/>
    <w:rsid w:val="00476EFC"/>
    <w:rsid w:val="004776BA"/>
    <w:rsid w:val="00477F75"/>
    <w:rsid w:val="00481774"/>
    <w:rsid w:val="00481CE8"/>
    <w:rsid w:val="00482253"/>
    <w:rsid w:val="004824DA"/>
    <w:rsid w:val="00482760"/>
    <w:rsid w:val="00483223"/>
    <w:rsid w:val="00483708"/>
    <w:rsid w:val="00483883"/>
    <w:rsid w:val="00483D30"/>
    <w:rsid w:val="00483E86"/>
    <w:rsid w:val="00484D5F"/>
    <w:rsid w:val="00484F18"/>
    <w:rsid w:val="004853F4"/>
    <w:rsid w:val="00485CA9"/>
    <w:rsid w:val="0048711D"/>
    <w:rsid w:val="004873F5"/>
    <w:rsid w:val="00491CE9"/>
    <w:rsid w:val="004925CF"/>
    <w:rsid w:val="00492F57"/>
    <w:rsid w:val="004942F8"/>
    <w:rsid w:val="00495900"/>
    <w:rsid w:val="00496E58"/>
    <w:rsid w:val="00496F71"/>
    <w:rsid w:val="004A0233"/>
    <w:rsid w:val="004A05A3"/>
    <w:rsid w:val="004A09E1"/>
    <w:rsid w:val="004A0CAE"/>
    <w:rsid w:val="004A2223"/>
    <w:rsid w:val="004A2A30"/>
    <w:rsid w:val="004A2D94"/>
    <w:rsid w:val="004A33FA"/>
    <w:rsid w:val="004A50AC"/>
    <w:rsid w:val="004A6CDE"/>
    <w:rsid w:val="004A7B8F"/>
    <w:rsid w:val="004B21CB"/>
    <w:rsid w:val="004B3338"/>
    <w:rsid w:val="004B3D6B"/>
    <w:rsid w:val="004B5A75"/>
    <w:rsid w:val="004B62F7"/>
    <w:rsid w:val="004B68C0"/>
    <w:rsid w:val="004B7156"/>
    <w:rsid w:val="004C05B2"/>
    <w:rsid w:val="004C06D7"/>
    <w:rsid w:val="004C1751"/>
    <w:rsid w:val="004C2921"/>
    <w:rsid w:val="004C2F2A"/>
    <w:rsid w:val="004C5320"/>
    <w:rsid w:val="004C5898"/>
    <w:rsid w:val="004C7104"/>
    <w:rsid w:val="004D098E"/>
    <w:rsid w:val="004D2490"/>
    <w:rsid w:val="004D2997"/>
    <w:rsid w:val="004D3AA1"/>
    <w:rsid w:val="004D487D"/>
    <w:rsid w:val="004D5ABD"/>
    <w:rsid w:val="004D6F18"/>
    <w:rsid w:val="004D7A72"/>
    <w:rsid w:val="004E000F"/>
    <w:rsid w:val="004E094D"/>
    <w:rsid w:val="004E35AE"/>
    <w:rsid w:val="004E394E"/>
    <w:rsid w:val="004E4060"/>
    <w:rsid w:val="004E5A71"/>
    <w:rsid w:val="004E5E2F"/>
    <w:rsid w:val="004F0660"/>
    <w:rsid w:val="004F1137"/>
    <w:rsid w:val="004F1918"/>
    <w:rsid w:val="004F1AF2"/>
    <w:rsid w:val="004F2EA4"/>
    <w:rsid w:val="004F4195"/>
    <w:rsid w:val="004F574A"/>
    <w:rsid w:val="004F5D02"/>
    <w:rsid w:val="004F6AC1"/>
    <w:rsid w:val="004F6F9F"/>
    <w:rsid w:val="005009C2"/>
    <w:rsid w:val="00500FF1"/>
    <w:rsid w:val="00503BBD"/>
    <w:rsid w:val="00503FB4"/>
    <w:rsid w:val="00504832"/>
    <w:rsid w:val="00504D7F"/>
    <w:rsid w:val="00505D39"/>
    <w:rsid w:val="00506B84"/>
    <w:rsid w:val="00507067"/>
    <w:rsid w:val="00510B6F"/>
    <w:rsid w:val="00512DA6"/>
    <w:rsid w:val="0051544B"/>
    <w:rsid w:val="00515921"/>
    <w:rsid w:val="00515EE4"/>
    <w:rsid w:val="005170E1"/>
    <w:rsid w:val="00521442"/>
    <w:rsid w:val="005232C0"/>
    <w:rsid w:val="00524444"/>
    <w:rsid w:val="00524790"/>
    <w:rsid w:val="00524806"/>
    <w:rsid w:val="00525AAB"/>
    <w:rsid w:val="00525C7F"/>
    <w:rsid w:val="00525E08"/>
    <w:rsid w:val="00531289"/>
    <w:rsid w:val="00531461"/>
    <w:rsid w:val="005322B6"/>
    <w:rsid w:val="005347AF"/>
    <w:rsid w:val="00536498"/>
    <w:rsid w:val="00536622"/>
    <w:rsid w:val="00537B69"/>
    <w:rsid w:val="00540A57"/>
    <w:rsid w:val="00541508"/>
    <w:rsid w:val="00542310"/>
    <w:rsid w:val="00542DD9"/>
    <w:rsid w:val="00542E46"/>
    <w:rsid w:val="005439AF"/>
    <w:rsid w:val="00543F09"/>
    <w:rsid w:val="00544BA3"/>
    <w:rsid w:val="00544C5B"/>
    <w:rsid w:val="005450C6"/>
    <w:rsid w:val="00545E74"/>
    <w:rsid w:val="005515A9"/>
    <w:rsid w:val="0055167D"/>
    <w:rsid w:val="005532A6"/>
    <w:rsid w:val="00554E9C"/>
    <w:rsid w:val="0055535E"/>
    <w:rsid w:val="00555ACB"/>
    <w:rsid w:val="00557733"/>
    <w:rsid w:val="00557D28"/>
    <w:rsid w:val="005601EC"/>
    <w:rsid w:val="00560C3E"/>
    <w:rsid w:val="00561782"/>
    <w:rsid w:val="00563457"/>
    <w:rsid w:val="00563B11"/>
    <w:rsid w:val="005646D4"/>
    <w:rsid w:val="00565D32"/>
    <w:rsid w:val="00566B8D"/>
    <w:rsid w:val="00567672"/>
    <w:rsid w:val="00571373"/>
    <w:rsid w:val="00571499"/>
    <w:rsid w:val="0057217E"/>
    <w:rsid w:val="00572211"/>
    <w:rsid w:val="0057258A"/>
    <w:rsid w:val="00574000"/>
    <w:rsid w:val="005766A0"/>
    <w:rsid w:val="00580663"/>
    <w:rsid w:val="00580D97"/>
    <w:rsid w:val="0058159C"/>
    <w:rsid w:val="00581A83"/>
    <w:rsid w:val="00581B1C"/>
    <w:rsid w:val="005829D0"/>
    <w:rsid w:val="005836B6"/>
    <w:rsid w:val="00584CC7"/>
    <w:rsid w:val="005855F5"/>
    <w:rsid w:val="00586290"/>
    <w:rsid w:val="00587434"/>
    <w:rsid w:val="005904F1"/>
    <w:rsid w:val="00590C4A"/>
    <w:rsid w:val="00590C4E"/>
    <w:rsid w:val="00591371"/>
    <w:rsid w:val="00591EE3"/>
    <w:rsid w:val="00592FD9"/>
    <w:rsid w:val="0059434A"/>
    <w:rsid w:val="0059469D"/>
    <w:rsid w:val="00597AF2"/>
    <w:rsid w:val="005A19F9"/>
    <w:rsid w:val="005A268F"/>
    <w:rsid w:val="005A3BB6"/>
    <w:rsid w:val="005A4440"/>
    <w:rsid w:val="005A46E7"/>
    <w:rsid w:val="005A46F8"/>
    <w:rsid w:val="005A472F"/>
    <w:rsid w:val="005A6E97"/>
    <w:rsid w:val="005A710D"/>
    <w:rsid w:val="005A750F"/>
    <w:rsid w:val="005A7F93"/>
    <w:rsid w:val="005B006A"/>
    <w:rsid w:val="005B0151"/>
    <w:rsid w:val="005B0301"/>
    <w:rsid w:val="005B2B07"/>
    <w:rsid w:val="005B2DEB"/>
    <w:rsid w:val="005B4266"/>
    <w:rsid w:val="005B6C6F"/>
    <w:rsid w:val="005B75C4"/>
    <w:rsid w:val="005C00DA"/>
    <w:rsid w:val="005C068F"/>
    <w:rsid w:val="005C101A"/>
    <w:rsid w:val="005C18E1"/>
    <w:rsid w:val="005C3842"/>
    <w:rsid w:val="005D01A8"/>
    <w:rsid w:val="005D237B"/>
    <w:rsid w:val="005D2BF0"/>
    <w:rsid w:val="005D596F"/>
    <w:rsid w:val="005E0154"/>
    <w:rsid w:val="005E4CCC"/>
    <w:rsid w:val="005E521F"/>
    <w:rsid w:val="005E54AE"/>
    <w:rsid w:val="005E56C6"/>
    <w:rsid w:val="005E6864"/>
    <w:rsid w:val="005E6A93"/>
    <w:rsid w:val="005E7306"/>
    <w:rsid w:val="005E7C01"/>
    <w:rsid w:val="005F1C3F"/>
    <w:rsid w:val="005F2417"/>
    <w:rsid w:val="005F38D2"/>
    <w:rsid w:val="005F4B9B"/>
    <w:rsid w:val="00602AD6"/>
    <w:rsid w:val="00602C60"/>
    <w:rsid w:val="006050AA"/>
    <w:rsid w:val="00606031"/>
    <w:rsid w:val="00606B00"/>
    <w:rsid w:val="006102A7"/>
    <w:rsid w:val="00610D13"/>
    <w:rsid w:val="00612686"/>
    <w:rsid w:val="00614656"/>
    <w:rsid w:val="00615BB3"/>
    <w:rsid w:val="00615CC1"/>
    <w:rsid w:val="006168FB"/>
    <w:rsid w:val="00616B27"/>
    <w:rsid w:val="00621329"/>
    <w:rsid w:val="00621745"/>
    <w:rsid w:val="00621F9C"/>
    <w:rsid w:val="00623C52"/>
    <w:rsid w:val="00623EC6"/>
    <w:rsid w:val="0062416B"/>
    <w:rsid w:val="0062478F"/>
    <w:rsid w:val="0062592E"/>
    <w:rsid w:val="00625B62"/>
    <w:rsid w:val="00626D43"/>
    <w:rsid w:val="006313BE"/>
    <w:rsid w:val="0063594D"/>
    <w:rsid w:val="00636623"/>
    <w:rsid w:val="00636731"/>
    <w:rsid w:val="00636824"/>
    <w:rsid w:val="00636966"/>
    <w:rsid w:val="006404BD"/>
    <w:rsid w:val="00640A76"/>
    <w:rsid w:val="006410DE"/>
    <w:rsid w:val="00641174"/>
    <w:rsid w:val="006417E0"/>
    <w:rsid w:val="00642B60"/>
    <w:rsid w:val="00642E9E"/>
    <w:rsid w:val="00644479"/>
    <w:rsid w:val="00644F00"/>
    <w:rsid w:val="00645176"/>
    <w:rsid w:val="00645DD8"/>
    <w:rsid w:val="0064601C"/>
    <w:rsid w:val="00647AF4"/>
    <w:rsid w:val="006512A6"/>
    <w:rsid w:val="00651AC1"/>
    <w:rsid w:val="00652B5B"/>
    <w:rsid w:val="00652E37"/>
    <w:rsid w:val="0065525D"/>
    <w:rsid w:val="00655E04"/>
    <w:rsid w:val="00656C8E"/>
    <w:rsid w:val="006606F1"/>
    <w:rsid w:val="006610A8"/>
    <w:rsid w:val="00664419"/>
    <w:rsid w:val="0066461B"/>
    <w:rsid w:val="00665D6F"/>
    <w:rsid w:val="00666075"/>
    <w:rsid w:val="0067077E"/>
    <w:rsid w:val="00670EC9"/>
    <w:rsid w:val="00671182"/>
    <w:rsid w:val="006725C1"/>
    <w:rsid w:val="00672BB8"/>
    <w:rsid w:val="00673BD2"/>
    <w:rsid w:val="00673E82"/>
    <w:rsid w:val="006743E9"/>
    <w:rsid w:val="00674D17"/>
    <w:rsid w:val="00675800"/>
    <w:rsid w:val="00675F09"/>
    <w:rsid w:val="00676937"/>
    <w:rsid w:val="0067765C"/>
    <w:rsid w:val="006779A5"/>
    <w:rsid w:val="00677AD4"/>
    <w:rsid w:val="00680BEB"/>
    <w:rsid w:val="006828E1"/>
    <w:rsid w:val="00682900"/>
    <w:rsid w:val="00682B15"/>
    <w:rsid w:val="00683038"/>
    <w:rsid w:val="006859C5"/>
    <w:rsid w:val="00685AD6"/>
    <w:rsid w:val="00686038"/>
    <w:rsid w:val="00686627"/>
    <w:rsid w:val="00686B07"/>
    <w:rsid w:val="006879E8"/>
    <w:rsid w:val="006903CF"/>
    <w:rsid w:val="006906D8"/>
    <w:rsid w:val="00691F6B"/>
    <w:rsid w:val="00694DC8"/>
    <w:rsid w:val="006953CA"/>
    <w:rsid w:val="00695819"/>
    <w:rsid w:val="00696A8C"/>
    <w:rsid w:val="00697B5C"/>
    <w:rsid w:val="006A0C65"/>
    <w:rsid w:val="006A1ECC"/>
    <w:rsid w:val="006A28E5"/>
    <w:rsid w:val="006A3BC4"/>
    <w:rsid w:val="006A3BF2"/>
    <w:rsid w:val="006A45EB"/>
    <w:rsid w:val="006A49B4"/>
    <w:rsid w:val="006A5F57"/>
    <w:rsid w:val="006A66D6"/>
    <w:rsid w:val="006A7A3A"/>
    <w:rsid w:val="006B030F"/>
    <w:rsid w:val="006B0FB3"/>
    <w:rsid w:val="006B1A0B"/>
    <w:rsid w:val="006B20B1"/>
    <w:rsid w:val="006B2366"/>
    <w:rsid w:val="006B38CC"/>
    <w:rsid w:val="006B473A"/>
    <w:rsid w:val="006B51B2"/>
    <w:rsid w:val="006B55E4"/>
    <w:rsid w:val="006B71B0"/>
    <w:rsid w:val="006B72F2"/>
    <w:rsid w:val="006B758D"/>
    <w:rsid w:val="006C1A1D"/>
    <w:rsid w:val="006C2AD8"/>
    <w:rsid w:val="006C5199"/>
    <w:rsid w:val="006C6670"/>
    <w:rsid w:val="006C71B8"/>
    <w:rsid w:val="006D2250"/>
    <w:rsid w:val="006D3982"/>
    <w:rsid w:val="006D4CE3"/>
    <w:rsid w:val="006D4E0D"/>
    <w:rsid w:val="006D7D59"/>
    <w:rsid w:val="006E10B9"/>
    <w:rsid w:val="006E24E8"/>
    <w:rsid w:val="006E3964"/>
    <w:rsid w:val="006E3D4B"/>
    <w:rsid w:val="006E3EE0"/>
    <w:rsid w:val="006E5794"/>
    <w:rsid w:val="006E7A16"/>
    <w:rsid w:val="006E7FA2"/>
    <w:rsid w:val="006F191B"/>
    <w:rsid w:val="006F24D2"/>
    <w:rsid w:val="006F4060"/>
    <w:rsid w:val="006F4386"/>
    <w:rsid w:val="006F44AA"/>
    <w:rsid w:val="006F6147"/>
    <w:rsid w:val="0070107E"/>
    <w:rsid w:val="00701487"/>
    <w:rsid w:val="00702870"/>
    <w:rsid w:val="00703D8A"/>
    <w:rsid w:val="00704295"/>
    <w:rsid w:val="0070631E"/>
    <w:rsid w:val="00706683"/>
    <w:rsid w:val="00706C39"/>
    <w:rsid w:val="00706F01"/>
    <w:rsid w:val="00710C85"/>
    <w:rsid w:val="007115F0"/>
    <w:rsid w:val="00712A86"/>
    <w:rsid w:val="00713CC1"/>
    <w:rsid w:val="00714AB1"/>
    <w:rsid w:val="00715076"/>
    <w:rsid w:val="00715DD5"/>
    <w:rsid w:val="00716069"/>
    <w:rsid w:val="0071617E"/>
    <w:rsid w:val="00716214"/>
    <w:rsid w:val="0071700C"/>
    <w:rsid w:val="00720CD8"/>
    <w:rsid w:val="007236EF"/>
    <w:rsid w:val="00727272"/>
    <w:rsid w:val="00727522"/>
    <w:rsid w:val="00730029"/>
    <w:rsid w:val="00733A74"/>
    <w:rsid w:val="00734B81"/>
    <w:rsid w:val="007353CA"/>
    <w:rsid w:val="00735CB5"/>
    <w:rsid w:val="0073628F"/>
    <w:rsid w:val="00736F4D"/>
    <w:rsid w:val="00737D35"/>
    <w:rsid w:val="00741516"/>
    <w:rsid w:val="00741556"/>
    <w:rsid w:val="00743360"/>
    <w:rsid w:val="007471E9"/>
    <w:rsid w:val="007475AB"/>
    <w:rsid w:val="00747C3B"/>
    <w:rsid w:val="00747FF1"/>
    <w:rsid w:val="00750FE7"/>
    <w:rsid w:val="00752EAF"/>
    <w:rsid w:val="00756834"/>
    <w:rsid w:val="00756CA6"/>
    <w:rsid w:val="00757756"/>
    <w:rsid w:val="00757E54"/>
    <w:rsid w:val="0076031A"/>
    <w:rsid w:val="00761E94"/>
    <w:rsid w:val="0076743F"/>
    <w:rsid w:val="00767466"/>
    <w:rsid w:val="0077007C"/>
    <w:rsid w:val="00771FB0"/>
    <w:rsid w:val="007750EB"/>
    <w:rsid w:val="007755D0"/>
    <w:rsid w:val="007757D1"/>
    <w:rsid w:val="00776A4E"/>
    <w:rsid w:val="00776DB6"/>
    <w:rsid w:val="00780AAB"/>
    <w:rsid w:val="00780FFE"/>
    <w:rsid w:val="00782A0C"/>
    <w:rsid w:val="00782EA4"/>
    <w:rsid w:val="007831E2"/>
    <w:rsid w:val="00784FE1"/>
    <w:rsid w:val="007854D0"/>
    <w:rsid w:val="00785F55"/>
    <w:rsid w:val="0079071C"/>
    <w:rsid w:val="00791273"/>
    <w:rsid w:val="007912D8"/>
    <w:rsid w:val="00791511"/>
    <w:rsid w:val="00792D4B"/>
    <w:rsid w:val="0079341D"/>
    <w:rsid w:val="00793749"/>
    <w:rsid w:val="00793E3A"/>
    <w:rsid w:val="007942D0"/>
    <w:rsid w:val="00796212"/>
    <w:rsid w:val="00797441"/>
    <w:rsid w:val="00797577"/>
    <w:rsid w:val="007A0082"/>
    <w:rsid w:val="007A3276"/>
    <w:rsid w:val="007A6946"/>
    <w:rsid w:val="007A7CA0"/>
    <w:rsid w:val="007A7DCD"/>
    <w:rsid w:val="007B15C0"/>
    <w:rsid w:val="007B1B0F"/>
    <w:rsid w:val="007B29C4"/>
    <w:rsid w:val="007B2AD2"/>
    <w:rsid w:val="007B5EBE"/>
    <w:rsid w:val="007B6389"/>
    <w:rsid w:val="007B642E"/>
    <w:rsid w:val="007C0044"/>
    <w:rsid w:val="007C02F4"/>
    <w:rsid w:val="007C0690"/>
    <w:rsid w:val="007C080F"/>
    <w:rsid w:val="007C0D2E"/>
    <w:rsid w:val="007C3986"/>
    <w:rsid w:val="007C3B1C"/>
    <w:rsid w:val="007C764B"/>
    <w:rsid w:val="007D02FA"/>
    <w:rsid w:val="007D074E"/>
    <w:rsid w:val="007D0FF6"/>
    <w:rsid w:val="007D26C3"/>
    <w:rsid w:val="007D289E"/>
    <w:rsid w:val="007D2A43"/>
    <w:rsid w:val="007D3FBE"/>
    <w:rsid w:val="007D4526"/>
    <w:rsid w:val="007D4DFD"/>
    <w:rsid w:val="007D7CC5"/>
    <w:rsid w:val="007E0699"/>
    <w:rsid w:val="007E47A7"/>
    <w:rsid w:val="007E79A5"/>
    <w:rsid w:val="007E7E24"/>
    <w:rsid w:val="007F1861"/>
    <w:rsid w:val="007F19BD"/>
    <w:rsid w:val="007F1C68"/>
    <w:rsid w:val="007F1DCD"/>
    <w:rsid w:val="007F241A"/>
    <w:rsid w:val="007F2F8F"/>
    <w:rsid w:val="007F3826"/>
    <w:rsid w:val="007F4BCB"/>
    <w:rsid w:val="007F56FE"/>
    <w:rsid w:val="007F6638"/>
    <w:rsid w:val="007F6803"/>
    <w:rsid w:val="00800DA6"/>
    <w:rsid w:val="00801EA9"/>
    <w:rsid w:val="0080287D"/>
    <w:rsid w:val="00802E0A"/>
    <w:rsid w:val="008037E7"/>
    <w:rsid w:val="008052F3"/>
    <w:rsid w:val="00806914"/>
    <w:rsid w:val="00806F2F"/>
    <w:rsid w:val="008076F9"/>
    <w:rsid w:val="00807AC2"/>
    <w:rsid w:val="00807F83"/>
    <w:rsid w:val="0081268C"/>
    <w:rsid w:val="00812CD4"/>
    <w:rsid w:val="0081361E"/>
    <w:rsid w:val="0081451A"/>
    <w:rsid w:val="00815369"/>
    <w:rsid w:val="00817369"/>
    <w:rsid w:val="008201BB"/>
    <w:rsid w:val="00820908"/>
    <w:rsid w:val="008210AB"/>
    <w:rsid w:val="00822B56"/>
    <w:rsid w:val="00823240"/>
    <w:rsid w:val="00823643"/>
    <w:rsid w:val="00827FAB"/>
    <w:rsid w:val="00831B40"/>
    <w:rsid w:val="00832762"/>
    <w:rsid w:val="00832D48"/>
    <w:rsid w:val="00833286"/>
    <w:rsid w:val="00833895"/>
    <w:rsid w:val="00833C36"/>
    <w:rsid w:val="00834954"/>
    <w:rsid w:val="00841197"/>
    <w:rsid w:val="00841601"/>
    <w:rsid w:val="00844FC4"/>
    <w:rsid w:val="008453CD"/>
    <w:rsid w:val="0084667E"/>
    <w:rsid w:val="00846703"/>
    <w:rsid w:val="00850D0B"/>
    <w:rsid w:val="008521B8"/>
    <w:rsid w:val="0085642E"/>
    <w:rsid w:val="00861B87"/>
    <w:rsid w:val="00863498"/>
    <w:rsid w:val="0086363A"/>
    <w:rsid w:val="0086371E"/>
    <w:rsid w:val="008644B7"/>
    <w:rsid w:val="008658B0"/>
    <w:rsid w:val="008669A6"/>
    <w:rsid w:val="00866D05"/>
    <w:rsid w:val="008677AF"/>
    <w:rsid w:val="0087162F"/>
    <w:rsid w:val="008733F9"/>
    <w:rsid w:val="00873908"/>
    <w:rsid w:val="00875A36"/>
    <w:rsid w:val="00875BA5"/>
    <w:rsid w:val="00880EB3"/>
    <w:rsid w:val="0088181B"/>
    <w:rsid w:val="00883104"/>
    <w:rsid w:val="00884928"/>
    <w:rsid w:val="00884C76"/>
    <w:rsid w:val="00884CCF"/>
    <w:rsid w:val="0088595C"/>
    <w:rsid w:val="00886577"/>
    <w:rsid w:val="00886B42"/>
    <w:rsid w:val="00887CAB"/>
    <w:rsid w:val="00887D1E"/>
    <w:rsid w:val="008901EB"/>
    <w:rsid w:val="0089042B"/>
    <w:rsid w:val="00890721"/>
    <w:rsid w:val="00890861"/>
    <w:rsid w:val="00890B2C"/>
    <w:rsid w:val="00891665"/>
    <w:rsid w:val="0089194B"/>
    <w:rsid w:val="00891E09"/>
    <w:rsid w:val="008925F8"/>
    <w:rsid w:val="00894E96"/>
    <w:rsid w:val="00894F46"/>
    <w:rsid w:val="00895EB2"/>
    <w:rsid w:val="008962DB"/>
    <w:rsid w:val="00896CD8"/>
    <w:rsid w:val="00896DAC"/>
    <w:rsid w:val="00897B74"/>
    <w:rsid w:val="008A20E5"/>
    <w:rsid w:val="008A2AEA"/>
    <w:rsid w:val="008A389B"/>
    <w:rsid w:val="008A3B56"/>
    <w:rsid w:val="008A49CE"/>
    <w:rsid w:val="008A5077"/>
    <w:rsid w:val="008A7D6D"/>
    <w:rsid w:val="008B10E0"/>
    <w:rsid w:val="008B2A33"/>
    <w:rsid w:val="008B3384"/>
    <w:rsid w:val="008B3436"/>
    <w:rsid w:val="008B3CD0"/>
    <w:rsid w:val="008B7D4D"/>
    <w:rsid w:val="008C16EB"/>
    <w:rsid w:val="008C295F"/>
    <w:rsid w:val="008C31A4"/>
    <w:rsid w:val="008C58F6"/>
    <w:rsid w:val="008C7F36"/>
    <w:rsid w:val="008D1B3F"/>
    <w:rsid w:val="008D1B4A"/>
    <w:rsid w:val="008D1EFF"/>
    <w:rsid w:val="008D2BF3"/>
    <w:rsid w:val="008D3940"/>
    <w:rsid w:val="008D5418"/>
    <w:rsid w:val="008D5BB4"/>
    <w:rsid w:val="008E0245"/>
    <w:rsid w:val="008E1078"/>
    <w:rsid w:val="008E1493"/>
    <w:rsid w:val="008E3E34"/>
    <w:rsid w:val="008E5083"/>
    <w:rsid w:val="008E50EB"/>
    <w:rsid w:val="008F123D"/>
    <w:rsid w:val="008F2380"/>
    <w:rsid w:val="008F2762"/>
    <w:rsid w:val="008F39CE"/>
    <w:rsid w:val="008F40CE"/>
    <w:rsid w:val="008F447C"/>
    <w:rsid w:val="008F533E"/>
    <w:rsid w:val="008F57FA"/>
    <w:rsid w:val="008F690E"/>
    <w:rsid w:val="008F700C"/>
    <w:rsid w:val="008F7FB6"/>
    <w:rsid w:val="0090167A"/>
    <w:rsid w:val="0090272D"/>
    <w:rsid w:val="00902AAB"/>
    <w:rsid w:val="009037BF"/>
    <w:rsid w:val="00904C68"/>
    <w:rsid w:val="00905007"/>
    <w:rsid w:val="00905FEE"/>
    <w:rsid w:val="00906480"/>
    <w:rsid w:val="00907DF8"/>
    <w:rsid w:val="009117B7"/>
    <w:rsid w:val="009117EC"/>
    <w:rsid w:val="009119DC"/>
    <w:rsid w:val="009123AA"/>
    <w:rsid w:val="0091335D"/>
    <w:rsid w:val="00916051"/>
    <w:rsid w:val="00916647"/>
    <w:rsid w:val="00916C52"/>
    <w:rsid w:val="00917735"/>
    <w:rsid w:val="009211B7"/>
    <w:rsid w:val="00922A29"/>
    <w:rsid w:val="00923F52"/>
    <w:rsid w:val="00924879"/>
    <w:rsid w:val="00925FE7"/>
    <w:rsid w:val="00926000"/>
    <w:rsid w:val="0092688D"/>
    <w:rsid w:val="009276B2"/>
    <w:rsid w:val="00927733"/>
    <w:rsid w:val="0093090A"/>
    <w:rsid w:val="00931BC8"/>
    <w:rsid w:val="00932461"/>
    <w:rsid w:val="009325E3"/>
    <w:rsid w:val="00932A76"/>
    <w:rsid w:val="009344FC"/>
    <w:rsid w:val="00934776"/>
    <w:rsid w:val="0093525C"/>
    <w:rsid w:val="00936447"/>
    <w:rsid w:val="00936537"/>
    <w:rsid w:val="00936564"/>
    <w:rsid w:val="00942F3B"/>
    <w:rsid w:val="00943062"/>
    <w:rsid w:val="009448DB"/>
    <w:rsid w:val="00946493"/>
    <w:rsid w:val="00947F4D"/>
    <w:rsid w:val="009512B7"/>
    <w:rsid w:val="00951768"/>
    <w:rsid w:val="009517B5"/>
    <w:rsid w:val="00953C54"/>
    <w:rsid w:val="00954720"/>
    <w:rsid w:val="00954BB4"/>
    <w:rsid w:val="00955CD8"/>
    <w:rsid w:val="009565AE"/>
    <w:rsid w:val="00956891"/>
    <w:rsid w:val="0095691D"/>
    <w:rsid w:val="00956C80"/>
    <w:rsid w:val="00957418"/>
    <w:rsid w:val="00962A65"/>
    <w:rsid w:val="00962D9D"/>
    <w:rsid w:val="009635C1"/>
    <w:rsid w:val="00964AAD"/>
    <w:rsid w:val="00966CA4"/>
    <w:rsid w:val="00966E1B"/>
    <w:rsid w:val="00967421"/>
    <w:rsid w:val="00967449"/>
    <w:rsid w:val="00970006"/>
    <w:rsid w:val="009701ED"/>
    <w:rsid w:val="009710C0"/>
    <w:rsid w:val="009710CC"/>
    <w:rsid w:val="00971B4F"/>
    <w:rsid w:val="00971C9A"/>
    <w:rsid w:val="00971E2C"/>
    <w:rsid w:val="00972B84"/>
    <w:rsid w:val="009749CA"/>
    <w:rsid w:val="00974D17"/>
    <w:rsid w:val="0097507E"/>
    <w:rsid w:val="00975E1D"/>
    <w:rsid w:val="00976A6E"/>
    <w:rsid w:val="0098495A"/>
    <w:rsid w:val="00984C07"/>
    <w:rsid w:val="00985934"/>
    <w:rsid w:val="009876D9"/>
    <w:rsid w:val="00987B09"/>
    <w:rsid w:val="0099064C"/>
    <w:rsid w:val="00990F1B"/>
    <w:rsid w:val="00991169"/>
    <w:rsid w:val="00991A5C"/>
    <w:rsid w:val="00993644"/>
    <w:rsid w:val="0099483D"/>
    <w:rsid w:val="009969EE"/>
    <w:rsid w:val="009A0357"/>
    <w:rsid w:val="009A06A8"/>
    <w:rsid w:val="009A342F"/>
    <w:rsid w:val="009A42E1"/>
    <w:rsid w:val="009A4308"/>
    <w:rsid w:val="009A449D"/>
    <w:rsid w:val="009A5101"/>
    <w:rsid w:val="009A52E0"/>
    <w:rsid w:val="009A5313"/>
    <w:rsid w:val="009A69E0"/>
    <w:rsid w:val="009A7AD3"/>
    <w:rsid w:val="009A7DA7"/>
    <w:rsid w:val="009B0CB1"/>
    <w:rsid w:val="009B38CC"/>
    <w:rsid w:val="009B3CE3"/>
    <w:rsid w:val="009B4C8D"/>
    <w:rsid w:val="009B52AD"/>
    <w:rsid w:val="009B630F"/>
    <w:rsid w:val="009C1649"/>
    <w:rsid w:val="009C1720"/>
    <w:rsid w:val="009C1B47"/>
    <w:rsid w:val="009C2DC4"/>
    <w:rsid w:val="009C326E"/>
    <w:rsid w:val="009C4A78"/>
    <w:rsid w:val="009D0847"/>
    <w:rsid w:val="009D2612"/>
    <w:rsid w:val="009D350B"/>
    <w:rsid w:val="009D35A6"/>
    <w:rsid w:val="009D50AF"/>
    <w:rsid w:val="009D6DF2"/>
    <w:rsid w:val="009D7EDD"/>
    <w:rsid w:val="009E14E2"/>
    <w:rsid w:val="009E2412"/>
    <w:rsid w:val="009E3948"/>
    <w:rsid w:val="009E44C4"/>
    <w:rsid w:val="009E4791"/>
    <w:rsid w:val="009E5781"/>
    <w:rsid w:val="009E5C7B"/>
    <w:rsid w:val="009E62E6"/>
    <w:rsid w:val="009E6CFF"/>
    <w:rsid w:val="009F037E"/>
    <w:rsid w:val="009F2DE4"/>
    <w:rsid w:val="009F6094"/>
    <w:rsid w:val="009F71B2"/>
    <w:rsid w:val="009F7A21"/>
    <w:rsid w:val="009F7B48"/>
    <w:rsid w:val="009F7B6B"/>
    <w:rsid w:val="00A00BA7"/>
    <w:rsid w:val="00A00D99"/>
    <w:rsid w:val="00A01333"/>
    <w:rsid w:val="00A0175E"/>
    <w:rsid w:val="00A05E74"/>
    <w:rsid w:val="00A06679"/>
    <w:rsid w:val="00A068E7"/>
    <w:rsid w:val="00A07183"/>
    <w:rsid w:val="00A07565"/>
    <w:rsid w:val="00A10910"/>
    <w:rsid w:val="00A10E9A"/>
    <w:rsid w:val="00A11D01"/>
    <w:rsid w:val="00A12D95"/>
    <w:rsid w:val="00A14178"/>
    <w:rsid w:val="00A14C5F"/>
    <w:rsid w:val="00A15194"/>
    <w:rsid w:val="00A177E6"/>
    <w:rsid w:val="00A17CA6"/>
    <w:rsid w:val="00A20A86"/>
    <w:rsid w:val="00A20DFD"/>
    <w:rsid w:val="00A258C4"/>
    <w:rsid w:val="00A25A78"/>
    <w:rsid w:val="00A2752C"/>
    <w:rsid w:val="00A278CA"/>
    <w:rsid w:val="00A31E77"/>
    <w:rsid w:val="00A33298"/>
    <w:rsid w:val="00A33740"/>
    <w:rsid w:val="00A36934"/>
    <w:rsid w:val="00A37280"/>
    <w:rsid w:val="00A37853"/>
    <w:rsid w:val="00A403F0"/>
    <w:rsid w:val="00A40FBB"/>
    <w:rsid w:val="00A42613"/>
    <w:rsid w:val="00A46F45"/>
    <w:rsid w:val="00A47109"/>
    <w:rsid w:val="00A510D4"/>
    <w:rsid w:val="00A5145A"/>
    <w:rsid w:val="00A527A1"/>
    <w:rsid w:val="00A535D4"/>
    <w:rsid w:val="00A539F4"/>
    <w:rsid w:val="00A56817"/>
    <w:rsid w:val="00A62577"/>
    <w:rsid w:val="00A66CB5"/>
    <w:rsid w:val="00A66E96"/>
    <w:rsid w:val="00A67AF6"/>
    <w:rsid w:val="00A72319"/>
    <w:rsid w:val="00A72D0C"/>
    <w:rsid w:val="00A74810"/>
    <w:rsid w:val="00A75907"/>
    <w:rsid w:val="00A76BD7"/>
    <w:rsid w:val="00A778D8"/>
    <w:rsid w:val="00A803B1"/>
    <w:rsid w:val="00A81000"/>
    <w:rsid w:val="00A8122E"/>
    <w:rsid w:val="00A812BE"/>
    <w:rsid w:val="00A823C2"/>
    <w:rsid w:val="00A82F5E"/>
    <w:rsid w:val="00A83CA5"/>
    <w:rsid w:val="00A84783"/>
    <w:rsid w:val="00A8492D"/>
    <w:rsid w:val="00A852A3"/>
    <w:rsid w:val="00A85AA9"/>
    <w:rsid w:val="00A866C3"/>
    <w:rsid w:val="00A86780"/>
    <w:rsid w:val="00A8743A"/>
    <w:rsid w:val="00A905D7"/>
    <w:rsid w:val="00A9084F"/>
    <w:rsid w:val="00A94250"/>
    <w:rsid w:val="00A95D73"/>
    <w:rsid w:val="00A96BF4"/>
    <w:rsid w:val="00A971CD"/>
    <w:rsid w:val="00A97A45"/>
    <w:rsid w:val="00AA0E1F"/>
    <w:rsid w:val="00AA1B38"/>
    <w:rsid w:val="00AA22C2"/>
    <w:rsid w:val="00AA3A0A"/>
    <w:rsid w:val="00AA5385"/>
    <w:rsid w:val="00AA5616"/>
    <w:rsid w:val="00AA6FE4"/>
    <w:rsid w:val="00AA72B3"/>
    <w:rsid w:val="00AA7475"/>
    <w:rsid w:val="00AB07AB"/>
    <w:rsid w:val="00AB133B"/>
    <w:rsid w:val="00AB232C"/>
    <w:rsid w:val="00AB2E37"/>
    <w:rsid w:val="00AB3888"/>
    <w:rsid w:val="00AB419B"/>
    <w:rsid w:val="00AC02E5"/>
    <w:rsid w:val="00AC39E9"/>
    <w:rsid w:val="00AC4DF7"/>
    <w:rsid w:val="00AC6610"/>
    <w:rsid w:val="00AC6923"/>
    <w:rsid w:val="00AC6CE7"/>
    <w:rsid w:val="00AD097B"/>
    <w:rsid w:val="00AD1D26"/>
    <w:rsid w:val="00AD226D"/>
    <w:rsid w:val="00AD3223"/>
    <w:rsid w:val="00AD4511"/>
    <w:rsid w:val="00AD4D57"/>
    <w:rsid w:val="00AD56AA"/>
    <w:rsid w:val="00AD6984"/>
    <w:rsid w:val="00AE07A5"/>
    <w:rsid w:val="00AE0808"/>
    <w:rsid w:val="00AE1982"/>
    <w:rsid w:val="00AE27F2"/>
    <w:rsid w:val="00AE29E2"/>
    <w:rsid w:val="00AE2E72"/>
    <w:rsid w:val="00AE308A"/>
    <w:rsid w:val="00AE30A2"/>
    <w:rsid w:val="00AE4DF2"/>
    <w:rsid w:val="00AE630A"/>
    <w:rsid w:val="00AE6415"/>
    <w:rsid w:val="00AF08D7"/>
    <w:rsid w:val="00AF140F"/>
    <w:rsid w:val="00AF1F1B"/>
    <w:rsid w:val="00AF3CEB"/>
    <w:rsid w:val="00AF5367"/>
    <w:rsid w:val="00AF59A8"/>
    <w:rsid w:val="00AF7B31"/>
    <w:rsid w:val="00AF7F32"/>
    <w:rsid w:val="00B00CB8"/>
    <w:rsid w:val="00B01983"/>
    <w:rsid w:val="00B02621"/>
    <w:rsid w:val="00B03B2D"/>
    <w:rsid w:val="00B03C2D"/>
    <w:rsid w:val="00B050CF"/>
    <w:rsid w:val="00B064E0"/>
    <w:rsid w:val="00B06E81"/>
    <w:rsid w:val="00B07E23"/>
    <w:rsid w:val="00B10025"/>
    <w:rsid w:val="00B10303"/>
    <w:rsid w:val="00B125EC"/>
    <w:rsid w:val="00B13460"/>
    <w:rsid w:val="00B136A0"/>
    <w:rsid w:val="00B14C83"/>
    <w:rsid w:val="00B16174"/>
    <w:rsid w:val="00B20AD8"/>
    <w:rsid w:val="00B2200C"/>
    <w:rsid w:val="00B2220F"/>
    <w:rsid w:val="00B24838"/>
    <w:rsid w:val="00B252D6"/>
    <w:rsid w:val="00B25CA7"/>
    <w:rsid w:val="00B27929"/>
    <w:rsid w:val="00B32B7A"/>
    <w:rsid w:val="00B335C3"/>
    <w:rsid w:val="00B35D91"/>
    <w:rsid w:val="00B361A2"/>
    <w:rsid w:val="00B36262"/>
    <w:rsid w:val="00B365DA"/>
    <w:rsid w:val="00B36A57"/>
    <w:rsid w:val="00B37032"/>
    <w:rsid w:val="00B37D5F"/>
    <w:rsid w:val="00B402C4"/>
    <w:rsid w:val="00B43B51"/>
    <w:rsid w:val="00B4441D"/>
    <w:rsid w:val="00B4551F"/>
    <w:rsid w:val="00B4671F"/>
    <w:rsid w:val="00B46BEE"/>
    <w:rsid w:val="00B4791E"/>
    <w:rsid w:val="00B50732"/>
    <w:rsid w:val="00B51291"/>
    <w:rsid w:val="00B51AE3"/>
    <w:rsid w:val="00B520D9"/>
    <w:rsid w:val="00B52629"/>
    <w:rsid w:val="00B529CB"/>
    <w:rsid w:val="00B52F0A"/>
    <w:rsid w:val="00B53595"/>
    <w:rsid w:val="00B54D6D"/>
    <w:rsid w:val="00B54E0E"/>
    <w:rsid w:val="00B5545B"/>
    <w:rsid w:val="00B55F35"/>
    <w:rsid w:val="00B560D8"/>
    <w:rsid w:val="00B56476"/>
    <w:rsid w:val="00B56B7D"/>
    <w:rsid w:val="00B57C89"/>
    <w:rsid w:val="00B62F8A"/>
    <w:rsid w:val="00B6368A"/>
    <w:rsid w:val="00B63B34"/>
    <w:rsid w:val="00B6540F"/>
    <w:rsid w:val="00B66160"/>
    <w:rsid w:val="00B66819"/>
    <w:rsid w:val="00B669E2"/>
    <w:rsid w:val="00B66E0F"/>
    <w:rsid w:val="00B67C2E"/>
    <w:rsid w:val="00B72623"/>
    <w:rsid w:val="00B72F8E"/>
    <w:rsid w:val="00B741D3"/>
    <w:rsid w:val="00B746B0"/>
    <w:rsid w:val="00B74CE5"/>
    <w:rsid w:val="00B755E6"/>
    <w:rsid w:val="00B756B1"/>
    <w:rsid w:val="00B7619B"/>
    <w:rsid w:val="00B77D86"/>
    <w:rsid w:val="00B80720"/>
    <w:rsid w:val="00B80DAB"/>
    <w:rsid w:val="00B8144B"/>
    <w:rsid w:val="00B81492"/>
    <w:rsid w:val="00B8161C"/>
    <w:rsid w:val="00B834A8"/>
    <w:rsid w:val="00B841FA"/>
    <w:rsid w:val="00B844A7"/>
    <w:rsid w:val="00B84D3E"/>
    <w:rsid w:val="00B85957"/>
    <w:rsid w:val="00B85C73"/>
    <w:rsid w:val="00B8659E"/>
    <w:rsid w:val="00B87556"/>
    <w:rsid w:val="00B87744"/>
    <w:rsid w:val="00B9104B"/>
    <w:rsid w:val="00B911A8"/>
    <w:rsid w:val="00B92038"/>
    <w:rsid w:val="00B92618"/>
    <w:rsid w:val="00B92F75"/>
    <w:rsid w:val="00B940A7"/>
    <w:rsid w:val="00B957BC"/>
    <w:rsid w:val="00B95EF5"/>
    <w:rsid w:val="00BA00E3"/>
    <w:rsid w:val="00BA0BEF"/>
    <w:rsid w:val="00BA18AB"/>
    <w:rsid w:val="00BA21F4"/>
    <w:rsid w:val="00BA2B52"/>
    <w:rsid w:val="00BA2BF1"/>
    <w:rsid w:val="00BA3675"/>
    <w:rsid w:val="00BA44CF"/>
    <w:rsid w:val="00BA54CC"/>
    <w:rsid w:val="00BA6A04"/>
    <w:rsid w:val="00BA6AC2"/>
    <w:rsid w:val="00BB3A46"/>
    <w:rsid w:val="00BB5536"/>
    <w:rsid w:val="00BB7D7C"/>
    <w:rsid w:val="00BC03BB"/>
    <w:rsid w:val="00BC11D5"/>
    <w:rsid w:val="00BC2BBE"/>
    <w:rsid w:val="00BC3451"/>
    <w:rsid w:val="00BC3652"/>
    <w:rsid w:val="00BC4D57"/>
    <w:rsid w:val="00BC58DB"/>
    <w:rsid w:val="00BC66A6"/>
    <w:rsid w:val="00BC69B9"/>
    <w:rsid w:val="00BD0960"/>
    <w:rsid w:val="00BD1152"/>
    <w:rsid w:val="00BD231B"/>
    <w:rsid w:val="00BD3618"/>
    <w:rsid w:val="00BD3A8D"/>
    <w:rsid w:val="00BD3F86"/>
    <w:rsid w:val="00BD40AF"/>
    <w:rsid w:val="00BD4407"/>
    <w:rsid w:val="00BD50C3"/>
    <w:rsid w:val="00BD5844"/>
    <w:rsid w:val="00BD594D"/>
    <w:rsid w:val="00BD59A5"/>
    <w:rsid w:val="00BD65C5"/>
    <w:rsid w:val="00BD6D27"/>
    <w:rsid w:val="00BD6E7B"/>
    <w:rsid w:val="00BD701F"/>
    <w:rsid w:val="00BD7C9D"/>
    <w:rsid w:val="00BE125F"/>
    <w:rsid w:val="00BE1CD4"/>
    <w:rsid w:val="00BE3F7B"/>
    <w:rsid w:val="00BE6444"/>
    <w:rsid w:val="00BE67EC"/>
    <w:rsid w:val="00BF0382"/>
    <w:rsid w:val="00BF0E46"/>
    <w:rsid w:val="00BF318C"/>
    <w:rsid w:val="00BF4452"/>
    <w:rsid w:val="00BF4DC2"/>
    <w:rsid w:val="00BF5F28"/>
    <w:rsid w:val="00BF61E6"/>
    <w:rsid w:val="00BF6638"/>
    <w:rsid w:val="00BF6B19"/>
    <w:rsid w:val="00BF7595"/>
    <w:rsid w:val="00BF75F8"/>
    <w:rsid w:val="00BF7FED"/>
    <w:rsid w:val="00C00B7C"/>
    <w:rsid w:val="00C019E2"/>
    <w:rsid w:val="00C01AB2"/>
    <w:rsid w:val="00C03EEA"/>
    <w:rsid w:val="00C05552"/>
    <w:rsid w:val="00C1059E"/>
    <w:rsid w:val="00C10D55"/>
    <w:rsid w:val="00C11EDA"/>
    <w:rsid w:val="00C12478"/>
    <w:rsid w:val="00C133D6"/>
    <w:rsid w:val="00C136EB"/>
    <w:rsid w:val="00C13F2F"/>
    <w:rsid w:val="00C17E59"/>
    <w:rsid w:val="00C21D5A"/>
    <w:rsid w:val="00C22C3C"/>
    <w:rsid w:val="00C22EBF"/>
    <w:rsid w:val="00C24719"/>
    <w:rsid w:val="00C25333"/>
    <w:rsid w:val="00C30792"/>
    <w:rsid w:val="00C307A9"/>
    <w:rsid w:val="00C318C7"/>
    <w:rsid w:val="00C31ED6"/>
    <w:rsid w:val="00C32CAD"/>
    <w:rsid w:val="00C32FEB"/>
    <w:rsid w:val="00C3313C"/>
    <w:rsid w:val="00C34DA3"/>
    <w:rsid w:val="00C367E9"/>
    <w:rsid w:val="00C37B46"/>
    <w:rsid w:val="00C4133C"/>
    <w:rsid w:val="00C41BF3"/>
    <w:rsid w:val="00C42F3D"/>
    <w:rsid w:val="00C436C3"/>
    <w:rsid w:val="00C44F50"/>
    <w:rsid w:val="00C45057"/>
    <w:rsid w:val="00C4790F"/>
    <w:rsid w:val="00C506C8"/>
    <w:rsid w:val="00C52239"/>
    <w:rsid w:val="00C53987"/>
    <w:rsid w:val="00C54223"/>
    <w:rsid w:val="00C5533A"/>
    <w:rsid w:val="00C55AB0"/>
    <w:rsid w:val="00C55BCD"/>
    <w:rsid w:val="00C56DA6"/>
    <w:rsid w:val="00C608C4"/>
    <w:rsid w:val="00C62808"/>
    <w:rsid w:val="00C641EC"/>
    <w:rsid w:val="00C650BC"/>
    <w:rsid w:val="00C65148"/>
    <w:rsid w:val="00C666DB"/>
    <w:rsid w:val="00C671C4"/>
    <w:rsid w:val="00C71833"/>
    <w:rsid w:val="00C72064"/>
    <w:rsid w:val="00C7245A"/>
    <w:rsid w:val="00C7247A"/>
    <w:rsid w:val="00C729E8"/>
    <w:rsid w:val="00C7412E"/>
    <w:rsid w:val="00C75009"/>
    <w:rsid w:val="00C7547A"/>
    <w:rsid w:val="00C75502"/>
    <w:rsid w:val="00C767F8"/>
    <w:rsid w:val="00C8064A"/>
    <w:rsid w:val="00C808AE"/>
    <w:rsid w:val="00C81303"/>
    <w:rsid w:val="00C82535"/>
    <w:rsid w:val="00C83118"/>
    <w:rsid w:val="00C84287"/>
    <w:rsid w:val="00C84688"/>
    <w:rsid w:val="00C84CC3"/>
    <w:rsid w:val="00C85D56"/>
    <w:rsid w:val="00C86070"/>
    <w:rsid w:val="00C87301"/>
    <w:rsid w:val="00C87C5D"/>
    <w:rsid w:val="00C90662"/>
    <w:rsid w:val="00C91AB7"/>
    <w:rsid w:val="00C91C0E"/>
    <w:rsid w:val="00C91CFA"/>
    <w:rsid w:val="00C92B4F"/>
    <w:rsid w:val="00C9329B"/>
    <w:rsid w:val="00C93DBC"/>
    <w:rsid w:val="00C93E4D"/>
    <w:rsid w:val="00C940EE"/>
    <w:rsid w:val="00C9654B"/>
    <w:rsid w:val="00C96B18"/>
    <w:rsid w:val="00CA0BC8"/>
    <w:rsid w:val="00CA0EDA"/>
    <w:rsid w:val="00CA41CD"/>
    <w:rsid w:val="00CA4335"/>
    <w:rsid w:val="00CA4EC5"/>
    <w:rsid w:val="00CA4F7B"/>
    <w:rsid w:val="00CB1902"/>
    <w:rsid w:val="00CB3AB1"/>
    <w:rsid w:val="00CB3F81"/>
    <w:rsid w:val="00CB5661"/>
    <w:rsid w:val="00CB597A"/>
    <w:rsid w:val="00CB6459"/>
    <w:rsid w:val="00CB7165"/>
    <w:rsid w:val="00CB7401"/>
    <w:rsid w:val="00CC0227"/>
    <w:rsid w:val="00CC0C1B"/>
    <w:rsid w:val="00CC1307"/>
    <w:rsid w:val="00CC3929"/>
    <w:rsid w:val="00CC3B6A"/>
    <w:rsid w:val="00CC4ECA"/>
    <w:rsid w:val="00CC5DC0"/>
    <w:rsid w:val="00CD0788"/>
    <w:rsid w:val="00CD10C1"/>
    <w:rsid w:val="00CD1E77"/>
    <w:rsid w:val="00CD219D"/>
    <w:rsid w:val="00CD26BD"/>
    <w:rsid w:val="00CD5A6E"/>
    <w:rsid w:val="00CD6B0B"/>
    <w:rsid w:val="00CD7B0D"/>
    <w:rsid w:val="00CD7B1D"/>
    <w:rsid w:val="00CE08B5"/>
    <w:rsid w:val="00CE463B"/>
    <w:rsid w:val="00CE4EDE"/>
    <w:rsid w:val="00CE5367"/>
    <w:rsid w:val="00CE79BD"/>
    <w:rsid w:val="00CF1462"/>
    <w:rsid w:val="00CF1BB1"/>
    <w:rsid w:val="00CF1D4C"/>
    <w:rsid w:val="00CF1EE0"/>
    <w:rsid w:val="00CF1EF2"/>
    <w:rsid w:val="00CF21C3"/>
    <w:rsid w:val="00CF2D13"/>
    <w:rsid w:val="00CF3636"/>
    <w:rsid w:val="00CF3C16"/>
    <w:rsid w:val="00CF61DA"/>
    <w:rsid w:val="00CF6384"/>
    <w:rsid w:val="00CF6599"/>
    <w:rsid w:val="00CF6627"/>
    <w:rsid w:val="00CF6FAF"/>
    <w:rsid w:val="00D001DF"/>
    <w:rsid w:val="00D01242"/>
    <w:rsid w:val="00D01D8A"/>
    <w:rsid w:val="00D0257A"/>
    <w:rsid w:val="00D06081"/>
    <w:rsid w:val="00D0717B"/>
    <w:rsid w:val="00D0738A"/>
    <w:rsid w:val="00D10654"/>
    <w:rsid w:val="00D10B63"/>
    <w:rsid w:val="00D10F09"/>
    <w:rsid w:val="00D11B82"/>
    <w:rsid w:val="00D12F2B"/>
    <w:rsid w:val="00D132C0"/>
    <w:rsid w:val="00D137E2"/>
    <w:rsid w:val="00D14F30"/>
    <w:rsid w:val="00D15097"/>
    <w:rsid w:val="00D154DA"/>
    <w:rsid w:val="00D15D18"/>
    <w:rsid w:val="00D1635B"/>
    <w:rsid w:val="00D171D9"/>
    <w:rsid w:val="00D1741D"/>
    <w:rsid w:val="00D203A3"/>
    <w:rsid w:val="00D203C2"/>
    <w:rsid w:val="00D208F5"/>
    <w:rsid w:val="00D20A60"/>
    <w:rsid w:val="00D21784"/>
    <w:rsid w:val="00D2244E"/>
    <w:rsid w:val="00D23B44"/>
    <w:rsid w:val="00D23DF8"/>
    <w:rsid w:val="00D271FC"/>
    <w:rsid w:val="00D27B17"/>
    <w:rsid w:val="00D31D75"/>
    <w:rsid w:val="00D321E5"/>
    <w:rsid w:val="00D3485A"/>
    <w:rsid w:val="00D35928"/>
    <w:rsid w:val="00D372C9"/>
    <w:rsid w:val="00D37AE5"/>
    <w:rsid w:val="00D40855"/>
    <w:rsid w:val="00D415A9"/>
    <w:rsid w:val="00D42F4F"/>
    <w:rsid w:val="00D4397E"/>
    <w:rsid w:val="00D440F4"/>
    <w:rsid w:val="00D44877"/>
    <w:rsid w:val="00D45EF6"/>
    <w:rsid w:val="00D46085"/>
    <w:rsid w:val="00D46E66"/>
    <w:rsid w:val="00D47083"/>
    <w:rsid w:val="00D47413"/>
    <w:rsid w:val="00D47713"/>
    <w:rsid w:val="00D47751"/>
    <w:rsid w:val="00D50422"/>
    <w:rsid w:val="00D54E2C"/>
    <w:rsid w:val="00D5549E"/>
    <w:rsid w:val="00D567DB"/>
    <w:rsid w:val="00D56848"/>
    <w:rsid w:val="00D56C27"/>
    <w:rsid w:val="00D61723"/>
    <w:rsid w:val="00D61726"/>
    <w:rsid w:val="00D639E3"/>
    <w:rsid w:val="00D65730"/>
    <w:rsid w:val="00D65BA8"/>
    <w:rsid w:val="00D65DDB"/>
    <w:rsid w:val="00D66A08"/>
    <w:rsid w:val="00D700DD"/>
    <w:rsid w:val="00D71DC8"/>
    <w:rsid w:val="00D723B5"/>
    <w:rsid w:val="00D72678"/>
    <w:rsid w:val="00D731C6"/>
    <w:rsid w:val="00D73437"/>
    <w:rsid w:val="00D73C7D"/>
    <w:rsid w:val="00D76822"/>
    <w:rsid w:val="00D76A16"/>
    <w:rsid w:val="00D773A3"/>
    <w:rsid w:val="00D775B8"/>
    <w:rsid w:val="00D824C6"/>
    <w:rsid w:val="00D840A5"/>
    <w:rsid w:val="00D857A5"/>
    <w:rsid w:val="00D85E10"/>
    <w:rsid w:val="00D8678C"/>
    <w:rsid w:val="00D876AA"/>
    <w:rsid w:val="00D87C21"/>
    <w:rsid w:val="00D91EDC"/>
    <w:rsid w:val="00D92780"/>
    <w:rsid w:val="00D96EE4"/>
    <w:rsid w:val="00D97F82"/>
    <w:rsid w:val="00DA01D6"/>
    <w:rsid w:val="00DA02F9"/>
    <w:rsid w:val="00DA0E0F"/>
    <w:rsid w:val="00DA1273"/>
    <w:rsid w:val="00DA1BFE"/>
    <w:rsid w:val="00DA385F"/>
    <w:rsid w:val="00DA4119"/>
    <w:rsid w:val="00DA452A"/>
    <w:rsid w:val="00DA46CC"/>
    <w:rsid w:val="00DA5643"/>
    <w:rsid w:val="00DA5A73"/>
    <w:rsid w:val="00DA5E7F"/>
    <w:rsid w:val="00DA6AC2"/>
    <w:rsid w:val="00DA76E9"/>
    <w:rsid w:val="00DB1047"/>
    <w:rsid w:val="00DB2884"/>
    <w:rsid w:val="00DB359C"/>
    <w:rsid w:val="00DB4B5E"/>
    <w:rsid w:val="00DB587A"/>
    <w:rsid w:val="00DB74B0"/>
    <w:rsid w:val="00DB771B"/>
    <w:rsid w:val="00DC3F14"/>
    <w:rsid w:val="00DC57ED"/>
    <w:rsid w:val="00DC5FF5"/>
    <w:rsid w:val="00DD02CA"/>
    <w:rsid w:val="00DD04C8"/>
    <w:rsid w:val="00DD0A59"/>
    <w:rsid w:val="00DD12B6"/>
    <w:rsid w:val="00DD13FE"/>
    <w:rsid w:val="00DD1940"/>
    <w:rsid w:val="00DD1FFB"/>
    <w:rsid w:val="00DD2011"/>
    <w:rsid w:val="00DD2114"/>
    <w:rsid w:val="00DD3C04"/>
    <w:rsid w:val="00DD409A"/>
    <w:rsid w:val="00DD4D00"/>
    <w:rsid w:val="00DD5C25"/>
    <w:rsid w:val="00DD7829"/>
    <w:rsid w:val="00DD79B4"/>
    <w:rsid w:val="00DD7BDC"/>
    <w:rsid w:val="00DE19E5"/>
    <w:rsid w:val="00DE2B74"/>
    <w:rsid w:val="00DE358F"/>
    <w:rsid w:val="00DE3D46"/>
    <w:rsid w:val="00DE5A8E"/>
    <w:rsid w:val="00DF01A7"/>
    <w:rsid w:val="00DF0E44"/>
    <w:rsid w:val="00DF1194"/>
    <w:rsid w:val="00DF2A01"/>
    <w:rsid w:val="00DF39FE"/>
    <w:rsid w:val="00DF3DF8"/>
    <w:rsid w:val="00DF4BBF"/>
    <w:rsid w:val="00DF6997"/>
    <w:rsid w:val="00DF6A6C"/>
    <w:rsid w:val="00E00C1E"/>
    <w:rsid w:val="00E017C3"/>
    <w:rsid w:val="00E044A5"/>
    <w:rsid w:val="00E075B1"/>
    <w:rsid w:val="00E109FE"/>
    <w:rsid w:val="00E10CC1"/>
    <w:rsid w:val="00E113FE"/>
    <w:rsid w:val="00E13CD9"/>
    <w:rsid w:val="00E15196"/>
    <w:rsid w:val="00E162F1"/>
    <w:rsid w:val="00E173E4"/>
    <w:rsid w:val="00E23BCD"/>
    <w:rsid w:val="00E24D18"/>
    <w:rsid w:val="00E25221"/>
    <w:rsid w:val="00E2675A"/>
    <w:rsid w:val="00E30E69"/>
    <w:rsid w:val="00E31187"/>
    <w:rsid w:val="00E31E7D"/>
    <w:rsid w:val="00E32EEE"/>
    <w:rsid w:val="00E331E2"/>
    <w:rsid w:val="00E3400A"/>
    <w:rsid w:val="00E347A0"/>
    <w:rsid w:val="00E3650F"/>
    <w:rsid w:val="00E3760A"/>
    <w:rsid w:val="00E379EC"/>
    <w:rsid w:val="00E37AF8"/>
    <w:rsid w:val="00E40108"/>
    <w:rsid w:val="00E402C4"/>
    <w:rsid w:val="00E41C05"/>
    <w:rsid w:val="00E42686"/>
    <w:rsid w:val="00E42E5A"/>
    <w:rsid w:val="00E4336F"/>
    <w:rsid w:val="00E43BE6"/>
    <w:rsid w:val="00E4408D"/>
    <w:rsid w:val="00E44ADF"/>
    <w:rsid w:val="00E44AF5"/>
    <w:rsid w:val="00E450C7"/>
    <w:rsid w:val="00E4535F"/>
    <w:rsid w:val="00E47383"/>
    <w:rsid w:val="00E474A4"/>
    <w:rsid w:val="00E47575"/>
    <w:rsid w:val="00E47CB7"/>
    <w:rsid w:val="00E5078B"/>
    <w:rsid w:val="00E535F0"/>
    <w:rsid w:val="00E54D10"/>
    <w:rsid w:val="00E55BAB"/>
    <w:rsid w:val="00E55DF6"/>
    <w:rsid w:val="00E60178"/>
    <w:rsid w:val="00E62C1F"/>
    <w:rsid w:val="00E63880"/>
    <w:rsid w:val="00E64C0B"/>
    <w:rsid w:val="00E67EDC"/>
    <w:rsid w:val="00E7072E"/>
    <w:rsid w:val="00E70B9A"/>
    <w:rsid w:val="00E711E4"/>
    <w:rsid w:val="00E72E69"/>
    <w:rsid w:val="00E73143"/>
    <w:rsid w:val="00E74349"/>
    <w:rsid w:val="00E74460"/>
    <w:rsid w:val="00E749E2"/>
    <w:rsid w:val="00E74AC0"/>
    <w:rsid w:val="00E76049"/>
    <w:rsid w:val="00E76403"/>
    <w:rsid w:val="00E77549"/>
    <w:rsid w:val="00E80213"/>
    <w:rsid w:val="00E80648"/>
    <w:rsid w:val="00E80C71"/>
    <w:rsid w:val="00E81BCB"/>
    <w:rsid w:val="00E835B3"/>
    <w:rsid w:val="00E841F6"/>
    <w:rsid w:val="00E84791"/>
    <w:rsid w:val="00E85220"/>
    <w:rsid w:val="00E85CFF"/>
    <w:rsid w:val="00E87858"/>
    <w:rsid w:val="00E91DFA"/>
    <w:rsid w:val="00E92F46"/>
    <w:rsid w:val="00E9335A"/>
    <w:rsid w:val="00E9570A"/>
    <w:rsid w:val="00E96029"/>
    <w:rsid w:val="00E966DE"/>
    <w:rsid w:val="00E97646"/>
    <w:rsid w:val="00E97DC3"/>
    <w:rsid w:val="00EA047A"/>
    <w:rsid w:val="00EA0BA4"/>
    <w:rsid w:val="00EA207E"/>
    <w:rsid w:val="00EA3F2F"/>
    <w:rsid w:val="00EA4696"/>
    <w:rsid w:val="00EA4AF4"/>
    <w:rsid w:val="00EA5131"/>
    <w:rsid w:val="00EA5CFE"/>
    <w:rsid w:val="00EA5F88"/>
    <w:rsid w:val="00EA69D0"/>
    <w:rsid w:val="00EA7782"/>
    <w:rsid w:val="00EB08F3"/>
    <w:rsid w:val="00EB0EDE"/>
    <w:rsid w:val="00EB147F"/>
    <w:rsid w:val="00EB4172"/>
    <w:rsid w:val="00EB41DE"/>
    <w:rsid w:val="00EB4EA7"/>
    <w:rsid w:val="00EB4F9F"/>
    <w:rsid w:val="00EB62F9"/>
    <w:rsid w:val="00EB7C6E"/>
    <w:rsid w:val="00EB7FB3"/>
    <w:rsid w:val="00EC0040"/>
    <w:rsid w:val="00EC1E20"/>
    <w:rsid w:val="00EC2689"/>
    <w:rsid w:val="00EC2D6B"/>
    <w:rsid w:val="00EC35EC"/>
    <w:rsid w:val="00EC36B4"/>
    <w:rsid w:val="00EC3C09"/>
    <w:rsid w:val="00EC61C6"/>
    <w:rsid w:val="00EC7D72"/>
    <w:rsid w:val="00EC7E14"/>
    <w:rsid w:val="00ED2834"/>
    <w:rsid w:val="00ED4FB3"/>
    <w:rsid w:val="00ED5E02"/>
    <w:rsid w:val="00ED79A6"/>
    <w:rsid w:val="00EE0E99"/>
    <w:rsid w:val="00EE123A"/>
    <w:rsid w:val="00EE2525"/>
    <w:rsid w:val="00EE2CD4"/>
    <w:rsid w:val="00EE303B"/>
    <w:rsid w:val="00EE34A9"/>
    <w:rsid w:val="00EE3C4C"/>
    <w:rsid w:val="00EE506B"/>
    <w:rsid w:val="00EE69FE"/>
    <w:rsid w:val="00EE6A38"/>
    <w:rsid w:val="00EE7192"/>
    <w:rsid w:val="00EE76F7"/>
    <w:rsid w:val="00EF1947"/>
    <w:rsid w:val="00EF1CFE"/>
    <w:rsid w:val="00EF3ACD"/>
    <w:rsid w:val="00EF3AF0"/>
    <w:rsid w:val="00EF41CF"/>
    <w:rsid w:val="00EF49BE"/>
    <w:rsid w:val="00EF62B4"/>
    <w:rsid w:val="00EF73B8"/>
    <w:rsid w:val="00EF7436"/>
    <w:rsid w:val="00F0019F"/>
    <w:rsid w:val="00F04570"/>
    <w:rsid w:val="00F04996"/>
    <w:rsid w:val="00F05F16"/>
    <w:rsid w:val="00F06442"/>
    <w:rsid w:val="00F06A34"/>
    <w:rsid w:val="00F073F0"/>
    <w:rsid w:val="00F105DB"/>
    <w:rsid w:val="00F10C4A"/>
    <w:rsid w:val="00F12075"/>
    <w:rsid w:val="00F12D70"/>
    <w:rsid w:val="00F13890"/>
    <w:rsid w:val="00F13B6B"/>
    <w:rsid w:val="00F140A6"/>
    <w:rsid w:val="00F14CB1"/>
    <w:rsid w:val="00F14D81"/>
    <w:rsid w:val="00F161E6"/>
    <w:rsid w:val="00F1680E"/>
    <w:rsid w:val="00F17198"/>
    <w:rsid w:val="00F176C1"/>
    <w:rsid w:val="00F207A9"/>
    <w:rsid w:val="00F2137F"/>
    <w:rsid w:val="00F21594"/>
    <w:rsid w:val="00F236D8"/>
    <w:rsid w:val="00F25A07"/>
    <w:rsid w:val="00F26495"/>
    <w:rsid w:val="00F27518"/>
    <w:rsid w:val="00F306A1"/>
    <w:rsid w:val="00F30E0B"/>
    <w:rsid w:val="00F31EAB"/>
    <w:rsid w:val="00F321F5"/>
    <w:rsid w:val="00F357C9"/>
    <w:rsid w:val="00F3601E"/>
    <w:rsid w:val="00F360EB"/>
    <w:rsid w:val="00F40743"/>
    <w:rsid w:val="00F416B6"/>
    <w:rsid w:val="00F41A88"/>
    <w:rsid w:val="00F4260E"/>
    <w:rsid w:val="00F448E9"/>
    <w:rsid w:val="00F45C0A"/>
    <w:rsid w:val="00F46541"/>
    <w:rsid w:val="00F50040"/>
    <w:rsid w:val="00F54108"/>
    <w:rsid w:val="00F546C0"/>
    <w:rsid w:val="00F5543F"/>
    <w:rsid w:val="00F562E5"/>
    <w:rsid w:val="00F56674"/>
    <w:rsid w:val="00F56A36"/>
    <w:rsid w:val="00F56E83"/>
    <w:rsid w:val="00F602B8"/>
    <w:rsid w:val="00F60434"/>
    <w:rsid w:val="00F62C71"/>
    <w:rsid w:val="00F6330E"/>
    <w:rsid w:val="00F64909"/>
    <w:rsid w:val="00F64C52"/>
    <w:rsid w:val="00F65CF1"/>
    <w:rsid w:val="00F65D54"/>
    <w:rsid w:val="00F6718A"/>
    <w:rsid w:val="00F6734B"/>
    <w:rsid w:val="00F6795C"/>
    <w:rsid w:val="00F737B7"/>
    <w:rsid w:val="00F73A6C"/>
    <w:rsid w:val="00F73B98"/>
    <w:rsid w:val="00F75094"/>
    <w:rsid w:val="00F750B9"/>
    <w:rsid w:val="00F75D25"/>
    <w:rsid w:val="00F75E9E"/>
    <w:rsid w:val="00F80AC2"/>
    <w:rsid w:val="00F81714"/>
    <w:rsid w:val="00F81737"/>
    <w:rsid w:val="00F82069"/>
    <w:rsid w:val="00F8336E"/>
    <w:rsid w:val="00F83645"/>
    <w:rsid w:val="00F8465D"/>
    <w:rsid w:val="00F8468A"/>
    <w:rsid w:val="00F84B03"/>
    <w:rsid w:val="00F85405"/>
    <w:rsid w:val="00F85B50"/>
    <w:rsid w:val="00F90306"/>
    <w:rsid w:val="00F906B6"/>
    <w:rsid w:val="00F928BD"/>
    <w:rsid w:val="00F92937"/>
    <w:rsid w:val="00F92B85"/>
    <w:rsid w:val="00F97AB1"/>
    <w:rsid w:val="00F97D33"/>
    <w:rsid w:val="00FA0223"/>
    <w:rsid w:val="00FA0395"/>
    <w:rsid w:val="00FA04EF"/>
    <w:rsid w:val="00FA07DC"/>
    <w:rsid w:val="00FA2C13"/>
    <w:rsid w:val="00FA41F4"/>
    <w:rsid w:val="00FA49FB"/>
    <w:rsid w:val="00FA4BC9"/>
    <w:rsid w:val="00FA5A6F"/>
    <w:rsid w:val="00FA63BA"/>
    <w:rsid w:val="00FA6BD4"/>
    <w:rsid w:val="00FA751D"/>
    <w:rsid w:val="00FA76E5"/>
    <w:rsid w:val="00FA7873"/>
    <w:rsid w:val="00FA7B4A"/>
    <w:rsid w:val="00FA7E60"/>
    <w:rsid w:val="00FB0BB6"/>
    <w:rsid w:val="00FB1FBB"/>
    <w:rsid w:val="00FB33DC"/>
    <w:rsid w:val="00FB4A32"/>
    <w:rsid w:val="00FB4D5D"/>
    <w:rsid w:val="00FB562A"/>
    <w:rsid w:val="00FB5C7E"/>
    <w:rsid w:val="00FB6747"/>
    <w:rsid w:val="00FB6B1A"/>
    <w:rsid w:val="00FB6D34"/>
    <w:rsid w:val="00FB7A74"/>
    <w:rsid w:val="00FC0C17"/>
    <w:rsid w:val="00FC1CFE"/>
    <w:rsid w:val="00FC1DCA"/>
    <w:rsid w:val="00FC23B6"/>
    <w:rsid w:val="00FC41FB"/>
    <w:rsid w:val="00FC5727"/>
    <w:rsid w:val="00FC5DD0"/>
    <w:rsid w:val="00FC6032"/>
    <w:rsid w:val="00FC6873"/>
    <w:rsid w:val="00FC6C67"/>
    <w:rsid w:val="00FC787F"/>
    <w:rsid w:val="00FD1496"/>
    <w:rsid w:val="00FD2064"/>
    <w:rsid w:val="00FD2E54"/>
    <w:rsid w:val="00FD308E"/>
    <w:rsid w:val="00FD42A1"/>
    <w:rsid w:val="00FD45B9"/>
    <w:rsid w:val="00FD7AC2"/>
    <w:rsid w:val="00FD7DF7"/>
    <w:rsid w:val="00FE15C4"/>
    <w:rsid w:val="00FE1C94"/>
    <w:rsid w:val="00FE272A"/>
    <w:rsid w:val="00FE31E3"/>
    <w:rsid w:val="00FE335C"/>
    <w:rsid w:val="00FE39F8"/>
    <w:rsid w:val="00FE3A46"/>
    <w:rsid w:val="00FE3C02"/>
    <w:rsid w:val="00FE4D2A"/>
    <w:rsid w:val="00FE6B57"/>
    <w:rsid w:val="00FE773E"/>
    <w:rsid w:val="00FE79ED"/>
    <w:rsid w:val="00FF036E"/>
    <w:rsid w:val="00FF08B7"/>
    <w:rsid w:val="00FF13CD"/>
    <w:rsid w:val="00FF1B16"/>
    <w:rsid w:val="00FF1D1D"/>
    <w:rsid w:val="00FF1FB4"/>
    <w:rsid w:val="00FF2E92"/>
    <w:rsid w:val="00FF3A6D"/>
    <w:rsid w:val="00FF42B1"/>
    <w:rsid w:val="00FF4830"/>
    <w:rsid w:val="00FF5D80"/>
    <w:rsid w:val="00FF5EB3"/>
    <w:rsid w:val="00FF625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1B7F56"/>
  <w15:docId w15:val="{2F357ED3-0E82-49DB-8200-4C5151EE77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82069"/>
  </w:style>
  <w:style w:type="paragraph" w:styleId="Nagwek1">
    <w:name w:val="heading 1"/>
    <w:basedOn w:val="Normalny"/>
    <w:next w:val="Normalny"/>
    <w:link w:val="Nagwek1Znak"/>
    <w:uiPriority w:val="9"/>
    <w:qFormat/>
    <w:rsid w:val="007D0FF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Nagwek2">
    <w:name w:val="heading 2"/>
    <w:basedOn w:val="Normalny"/>
    <w:next w:val="Normalny"/>
    <w:link w:val="Nagwek2Znak"/>
    <w:uiPriority w:val="9"/>
    <w:semiHidden/>
    <w:unhideWhenUsed/>
    <w:qFormat/>
    <w:rsid w:val="006B1A0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9276B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9276B2"/>
  </w:style>
  <w:style w:type="paragraph" w:styleId="Stopka">
    <w:name w:val="footer"/>
    <w:basedOn w:val="Normalny"/>
    <w:link w:val="StopkaZnak"/>
    <w:uiPriority w:val="99"/>
    <w:unhideWhenUsed/>
    <w:rsid w:val="009276B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276B2"/>
  </w:style>
  <w:style w:type="character" w:styleId="Hipercze">
    <w:name w:val="Hyperlink"/>
    <w:basedOn w:val="Domylnaczcionkaakapitu"/>
    <w:uiPriority w:val="99"/>
    <w:unhideWhenUsed/>
    <w:rsid w:val="00565D32"/>
    <w:rPr>
      <w:color w:val="0563C1" w:themeColor="hyperlink"/>
      <w:u w:val="single"/>
    </w:rPr>
  </w:style>
  <w:style w:type="character" w:styleId="Nierozpoznanawzmianka">
    <w:name w:val="Unresolved Mention"/>
    <w:basedOn w:val="Domylnaczcionkaakapitu"/>
    <w:uiPriority w:val="99"/>
    <w:semiHidden/>
    <w:unhideWhenUsed/>
    <w:rsid w:val="00565D32"/>
    <w:rPr>
      <w:color w:val="605E5C"/>
      <w:shd w:val="clear" w:color="auto" w:fill="E1DFDD"/>
    </w:rPr>
  </w:style>
  <w:style w:type="paragraph" w:styleId="Bezodstpw">
    <w:name w:val="No Spacing"/>
    <w:uiPriority w:val="1"/>
    <w:qFormat/>
    <w:rsid w:val="00361441"/>
    <w:pPr>
      <w:spacing w:after="0" w:line="240" w:lineRule="auto"/>
    </w:pPr>
    <w:rPr>
      <w:rFonts w:ascii="Calibri" w:eastAsia="Calibri" w:hAnsi="Calibri" w:cs="Times New Roman"/>
    </w:rPr>
  </w:style>
  <w:style w:type="paragraph" w:styleId="Akapitzlist">
    <w:name w:val="List Paragraph"/>
    <w:aliases w:val="Nagłówek_ds_3,Oświetlenie,Wypunktowanie,Obiekt,List Paragraph1,normalny tekst,Kolorowa lista — akcent 11,BulletC,Numerowanie,Akapit z listą11,Akapit z listą31,Bullets,punk 1,Z podkreśleniem,Nag 1,times,List Paragraph,Akapit z listą4"/>
    <w:basedOn w:val="Normalny"/>
    <w:link w:val="AkapitzlistZnak"/>
    <w:uiPriority w:val="34"/>
    <w:qFormat/>
    <w:rsid w:val="00361441"/>
    <w:pPr>
      <w:spacing w:after="0" w:line="240" w:lineRule="auto"/>
      <w:ind w:left="720"/>
      <w:contextualSpacing/>
    </w:pPr>
    <w:rPr>
      <w:rFonts w:ascii="Times New Roman" w:eastAsia="Times New Roman" w:hAnsi="Times New Roman" w:cs="Times New Roman"/>
      <w:sz w:val="24"/>
      <w:szCs w:val="24"/>
      <w:lang w:eastAsia="pl-PL"/>
    </w:rPr>
  </w:style>
  <w:style w:type="character" w:customStyle="1" w:styleId="AkapitzlistZnak">
    <w:name w:val="Akapit z listą Znak"/>
    <w:aliases w:val="Nagłówek_ds_3 Znak,Oświetlenie Znak,Wypunktowanie Znak,Obiekt Znak,List Paragraph1 Znak,normalny tekst Znak,Kolorowa lista — akcent 11 Znak,BulletC Znak,Numerowanie Znak,Akapit z listą11 Znak,Akapit z listą31 Znak,Bullets Znak"/>
    <w:link w:val="Akapitzlist"/>
    <w:uiPriority w:val="34"/>
    <w:qFormat/>
    <w:rsid w:val="00361441"/>
    <w:rPr>
      <w:rFonts w:ascii="Times New Roman" w:eastAsia="Times New Roman" w:hAnsi="Times New Roman" w:cs="Times New Roman"/>
      <w:sz w:val="24"/>
      <w:szCs w:val="24"/>
      <w:lang w:eastAsia="pl-PL"/>
    </w:rPr>
  </w:style>
  <w:style w:type="paragraph" w:styleId="Tekstpodstawowy2">
    <w:name w:val="Body Text 2"/>
    <w:basedOn w:val="Normalny"/>
    <w:link w:val="Tekstpodstawowy2Znak"/>
    <w:unhideWhenUsed/>
    <w:rsid w:val="0087162F"/>
    <w:pPr>
      <w:spacing w:after="120" w:line="480" w:lineRule="auto"/>
    </w:pPr>
    <w:rPr>
      <w:rFonts w:ascii="Times New Roman" w:eastAsia="Times New Roman" w:hAnsi="Times New Roman" w:cs="Times New Roman"/>
      <w:sz w:val="24"/>
      <w:szCs w:val="24"/>
      <w:lang w:eastAsia="pl-PL"/>
    </w:rPr>
  </w:style>
  <w:style w:type="character" w:customStyle="1" w:styleId="Tekstpodstawowy2Znak">
    <w:name w:val="Tekst podstawowy 2 Znak"/>
    <w:basedOn w:val="Domylnaczcionkaakapitu"/>
    <w:link w:val="Tekstpodstawowy2"/>
    <w:rsid w:val="0087162F"/>
    <w:rPr>
      <w:rFonts w:ascii="Times New Roman" w:eastAsia="Times New Roman" w:hAnsi="Times New Roman" w:cs="Times New Roman"/>
      <w:sz w:val="24"/>
      <w:szCs w:val="24"/>
      <w:lang w:eastAsia="pl-PL"/>
    </w:rPr>
  </w:style>
  <w:style w:type="character" w:customStyle="1" w:styleId="info-list-value-uzasadnienie">
    <w:name w:val="info-list-value-uzasadnienie"/>
    <w:basedOn w:val="Domylnaczcionkaakapitu"/>
    <w:rsid w:val="0051544B"/>
  </w:style>
  <w:style w:type="paragraph" w:styleId="Poprawka">
    <w:name w:val="Revision"/>
    <w:hidden/>
    <w:uiPriority w:val="99"/>
    <w:semiHidden/>
    <w:rsid w:val="00F26495"/>
    <w:pPr>
      <w:spacing w:after="0" w:line="240" w:lineRule="auto"/>
    </w:pPr>
  </w:style>
  <w:style w:type="paragraph" w:styleId="Tekstpodstawowywcity">
    <w:name w:val="Body Text Indent"/>
    <w:basedOn w:val="Normalny"/>
    <w:link w:val="TekstpodstawowywcityZnak"/>
    <w:uiPriority w:val="99"/>
    <w:semiHidden/>
    <w:unhideWhenUsed/>
    <w:rsid w:val="00F04996"/>
    <w:pPr>
      <w:spacing w:after="120"/>
      <w:ind w:left="283"/>
    </w:pPr>
  </w:style>
  <w:style w:type="character" w:customStyle="1" w:styleId="TekstpodstawowywcityZnak">
    <w:name w:val="Tekst podstawowy wcięty Znak"/>
    <w:basedOn w:val="Domylnaczcionkaakapitu"/>
    <w:link w:val="Tekstpodstawowywcity"/>
    <w:uiPriority w:val="99"/>
    <w:semiHidden/>
    <w:rsid w:val="00F04996"/>
  </w:style>
  <w:style w:type="paragraph" w:styleId="Tekstprzypisukocowego">
    <w:name w:val="endnote text"/>
    <w:basedOn w:val="Normalny"/>
    <w:link w:val="TekstprzypisukocowegoZnak"/>
    <w:uiPriority w:val="99"/>
    <w:semiHidden/>
    <w:unhideWhenUsed/>
    <w:rsid w:val="007D7CC5"/>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7D7CC5"/>
    <w:rPr>
      <w:sz w:val="20"/>
      <w:szCs w:val="20"/>
    </w:rPr>
  </w:style>
  <w:style w:type="character" w:styleId="Odwoanieprzypisukocowego">
    <w:name w:val="endnote reference"/>
    <w:basedOn w:val="Domylnaczcionkaakapitu"/>
    <w:uiPriority w:val="99"/>
    <w:semiHidden/>
    <w:unhideWhenUsed/>
    <w:rsid w:val="007D7CC5"/>
    <w:rPr>
      <w:vertAlign w:val="superscript"/>
    </w:rPr>
  </w:style>
  <w:style w:type="character" w:styleId="Odwoaniedokomentarza">
    <w:name w:val="annotation reference"/>
    <w:basedOn w:val="Domylnaczcionkaakapitu"/>
    <w:uiPriority w:val="99"/>
    <w:semiHidden/>
    <w:unhideWhenUsed/>
    <w:rsid w:val="006C71B8"/>
    <w:rPr>
      <w:sz w:val="16"/>
      <w:szCs w:val="16"/>
    </w:rPr>
  </w:style>
  <w:style w:type="paragraph" w:styleId="Tekstkomentarza">
    <w:name w:val="annotation text"/>
    <w:basedOn w:val="Normalny"/>
    <w:link w:val="TekstkomentarzaZnak"/>
    <w:uiPriority w:val="99"/>
    <w:unhideWhenUsed/>
    <w:rsid w:val="006C71B8"/>
    <w:pPr>
      <w:spacing w:line="240" w:lineRule="auto"/>
    </w:pPr>
    <w:rPr>
      <w:sz w:val="20"/>
      <w:szCs w:val="20"/>
    </w:rPr>
  </w:style>
  <w:style w:type="character" w:customStyle="1" w:styleId="TekstkomentarzaZnak">
    <w:name w:val="Tekst komentarza Znak"/>
    <w:basedOn w:val="Domylnaczcionkaakapitu"/>
    <w:link w:val="Tekstkomentarza"/>
    <w:uiPriority w:val="99"/>
    <w:rsid w:val="006C71B8"/>
    <w:rPr>
      <w:sz w:val="20"/>
      <w:szCs w:val="20"/>
    </w:rPr>
  </w:style>
  <w:style w:type="paragraph" w:styleId="Tematkomentarza">
    <w:name w:val="annotation subject"/>
    <w:basedOn w:val="Tekstkomentarza"/>
    <w:next w:val="Tekstkomentarza"/>
    <w:link w:val="TematkomentarzaZnak"/>
    <w:uiPriority w:val="99"/>
    <w:semiHidden/>
    <w:unhideWhenUsed/>
    <w:rsid w:val="006C71B8"/>
    <w:rPr>
      <w:b/>
      <w:bCs/>
    </w:rPr>
  </w:style>
  <w:style w:type="character" w:customStyle="1" w:styleId="TematkomentarzaZnak">
    <w:name w:val="Temat komentarza Znak"/>
    <w:basedOn w:val="TekstkomentarzaZnak"/>
    <w:link w:val="Tematkomentarza"/>
    <w:uiPriority w:val="99"/>
    <w:semiHidden/>
    <w:rsid w:val="006C71B8"/>
    <w:rPr>
      <w:b/>
      <w:bCs/>
      <w:sz w:val="20"/>
      <w:szCs w:val="20"/>
    </w:rPr>
  </w:style>
  <w:style w:type="character" w:customStyle="1" w:styleId="Teksttreci">
    <w:name w:val="Tekst treści_"/>
    <w:basedOn w:val="Domylnaczcionkaakapitu"/>
    <w:link w:val="Teksttreci0"/>
    <w:uiPriority w:val="99"/>
    <w:rsid w:val="00284D81"/>
    <w:rPr>
      <w:rFonts w:ascii="Arial" w:hAnsi="Arial" w:cs="Arial"/>
      <w:sz w:val="18"/>
      <w:szCs w:val="18"/>
      <w:u w:val="none"/>
    </w:rPr>
  </w:style>
  <w:style w:type="table" w:styleId="Tabela-Siatka">
    <w:name w:val="Table Grid"/>
    <w:basedOn w:val="Standardowy"/>
    <w:rsid w:val="00C90662"/>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yteHipercze">
    <w:name w:val="FollowedHyperlink"/>
    <w:basedOn w:val="Domylnaczcionkaakapitu"/>
    <w:uiPriority w:val="99"/>
    <w:semiHidden/>
    <w:unhideWhenUsed/>
    <w:rsid w:val="00012FBB"/>
    <w:rPr>
      <w:color w:val="954F72" w:themeColor="followedHyperlink"/>
      <w:u w:val="single"/>
    </w:rPr>
  </w:style>
  <w:style w:type="character" w:customStyle="1" w:styleId="Nagwek1Znak">
    <w:name w:val="Nagłówek 1 Znak"/>
    <w:basedOn w:val="Domylnaczcionkaakapitu"/>
    <w:link w:val="Nagwek1"/>
    <w:uiPriority w:val="9"/>
    <w:rsid w:val="007D0FF6"/>
    <w:rPr>
      <w:rFonts w:asciiTheme="majorHAnsi" w:eastAsiaTheme="majorEastAsia" w:hAnsiTheme="majorHAnsi" w:cstheme="majorBidi"/>
      <w:color w:val="2E74B5" w:themeColor="accent1" w:themeShade="BF"/>
      <w:sz w:val="32"/>
      <w:szCs w:val="32"/>
    </w:rPr>
  </w:style>
  <w:style w:type="paragraph" w:customStyle="1" w:styleId="Default">
    <w:name w:val="Default"/>
    <w:rsid w:val="00D27B17"/>
    <w:pPr>
      <w:autoSpaceDE w:val="0"/>
      <w:autoSpaceDN w:val="0"/>
      <w:adjustRightInd w:val="0"/>
      <w:spacing w:after="0" w:line="240" w:lineRule="auto"/>
    </w:pPr>
    <w:rPr>
      <w:rFonts w:ascii="Arial" w:hAnsi="Arial" w:cs="Arial"/>
      <w:color w:val="000000"/>
      <w:sz w:val="24"/>
      <w:szCs w:val="24"/>
    </w:rPr>
  </w:style>
  <w:style w:type="paragraph" w:styleId="HTML-wstpniesformatowany">
    <w:name w:val="HTML Preformatted"/>
    <w:basedOn w:val="Normalny"/>
    <w:link w:val="HTML-wstpniesformatowanyZnak"/>
    <w:uiPriority w:val="99"/>
    <w:semiHidden/>
    <w:unhideWhenUsed/>
    <w:rsid w:val="00DA5643"/>
    <w:pPr>
      <w:spacing w:after="0" w:line="240" w:lineRule="auto"/>
    </w:pPr>
    <w:rPr>
      <w:rFonts w:ascii="Consolas" w:hAnsi="Consolas"/>
      <w:sz w:val="20"/>
      <w:szCs w:val="20"/>
    </w:rPr>
  </w:style>
  <w:style w:type="character" w:customStyle="1" w:styleId="HTML-wstpniesformatowanyZnak">
    <w:name w:val="HTML - wstępnie sformatowany Znak"/>
    <w:basedOn w:val="Domylnaczcionkaakapitu"/>
    <w:link w:val="HTML-wstpniesformatowany"/>
    <w:uiPriority w:val="99"/>
    <w:semiHidden/>
    <w:rsid w:val="00DA5643"/>
    <w:rPr>
      <w:rFonts w:ascii="Consolas" w:hAnsi="Consolas"/>
      <w:sz w:val="20"/>
      <w:szCs w:val="20"/>
    </w:rPr>
  </w:style>
  <w:style w:type="character" w:customStyle="1" w:styleId="Nagwek2Znak">
    <w:name w:val="Nagłówek 2 Znak"/>
    <w:basedOn w:val="Domylnaczcionkaakapitu"/>
    <w:link w:val="Nagwek2"/>
    <w:uiPriority w:val="9"/>
    <w:semiHidden/>
    <w:rsid w:val="006B1A0B"/>
    <w:rPr>
      <w:rFonts w:asciiTheme="majorHAnsi" w:eastAsiaTheme="majorEastAsia" w:hAnsiTheme="majorHAnsi" w:cstheme="majorBidi"/>
      <w:color w:val="2E74B5" w:themeColor="accent1" w:themeShade="BF"/>
      <w:sz w:val="26"/>
      <w:szCs w:val="26"/>
    </w:rPr>
  </w:style>
  <w:style w:type="paragraph" w:styleId="NormalnyWeb">
    <w:name w:val="Normal (Web)"/>
    <w:basedOn w:val="Normalny"/>
    <w:uiPriority w:val="99"/>
    <w:semiHidden/>
    <w:unhideWhenUsed/>
    <w:rsid w:val="006102A7"/>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Domynie">
    <w:name w:val="Domy徑nie"/>
    <w:rsid w:val="00636731"/>
    <w:pPr>
      <w:widowControl w:val="0"/>
      <w:autoSpaceDN w:val="0"/>
      <w:adjustRightInd w:val="0"/>
      <w:spacing w:after="0" w:line="240" w:lineRule="auto"/>
    </w:pPr>
    <w:rPr>
      <w:rFonts w:ascii="Times New Roman" w:eastAsia="Times New Roman" w:hAnsi="Times New Roman" w:cs="Times New Roman"/>
      <w:kern w:val="1"/>
      <w:sz w:val="24"/>
      <w:szCs w:val="24"/>
      <w:lang w:eastAsia="pl-PL" w:bidi="hi-IN"/>
    </w:rPr>
  </w:style>
  <w:style w:type="character" w:customStyle="1" w:styleId="cf01">
    <w:name w:val="cf01"/>
    <w:basedOn w:val="Domylnaczcionkaakapitu"/>
    <w:rsid w:val="00A33740"/>
    <w:rPr>
      <w:rFonts w:ascii="Segoe UI" w:hAnsi="Segoe UI" w:cs="Segoe UI" w:hint="default"/>
      <w:sz w:val="18"/>
      <w:szCs w:val="18"/>
    </w:rPr>
  </w:style>
  <w:style w:type="paragraph" w:customStyle="1" w:styleId="Teksttreci0">
    <w:name w:val="Tekst treści"/>
    <w:basedOn w:val="Normalny"/>
    <w:link w:val="Teksttreci"/>
    <w:uiPriority w:val="99"/>
    <w:rsid w:val="00BA21F4"/>
    <w:pPr>
      <w:widowControl w:val="0"/>
      <w:shd w:val="clear" w:color="auto" w:fill="FFFFFF"/>
      <w:spacing w:before="1140" w:after="0" w:line="264" w:lineRule="exact"/>
      <w:ind w:firstLine="680"/>
      <w:jc w:val="both"/>
    </w:pPr>
    <w:rPr>
      <w:rFonts w:ascii="Arial" w:hAnsi="Arial" w:cs="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525784">
      <w:bodyDiv w:val="1"/>
      <w:marLeft w:val="0"/>
      <w:marRight w:val="0"/>
      <w:marTop w:val="0"/>
      <w:marBottom w:val="0"/>
      <w:divBdr>
        <w:top w:val="none" w:sz="0" w:space="0" w:color="auto"/>
        <w:left w:val="none" w:sz="0" w:space="0" w:color="auto"/>
        <w:bottom w:val="none" w:sz="0" w:space="0" w:color="auto"/>
        <w:right w:val="none" w:sz="0" w:space="0" w:color="auto"/>
      </w:divBdr>
    </w:div>
    <w:div w:id="158665712">
      <w:bodyDiv w:val="1"/>
      <w:marLeft w:val="0"/>
      <w:marRight w:val="0"/>
      <w:marTop w:val="0"/>
      <w:marBottom w:val="0"/>
      <w:divBdr>
        <w:top w:val="none" w:sz="0" w:space="0" w:color="auto"/>
        <w:left w:val="none" w:sz="0" w:space="0" w:color="auto"/>
        <w:bottom w:val="none" w:sz="0" w:space="0" w:color="auto"/>
        <w:right w:val="none" w:sz="0" w:space="0" w:color="auto"/>
      </w:divBdr>
    </w:div>
    <w:div w:id="214898981">
      <w:bodyDiv w:val="1"/>
      <w:marLeft w:val="0"/>
      <w:marRight w:val="0"/>
      <w:marTop w:val="0"/>
      <w:marBottom w:val="0"/>
      <w:divBdr>
        <w:top w:val="none" w:sz="0" w:space="0" w:color="auto"/>
        <w:left w:val="none" w:sz="0" w:space="0" w:color="auto"/>
        <w:bottom w:val="none" w:sz="0" w:space="0" w:color="auto"/>
        <w:right w:val="none" w:sz="0" w:space="0" w:color="auto"/>
      </w:divBdr>
    </w:div>
    <w:div w:id="278494663">
      <w:bodyDiv w:val="1"/>
      <w:marLeft w:val="0"/>
      <w:marRight w:val="0"/>
      <w:marTop w:val="0"/>
      <w:marBottom w:val="0"/>
      <w:divBdr>
        <w:top w:val="none" w:sz="0" w:space="0" w:color="auto"/>
        <w:left w:val="none" w:sz="0" w:space="0" w:color="auto"/>
        <w:bottom w:val="none" w:sz="0" w:space="0" w:color="auto"/>
        <w:right w:val="none" w:sz="0" w:space="0" w:color="auto"/>
      </w:divBdr>
    </w:div>
    <w:div w:id="390036184">
      <w:bodyDiv w:val="1"/>
      <w:marLeft w:val="0"/>
      <w:marRight w:val="0"/>
      <w:marTop w:val="0"/>
      <w:marBottom w:val="0"/>
      <w:divBdr>
        <w:top w:val="none" w:sz="0" w:space="0" w:color="auto"/>
        <w:left w:val="none" w:sz="0" w:space="0" w:color="auto"/>
        <w:bottom w:val="none" w:sz="0" w:space="0" w:color="auto"/>
        <w:right w:val="none" w:sz="0" w:space="0" w:color="auto"/>
      </w:divBdr>
    </w:div>
    <w:div w:id="475337525">
      <w:bodyDiv w:val="1"/>
      <w:marLeft w:val="0"/>
      <w:marRight w:val="0"/>
      <w:marTop w:val="0"/>
      <w:marBottom w:val="0"/>
      <w:divBdr>
        <w:top w:val="none" w:sz="0" w:space="0" w:color="auto"/>
        <w:left w:val="none" w:sz="0" w:space="0" w:color="auto"/>
        <w:bottom w:val="none" w:sz="0" w:space="0" w:color="auto"/>
        <w:right w:val="none" w:sz="0" w:space="0" w:color="auto"/>
      </w:divBdr>
    </w:div>
    <w:div w:id="477380384">
      <w:bodyDiv w:val="1"/>
      <w:marLeft w:val="0"/>
      <w:marRight w:val="0"/>
      <w:marTop w:val="0"/>
      <w:marBottom w:val="0"/>
      <w:divBdr>
        <w:top w:val="none" w:sz="0" w:space="0" w:color="auto"/>
        <w:left w:val="none" w:sz="0" w:space="0" w:color="auto"/>
        <w:bottom w:val="none" w:sz="0" w:space="0" w:color="auto"/>
        <w:right w:val="none" w:sz="0" w:space="0" w:color="auto"/>
      </w:divBdr>
    </w:div>
    <w:div w:id="478378718">
      <w:bodyDiv w:val="1"/>
      <w:marLeft w:val="0"/>
      <w:marRight w:val="0"/>
      <w:marTop w:val="0"/>
      <w:marBottom w:val="0"/>
      <w:divBdr>
        <w:top w:val="none" w:sz="0" w:space="0" w:color="auto"/>
        <w:left w:val="none" w:sz="0" w:space="0" w:color="auto"/>
        <w:bottom w:val="none" w:sz="0" w:space="0" w:color="auto"/>
        <w:right w:val="none" w:sz="0" w:space="0" w:color="auto"/>
      </w:divBdr>
    </w:div>
    <w:div w:id="483086304">
      <w:bodyDiv w:val="1"/>
      <w:marLeft w:val="0"/>
      <w:marRight w:val="0"/>
      <w:marTop w:val="0"/>
      <w:marBottom w:val="0"/>
      <w:divBdr>
        <w:top w:val="none" w:sz="0" w:space="0" w:color="auto"/>
        <w:left w:val="none" w:sz="0" w:space="0" w:color="auto"/>
        <w:bottom w:val="none" w:sz="0" w:space="0" w:color="auto"/>
        <w:right w:val="none" w:sz="0" w:space="0" w:color="auto"/>
      </w:divBdr>
      <w:divsChild>
        <w:div w:id="661736968">
          <w:marLeft w:val="0"/>
          <w:marRight w:val="0"/>
          <w:marTop w:val="0"/>
          <w:marBottom w:val="0"/>
          <w:divBdr>
            <w:top w:val="none" w:sz="0" w:space="0" w:color="auto"/>
            <w:left w:val="none" w:sz="0" w:space="0" w:color="auto"/>
            <w:bottom w:val="none" w:sz="0" w:space="0" w:color="auto"/>
            <w:right w:val="none" w:sz="0" w:space="0" w:color="auto"/>
          </w:divBdr>
        </w:div>
      </w:divsChild>
    </w:div>
    <w:div w:id="486017737">
      <w:bodyDiv w:val="1"/>
      <w:marLeft w:val="0"/>
      <w:marRight w:val="0"/>
      <w:marTop w:val="0"/>
      <w:marBottom w:val="0"/>
      <w:divBdr>
        <w:top w:val="none" w:sz="0" w:space="0" w:color="auto"/>
        <w:left w:val="none" w:sz="0" w:space="0" w:color="auto"/>
        <w:bottom w:val="none" w:sz="0" w:space="0" w:color="auto"/>
        <w:right w:val="none" w:sz="0" w:space="0" w:color="auto"/>
      </w:divBdr>
    </w:div>
    <w:div w:id="489296790">
      <w:bodyDiv w:val="1"/>
      <w:marLeft w:val="0"/>
      <w:marRight w:val="0"/>
      <w:marTop w:val="0"/>
      <w:marBottom w:val="0"/>
      <w:divBdr>
        <w:top w:val="none" w:sz="0" w:space="0" w:color="auto"/>
        <w:left w:val="none" w:sz="0" w:space="0" w:color="auto"/>
        <w:bottom w:val="none" w:sz="0" w:space="0" w:color="auto"/>
        <w:right w:val="none" w:sz="0" w:space="0" w:color="auto"/>
      </w:divBdr>
      <w:divsChild>
        <w:div w:id="399255682">
          <w:marLeft w:val="0"/>
          <w:marRight w:val="0"/>
          <w:marTop w:val="0"/>
          <w:marBottom w:val="0"/>
          <w:divBdr>
            <w:top w:val="none" w:sz="0" w:space="0" w:color="auto"/>
            <w:left w:val="none" w:sz="0" w:space="0" w:color="auto"/>
            <w:bottom w:val="none" w:sz="0" w:space="0" w:color="auto"/>
            <w:right w:val="none" w:sz="0" w:space="0" w:color="auto"/>
          </w:divBdr>
        </w:div>
      </w:divsChild>
    </w:div>
    <w:div w:id="509026091">
      <w:bodyDiv w:val="1"/>
      <w:marLeft w:val="0"/>
      <w:marRight w:val="0"/>
      <w:marTop w:val="0"/>
      <w:marBottom w:val="0"/>
      <w:divBdr>
        <w:top w:val="none" w:sz="0" w:space="0" w:color="auto"/>
        <w:left w:val="none" w:sz="0" w:space="0" w:color="auto"/>
        <w:bottom w:val="none" w:sz="0" w:space="0" w:color="auto"/>
        <w:right w:val="none" w:sz="0" w:space="0" w:color="auto"/>
      </w:divBdr>
    </w:div>
    <w:div w:id="542333449">
      <w:bodyDiv w:val="1"/>
      <w:marLeft w:val="0"/>
      <w:marRight w:val="0"/>
      <w:marTop w:val="0"/>
      <w:marBottom w:val="0"/>
      <w:divBdr>
        <w:top w:val="none" w:sz="0" w:space="0" w:color="auto"/>
        <w:left w:val="none" w:sz="0" w:space="0" w:color="auto"/>
        <w:bottom w:val="none" w:sz="0" w:space="0" w:color="auto"/>
        <w:right w:val="none" w:sz="0" w:space="0" w:color="auto"/>
      </w:divBdr>
    </w:div>
    <w:div w:id="547032853">
      <w:bodyDiv w:val="1"/>
      <w:marLeft w:val="0"/>
      <w:marRight w:val="0"/>
      <w:marTop w:val="0"/>
      <w:marBottom w:val="0"/>
      <w:divBdr>
        <w:top w:val="none" w:sz="0" w:space="0" w:color="auto"/>
        <w:left w:val="none" w:sz="0" w:space="0" w:color="auto"/>
        <w:bottom w:val="none" w:sz="0" w:space="0" w:color="auto"/>
        <w:right w:val="none" w:sz="0" w:space="0" w:color="auto"/>
      </w:divBdr>
    </w:div>
    <w:div w:id="557546552">
      <w:bodyDiv w:val="1"/>
      <w:marLeft w:val="0"/>
      <w:marRight w:val="0"/>
      <w:marTop w:val="0"/>
      <w:marBottom w:val="0"/>
      <w:divBdr>
        <w:top w:val="none" w:sz="0" w:space="0" w:color="auto"/>
        <w:left w:val="none" w:sz="0" w:space="0" w:color="auto"/>
        <w:bottom w:val="none" w:sz="0" w:space="0" w:color="auto"/>
        <w:right w:val="none" w:sz="0" w:space="0" w:color="auto"/>
      </w:divBdr>
    </w:div>
    <w:div w:id="577787441">
      <w:bodyDiv w:val="1"/>
      <w:marLeft w:val="0"/>
      <w:marRight w:val="0"/>
      <w:marTop w:val="0"/>
      <w:marBottom w:val="0"/>
      <w:divBdr>
        <w:top w:val="none" w:sz="0" w:space="0" w:color="auto"/>
        <w:left w:val="none" w:sz="0" w:space="0" w:color="auto"/>
        <w:bottom w:val="none" w:sz="0" w:space="0" w:color="auto"/>
        <w:right w:val="none" w:sz="0" w:space="0" w:color="auto"/>
      </w:divBdr>
    </w:div>
    <w:div w:id="615916677">
      <w:bodyDiv w:val="1"/>
      <w:marLeft w:val="0"/>
      <w:marRight w:val="0"/>
      <w:marTop w:val="0"/>
      <w:marBottom w:val="0"/>
      <w:divBdr>
        <w:top w:val="none" w:sz="0" w:space="0" w:color="auto"/>
        <w:left w:val="none" w:sz="0" w:space="0" w:color="auto"/>
        <w:bottom w:val="none" w:sz="0" w:space="0" w:color="auto"/>
        <w:right w:val="none" w:sz="0" w:space="0" w:color="auto"/>
      </w:divBdr>
    </w:div>
    <w:div w:id="630020864">
      <w:bodyDiv w:val="1"/>
      <w:marLeft w:val="0"/>
      <w:marRight w:val="0"/>
      <w:marTop w:val="0"/>
      <w:marBottom w:val="0"/>
      <w:divBdr>
        <w:top w:val="none" w:sz="0" w:space="0" w:color="auto"/>
        <w:left w:val="none" w:sz="0" w:space="0" w:color="auto"/>
        <w:bottom w:val="none" w:sz="0" w:space="0" w:color="auto"/>
        <w:right w:val="none" w:sz="0" w:space="0" w:color="auto"/>
      </w:divBdr>
    </w:div>
    <w:div w:id="692264626">
      <w:bodyDiv w:val="1"/>
      <w:marLeft w:val="0"/>
      <w:marRight w:val="0"/>
      <w:marTop w:val="0"/>
      <w:marBottom w:val="0"/>
      <w:divBdr>
        <w:top w:val="none" w:sz="0" w:space="0" w:color="auto"/>
        <w:left w:val="none" w:sz="0" w:space="0" w:color="auto"/>
        <w:bottom w:val="none" w:sz="0" w:space="0" w:color="auto"/>
        <w:right w:val="none" w:sz="0" w:space="0" w:color="auto"/>
      </w:divBdr>
    </w:div>
    <w:div w:id="723023421">
      <w:bodyDiv w:val="1"/>
      <w:marLeft w:val="0"/>
      <w:marRight w:val="0"/>
      <w:marTop w:val="0"/>
      <w:marBottom w:val="0"/>
      <w:divBdr>
        <w:top w:val="none" w:sz="0" w:space="0" w:color="auto"/>
        <w:left w:val="none" w:sz="0" w:space="0" w:color="auto"/>
        <w:bottom w:val="none" w:sz="0" w:space="0" w:color="auto"/>
        <w:right w:val="none" w:sz="0" w:space="0" w:color="auto"/>
      </w:divBdr>
      <w:divsChild>
        <w:div w:id="1535850095">
          <w:marLeft w:val="0"/>
          <w:marRight w:val="0"/>
          <w:marTop w:val="0"/>
          <w:marBottom w:val="0"/>
          <w:divBdr>
            <w:top w:val="none" w:sz="0" w:space="0" w:color="auto"/>
            <w:left w:val="none" w:sz="0" w:space="0" w:color="auto"/>
            <w:bottom w:val="none" w:sz="0" w:space="0" w:color="auto"/>
            <w:right w:val="none" w:sz="0" w:space="0" w:color="auto"/>
          </w:divBdr>
        </w:div>
        <w:div w:id="1217819831">
          <w:marLeft w:val="0"/>
          <w:marRight w:val="0"/>
          <w:marTop w:val="0"/>
          <w:marBottom w:val="0"/>
          <w:divBdr>
            <w:top w:val="none" w:sz="0" w:space="0" w:color="auto"/>
            <w:left w:val="none" w:sz="0" w:space="0" w:color="auto"/>
            <w:bottom w:val="none" w:sz="0" w:space="0" w:color="auto"/>
            <w:right w:val="none" w:sz="0" w:space="0" w:color="auto"/>
          </w:divBdr>
          <w:divsChild>
            <w:div w:id="655954867">
              <w:marLeft w:val="0"/>
              <w:marRight w:val="0"/>
              <w:marTop w:val="0"/>
              <w:marBottom w:val="0"/>
              <w:divBdr>
                <w:top w:val="none" w:sz="0" w:space="0" w:color="auto"/>
                <w:left w:val="none" w:sz="0" w:space="0" w:color="auto"/>
                <w:bottom w:val="none" w:sz="0" w:space="0" w:color="auto"/>
                <w:right w:val="none" w:sz="0" w:space="0" w:color="auto"/>
              </w:divBdr>
              <w:divsChild>
                <w:div w:id="150951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2651376">
      <w:bodyDiv w:val="1"/>
      <w:marLeft w:val="0"/>
      <w:marRight w:val="0"/>
      <w:marTop w:val="0"/>
      <w:marBottom w:val="0"/>
      <w:divBdr>
        <w:top w:val="none" w:sz="0" w:space="0" w:color="auto"/>
        <w:left w:val="none" w:sz="0" w:space="0" w:color="auto"/>
        <w:bottom w:val="none" w:sz="0" w:space="0" w:color="auto"/>
        <w:right w:val="none" w:sz="0" w:space="0" w:color="auto"/>
      </w:divBdr>
    </w:div>
    <w:div w:id="848568289">
      <w:bodyDiv w:val="1"/>
      <w:marLeft w:val="0"/>
      <w:marRight w:val="0"/>
      <w:marTop w:val="0"/>
      <w:marBottom w:val="0"/>
      <w:divBdr>
        <w:top w:val="none" w:sz="0" w:space="0" w:color="auto"/>
        <w:left w:val="none" w:sz="0" w:space="0" w:color="auto"/>
        <w:bottom w:val="none" w:sz="0" w:space="0" w:color="auto"/>
        <w:right w:val="none" w:sz="0" w:space="0" w:color="auto"/>
      </w:divBdr>
    </w:div>
    <w:div w:id="881744946">
      <w:bodyDiv w:val="1"/>
      <w:marLeft w:val="0"/>
      <w:marRight w:val="0"/>
      <w:marTop w:val="0"/>
      <w:marBottom w:val="0"/>
      <w:divBdr>
        <w:top w:val="none" w:sz="0" w:space="0" w:color="auto"/>
        <w:left w:val="none" w:sz="0" w:space="0" w:color="auto"/>
        <w:bottom w:val="none" w:sz="0" w:space="0" w:color="auto"/>
        <w:right w:val="none" w:sz="0" w:space="0" w:color="auto"/>
      </w:divBdr>
    </w:div>
    <w:div w:id="957416966">
      <w:bodyDiv w:val="1"/>
      <w:marLeft w:val="0"/>
      <w:marRight w:val="0"/>
      <w:marTop w:val="0"/>
      <w:marBottom w:val="0"/>
      <w:divBdr>
        <w:top w:val="none" w:sz="0" w:space="0" w:color="auto"/>
        <w:left w:val="none" w:sz="0" w:space="0" w:color="auto"/>
        <w:bottom w:val="none" w:sz="0" w:space="0" w:color="auto"/>
        <w:right w:val="none" w:sz="0" w:space="0" w:color="auto"/>
      </w:divBdr>
    </w:div>
    <w:div w:id="1081364639">
      <w:bodyDiv w:val="1"/>
      <w:marLeft w:val="0"/>
      <w:marRight w:val="0"/>
      <w:marTop w:val="0"/>
      <w:marBottom w:val="0"/>
      <w:divBdr>
        <w:top w:val="none" w:sz="0" w:space="0" w:color="auto"/>
        <w:left w:val="none" w:sz="0" w:space="0" w:color="auto"/>
        <w:bottom w:val="none" w:sz="0" w:space="0" w:color="auto"/>
        <w:right w:val="none" w:sz="0" w:space="0" w:color="auto"/>
      </w:divBdr>
    </w:div>
    <w:div w:id="1119684761">
      <w:bodyDiv w:val="1"/>
      <w:marLeft w:val="0"/>
      <w:marRight w:val="0"/>
      <w:marTop w:val="0"/>
      <w:marBottom w:val="0"/>
      <w:divBdr>
        <w:top w:val="none" w:sz="0" w:space="0" w:color="auto"/>
        <w:left w:val="none" w:sz="0" w:space="0" w:color="auto"/>
        <w:bottom w:val="none" w:sz="0" w:space="0" w:color="auto"/>
        <w:right w:val="none" w:sz="0" w:space="0" w:color="auto"/>
      </w:divBdr>
    </w:div>
    <w:div w:id="1146437614">
      <w:bodyDiv w:val="1"/>
      <w:marLeft w:val="0"/>
      <w:marRight w:val="0"/>
      <w:marTop w:val="0"/>
      <w:marBottom w:val="0"/>
      <w:divBdr>
        <w:top w:val="none" w:sz="0" w:space="0" w:color="auto"/>
        <w:left w:val="none" w:sz="0" w:space="0" w:color="auto"/>
        <w:bottom w:val="none" w:sz="0" w:space="0" w:color="auto"/>
        <w:right w:val="none" w:sz="0" w:space="0" w:color="auto"/>
      </w:divBdr>
    </w:div>
    <w:div w:id="1150287937">
      <w:bodyDiv w:val="1"/>
      <w:marLeft w:val="0"/>
      <w:marRight w:val="0"/>
      <w:marTop w:val="0"/>
      <w:marBottom w:val="0"/>
      <w:divBdr>
        <w:top w:val="none" w:sz="0" w:space="0" w:color="auto"/>
        <w:left w:val="none" w:sz="0" w:space="0" w:color="auto"/>
        <w:bottom w:val="none" w:sz="0" w:space="0" w:color="auto"/>
        <w:right w:val="none" w:sz="0" w:space="0" w:color="auto"/>
      </w:divBdr>
    </w:div>
    <w:div w:id="1178614612">
      <w:bodyDiv w:val="1"/>
      <w:marLeft w:val="0"/>
      <w:marRight w:val="0"/>
      <w:marTop w:val="0"/>
      <w:marBottom w:val="0"/>
      <w:divBdr>
        <w:top w:val="none" w:sz="0" w:space="0" w:color="auto"/>
        <w:left w:val="none" w:sz="0" w:space="0" w:color="auto"/>
        <w:bottom w:val="none" w:sz="0" w:space="0" w:color="auto"/>
        <w:right w:val="none" w:sz="0" w:space="0" w:color="auto"/>
      </w:divBdr>
    </w:div>
    <w:div w:id="1183665278">
      <w:bodyDiv w:val="1"/>
      <w:marLeft w:val="0"/>
      <w:marRight w:val="0"/>
      <w:marTop w:val="0"/>
      <w:marBottom w:val="0"/>
      <w:divBdr>
        <w:top w:val="none" w:sz="0" w:space="0" w:color="auto"/>
        <w:left w:val="none" w:sz="0" w:space="0" w:color="auto"/>
        <w:bottom w:val="none" w:sz="0" w:space="0" w:color="auto"/>
        <w:right w:val="none" w:sz="0" w:space="0" w:color="auto"/>
      </w:divBdr>
    </w:div>
    <w:div w:id="1292514045">
      <w:bodyDiv w:val="1"/>
      <w:marLeft w:val="0"/>
      <w:marRight w:val="0"/>
      <w:marTop w:val="0"/>
      <w:marBottom w:val="0"/>
      <w:divBdr>
        <w:top w:val="none" w:sz="0" w:space="0" w:color="auto"/>
        <w:left w:val="none" w:sz="0" w:space="0" w:color="auto"/>
        <w:bottom w:val="none" w:sz="0" w:space="0" w:color="auto"/>
        <w:right w:val="none" w:sz="0" w:space="0" w:color="auto"/>
      </w:divBdr>
    </w:div>
    <w:div w:id="1402825326">
      <w:bodyDiv w:val="1"/>
      <w:marLeft w:val="0"/>
      <w:marRight w:val="0"/>
      <w:marTop w:val="0"/>
      <w:marBottom w:val="0"/>
      <w:divBdr>
        <w:top w:val="none" w:sz="0" w:space="0" w:color="auto"/>
        <w:left w:val="none" w:sz="0" w:space="0" w:color="auto"/>
        <w:bottom w:val="none" w:sz="0" w:space="0" w:color="auto"/>
        <w:right w:val="none" w:sz="0" w:space="0" w:color="auto"/>
      </w:divBdr>
      <w:divsChild>
        <w:div w:id="1873372659">
          <w:marLeft w:val="0"/>
          <w:marRight w:val="0"/>
          <w:marTop w:val="0"/>
          <w:marBottom w:val="0"/>
          <w:divBdr>
            <w:top w:val="none" w:sz="0" w:space="0" w:color="auto"/>
            <w:left w:val="none" w:sz="0" w:space="0" w:color="auto"/>
            <w:bottom w:val="none" w:sz="0" w:space="0" w:color="auto"/>
            <w:right w:val="none" w:sz="0" w:space="0" w:color="auto"/>
          </w:divBdr>
        </w:div>
      </w:divsChild>
    </w:div>
    <w:div w:id="1511675928">
      <w:bodyDiv w:val="1"/>
      <w:marLeft w:val="0"/>
      <w:marRight w:val="0"/>
      <w:marTop w:val="0"/>
      <w:marBottom w:val="0"/>
      <w:divBdr>
        <w:top w:val="none" w:sz="0" w:space="0" w:color="auto"/>
        <w:left w:val="none" w:sz="0" w:space="0" w:color="auto"/>
        <w:bottom w:val="none" w:sz="0" w:space="0" w:color="auto"/>
        <w:right w:val="none" w:sz="0" w:space="0" w:color="auto"/>
      </w:divBdr>
    </w:div>
    <w:div w:id="1532067298">
      <w:bodyDiv w:val="1"/>
      <w:marLeft w:val="0"/>
      <w:marRight w:val="0"/>
      <w:marTop w:val="0"/>
      <w:marBottom w:val="0"/>
      <w:divBdr>
        <w:top w:val="none" w:sz="0" w:space="0" w:color="auto"/>
        <w:left w:val="none" w:sz="0" w:space="0" w:color="auto"/>
        <w:bottom w:val="none" w:sz="0" w:space="0" w:color="auto"/>
        <w:right w:val="none" w:sz="0" w:space="0" w:color="auto"/>
      </w:divBdr>
    </w:div>
    <w:div w:id="1606687319">
      <w:bodyDiv w:val="1"/>
      <w:marLeft w:val="0"/>
      <w:marRight w:val="0"/>
      <w:marTop w:val="0"/>
      <w:marBottom w:val="0"/>
      <w:divBdr>
        <w:top w:val="none" w:sz="0" w:space="0" w:color="auto"/>
        <w:left w:val="none" w:sz="0" w:space="0" w:color="auto"/>
        <w:bottom w:val="none" w:sz="0" w:space="0" w:color="auto"/>
        <w:right w:val="none" w:sz="0" w:space="0" w:color="auto"/>
      </w:divBdr>
      <w:divsChild>
        <w:div w:id="166285524">
          <w:marLeft w:val="0"/>
          <w:marRight w:val="0"/>
          <w:marTop w:val="0"/>
          <w:marBottom w:val="0"/>
          <w:divBdr>
            <w:top w:val="none" w:sz="0" w:space="0" w:color="auto"/>
            <w:left w:val="none" w:sz="0" w:space="0" w:color="auto"/>
            <w:bottom w:val="none" w:sz="0" w:space="0" w:color="auto"/>
            <w:right w:val="none" w:sz="0" w:space="0" w:color="auto"/>
          </w:divBdr>
        </w:div>
        <w:div w:id="2103643019">
          <w:marLeft w:val="0"/>
          <w:marRight w:val="0"/>
          <w:marTop w:val="0"/>
          <w:marBottom w:val="0"/>
          <w:divBdr>
            <w:top w:val="none" w:sz="0" w:space="0" w:color="auto"/>
            <w:left w:val="none" w:sz="0" w:space="0" w:color="auto"/>
            <w:bottom w:val="none" w:sz="0" w:space="0" w:color="auto"/>
            <w:right w:val="none" w:sz="0" w:space="0" w:color="auto"/>
          </w:divBdr>
          <w:divsChild>
            <w:div w:id="1155879188">
              <w:marLeft w:val="0"/>
              <w:marRight w:val="0"/>
              <w:marTop w:val="0"/>
              <w:marBottom w:val="0"/>
              <w:divBdr>
                <w:top w:val="none" w:sz="0" w:space="0" w:color="auto"/>
                <w:left w:val="none" w:sz="0" w:space="0" w:color="auto"/>
                <w:bottom w:val="none" w:sz="0" w:space="0" w:color="auto"/>
                <w:right w:val="none" w:sz="0" w:space="0" w:color="auto"/>
              </w:divBdr>
              <w:divsChild>
                <w:div w:id="2049066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0855809">
      <w:bodyDiv w:val="1"/>
      <w:marLeft w:val="0"/>
      <w:marRight w:val="0"/>
      <w:marTop w:val="0"/>
      <w:marBottom w:val="0"/>
      <w:divBdr>
        <w:top w:val="none" w:sz="0" w:space="0" w:color="auto"/>
        <w:left w:val="none" w:sz="0" w:space="0" w:color="auto"/>
        <w:bottom w:val="none" w:sz="0" w:space="0" w:color="auto"/>
        <w:right w:val="none" w:sz="0" w:space="0" w:color="auto"/>
      </w:divBdr>
    </w:div>
    <w:div w:id="1835223053">
      <w:bodyDiv w:val="1"/>
      <w:marLeft w:val="0"/>
      <w:marRight w:val="0"/>
      <w:marTop w:val="0"/>
      <w:marBottom w:val="0"/>
      <w:divBdr>
        <w:top w:val="none" w:sz="0" w:space="0" w:color="auto"/>
        <w:left w:val="none" w:sz="0" w:space="0" w:color="auto"/>
        <w:bottom w:val="none" w:sz="0" w:space="0" w:color="auto"/>
        <w:right w:val="none" w:sz="0" w:space="0" w:color="auto"/>
      </w:divBdr>
    </w:div>
    <w:div w:id="1843085060">
      <w:bodyDiv w:val="1"/>
      <w:marLeft w:val="0"/>
      <w:marRight w:val="0"/>
      <w:marTop w:val="0"/>
      <w:marBottom w:val="0"/>
      <w:divBdr>
        <w:top w:val="none" w:sz="0" w:space="0" w:color="auto"/>
        <w:left w:val="none" w:sz="0" w:space="0" w:color="auto"/>
        <w:bottom w:val="none" w:sz="0" w:space="0" w:color="auto"/>
        <w:right w:val="none" w:sz="0" w:space="0" w:color="auto"/>
      </w:divBdr>
    </w:div>
    <w:div w:id="1940479219">
      <w:bodyDiv w:val="1"/>
      <w:marLeft w:val="0"/>
      <w:marRight w:val="0"/>
      <w:marTop w:val="0"/>
      <w:marBottom w:val="0"/>
      <w:divBdr>
        <w:top w:val="none" w:sz="0" w:space="0" w:color="auto"/>
        <w:left w:val="none" w:sz="0" w:space="0" w:color="auto"/>
        <w:bottom w:val="none" w:sz="0" w:space="0" w:color="auto"/>
        <w:right w:val="none" w:sz="0" w:space="0" w:color="auto"/>
      </w:divBdr>
    </w:div>
    <w:div w:id="1944916761">
      <w:bodyDiv w:val="1"/>
      <w:marLeft w:val="0"/>
      <w:marRight w:val="0"/>
      <w:marTop w:val="0"/>
      <w:marBottom w:val="0"/>
      <w:divBdr>
        <w:top w:val="none" w:sz="0" w:space="0" w:color="auto"/>
        <w:left w:val="none" w:sz="0" w:space="0" w:color="auto"/>
        <w:bottom w:val="none" w:sz="0" w:space="0" w:color="auto"/>
        <w:right w:val="none" w:sz="0" w:space="0" w:color="auto"/>
      </w:divBdr>
    </w:div>
    <w:div w:id="1952391059">
      <w:bodyDiv w:val="1"/>
      <w:marLeft w:val="0"/>
      <w:marRight w:val="0"/>
      <w:marTop w:val="0"/>
      <w:marBottom w:val="0"/>
      <w:divBdr>
        <w:top w:val="none" w:sz="0" w:space="0" w:color="auto"/>
        <w:left w:val="none" w:sz="0" w:space="0" w:color="auto"/>
        <w:bottom w:val="none" w:sz="0" w:space="0" w:color="auto"/>
        <w:right w:val="none" w:sz="0" w:space="0" w:color="auto"/>
      </w:divBdr>
    </w:div>
    <w:div w:id="2000648049">
      <w:bodyDiv w:val="1"/>
      <w:marLeft w:val="0"/>
      <w:marRight w:val="0"/>
      <w:marTop w:val="0"/>
      <w:marBottom w:val="0"/>
      <w:divBdr>
        <w:top w:val="none" w:sz="0" w:space="0" w:color="auto"/>
        <w:left w:val="none" w:sz="0" w:space="0" w:color="auto"/>
        <w:bottom w:val="none" w:sz="0" w:space="0" w:color="auto"/>
        <w:right w:val="none" w:sz="0" w:space="0" w:color="auto"/>
      </w:divBdr>
    </w:div>
    <w:div w:id="2042895000">
      <w:bodyDiv w:val="1"/>
      <w:marLeft w:val="0"/>
      <w:marRight w:val="0"/>
      <w:marTop w:val="0"/>
      <w:marBottom w:val="0"/>
      <w:divBdr>
        <w:top w:val="none" w:sz="0" w:space="0" w:color="auto"/>
        <w:left w:val="none" w:sz="0" w:space="0" w:color="auto"/>
        <w:bottom w:val="none" w:sz="0" w:space="0" w:color="auto"/>
        <w:right w:val="none" w:sz="0" w:space="0" w:color="auto"/>
      </w:divBdr>
    </w:div>
    <w:div w:id="2060130970">
      <w:bodyDiv w:val="1"/>
      <w:marLeft w:val="0"/>
      <w:marRight w:val="0"/>
      <w:marTop w:val="0"/>
      <w:marBottom w:val="0"/>
      <w:divBdr>
        <w:top w:val="none" w:sz="0" w:space="0" w:color="auto"/>
        <w:left w:val="none" w:sz="0" w:space="0" w:color="auto"/>
        <w:bottom w:val="none" w:sz="0" w:space="0" w:color="auto"/>
        <w:right w:val="none" w:sz="0" w:space="0" w:color="auto"/>
      </w:divBdr>
    </w:div>
    <w:div w:id="2091348639">
      <w:bodyDiv w:val="1"/>
      <w:marLeft w:val="0"/>
      <w:marRight w:val="0"/>
      <w:marTop w:val="0"/>
      <w:marBottom w:val="0"/>
      <w:divBdr>
        <w:top w:val="none" w:sz="0" w:space="0" w:color="auto"/>
        <w:left w:val="none" w:sz="0" w:space="0" w:color="auto"/>
        <w:bottom w:val="none" w:sz="0" w:space="0" w:color="auto"/>
        <w:right w:val="none" w:sz="0" w:space="0" w:color="auto"/>
      </w:divBdr>
    </w:div>
    <w:div w:id="209920873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ip.legalis.pl/document-view.seam?documentId=mfrxilrtg4zdanzxgq2dqltqmfyc4nzugu3dgojyhe&amp;refSource=hyp"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ip.legalis.pl/document-view.seam?documentId=mfrxilrtg4zdanzxgq2dqltqmfyc4nzugu3dimjyhe&amp;refSource=hyp"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ip.legalis.pl/document-view.seam?documentId=mfrxilrtg4zdanzxgq2dqltqmfyc4nzugu3dimjyha&amp;refSource=hyp"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sip.legalis.pl/document-view.seam?documentId=mfrxilrtg4zdanzxgq2dqltqmfyc4nzugu3dimbugi&amp;refSource=hyp" TargetMode="External"/><Relationship Id="rId4" Type="http://schemas.openxmlformats.org/officeDocument/2006/relationships/settings" Target="settings.xml"/><Relationship Id="rId9" Type="http://schemas.openxmlformats.org/officeDocument/2006/relationships/hyperlink" Target="https://sip.legalis.pl/document-view.seam?documentId=mfrxilrtg4zdanzxgq2dqltqmfyc4nzugu3dimbrgi&amp;refSource=hyp" TargetMode="Externa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03C594-FD83-4656-9EED-6301E582CB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1</Pages>
  <Words>16693</Words>
  <Characters>100161</Characters>
  <Application>Microsoft Office Word</Application>
  <DocSecurity>0</DocSecurity>
  <Lines>834</Lines>
  <Paragraphs>233</Paragraphs>
  <ScaleCrop>false</ScaleCrop>
  <HeadingPairs>
    <vt:vector size="2" baseType="variant">
      <vt:variant>
        <vt:lpstr>Tytuł</vt:lpstr>
      </vt:variant>
      <vt:variant>
        <vt:i4>1</vt:i4>
      </vt:variant>
    </vt:vector>
  </HeadingPairs>
  <TitlesOfParts>
    <vt:vector size="1" baseType="lpstr">
      <vt:lpstr/>
    </vt:vector>
  </TitlesOfParts>
  <Company>Kancelaria Prezesa Rady Ministrow</Company>
  <LinksUpToDate>false</LinksUpToDate>
  <CharactersWithSpaces>116621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Nowakowski Adam</dc:creator>
  <cp:keywords/>
  <dc:description/>
  <cp:lastModifiedBy>Adamczyk Wioletta</cp:lastModifiedBy>
  <cp:revision>6</cp:revision>
  <cp:lastPrinted>2025-11-27T12:52:00Z</cp:lastPrinted>
  <dcterms:created xsi:type="dcterms:W3CDTF">2026-10-09T09:54:00Z</dcterms:created>
  <dcterms:modified xsi:type="dcterms:W3CDTF">2026-10-12T08:00:00Z</dcterms:modified>
</cp:coreProperties>
</file>