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7968" w14:textId="132AE01C" w:rsidR="00C15350" w:rsidRPr="00C15350" w:rsidRDefault="00C15350" w:rsidP="003B6D8D">
      <w:pPr>
        <w:spacing w:before="100" w:beforeAutospacing="1" w:after="100" w:afterAutospacing="1" w:line="360" w:lineRule="auto"/>
        <w:jc w:val="both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153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Informacja w sprawie przetwarzania danych osobowych przez jednostki samorządu terytorialnego realizujące programy resortowe Ministra Rodziny i Polityki Społecznej pn.:</w:t>
      </w:r>
    </w:p>
    <w:p w14:paraId="5CC861D9" w14:textId="77777777" w:rsidR="00C15350" w:rsidRPr="00C15350" w:rsidRDefault="00C15350" w:rsidP="003B6D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„Opieka </w:t>
      </w:r>
      <w:proofErr w:type="spellStart"/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>wytchnieniowa</w:t>
      </w:r>
      <w:proofErr w:type="spellEnd"/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>”– edycja 2021 oraz</w:t>
      </w:r>
    </w:p>
    <w:p w14:paraId="0E5E9E39" w14:textId="77777777" w:rsidR="00C15350" w:rsidRPr="00C15350" w:rsidRDefault="00C15350" w:rsidP="003B6D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>„Asystent osobisty osoby niepełnosprawnej – edycja 2021</w:t>
      </w:r>
    </w:p>
    <w:p w14:paraId="5EE8A2C2" w14:textId="14193EBA" w:rsidR="00C15350" w:rsidRPr="00C15350" w:rsidRDefault="00C15350" w:rsidP="003B6D8D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Zgodnie z działem IX ust. 2 Programu „Opieka </w:t>
      </w:r>
      <w:proofErr w:type="spellStart"/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>wytchnieniowa</w:t>
      </w:r>
      <w:proofErr w:type="spellEnd"/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>”– edycja 2021 oraz zgodnie z działem XI ust. 2 Programu „Asystent osobisty osoby niepełnosprawnej – edycja 2021, wskazano, że: „jeżeli w związku z realizacją przedmiotu umowy zaistnieje potrzeba przetwarzania przez gminę/powiat danych osobowych, gmina/powiat oświadcza, że obowiązki administratora danych osobowych tych osób będzie wykonywał zgodnie z przepisami prawa powszechnie obowiązującego, w tym zgodnie z RODO oraz ustawą z dnia 10 maja 2018 r. o ochronie danych osobowych (Dz. U. z 2019 r. poz. 1781.). W szczególności gmina/powiat 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 których mowa w art. 13 lub w art. 14 RODO.”.</w:t>
      </w:r>
    </w:p>
    <w:p w14:paraId="1DB8D335" w14:textId="2A893ACB" w:rsidR="00C15350" w:rsidRPr="00C15350" w:rsidRDefault="00C15350" w:rsidP="003B6D8D">
      <w:pPr>
        <w:spacing w:before="100" w:beforeAutospacing="1" w:after="100" w:afterAutospacing="1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związku z powyższym uprzejmie informujemy, że </w:t>
      </w:r>
      <w:r w:rsidRPr="00C153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jeżeli wśród działań gminy/powiatu nie ma takich, które</w:t>
      </w:r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związku z przetwarzaniem danych w ww. programach, </w:t>
      </w:r>
      <w:r w:rsidRPr="00C153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rodzą obowiązek pozyskania zgody,</w:t>
      </w:r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C153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gmina/powiat nie ma obowiązku jej pozyskiwania, gdyż co do zasady podstawą przetwarzania danych przez gminy/powiaty realizujące</w:t>
      </w:r>
      <w:r w:rsidRPr="00C153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C153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przedmiotowe programy powinien być art. 6 ust. 1 lit. e RODO, </w:t>
      </w:r>
      <w:r w:rsidRPr="00C15350">
        <w:rPr>
          <w:rFonts w:ascii="Garamond" w:eastAsia="Times New Roman" w:hAnsi="Garamond" w:cs="Times New Roman"/>
          <w:sz w:val="24"/>
          <w:szCs w:val="24"/>
          <w:lang w:eastAsia="pl-PL"/>
        </w:rPr>
        <w:t>tj. przetwarzanie jest niezbędne do wykonania zadania realizowanego w interesie publicznym lub w ramach sprawowania władzy publicznej powierzonej administratorowi.</w:t>
      </w:r>
    </w:p>
    <w:p w14:paraId="013FDB6F" w14:textId="77777777" w:rsidR="003407A8" w:rsidRPr="00C15350" w:rsidRDefault="003407A8" w:rsidP="00C15350">
      <w:pPr>
        <w:jc w:val="both"/>
        <w:rPr>
          <w:rFonts w:ascii="Garamond" w:hAnsi="Garamond"/>
          <w:sz w:val="24"/>
          <w:szCs w:val="24"/>
        </w:rPr>
      </w:pPr>
    </w:p>
    <w:sectPr w:rsidR="003407A8" w:rsidRPr="00C1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D23D7"/>
    <w:multiLevelType w:val="multilevel"/>
    <w:tmpl w:val="6AEE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50"/>
    <w:rsid w:val="003407A8"/>
    <w:rsid w:val="003B6D8D"/>
    <w:rsid w:val="00C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92F7"/>
  <w15:chartTrackingRefBased/>
  <w15:docId w15:val="{CC0530A8-649D-41A6-A71C-A6443ED2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153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535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1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5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Cybulska</dc:creator>
  <cp:keywords/>
  <dc:description/>
  <cp:lastModifiedBy>Anna Cybulska</cp:lastModifiedBy>
  <cp:revision>1</cp:revision>
  <dcterms:created xsi:type="dcterms:W3CDTF">2021-04-26T06:45:00Z</dcterms:created>
  <dcterms:modified xsi:type="dcterms:W3CDTF">2021-04-26T07:03:00Z</dcterms:modified>
</cp:coreProperties>
</file>