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03B873" w14:textId="77777777" w:rsidR="006D4812" w:rsidRDefault="006D4812" w:rsidP="00E34AC8">
      <w:pPr>
        <w:spacing w:line="360" w:lineRule="auto"/>
        <w:ind w:left="864" w:right="864"/>
        <w:jc w:val="center"/>
        <w:rPr>
          <w:rFonts w:ascii="Arial" w:hAnsi="Arial" w:cs="Arial"/>
          <w:b/>
          <w:iCs/>
          <w:sz w:val="28"/>
          <w:szCs w:val="28"/>
          <w:lang w:eastAsia="x-none"/>
        </w:rPr>
      </w:pPr>
    </w:p>
    <w:p w14:paraId="38D8C564" w14:textId="5B67B7D1" w:rsidR="00E34AC8" w:rsidRPr="006C730D" w:rsidRDefault="00E34AC8" w:rsidP="00E34AC8">
      <w:pPr>
        <w:spacing w:line="360" w:lineRule="auto"/>
        <w:ind w:left="864" w:right="864"/>
        <w:jc w:val="center"/>
        <w:rPr>
          <w:rFonts w:ascii="Arial" w:hAnsi="Arial" w:cs="Arial"/>
          <w:b/>
          <w:iCs/>
          <w:sz w:val="28"/>
          <w:szCs w:val="28"/>
          <w:lang w:eastAsia="x-none"/>
        </w:rPr>
      </w:pPr>
      <w:r w:rsidRPr="006C730D">
        <w:rPr>
          <w:rFonts w:ascii="Arial" w:hAnsi="Arial" w:cs="Arial"/>
          <w:b/>
          <w:iCs/>
          <w:sz w:val="28"/>
          <w:szCs w:val="28"/>
          <w:lang w:eastAsia="x-none"/>
        </w:rPr>
        <w:t xml:space="preserve">Wykaz </w:t>
      </w:r>
      <w:r w:rsidRPr="006C730D">
        <w:rPr>
          <w:rFonts w:ascii="Arial" w:hAnsi="Arial" w:cs="Arial"/>
          <w:b/>
          <w:iCs/>
          <w:sz w:val="28"/>
          <w:szCs w:val="28"/>
          <w:lang w:val="x-none" w:eastAsia="x-none"/>
        </w:rPr>
        <w:t>prac legislacyjnych dotyczący aktów wykonawczych</w:t>
      </w:r>
    </w:p>
    <w:p w14:paraId="6F196F42" w14:textId="77777777" w:rsidR="00E34AC8" w:rsidRPr="006C730D" w:rsidRDefault="00E34AC8" w:rsidP="00E34AC8">
      <w:pPr>
        <w:spacing w:line="360" w:lineRule="auto"/>
        <w:ind w:left="864" w:right="864"/>
        <w:jc w:val="center"/>
        <w:rPr>
          <w:rFonts w:ascii="Arial" w:hAnsi="Arial" w:cs="Arial"/>
          <w:b/>
          <w:iCs/>
          <w:sz w:val="28"/>
          <w:szCs w:val="28"/>
          <w:lang w:val="x-none" w:eastAsia="x-none"/>
        </w:rPr>
      </w:pPr>
      <w:r w:rsidRPr="006C730D">
        <w:rPr>
          <w:rFonts w:ascii="Arial" w:hAnsi="Arial" w:cs="Arial"/>
          <w:b/>
          <w:iCs/>
          <w:sz w:val="28"/>
          <w:szCs w:val="28"/>
          <w:lang w:val="x-none" w:eastAsia="x-none"/>
        </w:rPr>
        <w:t>pozostających we właściwości Ministra Zdrowia</w:t>
      </w:r>
    </w:p>
    <w:p w14:paraId="3DCE2054" w14:textId="5F914089" w:rsidR="00E34AC8" w:rsidRPr="006C730D" w:rsidRDefault="00E34AC8" w:rsidP="00E34AC8">
      <w:pPr>
        <w:spacing w:line="360" w:lineRule="auto"/>
        <w:ind w:left="864" w:right="864"/>
        <w:jc w:val="center"/>
        <w:rPr>
          <w:rFonts w:ascii="Arial" w:hAnsi="Arial" w:cs="Arial"/>
          <w:iCs/>
          <w:sz w:val="16"/>
          <w:szCs w:val="28"/>
          <w:lang w:eastAsia="x-none"/>
        </w:rPr>
      </w:pPr>
      <w:r w:rsidRPr="006C730D">
        <w:rPr>
          <w:rFonts w:ascii="Arial" w:hAnsi="Arial" w:cs="Arial"/>
          <w:iCs/>
          <w:sz w:val="16"/>
          <w:szCs w:val="28"/>
          <w:lang w:eastAsia="x-none"/>
        </w:rPr>
        <w:t xml:space="preserve">wg stanu na </w:t>
      </w:r>
      <w:r w:rsidR="00FF73D2">
        <w:rPr>
          <w:rFonts w:ascii="Arial" w:hAnsi="Arial" w:cs="Arial"/>
          <w:iCs/>
          <w:sz w:val="16"/>
          <w:szCs w:val="28"/>
          <w:lang w:eastAsia="x-none"/>
        </w:rPr>
        <w:t>02</w:t>
      </w:r>
      <w:r w:rsidRPr="006C730D">
        <w:rPr>
          <w:rFonts w:ascii="Arial" w:hAnsi="Arial" w:cs="Arial"/>
          <w:iCs/>
          <w:sz w:val="16"/>
          <w:szCs w:val="28"/>
          <w:lang w:eastAsia="x-none"/>
        </w:rPr>
        <w:t>.</w:t>
      </w:r>
      <w:r w:rsidR="00FF73D2">
        <w:rPr>
          <w:rFonts w:ascii="Arial" w:hAnsi="Arial" w:cs="Arial"/>
          <w:iCs/>
          <w:sz w:val="16"/>
          <w:szCs w:val="28"/>
          <w:lang w:eastAsia="x-none"/>
        </w:rPr>
        <w:t>05</w:t>
      </w:r>
      <w:r w:rsidRPr="006C730D">
        <w:rPr>
          <w:rFonts w:ascii="Arial" w:hAnsi="Arial" w:cs="Arial"/>
          <w:iCs/>
          <w:sz w:val="16"/>
          <w:szCs w:val="28"/>
          <w:lang w:eastAsia="x-none"/>
        </w:rPr>
        <w:t>.</w:t>
      </w:r>
      <w:r>
        <w:rPr>
          <w:rFonts w:ascii="Arial" w:hAnsi="Arial" w:cs="Arial"/>
          <w:iCs/>
          <w:sz w:val="16"/>
          <w:szCs w:val="28"/>
          <w:lang w:eastAsia="x-none"/>
        </w:rPr>
        <w:t>202</w:t>
      </w:r>
      <w:r w:rsidR="00817AC6">
        <w:rPr>
          <w:rFonts w:ascii="Arial" w:hAnsi="Arial" w:cs="Arial"/>
          <w:iCs/>
          <w:sz w:val="16"/>
          <w:szCs w:val="28"/>
          <w:lang w:eastAsia="x-none"/>
        </w:rPr>
        <w:t>4</w:t>
      </w:r>
      <w:r w:rsidRPr="006C730D">
        <w:rPr>
          <w:rFonts w:ascii="Arial" w:hAnsi="Arial" w:cs="Arial"/>
          <w:iCs/>
          <w:sz w:val="16"/>
          <w:szCs w:val="28"/>
          <w:lang w:eastAsia="x-none"/>
        </w:rPr>
        <w:t xml:space="preserve"> r. </w:t>
      </w:r>
    </w:p>
    <w:p w14:paraId="27BAF8FB" w14:textId="77777777" w:rsidR="00E34AC8" w:rsidRPr="006C730D" w:rsidRDefault="00E34AC8" w:rsidP="00E34AC8">
      <w:pPr>
        <w:rPr>
          <w:rFonts w:ascii="Arial" w:hAnsi="Arial" w:cs="Arial"/>
          <w:b/>
          <w:sz w:val="20"/>
          <w:szCs w:val="20"/>
        </w:rPr>
      </w:pPr>
      <w:r w:rsidRPr="006C730D">
        <w:rPr>
          <w:rFonts w:ascii="Arial" w:hAnsi="Arial" w:cs="Arial"/>
          <w:b/>
          <w:sz w:val="20"/>
          <w:szCs w:val="20"/>
        </w:rPr>
        <w:t>Objaśnienia</w:t>
      </w:r>
      <w:r>
        <w:rPr>
          <w:rFonts w:ascii="Arial" w:hAnsi="Arial" w:cs="Arial"/>
          <w:b/>
          <w:sz w:val="20"/>
          <w:szCs w:val="20"/>
        </w:rPr>
        <w:t xml:space="preserve"> etapu prac</w:t>
      </w:r>
      <w:r w:rsidRPr="006C730D">
        <w:rPr>
          <w:rFonts w:ascii="Arial" w:hAnsi="Arial" w:cs="Arial"/>
          <w:b/>
          <w:sz w:val="20"/>
          <w:szCs w:val="20"/>
        </w:rPr>
        <w:t>:</w:t>
      </w:r>
    </w:p>
    <w:p w14:paraId="4AEE6D14"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PW – prace wstępne</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Pr>
          <w:rFonts w:ascii="Arial" w:hAnsi="Arial" w:cs="Arial"/>
          <w:bCs/>
          <w:sz w:val="20"/>
          <w:szCs w:val="20"/>
        </w:rPr>
        <w:tab/>
      </w:r>
      <w:r w:rsidRPr="006C730D">
        <w:rPr>
          <w:rFonts w:ascii="Arial" w:hAnsi="Arial" w:cs="Arial"/>
          <w:bCs/>
          <w:sz w:val="20"/>
          <w:szCs w:val="20"/>
        </w:rPr>
        <w:tab/>
        <w:t>UW- uzgodnienia wewnętrzne</w:t>
      </w:r>
    </w:p>
    <w:p w14:paraId="37DB8570" w14:textId="77777777" w:rsidR="00E34AC8" w:rsidRPr="006C730D" w:rsidRDefault="00E34AC8" w:rsidP="00E34AC8">
      <w:pPr>
        <w:ind w:left="7785" w:hanging="7785"/>
        <w:outlineLvl w:val="0"/>
        <w:rPr>
          <w:rFonts w:ascii="Arial" w:hAnsi="Arial" w:cs="Arial"/>
          <w:bCs/>
          <w:sz w:val="20"/>
          <w:szCs w:val="20"/>
        </w:rPr>
      </w:pPr>
      <w:r w:rsidRPr="006C730D">
        <w:rPr>
          <w:rFonts w:ascii="Arial" w:hAnsi="Arial" w:cs="Arial"/>
          <w:bCs/>
          <w:sz w:val="20"/>
          <w:szCs w:val="20"/>
        </w:rPr>
        <w:t>UZ – uzgodnienia (do dnia 31 grudnia 2013 r. – uzgodnienia zewnętrzne)</w:t>
      </w:r>
      <w:r w:rsidRPr="006C730D">
        <w:rPr>
          <w:rFonts w:ascii="Arial" w:hAnsi="Arial" w:cs="Arial"/>
          <w:bCs/>
          <w:sz w:val="20"/>
          <w:szCs w:val="20"/>
        </w:rPr>
        <w:tab/>
      </w:r>
      <w:r w:rsidRPr="006C730D">
        <w:rPr>
          <w:rFonts w:ascii="Arial" w:hAnsi="Arial" w:cs="Arial"/>
          <w:bCs/>
          <w:sz w:val="20"/>
          <w:szCs w:val="20"/>
        </w:rPr>
        <w:tab/>
        <w:t>KS – konsultacje publiczne (do dnia 31 grudnia 2013 r. konsultacje społeczne</w:t>
      </w:r>
    </w:p>
    <w:p w14:paraId="7B9AE61C"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KU – konferencja uzgodnieniowa</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t>KP- Komisja Prawnicza</w:t>
      </w:r>
    </w:p>
    <w:p w14:paraId="01C56285" w14:textId="77777777" w:rsidR="00E34AC8" w:rsidRPr="006C730D" w:rsidRDefault="00E34AC8" w:rsidP="00E34AC8">
      <w:pPr>
        <w:rPr>
          <w:rFonts w:ascii="Arial" w:eastAsia="Arial Unicode MS" w:hAnsi="Arial" w:cs="Arial"/>
          <w:b/>
          <w:bCs/>
          <w:color w:val="000000"/>
          <w:sz w:val="20"/>
          <w:szCs w:val="20"/>
          <w:u w:val="single"/>
        </w:rPr>
      </w:pPr>
    </w:p>
    <w:p w14:paraId="0C6140D1" w14:textId="77777777" w:rsidR="00E34AC8" w:rsidRDefault="00000000" w:rsidP="00E34AC8">
      <w:pPr>
        <w:jc w:val="center"/>
        <w:rPr>
          <w:rFonts w:ascii="Arial" w:eastAsia="Arial Unicode MS" w:hAnsi="Arial" w:cs="Arial"/>
          <w:b/>
          <w:bCs/>
          <w:color w:val="2E74B5"/>
          <w:sz w:val="20"/>
          <w:szCs w:val="20"/>
        </w:rPr>
      </w:pPr>
      <w:hyperlink r:id="rId8" w:history="1">
        <w:r w:rsidR="00E34AC8" w:rsidRPr="006C730D">
          <w:rPr>
            <w:rFonts w:ascii="Arial" w:eastAsia="Arial Unicode MS" w:hAnsi="Arial" w:cs="Arial"/>
            <w:b/>
            <w:bCs/>
            <w:color w:val="2E74B5"/>
            <w:sz w:val="20"/>
            <w:szCs w:val="20"/>
          </w:rPr>
          <w:t>https://www.gov.pl/web/zdrowie/</w:t>
        </w:r>
      </w:hyperlink>
    </w:p>
    <w:p w14:paraId="57BD7435" w14:textId="77777777" w:rsidR="00E34AC8" w:rsidRDefault="00E34AC8" w:rsidP="007A287B">
      <w:pPr>
        <w:pStyle w:val="punkt"/>
        <w:ind w:left="0" w:firstLine="0"/>
        <w:jc w:val="center"/>
        <w:rPr>
          <w:b/>
          <w:bCs/>
          <w:szCs w:val="24"/>
        </w:rPr>
      </w:pPr>
    </w:p>
    <w:p w14:paraId="560D3E6D" w14:textId="77777777" w:rsidR="00E34AC8" w:rsidRDefault="00E34AC8" w:rsidP="007A287B">
      <w:pPr>
        <w:pStyle w:val="punkt"/>
        <w:ind w:left="0" w:firstLine="0"/>
        <w:jc w:val="center"/>
        <w:rPr>
          <w:b/>
          <w:bCs/>
          <w:szCs w:val="24"/>
        </w:rPr>
      </w:pPr>
    </w:p>
    <w:p w14:paraId="6CF8C763" w14:textId="77777777" w:rsidR="00AA5FBF" w:rsidRPr="00F873E4" w:rsidRDefault="00AA5FBF" w:rsidP="00AA4E96">
      <w:pPr>
        <w:pStyle w:val="Tytu"/>
        <w:jc w:val="left"/>
        <w:rPr>
          <w:b w:val="0"/>
          <w:bCs w:val="0"/>
          <w:sz w:val="18"/>
          <w:szCs w:val="18"/>
        </w:rPr>
      </w:pPr>
    </w:p>
    <w:tbl>
      <w:tblPr>
        <w:tblW w:w="1483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568"/>
        <w:gridCol w:w="992"/>
        <w:gridCol w:w="2268"/>
        <w:gridCol w:w="3260"/>
        <w:gridCol w:w="3545"/>
        <w:gridCol w:w="1842"/>
        <w:gridCol w:w="2362"/>
      </w:tblGrid>
      <w:tr w:rsidR="00D95E2F" w:rsidRPr="00F873E4" w14:paraId="79DB4DAC" w14:textId="77777777" w:rsidTr="00E34AC8">
        <w:tc>
          <w:tcPr>
            <w:tcW w:w="568" w:type="dxa"/>
            <w:shd w:val="clear" w:color="auto" w:fill="auto"/>
            <w:vAlign w:val="center"/>
          </w:tcPr>
          <w:p w14:paraId="61C76EC2"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L.p.</w:t>
            </w:r>
          </w:p>
        </w:tc>
        <w:tc>
          <w:tcPr>
            <w:tcW w:w="992" w:type="dxa"/>
            <w:shd w:val="clear" w:color="auto" w:fill="auto"/>
            <w:vAlign w:val="center"/>
          </w:tcPr>
          <w:p w14:paraId="3AF0F81F" w14:textId="5779A5BB" w:rsidR="00D95E2F" w:rsidRPr="0020067E" w:rsidRDefault="00D95E2F" w:rsidP="0020067E">
            <w:pPr>
              <w:spacing w:before="80" w:after="80"/>
              <w:jc w:val="center"/>
              <w:rPr>
                <w:rFonts w:ascii="Arial" w:hAnsi="Arial" w:cs="Arial"/>
                <w:b/>
                <w:bCs/>
                <w:color w:val="FF0000"/>
                <w:sz w:val="19"/>
                <w:szCs w:val="19"/>
              </w:rPr>
            </w:pPr>
            <w:r w:rsidRPr="0020067E">
              <w:rPr>
                <w:rFonts w:ascii="Arial" w:hAnsi="Arial" w:cs="Arial"/>
                <w:b/>
                <w:bCs/>
                <w:sz w:val="19"/>
                <w:szCs w:val="19"/>
              </w:rPr>
              <w:t>Nr w Wykazie</w:t>
            </w:r>
          </w:p>
        </w:tc>
        <w:tc>
          <w:tcPr>
            <w:tcW w:w="2268" w:type="dxa"/>
            <w:shd w:val="clear" w:color="auto" w:fill="auto"/>
            <w:vAlign w:val="center"/>
          </w:tcPr>
          <w:p w14:paraId="496B8977" w14:textId="14B20AE8" w:rsidR="00B91971" w:rsidRPr="0020067E" w:rsidRDefault="00D95E2F" w:rsidP="00B91971">
            <w:pPr>
              <w:spacing w:before="80" w:after="80"/>
              <w:jc w:val="center"/>
              <w:rPr>
                <w:rFonts w:ascii="Arial" w:hAnsi="Arial" w:cs="Arial"/>
                <w:b/>
                <w:bCs/>
                <w:sz w:val="19"/>
                <w:szCs w:val="19"/>
              </w:rPr>
            </w:pPr>
            <w:r w:rsidRPr="0020067E">
              <w:rPr>
                <w:rFonts w:ascii="Arial" w:hAnsi="Arial" w:cs="Arial"/>
                <w:b/>
                <w:bCs/>
                <w:sz w:val="19"/>
                <w:szCs w:val="19"/>
              </w:rPr>
              <w:t>Podstawa prawna</w:t>
            </w:r>
            <w:r w:rsidR="00B91971">
              <w:rPr>
                <w:rFonts w:ascii="Arial" w:hAnsi="Arial" w:cs="Arial"/>
                <w:b/>
                <w:bCs/>
                <w:sz w:val="19"/>
                <w:szCs w:val="19"/>
              </w:rPr>
              <w:t xml:space="preserve"> lub tytuł projektu rozporządzenia </w:t>
            </w:r>
          </w:p>
        </w:tc>
        <w:tc>
          <w:tcPr>
            <w:tcW w:w="3260" w:type="dxa"/>
            <w:shd w:val="clear" w:color="auto" w:fill="auto"/>
            <w:vAlign w:val="center"/>
          </w:tcPr>
          <w:p w14:paraId="3D8569A8"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Treść upoważnienia</w:t>
            </w:r>
          </w:p>
        </w:tc>
        <w:tc>
          <w:tcPr>
            <w:tcW w:w="3545" w:type="dxa"/>
            <w:shd w:val="clear" w:color="auto" w:fill="auto"/>
            <w:vAlign w:val="center"/>
          </w:tcPr>
          <w:p w14:paraId="42331A30"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Istota projektu rozporządzenia</w:t>
            </w:r>
          </w:p>
        </w:tc>
        <w:tc>
          <w:tcPr>
            <w:tcW w:w="1842" w:type="dxa"/>
            <w:shd w:val="clear" w:color="auto" w:fill="auto"/>
            <w:vAlign w:val="center"/>
          </w:tcPr>
          <w:p w14:paraId="3D807A34" w14:textId="71DBFB26"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Osoba nadzorująca prace legislacyjne</w:t>
            </w:r>
          </w:p>
        </w:tc>
        <w:tc>
          <w:tcPr>
            <w:tcW w:w="2362" w:type="dxa"/>
            <w:shd w:val="clear" w:color="auto" w:fill="auto"/>
            <w:vAlign w:val="center"/>
          </w:tcPr>
          <w:p w14:paraId="2DE65F1B"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Etap prac/informacja o rezygnacji z prac wraz z podaniem przyczyny</w:t>
            </w:r>
          </w:p>
        </w:tc>
      </w:tr>
      <w:tr w:rsidR="00D95E2F" w:rsidRPr="00F873E4" w14:paraId="6E982624" w14:textId="77777777" w:rsidTr="00E34AC8">
        <w:tc>
          <w:tcPr>
            <w:tcW w:w="568" w:type="dxa"/>
            <w:shd w:val="clear" w:color="auto" w:fill="auto"/>
          </w:tcPr>
          <w:p w14:paraId="7A7A57A1"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4280BF1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w:t>
            </w:r>
          </w:p>
        </w:tc>
        <w:tc>
          <w:tcPr>
            <w:tcW w:w="2268" w:type="dxa"/>
            <w:shd w:val="clear" w:color="auto" w:fill="FFFFFF"/>
          </w:tcPr>
          <w:p w14:paraId="602EA127" w14:textId="2791282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4 ustawy z dnia 8 czerwca 2001 r. o zawodzie psychologa i samorządzie zawodowym psychologów </w:t>
            </w:r>
          </w:p>
          <w:p w14:paraId="77E934EC" w14:textId="77777777" w:rsidR="00D95E2F" w:rsidRPr="0020067E" w:rsidRDefault="00D95E2F" w:rsidP="0020067E">
            <w:pPr>
              <w:spacing w:before="80" w:after="80"/>
              <w:jc w:val="both"/>
              <w:rPr>
                <w:rFonts w:ascii="Arial" w:hAnsi="Arial" w:cs="Arial"/>
                <w:sz w:val="19"/>
                <w:szCs w:val="19"/>
              </w:rPr>
            </w:pPr>
          </w:p>
          <w:p w14:paraId="48A0472E" w14:textId="77777777" w:rsidR="00D95E2F" w:rsidRPr="0020067E" w:rsidRDefault="00D95E2F" w:rsidP="0020067E">
            <w:pPr>
              <w:spacing w:before="80" w:after="80"/>
              <w:jc w:val="both"/>
              <w:rPr>
                <w:rFonts w:ascii="Arial" w:hAnsi="Arial" w:cs="Arial"/>
                <w:sz w:val="19"/>
                <w:szCs w:val="19"/>
              </w:rPr>
            </w:pPr>
          </w:p>
          <w:p w14:paraId="47D79CE2"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35AA5688"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Krajowej Rady Psychologów, określi, w drodze rozporządzenia, standardy stosowania psychoterapii przez psychologów wobec osób z chorobami i problemami zdrowotnymi określonymi w obowiązującej Międzynarodowej Klasyfikacji Chorób i Problemów Zdrowotnych ogłaszanej przez Światową Organizację Zdrowia (WHO).</w:t>
            </w:r>
          </w:p>
        </w:tc>
        <w:tc>
          <w:tcPr>
            <w:tcW w:w="3545" w:type="dxa"/>
            <w:shd w:val="clear" w:color="auto" w:fill="FFFFFF"/>
          </w:tcPr>
          <w:p w14:paraId="62C65D5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regulacji jest określenie standardów stosowania psychoterapii przez psychologów wobec osób z chorobami i problemami zdrowotnymi określonymi w obowiązującej Międzynarodowej Klasyfikacji Chorób i Problemów Zdrowotnych ogłaszanej przez Światową Organizację Zdrowia (WHO). Regulacja ta zapewni także przestrzeganie stosowania określonych procedur, w tym nadzoru </w:t>
            </w:r>
            <w:proofErr w:type="spellStart"/>
            <w:r w:rsidRPr="00C570DA">
              <w:rPr>
                <w:rFonts w:ascii="Arial" w:hAnsi="Arial" w:cs="Arial"/>
                <w:color w:val="000000" w:themeColor="text1"/>
                <w:sz w:val="19"/>
                <w:szCs w:val="19"/>
              </w:rPr>
              <w:t>superwizyjnego</w:t>
            </w:r>
            <w:proofErr w:type="spellEnd"/>
            <w:r w:rsidRPr="00C570DA">
              <w:rPr>
                <w:rFonts w:ascii="Arial" w:hAnsi="Arial" w:cs="Arial"/>
                <w:color w:val="000000" w:themeColor="text1"/>
                <w:sz w:val="19"/>
                <w:szCs w:val="19"/>
              </w:rPr>
              <w:t>, mającego na celu weryfikację stosowanych metod, działań, oddziaływań i ich jakości wobec osoby, której udzielane są te usługi.</w:t>
            </w:r>
          </w:p>
        </w:tc>
        <w:tc>
          <w:tcPr>
            <w:tcW w:w="1842" w:type="dxa"/>
            <w:shd w:val="clear" w:color="auto" w:fill="FFFFFF"/>
          </w:tcPr>
          <w:p w14:paraId="6EF8E7AA" w14:textId="26ACAFC7" w:rsidR="00D95E2F" w:rsidRPr="00C570DA" w:rsidRDefault="00504788" w:rsidP="0020067E">
            <w:pPr>
              <w:spacing w:before="80" w:after="80"/>
              <w:rPr>
                <w:rFonts w:ascii="Arial" w:hAnsi="Arial" w:cs="Arial"/>
                <w:color w:val="000000" w:themeColor="text1"/>
                <w:sz w:val="19"/>
                <w:szCs w:val="19"/>
              </w:rPr>
            </w:pPr>
            <w:r w:rsidRPr="00504788">
              <w:rPr>
                <w:rFonts w:ascii="Arial" w:hAnsi="Arial" w:cs="Arial"/>
                <w:color w:val="000000" w:themeColor="text1"/>
                <w:sz w:val="19"/>
                <w:szCs w:val="19"/>
              </w:rPr>
              <w:t>Wojciech Konieczny, Sekretarz Stanu</w:t>
            </w:r>
          </w:p>
        </w:tc>
        <w:tc>
          <w:tcPr>
            <w:tcW w:w="2362" w:type="dxa"/>
            <w:shd w:val="clear" w:color="auto" w:fill="FFFFFF"/>
          </w:tcPr>
          <w:p w14:paraId="31A3A906" w14:textId="2E01280F" w:rsidR="00D95E2F" w:rsidRPr="00C570DA" w:rsidRDefault="006E56BD" w:rsidP="0020067E">
            <w:pPr>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p>
        </w:tc>
      </w:tr>
      <w:tr w:rsidR="00D95E2F" w:rsidRPr="00F873E4" w14:paraId="0DBBB37B" w14:textId="77777777" w:rsidTr="00E34AC8">
        <w:tc>
          <w:tcPr>
            <w:tcW w:w="568" w:type="dxa"/>
            <w:shd w:val="clear" w:color="auto" w:fill="auto"/>
          </w:tcPr>
          <w:p w14:paraId="5DFC208C"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2C79833C" w14:textId="77777777" w:rsidR="00D95E2F" w:rsidRPr="0020067E" w:rsidRDefault="00D95E2F" w:rsidP="0020067E">
            <w:pPr>
              <w:pStyle w:val="Nagwek1"/>
              <w:spacing w:before="80" w:after="80"/>
              <w:jc w:val="both"/>
              <w:rPr>
                <w:rFonts w:ascii="Arial" w:hAnsi="Arial" w:cs="Arial"/>
                <w:bCs/>
                <w:color w:val="FF0000"/>
                <w:sz w:val="19"/>
                <w:szCs w:val="19"/>
              </w:rPr>
            </w:pPr>
            <w:r w:rsidRPr="0020067E">
              <w:rPr>
                <w:rFonts w:ascii="Arial" w:hAnsi="Arial" w:cs="Arial"/>
                <w:bCs/>
                <w:color w:val="FF0000"/>
                <w:sz w:val="19"/>
                <w:szCs w:val="19"/>
              </w:rPr>
              <w:t>MZ 4</w:t>
            </w:r>
          </w:p>
        </w:tc>
        <w:tc>
          <w:tcPr>
            <w:tcW w:w="2268" w:type="dxa"/>
            <w:shd w:val="clear" w:color="auto" w:fill="FFFFFF"/>
          </w:tcPr>
          <w:p w14:paraId="4CAC6F9C" w14:textId="2438221A" w:rsidR="00D95E2F" w:rsidRPr="0020067E" w:rsidRDefault="00D95E2F" w:rsidP="0020067E">
            <w:pPr>
              <w:pStyle w:val="Nagwek1"/>
              <w:spacing w:before="80" w:after="80"/>
              <w:jc w:val="both"/>
              <w:rPr>
                <w:rFonts w:ascii="Arial" w:hAnsi="Arial" w:cs="Arial"/>
                <w:b w:val="0"/>
                <w:sz w:val="19"/>
                <w:szCs w:val="19"/>
              </w:rPr>
            </w:pPr>
            <w:r w:rsidRPr="0020067E">
              <w:rPr>
                <w:rFonts w:ascii="Arial" w:hAnsi="Arial" w:cs="Arial"/>
                <w:b w:val="0"/>
                <w:sz w:val="19"/>
                <w:szCs w:val="19"/>
              </w:rPr>
              <w:t xml:space="preserve">Art. 17 ust. 13 ustawy z dnia 5 grudnia 1996 r. o zawodach lekarza i lekarza dentysty  </w:t>
            </w:r>
          </w:p>
          <w:p w14:paraId="0E429335" w14:textId="06BF3279"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2B16226F"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Naczelnej Rady Lekarskiej, określa, w drodze rozporządzenia:</w:t>
            </w:r>
          </w:p>
          <w:p w14:paraId="0B33CF6C"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rodzaje umiejętności z zakresu węższych dziedzin medycyny lub udzielania określonych świadczeń zdrowotnych, w których można uzyskać świadectwo,</w:t>
            </w:r>
          </w:p>
          <w:p w14:paraId="5DA92691"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kwalifikacje, jakie powinien posiadać lekarz zamierzający odbyć szkolenie,</w:t>
            </w:r>
          </w:p>
          <w:p w14:paraId="3D397BB1"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tryb przygotowywania i zatwierdzania programów szkoleń,</w:t>
            </w:r>
          </w:p>
          <w:p w14:paraId="614B082B"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tryb wpisywania na listę i sposób jej prowadzenia,</w:t>
            </w:r>
          </w:p>
          <w:p w14:paraId="168555C8"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tryb przeprowadzenia egzaminu oraz wysokość opłaty za jego przeprowadzenie,</w:t>
            </w:r>
          </w:p>
          <w:p w14:paraId="14388C50"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wysokość opłaty za wydanie świadectwa,</w:t>
            </w:r>
          </w:p>
          <w:p w14:paraId="586B8472"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7)</w:t>
            </w:r>
            <w:r w:rsidRPr="00C570DA">
              <w:rPr>
                <w:rFonts w:ascii="Arial" w:hAnsi="Arial" w:cs="Arial"/>
                <w:color w:val="000000" w:themeColor="text1"/>
                <w:sz w:val="19"/>
                <w:szCs w:val="19"/>
              </w:rPr>
              <w:tab/>
              <w:t>szczegółowe warunki i tryb uznawania szkoleń odbytych w kraju lub za granicą,</w:t>
            </w:r>
          </w:p>
          <w:p w14:paraId="2FC4E9C6"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8)</w:t>
            </w:r>
            <w:r w:rsidRPr="00C570DA">
              <w:rPr>
                <w:rFonts w:ascii="Arial" w:hAnsi="Arial" w:cs="Arial"/>
                <w:color w:val="000000" w:themeColor="text1"/>
                <w:sz w:val="19"/>
                <w:szCs w:val="19"/>
              </w:rPr>
              <w:tab/>
              <w:t>sposób ewidencjonowania wydanych świadectw</w:t>
            </w:r>
          </w:p>
          <w:p w14:paraId="30491B09" w14:textId="77777777" w:rsidR="00D95E2F" w:rsidRPr="00C570DA" w:rsidRDefault="00D95E2F" w:rsidP="0020067E">
            <w:pPr>
              <w:autoSpaceDE w:val="0"/>
              <w:autoSpaceDN w:val="0"/>
              <w:adjustRightInd w:val="0"/>
              <w:spacing w:before="80" w:after="80"/>
              <w:ind w:left="142"/>
              <w:jc w:val="both"/>
              <w:rPr>
                <w:rFonts w:ascii="Arial" w:hAnsi="Arial" w:cs="Arial"/>
                <w:color w:val="000000" w:themeColor="text1"/>
                <w:sz w:val="19"/>
                <w:szCs w:val="19"/>
              </w:rPr>
            </w:pPr>
            <w:r w:rsidRPr="00C570DA">
              <w:rPr>
                <w:rFonts w:ascii="Arial" w:hAnsi="Arial" w:cs="Arial"/>
                <w:color w:val="000000" w:themeColor="text1"/>
                <w:sz w:val="19"/>
                <w:szCs w:val="19"/>
              </w:rPr>
              <w:t>- uwzględniając aktualny stan wiedzy medycznej i konieczność zapewnienia prawidłowego przebiegu szkolenia i egzaminów w tym zakresie.</w:t>
            </w:r>
          </w:p>
        </w:tc>
        <w:tc>
          <w:tcPr>
            <w:tcW w:w="3545" w:type="dxa"/>
            <w:shd w:val="clear" w:color="auto" w:fill="FFFFFF"/>
          </w:tcPr>
          <w:p w14:paraId="7F9EF46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Istotą projektu jest wprowadzenie umiejętności jako określonych kwalifikacji i kompetencji zawodowych, obejmujących część zakresu danej dziedziny medycyny albo kilku dziedzin medycyny lub będących umiejętnością udzielania określonego świadczenia zdrowotnego. Wynika to z konieczności zapewnienia odpowiednio wykształconych kadr lekarskich  w sytuacji braku wystarczającej liczby  lekarzy posiadających specjalizację. Jest to uregulowanie  katalogu  form doskonalenia zawodowego lekarzy i lekarzy dentystów.</w:t>
            </w:r>
          </w:p>
          <w:p w14:paraId="1012B583" w14:textId="77777777" w:rsidR="00D95E2F" w:rsidRPr="00C570DA" w:rsidRDefault="00D95E2F" w:rsidP="0020067E">
            <w:pPr>
              <w:spacing w:before="80" w:after="80"/>
              <w:jc w:val="both"/>
              <w:rPr>
                <w:rFonts w:ascii="Arial" w:hAnsi="Arial" w:cs="Arial"/>
                <w:color w:val="000000" w:themeColor="text1"/>
                <w:sz w:val="19"/>
                <w:szCs w:val="19"/>
              </w:rPr>
            </w:pPr>
          </w:p>
          <w:p w14:paraId="38CA2EF1"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6DCAC0EB" w14:textId="470054B1"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4421F0"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Podsekretarz Stanu</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16A687FD" w14:textId="679F4015" w:rsidR="00D95E2F" w:rsidRPr="00C570DA" w:rsidRDefault="007B71F4"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 z prac z uwagi na procedowanie projektu</w:t>
            </w:r>
            <w:r w:rsidR="009C329F" w:rsidRPr="00C570DA">
              <w:rPr>
                <w:rFonts w:ascii="Arial" w:hAnsi="Arial" w:cs="Arial"/>
                <w:color w:val="000000" w:themeColor="text1"/>
                <w:sz w:val="19"/>
                <w:szCs w:val="19"/>
              </w:rPr>
              <w:t xml:space="preserve"> MZ 1296</w:t>
            </w:r>
            <w:r w:rsidR="00D95E2F" w:rsidRPr="00C570DA">
              <w:rPr>
                <w:rFonts w:ascii="Arial" w:hAnsi="Arial" w:cs="Arial"/>
                <w:color w:val="000000" w:themeColor="text1"/>
                <w:sz w:val="19"/>
                <w:szCs w:val="19"/>
              </w:rPr>
              <w:t>.</w:t>
            </w:r>
          </w:p>
        </w:tc>
      </w:tr>
      <w:tr w:rsidR="00D95E2F" w:rsidRPr="00F873E4" w14:paraId="1A93743F" w14:textId="77777777" w:rsidTr="00E34AC8">
        <w:tc>
          <w:tcPr>
            <w:tcW w:w="568" w:type="dxa"/>
            <w:shd w:val="clear" w:color="auto" w:fill="auto"/>
          </w:tcPr>
          <w:p w14:paraId="61AD61BA" w14:textId="65B9A8DB"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538B1547"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107</w:t>
            </w:r>
          </w:p>
        </w:tc>
        <w:tc>
          <w:tcPr>
            <w:tcW w:w="2268" w:type="dxa"/>
            <w:shd w:val="clear" w:color="auto" w:fill="FFFFFF"/>
          </w:tcPr>
          <w:p w14:paraId="19BC3689" w14:textId="7000038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10 ust. 2 ustawy z dnia 5 grudnia 2008 r. o zapobieganiu oraz zwalczaniu zakażeń i chorób zakaźnych </w:t>
            </w:r>
            <w:r w:rsidRPr="0020067E">
              <w:rPr>
                <w:rFonts w:ascii="Arial" w:hAnsi="Arial" w:cs="Arial"/>
                <w:sz w:val="19"/>
                <w:szCs w:val="19"/>
              </w:rPr>
              <w:br/>
              <w:t xml:space="preserve">u ludzi </w:t>
            </w:r>
          </w:p>
        </w:tc>
        <w:tc>
          <w:tcPr>
            <w:tcW w:w="3260" w:type="dxa"/>
            <w:shd w:val="clear" w:color="auto" w:fill="FFFFFF"/>
          </w:tcPr>
          <w:p w14:paraId="6484F544"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5BC22730"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zakażenia i choroby zakaźne, w przypadku wystąpienia których lub podejrzenia wystąpienia przeprowadza się obowiązkowe badania sanitarno-epidemiologiczne,</w:t>
            </w:r>
          </w:p>
          <w:p w14:paraId="42665572"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rodzaje obowiązkowych badań sanitarno-epidemiologicznych oraz terminy przeprowadzania tych badań,</w:t>
            </w:r>
          </w:p>
          <w:p w14:paraId="6AE8DDAA"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dokumentowania badań oraz sposób dokumentowania wyników tych badań,</w:t>
            </w:r>
          </w:p>
          <w:p w14:paraId="028CA824" w14:textId="52970B0A"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wzór karty badań dla celów sanitarno-epidemiologicznych i wzór orzeczenia lekarskiego, o których mowa w Art. 7 ust. 2 i 3,</w:t>
            </w:r>
          </w:p>
          <w:p w14:paraId="691B1769"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rodzaje prac, przy wykonywaniu których istnieje możliwość przeniesienia zakażenia lub choroby zakaźnej na inne osoby,</w:t>
            </w:r>
          </w:p>
          <w:p w14:paraId="4F5E090A"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sposób postępowania z osobą, u której stwierdzono przeciwwskazania do wykonywania prac, o których mowa w pkt 5</w:t>
            </w:r>
          </w:p>
          <w:p w14:paraId="658D92B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ochronę zdrowia publicznego oraz uwzględniając rodzaje zakażeń i chorób zakaźnych, wywołujące je biologiczne czynniki chorobotwórcze i drogi ich szerzenia się.</w:t>
            </w:r>
          </w:p>
        </w:tc>
        <w:tc>
          <w:tcPr>
            <w:tcW w:w="3545" w:type="dxa"/>
            <w:shd w:val="clear" w:color="auto" w:fill="FFFFFF"/>
          </w:tcPr>
          <w:p w14:paraId="03420DF0"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dotyczy obowiązkowych badań sanitarno-epidemiologicznych.</w:t>
            </w:r>
          </w:p>
        </w:tc>
        <w:tc>
          <w:tcPr>
            <w:tcW w:w="1842" w:type="dxa"/>
            <w:shd w:val="clear" w:color="auto" w:fill="FFFFFF"/>
          </w:tcPr>
          <w:p w14:paraId="181D5E0C" w14:textId="04ACE6EC" w:rsidR="00D95E2F" w:rsidRPr="00C570DA" w:rsidRDefault="00D95E2F" w:rsidP="0020067E">
            <w:pPr>
              <w:spacing w:before="80" w:after="80"/>
              <w:rPr>
                <w:rFonts w:ascii="Arial" w:hAnsi="Arial" w:cs="Arial"/>
                <w:color w:val="000000" w:themeColor="text1"/>
                <w:sz w:val="19"/>
                <w:szCs w:val="19"/>
              </w:rPr>
            </w:pPr>
            <w:bookmarkStart w:id="0" w:name="_Hlk34394246"/>
            <w:r w:rsidRPr="00C570DA">
              <w:rPr>
                <w:rFonts w:ascii="Arial" w:hAnsi="Arial" w:cs="Arial"/>
                <w:color w:val="000000" w:themeColor="text1"/>
                <w:sz w:val="19"/>
                <w:szCs w:val="19"/>
              </w:rPr>
              <w:t>Główny Inspektor Sanitarny</w:t>
            </w:r>
            <w:bookmarkEnd w:id="0"/>
          </w:p>
        </w:tc>
        <w:tc>
          <w:tcPr>
            <w:tcW w:w="2362" w:type="dxa"/>
            <w:shd w:val="clear" w:color="auto" w:fill="FFFFFF"/>
          </w:tcPr>
          <w:p w14:paraId="324EF82C" w14:textId="7A64D779" w:rsidR="00D95E2F" w:rsidRPr="00C570DA" w:rsidRDefault="006E56BD"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rPr>
              <w:t xml:space="preserve">– </w:t>
            </w:r>
            <w:r w:rsidR="004651CB" w:rsidRPr="00C570DA">
              <w:rPr>
                <w:rFonts w:ascii="Arial" w:hAnsi="Arial" w:cs="Arial"/>
                <w:color w:val="000000" w:themeColor="text1"/>
                <w:sz w:val="19"/>
                <w:szCs w:val="19"/>
              </w:rPr>
              <w:t>projekt na etapie UZ i KS</w:t>
            </w:r>
            <w:r w:rsidR="00D95E2F" w:rsidRPr="00C570DA">
              <w:rPr>
                <w:rFonts w:ascii="Arial" w:hAnsi="Arial" w:cs="Arial"/>
                <w:color w:val="000000" w:themeColor="text1"/>
                <w:sz w:val="19"/>
                <w:szCs w:val="19"/>
              </w:rPr>
              <w:t>.</w:t>
            </w:r>
          </w:p>
        </w:tc>
      </w:tr>
      <w:tr w:rsidR="00D95E2F" w:rsidRPr="00F873E4" w14:paraId="274070D1" w14:textId="77777777" w:rsidTr="00E34AC8">
        <w:trPr>
          <w:trHeight w:val="41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6833E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179B49A8"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B6582E1" w14:textId="4B952F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7 pkt 2 ustawy z dnia 6 września 2001 r. – Prawo farmaceutyczne </w:t>
            </w:r>
          </w:p>
          <w:p w14:paraId="405ACB34"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6325F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określa, w drodze rozporządzenia:</w:t>
            </w:r>
          </w:p>
          <w:p w14:paraId="057696A1"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(uchylony);</w:t>
            </w:r>
          </w:p>
          <w:p w14:paraId="317D447A"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szczegółowy sposób i tryb sprowadzania z zagranicy produktów leczniczych, o których mowa w ust. 1, uwzględniając w szczególności:</w:t>
            </w:r>
          </w:p>
          <w:p w14:paraId="2DB8D9AF" w14:textId="2F870EF0"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a)</w:t>
            </w:r>
            <w:r w:rsidRPr="00C570DA">
              <w:rPr>
                <w:rFonts w:ascii="Arial" w:hAnsi="Arial" w:cs="Arial"/>
                <w:color w:val="000000" w:themeColor="text1"/>
                <w:sz w:val="19"/>
                <w:szCs w:val="19"/>
              </w:rPr>
              <w:tab/>
              <w:t xml:space="preserve"> wzór zapotrzebowania wraz z wnioskiem o wydanie zgody na refundację, o której mowa w Art. 39 ustawy z dnia 12 maja 2011 r. o refundacji leków, środków spożywczych specjalnego przeznaczenia żywieniowego oraz wyrobów medycznych (Dz. U. Nr 122, poz. 696),</w:t>
            </w:r>
          </w:p>
          <w:p w14:paraId="2783CE7D"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b)</w:t>
            </w:r>
            <w:r w:rsidRPr="00C570DA">
              <w:rPr>
                <w:rFonts w:ascii="Arial" w:hAnsi="Arial" w:cs="Arial"/>
                <w:color w:val="000000" w:themeColor="text1"/>
                <w:sz w:val="19"/>
                <w:szCs w:val="19"/>
              </w:rPr>
              <w:tab/>
              <w:t>sposób potwierdzania przez ministra właściwego do spraw zdrowia okoliczności, o których mowa w ust. 3,</w:t>
            </w:r>
          </w:p>
          <w:p w14:paraId="069568EE" w14:textId="3D3BF04C"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w:t>
            </w:r>
            <w:r w:rsidRPr="00C570DA">
              <w:rPr>
                <w:rFonts w:ascii="Arial" w:hAnsi="Arial" w:cs="Arial"/>
                <w:color w:val="000000" w:themeColor="text1"/>
                <w:sz w:val="19"/>
                <w:szCs w:val="19"/>
              </w:rPr>
              <w:tab/>
              <w:t xml:space="preserve"> (uchylona),</w:t>
            </w:r>
          </w:p>
          <w:p w14:paraId="2CE72BEF"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w:t>
            </w:r>
            <w:r w:rsidRPr="00C570DA">
              <w:rPr>
                <w:rFonts w:ascii="Arial" w:hAnsi="Arial" w:cs="Arial"/>
                <w:color w:val="000000" w:themeColor="text1"/>
                <w:sz w:val="19"/>
                <w:szCs w:val="19"/>
              </w:rPr>
              <w:tab/>
              <w:t>sposób prowadzenia przez hurtownie, apteki i szpitale ewidencji sprowadzanych produktów leczniczych oraz</w:t>
            </w:r>
          </w:p>
          <w:p w14:paraId="3B8D2F84"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e)</w:t>
            </w:r>
            <w:r w:rsidRPr="00C570DA">
              <w:rPr>
                <w:rFonts w:ascii="Arial" w:hAnsi="Arial" w:cs="Arial"/>
                <w:color w:val="000000" w:themeColor="text1"/>
                <w:sz w:val="19"/>
                <w:szCs w:val="19"/>
              </w:rPr>
              <w:tab/>
              <w:t>zakres informacji przekazywanych przez hurtownię farmaceutyczną ministrowi właściwemu do spraw zdrowia.</w:t>
            </w:r>
          </w:p>
          <w:p w14:paraId="32649D91" w14:textId="77777777" w:rsidR="00D95E2F" w:rsidRPr="00C570DA" w:rsidRDefault="00D95E2F" w:rsidP="0020067E">
            <w:pPr>
              <w:spacing w:before="80" w:after="80"/>
              <w:jc w:val="both"/>
              <w:rPr>
                <w:rFonts w:ascii="Arial" w:hAnsi="Arial" w:cs="Arial"/>
                <w:color w:val="000000" w:themeColor="text1"/>
                <w:sz w:val="19"/>
                <w:szCs w:val="19"/>
              </w:rPr>
            </w:pPr>
          </w:p>
          <w:p w14:paraId="58FD8982" w14:textId="77777777" w:rsidR="00D95E2F" w:rsidRPr="00C570DA" w:rsidRDefault="00D95E2F" w:rsidP="0020067E">
            <w:pPr>
              <w:spacing w:before="80" w:after="80"/>
              <w:jc w:val="both"/>
              <w:rPr>
                <w:rFonts w:ascii="Arial" w:hAnsi="Arial" w:cs="Arial"/>
                <w:color w:val="000000" w:themeColor="text1"/>
                <w:sz w:val="19"/>
                <w:szCs w:val="19"/>
              </w:rPr>
            </w:pPr>
          </w:p>
          <w:p w14:paraId="11912528" w14:textId="77777777" w:rsidR="00D95E2F" w:rsidRPr="00C570DA" w:rsidRDefault="00D95E2F" w:rsidP="0020067E">
            <w:pPr>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084B3CB6" w14:textId="4F3F933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Przedmiotowy projekt rozporządzenia dotyczy wprowadzenia technicznych zmian związanych z problematyką importu docelowego oraz wprowadza zmiany wymuszone nowelizacją ustawy o CSIOZ tj. określone w Art. 6 pkt. 1 ustawy z dnia 9 października 2015 r. o zmianie ustawy o systemie informacji w ochronie zdrowia oraz niektórych innych ustaw (Dz.U. poz. 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964C90A" w14:textId="0E94C929"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Maciej Miłkowski   Podsekretarz Stanu </w:t>
            </w:r>
          </w:p>
        </w:tc>
        <w:tc>
          <w:tcPr>
            <w:tcW w:w="2362" w:type="dxa"/>
            <w:shd w:val="clear" w:color="auto" w:fill="FFFFFF"/>
          </w:tcPr>
          <w:p w14:paraId="73E80623" w14:textId="60362975" w:rsidR="00D95E2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iCs/>
                <w:color w:val="000000" w:themeColor="text1"/>
                <w:sz w:val="19"/>
                <w:szCs w:val="19"/>
                <w:lang w:val="pl-PL"/>
              </w:rPr>
            </w:pPr>
            <w:r>
              <w:rPr>
                <w:rFonts w:ascii="Arial" w:hAnsi="Arial" w:cs="Arial"/>
                <w:color w:val="000000" w:themeColor="text1"/>
                <w:sz w:val="19"/>
                <w:szCs w:val="19"/>
                <w:lang w:val="pl-PL"/>
              </w:rPr>
              <w:t>R</w:t>
            </w:r>
            <w:r w:rsidR="009C329F" w:rsidRPr="00C570DA">
              <w:rPr>
                <w:rFonts w:ascii="Arial" w:hAnsi="Arial" w:cs="Arial"/>
                <w:color w:val="000000" w:themeColor="text1"/>
                <w:sz w:val="19"/>
                <w:szCs w:val="19"/>
                <w:lang w:val="pl-PL"/>
              </w:rPr>
              <w:t>ezygnacja z prac nad projektem z uwagi na uchylenie podstawy</w:t>
            </w:r>
            <w:r w:rsidR="00D95E2F" w:rsidRPr="00C570DA">
              <w:rPr>
                <w:rFonts w:ascii="Arial" w:hAnsi="Arial" w:cs="Arial"/>
                <w:color w:val="000000" w:themeColor="text1"/>
                <w:sz w:val="19"/>
                <w:szCs w:val="19"/>
              </w:rPr>
              <w:t>.</w:t>
            </w:r>
          </w:p>
        </w:tc>
      </w:tr>
      <w:tr w:rsidR="00D95E2F" w:rsidRPr="00F873E4" w14:paraId="1E5319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1B2309" w14:textId="21C7F70C"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BB7C2" w14:textId="2D87396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713</w:t>
            </w:r>
          </w:p>
        </w:tc>
        <w:tc>
          <w:tcPr>
            <w:tcW w:w="2268" w:type="dxa"/>
            <w:shd w:val="clear" w:color="auto" w:fill="FFFFFF"/>
          </w:tcPr>
          <w:p w14:paraId="7F4BC58D" w14:textId="5C7F02C0" w:rsidR="00E220E6" w:rsidRPr="0020067E" w:rsidRDefault="00D95E2F" w:rsidP="00E220E6">
            <w:pPr>
              <w:spacing w:before="80" w:after="80"/>
              <w:jc w:val="both"/>
              <w:rPr>
                <w:rFonts w:ascii="Arial" w:hAnsi="Arial" w:cs="Arial"/>
                <w:sz w:val="19"/>
                <w:szCs w:val="19"/>
              </w:rPr>
            </w:pPr>
            <w:r w:rsidRPr="0020067E">
              <w:rPr>
                <w:rFonts w:ascii="Arial" w:hAnsi="Arial" w:cs="Arial"/>
                <w:sz w:val="19"/>
                <w:szCs w:val="19"/>
              </w:rPr>
              <w:t>Art. 39 ust. 5 pkt 1 ustawy</w:t>
            </w:r>
            <w:r w:rsidR="00742621">
              <w:rPr>
                <w:rFonts w:ascii="Arial" w:hAnsi="Arial" w:cs="Arial"/>
                <w:sz w:val="19"/>
                <w:szCs w:val="19"/>
              </w:rPr>
              <w:t xml:space="preserve"> </w:t>
            </w:r>
            <w:r w:rsidRPr="0020067E">
              <w:rPr>
                <w:rFonts w:ascii="Arial" w:hAnsi="Arial" w:cs="Arial"/>
                <w:sz w:val="19"/>
                <w:szCs w:val="19"/>
              </w:rPr>
              <w:t>z dnia 6 września 2001 r. – Prawo farmaceutyczne</w:t>
            </w:r>
          </w:p>
          <w:p w14:paraId="06655CC1" w14:textId="355ACE1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6474BB7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w:t>
            </w:r>
          </w:p>
          <w:p w14:paraId="6D49701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spraw zdrowia określi, w drodze rozporządzenia, wymagania Dobrej Praktyki</w:t>
            </w:r>
          </w:p>
          <w:p w14:paraId="355E1FB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Wytwarzania, mając na względzie rodzaj i zakres wytwarzania, a także zapewnienie</w:t>
            </w:r>
          </w:p>
          <w:p w14:paraId="79A41254" w14:textId="76F35E9B" w:rsidR="00D95E2F" w:rsidRPr="00C570DA" w:rsidRDefault="00D95E2F" w:rsidP="0020067E">
            <w:pPr>
              <w:spacing w:before="80" w:after="80"/>
              <w:ind w:left="-79"/>
              <w:jc w:val="both"/>
              <w:rPr>
                <w:rFonts w:ascii="Arial" w:hAnsi="Arial" w:cs="Arial"/>
                <w:color w:val="000000" w:themeColor="text1"/>
                <w:sz w:val="19"/>
                <w:szCs w:val="19"/>
              </w:rPr>
            </w:pPr>
            <w:r w:rsidRPr="00C570DA">
              <w:rPr>
                <w:rFonts w:ascii="Arial" w:hAnsi="Arial" w:cs="Arial"/>
                <w:color w:val="000000" w:themeColor="text1"/>
                <w:sz w:val="19"/>
                <w:szCs w:val="19"/>
              </w:rPr>
              <w:t>odpowiedniej jakości produktu leczniczego i substancji czynnej;</w:t>
            </w:r>
          </w:p>
        </w:tc>
        <w:tc>
          <w:tcPr>
            <w:tcW w:w="3545" w:type="dxa"/>
            <w:shd w:val="clear" w:color="auto" w:fill="FFFFFF"/>
          </w:tcPr>
          <w:p w14:paraId="71816A2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wymagania dla </w:t>
            </w:r>
            <w:proofErr w:type="spellStart"/>
            <w:r w:rsidRPr="00C570DA">
              <w:rPr>
                <w:rFonts w:ascii="Arial" w:hAnsi="Arial" w:cs="Arial"/>
                <w:color w:val="000000" w:themeColor="text1"/>
                <w:sz w:val="19"/>
                <w:szCs w:val="19"/>
              </w:rPr>
              <w:t>podmiotdw</w:t>
            </w:r>
            <w:proofErr w:type="spellEnd"/>
          </w:p>
          <w:p w14:paraId="0CD3229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ubiegających się o wydanie, zmian albo utrzymanie zezwolenia na wytwarzania lub</w:t>
            </w:r>
          </w:p>
          <w:p w14:paraId="266025E4" w14:textId="1AE266B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import produktu leczniczego;</w:t>
            </w:r>
          </w:p>
        </w:tc>
        <w:tc>
          <w:tcPr>
            <w:tcW w:w="1842" w:type="dxa"/>
            <w:shd w:val="clear" w:color="auto" w:fill="FFFFFF"/>
          </w:tcPr>
          <w:p w14:paraId="519A5B97" w14:textId="7A8AC02F"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Farmaceutyczny</w:t>
            </w:r>
          </w:p>
        </w:tc>
        <w:tc>
          <w:tcPr>
            <w:tcW w:w="2362" w:type="dxa"/>
            <w:shd w:val="clear" w:color="auto" w:fill="FFFFFF"/>
          </w:tcPr>
          <w:p w14:paraId="2AD73D30" w14:textId="063143DB" w:rsidR="00D95E2F" w:rsidRPr="00C570DA" w:rsidRDefault="006E56BD"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p>
        </w:tc>
      </w:tr>
      <w:tr w:rsidR="00D95E2F" w:rsidRPr="00F873E4" w14:paraId="5DB787DE"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1DDA85" w14:textId="4823B95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54FE0D" w14:textId="37B1E5E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0A31B7A" w14:textId="4682BCD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68 ust. 3a ustawy z dnia 6 września 2001 r.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C6200BF" w14:textId="68114BBB"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wykaz produktów leczniczych wydawanych z przepisu lekarza, w przypadku których niedopuszczalna jest sprzedaż wysyłkowa, warunki </w:t>
            </w:r>
            <w:proofErr w:type="spellStart"/>
            <w:r w:rsidRPr="00C570DA">
              <w:rPr>
                <w:rFonts w:ascii="Arial" w:hAnsi="Arial" w:cs="Arial"/>
                <w:color w:val="000000" w:themeColor="text1"/>
                <w:sz w:val="19"/>
                <w:szCs w:val="19"/>
              </w:rPr>
              <w:t>wysył-kowej</w:t>
            </w:r>
            <w:proofErr w:type="spellEnd"/>
            <w:r w:rsidRPr="00C570DA">
              <w:rPr>
                <w:rFonts w:ascii="Arial" w:hAnsi="Arial" w:cs="Arial"/>
                <w:color w:val="000000" w:themeColor="text1"/>
                <w:sz w:val="19"/>
                <w:szCs w:val="19"/>
              </w:rPr>
              <w:t xml:space="preserve"> sprzedaży produktów leczniczych, sposób dostarczania tych produktów do odbiorców, warunki, jakie musi spełniać lokal apteki i punktu aptecznego prowadzącego wysyłkową sprzedaż produktów leczniczych, okres przechowywania dokumentów związanych z prowadzeniem sprzedaży wysyłkowej produktów leczniczych oraz minimalny zakres informacji umieszczanych na stronach internetowych, na których oferowane są te produkty, mając na względzie bezpieczeństwo stosowania produktów leczniczych, zapewnienie odpowiedniej jakości tych produktów, dostęp do dokumentów umożliwiający organom Państwowej Inspekcji Farmaceutycznej odpowiedni nadzór nad działalnością w zakresie sprzedaży wysyłkowej produktów leczniczych oraz dostęp do informacji na temat warunków wysyłkowej sprzedaży produktów leczniczych</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6C368BF" w14:textId="67D94B2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Nowe rozporządzenie regulujące kwestie sprzedaży wysyłkowej.</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61961431" w14:textId="1A6253F3"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C67E2A"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Podsekretarz Stanu </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4BECFD20" w14:textId="16E4FC5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w:t>
            </w:r>
            <w:r w:rsidR="009C329F" w:rsidRPr="00C570DA">
              <w:rPr>
                <w:rFonts w:ascii="Arial" w:hAnsi="Arial" w:cs="Arial"/>
                <w:color w:val="000000" w:themeColor="text1"/>
                <w:sz w:val="19"/>
                <w:szCs w:val="19"/>
                <w:lang w:val="pl-PL"/>
              </w:rPr>
              <w:t>ezygnacja z prac nad projektem z uwagi na wycofanie się ze zmian w obrębie art. 68 Prawa farmaceutycznego, pozwalających na sprzedaż wysyłkowa leków na receptę. Tym samym projekt rozporządzenia stał się bezprzedmiotowy i nie będzie procedowany, gdyż z uwagi na powyższe nie zmieniło się upoważnienie ustawowe z art. 68 ust. 3a ww. ustawy</w:t>
            </w:r>
            <w:r w:rsidR="00D95E2F" w:rsidRPr="00C570DA">
              <w:rPr>
                <w:rFonts w:ascii="Arial" w:hAnsi="Arial" w:cs="Arial"/>
                <w:color w:val="000000" w:themeColor="text1"/>
                <w:sz w:val="19"/>
                <w:szCs w:val="19"/>
              </w:rPr>
              <w:t>.</w:t>
            </w:r>
          </w:p>
        </w:tc>
      </w:tr>
      <w:tr w:rsidR="00D95E2F" w:rsidRPr="00F873E4" w14:paraId="164A9232" w14:textId="77777777" w:rsidTr="00E34AC8">
        <w:trPr>
          <w:trHeight w:val="551"/>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A9E6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0212CC" w14:textId="3ECDC5AE"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835</w:t>
            </w:r>
          </w:p>
        </w:tc>
        <w:tc>
          <w:tcPr>
            <w:tcW w:w="2268" w:type="dxa"/>
            <w:shd w:val="clear" w:color="auto" w:fill="FFFFFF"/>
          </w:tcPr>
          <w:p w14:paraId="6389173F" w14:textId="44C3EA5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86r ust. 9 ustawy z dnia 29 listopada 2000 r. – Prawo atomowe </w:t>
            </w:r>
          </w:p>
          <w:p w14:paraId="1697E132"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1D4DC7E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4BFA674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dawki preparatów ze stabilnym jodem, w jakie wyposaża się osoby z ogółu ludności znajdujące się w strefie wewnętrznej,</w:t>
            </w:r>
          </w:p>
          <w:p w14:paraId="60589C0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treść informacji, o której mowa w ust. 5</w:t>
            </w:r>
          </w:p>
          <w:p w14:paraId="5BA700C5" w14:textId="4267A4B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kierując się koniecznością zapewnienia właściwej ochrony osób z ogółu ludności znajdujących się w strefie wewnętrznej przed skutkami skażeń promieniotwórczych.</w:t>
            </w:r>
          </w:p>
        </w:tc>
        <w:tc>
          <w:tcPr>
            <w:tcW w:w="3545" w:type="dxa"/>
            <w:shd w:val="clear" w:color="auto" w:fill="FFFFFF"/>
          </w:tcPr>
          <w:p w14:paraId="30D57BF4" w14:textId="7D4C05EE"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Nowe rozporządzenie określające m.in. dawki preparatów ze stabilnym jodem, w jakie wyposaża się osoby z ogółu ludności znajdujące się w strefie wewnętrznej.</w:t>
            </w:r>
          </w:p>
        </w:tc>
        <w:tc>
          <w:tcPr>
            <w:tcW w:w="1842" w:type="dxa"/>
            <w:shd w:val="clear" w:color="auto" w:fill="FFFFFF"/>
          </w:tcPr>
          <w:p w14:paraId="0901192F" w14:textId="3E781A9A" w:rsidR="00D95E2F" w:rsidRPr="00C570DA" w:rsidRDefault="00773E38" w:rsidP="0020067E">
            <w:pPr>
              <w:spacing w:before="80" w:after="80"/>
              <w:rPr>
                <w:rFonts w:ascii="Arial" w:hAnsi="Arial" w:cs="Arial"/>
                <w:color w:val="000000" w:themeColor="text1"/>
                <w:sz w:val="19"/>
                <w:szCs w:val="19"/>
              </w:rPr>
            </w:pPr>
            <w:r w:rsidRPr="00773E38">
              <w:rPr>
                <w:rFonts w:ascii="Arial" w:hAnsi="Arial" w:cs="Arial"/>
                <w:color w:val="000000" w:themeColor="text1"/>
                <w:sz w:val="19"/>
                <w:szCs w:val="19"/>
              </w:rPr>
              <w:t>Marek Kos, Podsekretarz Stanu</w:t>
            </w:r>
          </w:p>
        </w:tc>
        <w:tc>
          <w:tcPr>
            <w:tcW w:w="2362" w:type="dxa"/>
            <w:shd w:val="clear" w:color="auto" w:fill="FFFFFF"/>
          </w:tcPr>
          <w:p w14:paraId="682CB5E2" w14:textId="75E72684" w:rsidR="00D95E2F" w:rsidRPr="00C570DA" w:rsidRDefault="006E56BD"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rPr>
              <w:t xml:space="preserve">– </w:t>
            </w:r>
            <w:r w:rsidR="00D55214">
              <w:rPr>
                <w:rFonts w:ascii="Arial" w:hAnsi="Arial" w:cs="Arial"/>
                <w:color w:val="000000" w:themeColor="text1"/>
                <w:sz w:val="19"/>
                <w:szCs w:val="19"/>
              </w:rPr>
              <w:t>projekt na etapie UZ i KS</w:t>
            </w:r>
            <w:r w:rsidR="00FD3532" w:rsidRPr="00C570DA">
              <w:rPr>
                <w:rFonts w:ascii="Arial" w:hAnsi="Arial" w:cs="Arial"/>
                <w:color w:val="000000" w:themeColor="text1"/>
                <w:sz w:val="19"/>
                <w:szCs w:val="19"/>
              </w:rPr>
              <w:t>.</w:t>
            </w:r>
          </w:p>
        </w:tc>
      </w:tr>
      <w:tr w:rsidR="00D95E2F" w:rsidRPr="00F873E4" w14:paraId="7930B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9BEA3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7462FE" w14:textId="3E64E78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894</w:t>
            </w:r>
          </w:p>
        </w:tc>
        <w:tc>
          <w:tcPr>
            <w:tcW w:w="2268" w:type="dxa"/>
            <w:shd w:val="clear" w:color="auto" w:fill="FFFFFF"/>
          </w:tcPr>
          <w:p w14:paraId="52069A84" w14:textId="2B02B88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17 ust. 17 ustawy z dnia 22 sierpnia 1997 r. o publicznej służbie krwi </w:t>
            </w:r>
          </w:p>
        </w:tc>
        <w:tc>
          <w:tcPr>
            <w:tcW w:w="3260" w:type="dxa"/>
            <w:shd w:val="clear" w:color="auto" w:fill="FFFFFF"/>
          </w:tcPr>
          <w:p w14:paraId="3B56FA8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sposób prowadzenia systemu e-krew, w tym: </w:t>
            </w:r>
          </w:p>
          <w:p w14:paraId="5F3F007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sposób i format przekazywania danych objętych wpisem do systemu e-krew między systemem e-krew, systemami teleinformatycznymi podmiotów leczniczych oraz Systemem Monitorowania Zagrożeń, </w:t>
            </w:r>
          </w:p>
          <w:p w14:paraId="2C44E89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sposób i format przekazywania danych pochodzących z urządzeń specjalistycznych funkcjonujących w jednostkach, o których mowa w art. 4 ust. 3, do systemu e-krew, </w:t>
            </w:r>
          </w:p>
          <w:p w14:paraId="679DE1DE" w14:textId="6A9C808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sposób rozstrzygania rozbieżności danych</w:t>
            </w:r>
          </w:p>
          <w:p w14:paraId="626297B0" w14:textId="2024510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celu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3545" w:type="dxa"/>
            <w:shd w:val="clear" w:color="auto" w:fill="FFFFFF"/>
          </w:tcPr>
          <w:p w14:paraId="4028EFC6"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Nowe rozporządzenie </w:t>
            </w:r>
          </w:p>
          <w:p w14:paraId="75F623C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Zdrowia na podstawie delegacji zawartej  w Art. 17 ust. 17 ustawy  ma określić, w drodze rozporządzenia, sposób prowadzenia systemu e-krew, w tym:</w:t>
            </w:r>
          </w:p>
          <w:p w14:paraId="7EC739B1"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sposób i format przekazywania danych objętych wpisem do systemu e-krew między systemem e-krew, systemami teleinformatycznymi podmiotów leczniczych oraz Systemem Monitorowania Zagrożeń,</w:t>
            </w:r>
          </w:p>
          <w:p w14:paraId="3BFD48B1"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sposób i format przekazywania danych pochodzących z urządzeń specjalistycznych funkcjonujących w </w:t>
            </w:r>
            <w:proofErr w:type="spellStart"/>
            <w:r w:rsidRPr="00C570DA">
              <w:rPr>
                <w:rFonts w:ascii="Arial" w:hAnsi="Arial" w:cs="Arial"/>
                <w:color w:val="000000" w:themeColor="text1"/>
                <w:sz w:val="19"/>
                <w:szCs w:val="19"/>
              </w:rPr>
              <w:t>IhiT</w:t>
            </w:r>
            <w:proofErr w:type="spellEnd"/>
            <w:r w:rsidRPr="00C570DA">
              <w:rPr>
                <w:rFonts w:ascii="Arial" w:hAnsi="Arial" w:cs="Arial"/>
                <w:color w:val="000000" w:themeColor="text1"/>
                <w:sz w:val="19"/>
                <w:szCs w:val="19"/>
              </w:rPr>
              <w:t xml:space="preserve"> i centrach krwiodawstwa i krwiolecznictwa, do systemu e-krew,</w:t>
            </w:r>
          </w:p>
          <w:p w14:paraId="7EDA7ED8"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rozstrzygania rozbieżności danych.</w:t>
            </w:r>
          </w:p>
          <w:p w14:paraId="7B621DB1" w14:textId="1F412EC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Jako wytyczne do wydania tego rozporządzenia, ustawodawca wskazał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1842" w:type="dxa"/>
            <w:shd w:val="clear" w:color="auto" w:fill="FFFFFF"/>
          </w:tcPr>
          <w:p w14:paraId="2BD35B5E" w14:textId="00794E8C" w:rsidR="00D95E2F" w:rsidRPr="00C570DA" w:rsidRDefault="00773E38" w:rsidP="0020067E">
            <w:pPr>
              <w:autoSpaceDE w:val="0"/>
              <w:autoSpaceDN w:val="0"/>
              <w:adjustRightInd w:val="0"/>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p w14:paraId="7E19F892" w14:textId="216D2EDB" w:rsidR="00D95E2F" w:rsidRPr="00C570DA" w:rsidRDefault="00D95E2F" w:rsidP="0020067E">
            <w:pPr>
              <w:autoSpaceDE w:val="0"/>
              <w:autoSpaceDN w:val="0"/>
              <w:adjustRightInd w:val="0"/>
              <w:spacing w:before="80" w:after="80"/>
              <w:rPr>
                <w:rFonts w:ascii="Arial" w:hAnsi="Arial" w:cs="Arial"/>
                <w:color w:val="000000" w:themeColor="text1"/>
                <w:sz w:val="19"/>
                <w:szCs w:val="19"/>
              </w:rPr>
            </w:pPr>
          </w:p>
        </w:tc>
        <w:tc>
          <w:tcPr>
            <w:tcW w:w="2362" w:type="dxa"/>
            <w:shd w:val="clear" w:color="auto" w:fill="FFFFFF"/>
          </w:tcPr>
          <w:p w14:paraId="5BD4438F" w14:textId="63735987" w:rsidR="00D95E2F" w:rsidRPr="00C570DA" w:rsidRDefault="006E56BD" w:rsidP="0020067E">
            <w:pPr>
              <w:pStyle w:val="Tekstpodstawowywcity2"/>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lang w:val="pl-PL"/>
              </w:rPr>
              <w:t xml:space="preserve">– </w:t>
            </w:r>
            <w:r w:rsidR="009C329F" w:rsidRPr="00C570DA">
              <w:rPr>
                <w:rFonts w:ascii="Arial" w:hAnsi="Arial" w:cs="Arial"/>
                <w:color w:val="000000" w:themeColor="text1"/>
                <w:sz w:val="19"/>
                <w:szCs w:val="19"/>
                <w:lang w:val="pl-PL"/>
              </w:rPr>
              <w:t>prace wstrzymane</w:t>
            </w:r>
            <w:r w:rsidR="00FD3532" w:rsidRPr="00C570DA">
              <w:rPr>
                <w:rFonts w:ascii="Arial" w:hAnsi="Arial" w:cs="Arial"/>
                <w:color w:val="000000" w:themeColor="text1"/>
                <w:sz w:val="19"/>
                <w:szCs w:val="19"/>
                <w:lang w:val="pl-PL"/>
              </w:rPr>
              <w:t>.</w:t>
            </w:r>
          </w:p>
        </w:tc>
      </w:tr>
      <w:tr w:rsidR="00D95E2F" w:rsidRPr="00F873E4" w14:paraId="46B27C11" w14:textId="77777777" w:rsidTr="00E34AC8">
        <w:trPr>
          <w:trHeight w:val="552"/>
        </w:trPr>
        <w:tc>
          <w:tcPr>
            <w:tcW w:w="568" w:type="dxa"/>
            <w:shd w:val="clear" w:color="auto" w:fill="auto"/>
          </w:tcPr>
          <w:p w14:paraId="5F990FD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E022C6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w:t>
            </w:r>
          </w:p>
        </w:tc>
        <w:tc>
          <w:tcPr>
            <w:tcW w:w="2268" w:type="dxa"/>
            <w:shd w:val="clear" w:color="auto" w:fill="auto"/>
          </w:tcPr>
          <w:p w14:paraId="02C81984" w14:textId="682C5204"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43 ust. 2 ustawy z dnia 29 lipca 2005 r. o przeciwdziałaniu narkomanii </w:t>
            </w:r>
          </w:p>
        </w:tc>
        <w:tc>
          <w:tcPr>
            <w:tcW w:w="3260" w:type="dxa"/>
            <w:shd w:val="clear" w:color="auto" w:fill="auto"/>
          </w:tcPr>
          <w:p w14:paraId="51877BF9"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warunki, tryb oraz terminy składania sprawozdań, o których mowa w ust. 1, uwzględniając niezbędne dane, jakie powinny zawierać.</w:t>
            </w:r>
          </w:p>
        </w:tc>
        <w:tc>
          <w:tcPr>
            <w:tcW w:w="3545" w:type="dxa"/>
            <w:shd w:val="clear" w:color="auto" w:fill="auto"/>
          </w:tcPr>
          <w:p w14:paraId="55ABE0F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regulacji jest określenie </w:t>
            </w:r>
          </w:p>
          <w:p w14:paraId="3DE15418"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sposobu i zakresu sprawozdawczości z zakresu użycia, wytwarzania, przetwarzania, przerobu i obrotu hurtowego substancjami kontrolowanymi a także daty granicznej, do której te sprawozdania należy nadsyłać do kompetentnego organu.</w:t>
            </w:r>
          </w:p>
        </w:tc>
        <w:tc>
          <w:tcPr>
            <w:tcW w:w="1842" w:type="dxa"/>
            <w:shd w:val="clear" w:color="auto" w:fill="FFFFFF"/>
          </w:tcPr>
          <w:p w14:paraId="0863EEB2" w14:textId="77777777" w:rsidR="00D95E2F" w:rsidRPr="00C570DA" w:rsidRDefault="00D95E2F" w:rsidP="0020067E">
            <w:pPr>
              <w:snapToGri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Farmaceutyczny</w:t>
            </w:r>
          </w:p>
        </w:tc>
        <w:tc>
          <w:tcPr>
            <w:tcW w:w="2362" w:type="dxa"/>
            <w:shd w:val="clear" w:color="auto" w:fill="FFFFFF"/>
          </w:tcPr>
          <w:p w14:paraId="3D38CA37" w14:textId="044B7675" w:rsidR="00D95E2F" w:rsidRPr="00C570DA" w:rsidRDefault="006E56BD"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rPr>
              <w:t xml:space="preserve">– </w:t>
            </w:r>
            <w:r w:rsidR="00E10E0D" w:rsidRPr="00C570DA">
              <w:rPr>
                <w:rFonts w:ascii="Arial" w:hAnsi="Arial" w:cs="Arial"/>
                <w:color w:val="000000" w:themeColor="text1"/>
                <w:sz w:val="19"/>
                <w:szCs w:val="19"/>
              </w:rPr>
              <w:t>projekt po UZ i KS.</w:t>
            </w:r>
          </w:p>
        </w:tc>
      </w:tr>
      <w:tr w:rsidR="00D95E2F" w:rsidRPr="00F873E4" w14:paraId="51B260A4" w14:textId="77777777" w:rsidTr="00E34AC8">
        <w:trPr>
          <w:trHeight w:val="703"/>
        </w:trPr>
        <w:tc>
          <w:tcPr>
            <w:tcW w:w="568" w:type="dxa"/>
            <w:shd w:val="clear" w:color="auto" w:fill="auto"/>
          </w:tcPr>
          <w:p w14:paraId="484E7B1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5D4A57B" w14:textId="77777777" w:rsidR="00D95E2F" w:rsidRPr="0020067E" w:rsidRDefault="00D95E2F" w:rsidP="0020067E">
            <w:pPr>
              <w:pStyle w:val="Nagwek1"/>
              <w:tabs>
                <w:tab w:val="left" w:pos="0"/>
              </w:tabs>
              <w:suppressAutoHyphens/>
              <w:snapToGrid w:val="0"/>
              <w:spacing w:before="80" w:after="80"/>
              <w:jc w:val="both"/>
              <w:rPr>
                <w:rFonts w:ascii="Arial" w:hAnsi="Arial" w:cs="Arial"/>
                <w:bCs/>
                <w:color w:val="FF0000"/>
                <w:sz w:val="19"/>
                <w:szCs w:val="19"/>
              </w:rPr>
            </w:pPr>
            <w:r w:rsidRPr="0020067E">
              <w:rPr>
                <w:rFonts w:ascii="Arial" w:hAnsi="Arial" w:cs="Arial"/>
                <w:bCs/>
                <w:color w:val="FF0000"/>
                <w:sz w:val="19"/>
                <w:szCs w:val="19"/>
              </w:rPr>
              <w:t>MZ 61</w:t>
            </w:r>
          </w:p>
        </w:tc>
        <w:tc>
          <w:tcPr>
            <w:tcW w:w="2268" w:type="dxa"/>
            <w:shd w:val="clear" w:color="auto" w:fill="auto"/>
          </w:tcPr>
          <w:p w14:paraId="49DD12C9" w14:textId="0753653C" w:rsidR="00D95E2F" w:rsidRPr="0020067E" w:rsidRDefault="00D95E2F" w:rsidP="0020067E">
            <w:pPr>
              <w:pStyle w:val="Nagwek1"/>
              <w:tabs>
                <w:tab w:val="left" w:pos="0"/>
              </w:tabs>
              <w:suppressAutoHyphens/>
              <w:snapToGrid w:val="0"/>
              <w:spacing w:before="80" w:after="80"/>
              <w:jc w:val="both"/>
              <w:rPr>
                <w:rFonts w:ascii="Arial" w:hAnsi="Arial" w:cs="Arial"/>
                <w:b w:val="0"/>
                <w:sz w:val="19"/>
                <w:szCs w:val="19"/>
              </w:rPr>
            </w:pPr>
            <w:r w:rsidRPr="0020067E">
              <w:rPr>
                <w:rFonts w:ascii="Arial" w:hAnsi="Arial" w:cs="Arial"/>
                <w:b w:val="0"/>
                <w:sz w:val="19"/>
                <w:szCs w:val="19"/>
              </w:rPr>
              <w:t xml:space="preserve">Art. 22 ust. 2 ustawy z dnia 5 grudnia 2008 r. o zapobieganiu oraz zwalczaniu zakażeń i chorób zakaźnych u ludzi </w:t>
            </w:r>
          </w:p>
        </w:tc>
        <w:tc>
          <w:tcPr>
            <w:tcW w:w="3260" w:type="dxa"/>
            <w:shd w:val="clear" w:color="auto" w:fill="auto"/>
          </w:tcPr>
          <w:p w14:paraId="41267E37" w14:textId="77777777" w:rsidR="00D95E2F" w:rsidRPr="00C570DA" w:rsidRDefault="00D95E2F" w:rsidP="0020067E">
            <w:pPr>
              <w:snapToGri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wymagania sanitarnohigienicznych, jakim powinny odpowiadać obiekty usługowe, w których wykonywana jest sterylizacja lub usługi z użyciem sprzętu wymagającego sterylizacji, sposobów zapobiegania zakażeniom i chorobom zakaźnym oraz kwalifikacji osób uprawnionych do realizacji procedur dekontaminacji.</w:t>
            </w:r>
          </w:p>
        </w:tc>
        <w:tc>
          <w:tcPr>
            <w:tcW w:w="3545" w:type="dxa"/>
            <w:shd w:val="clear" w:color="auto" w:fill="auto"/>
          </w:tcPr>
          <w:p w14:paraId="7CC4CB9C" w14:textId="6A3BECFB" w:rsidR="00D95E2F" w:rsidRPr="00C570DA" w:rsidRDefault="00D95E2F" w:rsidP="0020067E">
            <w:pPr>
              <w:snapToGri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w sprawie szczegółowych wymagań sanitarno-higienicznych przy świadczeniu usług fryzjerskich, kosmetycznych, tatuażu i odnowy biologicznej.</w:t>
            </w:r>
          </w:p>
        </w:tc>
        <w:tc>
          <w:tcPr>
            <w:tcW w:w="1842" w:type="dxa"/>
            <w:shd w:val="clear" w:color="auto" w:fill="FFFFFF"/>
          </w:tcPr>
          <w:p w14:paraId="24C41264" w14:textId="7DF230CD"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7B356BFA" w14:textId="36175D25" w:rsidR="00C05F19" w:rsidRPr="00C570DA" w:rsidRDefault="00C05F19" w:rsidP="00C05F19">
            <w:pPr>
              <w:pStyle w:val="Tekstkomentarza"/>
              <w:spacing w:before="80" w:after="80"/>
              <w:rPr>
                <w:rFonts w:ascii="Arial" w:hAnsi="Arial" w:cs="Arial"/>
                <w:color w:val="000000" w:themeColor="text1"/>
                <w:sz w:val="19"/>
                <w:szCs w:val="19"/>
              </w:rPr>
            </w:pPr>
            <w:r>
              <w:rPr>
                <w:rFonts w:ascii="Arial" w:hAnsi="Arial" w:cs="Arial"/>
                <w:color w:val="000000" w:themeColor="text1"/>
                <w:sz w:val="19"/>
                <w:szCs w:val="19"/>
              </w:rPr>
              <w:t xml:space="preserve">Rezygnacja z dalszych prac z uwagi na </w:t>
            </w:r>
            <w:r w:rsidRPr="00C05F19">
              <w:rPr>
                <w:rFonts w:ascii="Arial" w:hAnsi="Arial" w:cs="Arial"/>
                <w:color w:val="000000" w:themeColor="text1"/>
                <w:sz w:val="19"/>
                <w:szCs w:val="19"/>
              </w:rPr>
              <w:t>planowane zmiany w projekcie</w:t>
            </w:r>
            <w:r>
              <w:rPr>
                <w:rFonts w:ascii="Arial" w:hAnsi="Arial" w:cs="Arial"/>
                <w:color w:val="000000" w:themeColor="text1"/>
                <w:sz w:val="19"/>
                <w:szCs w:val="19"/>
              </w:rPr>
              <w:t xml:space="preserve"> </w:t>
            </w:r>
            <w:r w:rsidRPr="00C05F19">
              <w:rPr>
                <w:rFonts w:ascii="Arial" w:hAnsi="Arial" w:cs="Arial"/>
                <w:color w:val="000000" w:themeColor="text1"/>
                <w:sz w:val="19"/>
                <w:szCs w:val="19"/>
              </w:rPr>
              <w:t xml:space="preserve">rozporządzenia, </w:t>
            </w:r>
            <w:r>
              <w:rPr>
                <w:rFonts w:ascii="Arial" w:hAnsi="Arial" w:cs="Arial"/>
                <w:color w:val="000000" w:themeColor="text1"/>
                <w:sz w:val="19"/>
                <w:szCs w:val="19"/>
              </w:rPr>
              <w:t xml:space="preserve">które powodują konieczność </w:t>
            </w:r>
            <w:r w:rsidRPr="00C05F19">
              <w:rPr>
                <w:rFonts w:ascii="Arial" w:hAnsi="Arial" w:cs="Arial"/>
                <w:color w:val="000000" w:themeColor="text1"/>
                <w:sz w:val="19"/>
                <w:szCs w:val="19"/>
              </w:rPr>
              <w:t>rozpoczęci</w:t>
            </w:r>
            <w:r>
              <w:rPr>
                <w:rFonts w:ascii="Arial" w:hAnsi="Arial" w:cs="Arial"/>
                <w:color w:val="000000" w:themeColor="text1"/>
                <w:sz w:val="19"/>
                <w:szCs w:val="19"/>
              </w:rPr>
              <w:t>a</w:t>
            </w:r>
            <w:r w:rsidRPr="00C05F19">
              <w:rPr>
                <w:rFonts w:ascii="Arial" w:hAnsi="Arial" w:cs="Arial"/>
                <w:color w:val="000000" w:themeColor="text1"/>
                <w:sz w:val="19"/>
                <w:szCs w:val="19"/>
              </w:rPr>
              <w:t xml:space="preserve"> prac legislacyjnych od początku tj. opracowanie nowego</w:t>
            </w:r>
            <w:r>
              <w:rPr>
                <w:rFonts w:ascii="Arial" w:hAnsi="Arial" w:cs="Arial"/>
                <w:color w:val="000000" w:themeColor="text1"/>
                <w:sz w:val="19"/>
                <w:szCs w:val="19"/>
              </w:rPr>
              <w:t xml:space="preserve"> </w:t>
            </w:r>
            <w:r w:rsidRPr="00C05F19">
              <w:rPr>
                <w:rFonts w:ascii="Arial" w:hAnsi="Arial" w:cs="Arial"/>
                <w:color w:val="000000" w:themeColor="text1"/>
                <w:sz w:val="19"/>
                <w:szCs w:val="19"/>
              </w:rPr>
              <w:t>projektu rozporządzenia</w:t>
            </w:r>
            <w:r>
              <w:rPr>
                <w:rFonts w:ascii="Arial" w:hAnsi="Arial" w:cs="Arial"/>
                <w:color w:val="000000" w:themeColor="text1"/>
                <w:sz w:val="19"/>
                <w:szCs w:val="19"/>
              </w:rPr>
              <w:t xml:space="preserve">. </w:t>
            </w:r>
          </w:p>
          <w:p w14:paraId="3509BD5D" w14:textId="347BA02B" w:rsidR="00D95E2F" w:rsidRPr="00C570DA" w:rsidRDefault="00D95E2F" w:rsidP="00C05F19">
            <w:pPr>
              <w:pStyle w:val="Tekstkomentarza"/>
              <w:spacing w:before="80" w:after="80"/>
              <w:jc w:val="both"/>
              <w:rPr>
                <w:rFonts w:ascii="Arial" w:hAnsi="Arial" w:cs="Arial"/>
                <w:color w:val="000000" w:themeColor="text1"/>
                <w:sz w:val="19"/>
                <w:szCs w:val="19"/>
              </w:rPr>
            </w:pPr>
          </w:p>
        </w:tc>
      </w:tr>
      <w:tr w:rsidR="00D95E2F" w:rsidRPr="00F873E4" w14:paraId="35B71D13" w14:textId="77777777" w:rsidTr="00E34AC8">
        <w:trPr>
          <w:trHeight w:val="703"/>
        </w:trPr>
        <w:tc>
          <w:tcPr>
            <w:tcW w:w="568" w:type="dxa"/>
            <w:shd w:val="clear" w:color="auto" w:fill="auto"/>
          </w:tcPr>
          <w:p w14:paraId="0354B02B" w14:textId="5D8421CC"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62F71C83"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128</w:t>
            </w:r>
          </w:p>
        </w:tc>
        <w:tc>
          <w:tcPr>
            <w:tcW w:w="2268" w:type="dxa"/>
            <w:shd w:val="clear" w:color="auto" w:fill="auto"/>
          </w:tcPr>
          <w:p w14:paraId="3D0DC4F4" w14:textId="255F52FD"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Art. 62 ust. 2 ustawy z dnia 19 kwietnia 1991 r. o izbach aptekarskich </w:t>
            </w:r>
          </w:p>
          <w:p w14:paraId="54499CAE" w14:textId="77777777" w:rsidR="00D95E2F" w:rsidRPr="0020067E" w:rsidRDefault="00D95E2F" w:rsidP="0020067E">
            <w:pPr>
              <w:spacing w:before="80" w:after="80"/>
              <w:jc w:val="both"/>
              <w:rPr>
                <w:rFonts w:ascii="Arial" w:hAnsi="Arial" w:cs="Arial"/>
                <w:w w:val="101"/>
                <w:sz w:val="19"/>
                <w:szCs w:val="19"/>
              </w:rPr>
            </w:pPr>
          </w:p>
          <w:p w14:paraId="270CA976" w14:textId="77777777" w:rsidR="00D95E2F" w:rsidRPr="0020067E" w:rsidRDefault="00D95E2F" w:rsidP="0020067E">
            <w:pPr>
              <w:spacing w:before="80" w:after="80"/>
              <w:jc w:val="both"/>
              <w:rPr>
                <w:rFonts w:ascii="Arial" w:hAnsi="Arial" w:cs="Arial"/>
                <w:w w:val="101"/>
                <w:sz w:val="19"/>
                <w:szCs w:val="19"/>
              </w:rPr>
            </w:pPr>
          </w:p>
          <w:p w14:paraId="2BCDDD13" w14:textId="77777777" w:rsidR="00D95E2F" w:rsidRPr="0020067E" w:rsidRDefault="00D95E2F" w:rsidP="0020067E">
            <w:pPr>
              <w:spacing w:before="80" w:after="80"/>
              <w:jc w:val="both"/>
              <w:rPr>
                <w:rFonts w:ascii="Arial" w:hAnsi="Arial" w:cs="Arial"/>
                <w:w w:val="101"/>
                <w:sz w:val="19"/>
                <w:szCs w:val="19"/>
              </w:rPr>
            </w:pPr>
          </w:p>
          <w:p w14:paraId="13A6E724" w14:textId="77777777" w:rsidR="00D95E2F" w:rsidRPr="0020067E" w:rsidRDefault="00D95E2F" w:rsidP="0020067E">
            <w:pPr>
              <w:spacing w:before="80" w:after="80"/>
              <w:jc w:val="both"/>
              <w:rPr>
                <w:rFonts w:ascii="Arial" w:hAnsi="Arial" w:cs="Arial"/>
                <w:w w:val="101"/>
                <w:sz w:val="19"/>
                <w:szCs w:val="19"/>
              </w:rPr>
            </w:pPr>
          </w:p>
        </w:tc>
        <w:tc>
          <w:tcPr>
            <w:tcW w:w="3260" w:type="dxa"/>
            <w:shd w:val="clear" w:color="auto" w:fill="auto"/>
          </w:tcPr>
          <w:p w14:paraId="04FDFD44" w14:textId="77777777" w:rsidR="00D95E2F" w:rsidRPr="00C570DA" w:rsidRDefault="00D95E2F" w:rsidP="0020067E">
            <w:pPr>
              <w:spacing w:before="80" w:after="80"/>
              <w:jc w:val="both"/>
              <w:rPr>
                <w:rFonts w:ascii="Arial" w:hAnsi="Arial" w:cs="Arial"/>
                <w:color w:val="000000" w:themeColor="text1"/>
                <w:w w:val="101"/>
                <w:sz w:val="19"/>
                <w:szCs w:val="19"/>
              </w:rPr>
            </w:pPr>
            <w:r w:rsidRPr="00C570DA">
              <w:rPr>
                <w:rFonts w:ascii="Arial" w:hAnsi="Arial" w:cs="Arial"/>
                <w:color w:val="000000" w:themeColor="text1"/>
                <w:w w:val="101"/>
                <w:sz w:val="19"/>
                <w:szCs w:val="19"/>
              </w:rPr>
              <w:t xml:space="preserve">Minister właściwy do spraw zdrowia w porozumieniu z Ministrem Sprawiedliwości, po zasięgnięciu opinii Naczelnej Rady Aptekarskiej, określi, w drodze rozporządzenia, postępowanie w sprawach odpowiedzialności zawodowej farmaceutów, uwzględniając właściwość i skład sądów aptekarskich, a także sposób postępowania wyjaśniającego, postępowania w I </w:t>
            </w:r>
            <w:proofErr w:type="spellStart"/>
            <w:r w:rsidRPr="00C570DA">
              <w:rPr>
                <w:rFonts w:ascii="Arial" w:hAnsi="Arial" w:cs="Arial"/>
                <w:color w:val="000000" w:themeColor="text1"/>
                <w:w w:val="101"/>
                <w:sz w:val="19"/>
                <w:szCs w:val="19"/>
              </w:rPr>
              <w:t>i</w:t>
            </w:r>
            <w:proofErr w:type="spellEnd"/>
            <w:r w:rsidRPr="00C570DA">
              <w:rPr>
                <w:rFonts w:ascii="Arial" w:hAnsi="Arial" w:cs="Arial"/>
                <w:color w:val="000000" w:themeColor="text1"/>
                <w:w w:val="101"/>
                <w:sz w:val="19"/>
                <w:szCs w:val="19"/>
              </w:rPr>
              <w:t xml:space="preserve"> II instancji, koszty postępowania oraz sposób wykonywania prawomocnych orzeczeń sądów aptekarskich.</w:t>
            </w:r>
          </w:p>
          <w:p w14:paraId="1EE9BB20"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p w14:paraId="07BC6E8E" w14:textId="77777777" w:rsidR="00D95E2F" w:rsidRPr="00C570DA" w:rsidRDefault="00D95E2F" w:rsidP="0020067E">
            <w:pPr>
              <w:pStyle w:val="w4ustart0"/>
              <w:spacing w:before="80" w:after="80"/>
              <w:ind w:left="255"/>
              <w:rPr>
                <w:rFonts w:ascii="Arial" w:hAnsi="Arial" w:cs="Arial"/>
                <w:color w:val="000000" w:themeColor="text1"/>
                <w:sz w:val="19"/>
                <w:szCs w:val="19"/>
              </w:rPr>
            </w:pPr>
          </w:p>
        </w:tc>
        <w:tc>
          <w:tcPr>
            <w:tcW w:w="3545" w:type="dxa"/>
            <w:shd w:val="clear" w:color="auto" w:fill="auto"/>
          </w:tcPr>
          <w:p w14:paraId="62E9EC57" w14:textId="55794B2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w w:val="101"/>
                <w:sz w:val="19"/>
                <w:szCs w:val="19"/>
              </w:rPr>
              <w:t>Projektowane rozporządzenie służy dostosowaniu rozporządzenia Ministra Zdrowia z dnia 31 marca 2003 r. w sprawie postępowania w sprawach odpowiedzialności zawodowej farmaceutów (Dz. U. Nr 65, poz. 612) do ustawy z dnia 19 kwietnia 1991 r. o izbach aptekarskich (Dz. U. z 2008 r. Nr 136, poz. 856, z późn. zm.) w brzmieniu ustalonym ustawą z dnia 19 kwietnia 2013 r. o zmianie ustawy o izbach lekarskich oraz niektórych innych ustaw (Dz. U. poz. 779).</w:t>
            </w:r>
          </w:p>
        </w:tc>
        <w:tc>
          <w:tcPr>
            <w:tcW w:w="1842" w:type="dxa"/>
            <w:shd w:val="clear" w:color="auto" w:fill="FFFFFF"/>
          </w:tcPr>
          <w:p w14:paraId="431CACA2" w14:textId="1E387652" w:rsidR="00D95E2F" w:rsidRPr="00C570DA" w:rsidRDefault="00773E38" w:rsidP="0020067E">
            <w:pPr>
              <w:spacing w:before="80" w:after="80"/>
              <w:rPr>
                <w:rFonts w:ascii="Arial" w:hAnsi="Arial" w:cs="Arial"/>
                <w:color w:val="000000" w:themeColor="text1"/>
                <w:w w:val="101"/>
                <w:sz w:val="19"/>
                <w:szCs w:val="19"/>
              </w:rPr>
            </w:pPr>
            <w:r w:rsidRPr="00773E38">
              <w:rPr>
                <w:rFonts w:ascii="Arial" w:hAnsi="Arial" w:cs="Arial"/>
                <w:color w:val="000000" w:themeColor="text1"/>
                <w:w w:val="101"/>
                <w:sz w:val="19"/>
                <w:szCs w:val="19"/>
              </w:rPr>
              <w:t>Marek Kos, Podsekretarz  Stanu</w:t>
            </w:r>
          </w:p>
        </w:tc>
        <w:tc>
          <w:tcPr>
            <w:tcW w:w="2362" w:type="dxa"/>
            <w:shd w:val="clear" w:color="auto" w:fill="FFFFFF"/>
          </w:tcPr>
          <w:p w14:paraId="7A8E0733" w14:textId="1383CA62" w:rsidR="00D95E2F" w:rsidRPr="00C570DA" w:rsidRDefault="006E56BD" w:rsidP="0020067E">
            <w:pPr>
              <w:spacing w:before="80" w:after="80"/>
              <w:jc w:val="both"/>
              <w:rPr>
                <w:rFonts w:ascii="Arial" w:hAnsi="Arial" w:cs="Arial"/>
                <w:color w:val="000000" w:themeColor="text1"/>
                <w:w w:val="101"/>
                <w:sz w:val="19"/>
                <w:szCs w:val="19"/>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w w:val="101"/>
                <w:sz w:val="19"/>
                <w:szCs w:val="19"/>
              </w:rPr>
              <w:t xml:space="preserve">– </w:t>
            </w:r>
            <w:r w:rsidR="00763A08" w:rsidRPr="00C570DA">
              <w:rPr>
                <w:rFonts w:ascii="Arial" w:hAnsi="Arial" w:cs="Arial"/>
                <w:color w:val="000000" w:themeColor="text1"/>
                <w:w w:val="101"/>
                <w:sz w:val="19"/>
                <w:szCs w:val="19"/>
              </w:rPr>
              <w:t>UZ i UW</w:t>
            </w:r>
            <w:r w:rsidR="0072023F" w:rsidRPr="00C570DA">
              <w:rPr>
                <w:rFonts w:ascii="Arial" w:hAnsi="Arial" w:cs="Arial"/>
                <w:color w:val="000000" w:themeColor="text1"/>
                <w:w w:val="101"/>
                <w:sz w:val="19"/>
                <w:szCs w:val="19"/>
              </w:rPr>
              <w:t xml:space="preserve">. </w:t>
            </w:r>
          </w:p>
        </w:tc>
      </w:tr>
      <w:tr w:rsidR="00D95E2F" w:rsidRPr="00F873E4" w14:paraId="43F1957F" w14:textId="77777777" w:rsidTr="00E34AC8">
        <w:trPr>
          <w:trHeight w:val="703"/>
        </w:trPr>
        <w:tc>
          <w:tcPr>
            <w:tcW w:w="568" w:type="dxa"/>
            <w:shd w:val="clear" w:color="auto" w:fill="auto"/>
          </w:tcPr>
          <w:p w14:paraId="4CE32AF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41F3D6AA" w14:textId="77777777" w:rsidR="00D95E2F" w:rsidRPr="0020067E" w:rsidRDefault="00D95E2F" w:rsidP="0020067E">
            <w:pPr>
              <w:spacing w:before="80" w:after="80"/>
              <w:jc w:val="both"/>
              <w:rPr>
                <w:rFonts w:ascii="Arial" w:hAnsi="Arial" w:cs="Arial"/>
                <w:b/>
                <w:bCs/>
                <w:color w:val="FF0000"/>
                <w:sz w:val="19"/>
                <w:szCs w:val="19"/>
              </w:rPr>
            </w:pPr>
            <w:r w:rsidRPr="000057DC">
              <w:rPr>
                <w:rFonts w:ascii="Arial" w:hAnsi="Arial" w:cs="Arial"/>
                <w:b/>
                <w:bCs/>
                <w:color w:val="FF0000"/>
                <w:sz w:val="19"/>
                <w:szCs w:val="19"/>
              </w:rPr>
              <w:t>MZ 118</w:t>
            </w:r>
          </w:p>
        </w:tc>
        <w:tc>
          <w:tcPr>
            <w:tcW w:w="2268" w:type="dxa"/>
            <w:shd w:val="clear" w:color="auto" w:fill="auto"/>
          </w:tcPr>
          <w:p w14:paraId="427F138C" w14:textId="54FF837C" w:rsidR="00D95E2F" w:rsidRPr="0020067E" w:rsidRDefault="00D95E2F" w:rsidP="0020067E">
            <w:pPr>
              <w:spacing w:before="80" w:after="80"/>
              <w:jc w:val="both"/>
              <w:rPr>
                <w:rFonts w:ascii="Arial" w:hAnsi="Arial" w:cs="Arial"/>
                <w:w w:val="101"/>
                <w:sz w:val="19"/>
                <w:szCs w:val="19"/>
              </w:rPr>
            </w:pPr>
            <w:r w:rsidRPr="0020067E">
              <w:rPr>
                <w:rFonts w:ascii="Arial" w:hAnsi="Arial" w:cs="Arial"/>
                <w:sz w:val="19"/>
                <w:szCs w:val="19"/>
              </w:rPr>
              <w:t xml:space="preserve">Art. 29 ust. 6 ustawy z dnia 5 grudnia 1996 r. o zawodach lekarza i lekarza dentysty </w:t>
            </w:r>
          </w:p>
        </w:tc>
        <w:tc>
          <w:tcPr>
            <w:tcW w:w="3260" w:type="dxa"/>
            <w:shd w:val="clear" w:color="auto" w:fill="auto"/>
          </w:tcPr>
          <w:p w14:paraId="201DA8E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Naczelnej Rady Lekarskiej określi, w drodze rozporządzenia, szczegółowe zasady powoływania i finansowania oraz tryb działania komisji bioetycznych.</w:t>
            </w:r>
          </w:p>
          <w:p w14:paraId="2CE51429" w14:textId="77777777" w:rsidR="00D95E2F" w:rsidRPr="00C570DA" w:rsidRDefault="00D95E2F" w:rsidP="0020067E">
            <w:pPr>
              <w:pStyle w:val="w4ustart0"/>
              <w:spacing w:before="80" w:after="80"/>
              <w:ind w:left="255"/>
              <w:rPr>
                <w:rFonts w:ascii="Arial" w:hAnsi="Arial" w:cs="Arial"/>
                <w:color w:val="000000" w:themeColor="text1"/>
                <w:sz w:val="19"/>
                <w:szCs w:val="19"/>
              </w:rPr>
            </w:pPr>
          </w:p>
        </w:tc>
        <w:tc>
          <w:tcPr>
            <w:tcW w:w="3545" w:type="dxa"/>
            <w:shd w:val="clear" w:color="auto" w:fill="auto"/>
          </w:tcPr>
          <w:p w14:paraId="6B4340DC" w14:textId="77777777" w:rsidR="00D95E2F" w:rsidRPr="00C570DA" w:rsidRDefault="00D95E2F" w:rsidP="0020067E">
            <w:pPr>
              <w:shd w:val="clear" w:color="auto" w:fill="FFFFFF"/>
              <w:autoSpaceDE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Określenie zasad  powoływania, trybu działania oraz warunków finansowania  komisji bioetycznych, wyrażających opinie o projekcie eksperymentu medycznego.  </w:t>
            </w:r>
          </w:p>
        </w:tc>
        <w:tc>
          <w:tcPr>
            <w:tcW w:w="1842" w:type="dxa"/>
            <w:shd w:val="clear" w:color="auto" w:fill="FFFFFF"/>
          </w:tcPr>
          <w:p w14:paraId="674C674A" w14:textId="315A0EFF"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 Podsekretarz Stanu</w:t>
            </w:r>
          </w:p>
        </w:tc>
        <w:tc>
          <w:tcPr>
            <w:tcW w:w="2362" w:type="dxa"/>
            <w:shd w:val="clear" w:color="auto" w:fill="FFFFFF"/>
          </w:tcPr>
          <w:p w14:paraId="15E316E2" w14:textId="3A1DE350" w:rsidR="00D95E2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color w:val="000000" w:themeColor="text1"/>
                <w:sz w:val="19"/>
                <w:szCs w:val="19"/>
                <w:lang w:val="pl-PL" w:eastAsia="pl-PL"/>
              </w:rPr>
            </w:pPr>
            <w:r>
              <w:rPr>
                <w:rFonts w:ascii="Arial" w:hAnsi="Arial" w:cs="Arial"/>
                <w:color w:val="000000" w:themeColor="text1"/>
                <w:sz w:val="19"/>
                <w:szCs w:val="19"/>
                <w:lang w:val="pl-PL"/>
              </w:rPr>
              <w:t>Rezygnacja</w:t>
            </w:r>
            <w:r w:rsidR="009C329F" w:rsidRPr="00C570DA">
              <w:rPr>
                <w:rFonts w:ascii="Arial" w:hAnsi="Arial" w:cs="Arial"/>
                <w:color w:val="000000" w:themeColor="text1"/>
                <w:sz w:val="19"/>
                <w:szCs w:val="19"/>
                <w:lang w:val="pl-PL" w:eastAsia="pl-PL"/>
              </w:rPr>
              <w:t xml:space="preserve"> z prac z uwagi na zmianę delegacji ustawowej; nowy projekt procedowany jako MZ 1242</w:t>
            </w:r>
            <w:r w:rsidR="0072023F" w:rsidRPr="00C570DA">
              <w:rPr>
                <w:rFonts w:ascii="Arial" w:hAnsi="Arial" w:cs="Arial"/>
                <w:color w:val="000000" w:themeColor="text1"/>
                <w:sz w:val="19"/>
                <w:szCs w:val="19"/>
                <w:lang w:val="pl-PL" w:eastAsia="pl-PL"/>
              </w:rPr>
              <w:t xml:space="preserve">. </w:t>
            </w:r>
          </w:p>
        </w:tc>
      </w:tr>
      <w:tr w:rsidR="00D95E2F" w:rsidRPr="00F873E4" w14:paraId="6D979C76" w14:textId="77777777" w:rsidTr="00E34AC8">
        <w:trPr>
          <w:trHeight w:val="703"/>
        </w:trPr>
        <w:tc>
          <w:tcPr>
            <w:tcW w:w="568" w:type="dxa"/>
            <w:shd w:val="clear" w:color="auto" w:fill="auto"/>
          </w:tcPr>
          <w:p w14:paraId="76521152" w14:textId="06E2961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56F800F"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288</w:t>
            </w:r>
          </w:p>
        </w:tc>
        <w:tc>
          <w:tcPr>
            <w:tcW w:w="2268" w:type="dxa"/>
            <w:shd w:val="clear" w:color="auto" w:fill="FFFFFF"/>
          </w:tcPr>
          <w:p w14:paraId="6190904C" w14:textId="696402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9D4C4C9" w14:textId="2A9B64B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w:t>
            </w:r>
            <w:r w:rsidR="00692DB0" w:rsidRPr="00C570DA">
              <w:rPr>
                <w:rFonts w:ascii="Arial" w:hAnsi="Arial" w:cs="Arial"/>
                <w:color w:val="000000" w:themeColor="text1"/>
                <w:sz w:val="19"/>
                <w:szCs w:val="19"/>
              </w:rPr>
              <w:t>a</w:t>
            </w:r>
            <w:r w:rsidRPr="00C570DA">
              <w:rPr>
                <w:rFonts w:ascii="Arial" w:hAnsi="Arial" w:cs="Arial"/>
                <w:color w:val="000000" w:themeColor="text1"/>
                <w:sz w:val="19"/>
                <w:szCs w:val="19"/>
              </w:rPr>
              <w:t xml:space="preserve">rt. 15 ust. 2 pkt 1–8 i 10–13, wykazy świadczeń gwarantowanych wraz z określeniem: </w:t>
            </w:r>
          </w:p>
          <w:p w14:paraId="150DD212"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1FC8D14" w14:textId="4E40A71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0BCE718"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zmieniającego rozporządzenie w sprawie świadczeń  gwarantowanych z zakresu świadczeń pielęgnacyjnych i opiekuńczych w ramach opieki długoterminowej</w:t>
            </w:r>
          </w:p>
        </w:tc>
        <w:tc>
          <w:tcPr>
            <w:tcW w:w="1842" w:type="dxa"/>
            <w:shd w:val="clear" w:color="auto" w:fill="FFFFFF"/>
          </w:tcPr>
          <w:p w14:paraId="57ACCA1C" w14:textId="1F381136"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B2B8A82" w14:textId="669220A9" w:rsidR="00ED3A67" w:rsidRDefault="001A362A" w:rsidP="00ED3A67">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sidRPr="00C570DA">
              <w:rPr>
                <w:rFonts w:ascii="Arial" w:hAnsi="Arial" w:cs="Arial"/>
                <w:color w:val="000000" w:themeColor="text1"/>
                <w:sz w:val="19"/>
                <w:szCs w:val="19"/>
                <w:lang w:val="pl-PL"/>
              </w:rPr>
              <w:t>z prac nad projektem z uwagi na</w:t>
            </w:r>
            <w:r w:rsidR="00ED3A67">
              <w:rPr>
                <w:rFonts w:ascii="Arial" w:hAnsi="Arial" w:cs="Arial"/>
                <w:color w:val="000000" w:themeColor="text1"/>
                <w:sz w:val="19"/>
                <w:szCs w:val="19"/>
                <w:lang w:val="pl-PL"/>
              </w:rPr>
              <w:t xml:space="preserve"> zmianę koncepcji </w:t>
            </w:r>
            <w:r>
              <w:rPr>
                <w:rFonts w:ascii="Arial" w:hAnsi="Arial" w:cs="Arial"/>
                <w:color w:val="000000" w:themeColor="text1"/>
                <w:sz w:val="19"/>
                <w:szCs w:val="19"/>
                <w:lang w:val="pl-PL"/>
              </w:rPr>
              <w:t>zakładanych rozwiązań</w:t>
            </w:r>
            <w:r w:rsidR="00ED3A67">
              <w:rPr>
                <w:rFonts w:ascii="Arial" w:hAnsi="Arial" w:cs="Arial"/>
                <w:color w:val="000000" w:themeColor="text1"/>
                <w:sz w:val="19"/>
                <w:szCs w:val="19"/>
                <w:lang w:val="pl-PL"/>
              </w:rPr>
              <w:t>.</w:t>
            </w:r>
          </w:p>
          <w:p w14:paraId="428078B8" w14:textId="77777777" w:rsidR="00ED3A67" w:rsidRDefault="00ED3A67" w:rsidP="0020067E">
            <w:pPr>
              <w:pStyle w:val="Tekstpodstawowywcity2"/>
              <w:tabs>
                <w:tab w:val="right" w:pos="0"/>
                <w:tab w:val="left" w:pos="34"/>
              </w:tabs>
              <w:spacing w:before="80" w:after="80"/>
              <w:ind w:left="0" w:firstLine="0"/>
              <w:jc w:val="both"/>
              <w:rPr>
                <w:rFonts w:ascii="Arial" w:hAnsi="Arial" w:cs="Arial"/>
                <w:color w:val="000000" w:themeColor="text1"/>
                <w:sz w:val="19"/>
                <w:szCs w:val="19"/>
                <w:lang w:val="pl-PL"/>
              </w:rPr>
            </w:pPr>
          </w:p>
          <w:p w14:paraId="4CAEEBC4" w14:textId="6069AC87" w:rsidR="00D95E2F" w:rsidRPr="00C570DA" w:rsidRDefault="00D95E2F" w:rsidP="0020067E">
            <w:pPr>
              <w:pStyle w:val="Tekstpodstawowywcity2"/>
              <w:tabs>
                <w:tab w:val="right" w:pos="0"/>
                <w:tab w:val="left" w:pos="34"/>
              </w:tabs>
              <w:spacing w:before="80" w:after="80"/>
              <w:ind w:left="0" w:firstLine="0"/>
              <w:jc w:val="both"/>
              <w:rPr>
                <w:rFonts w:ascii="Arial" w:hAnsi="Arial" w:cs="Arial"/>
                <w:color w:val="000000" w:themeColor="text1"/>
                <w:sz w:val="19"/>
                <w:szCs w:val="19"/>
              </w:rPr>
            </w:pPr>
          </w:p>
        </w:tc>
      </w:tr>
      <w:tr w:rsidR="00D95E2F" w:rsidRPr="00F873E4" w14:paraId="06A4E117" w14:textId="77777777" w:rsidTr="00E34AC8">
        <w:trPr>
          <w:trHeight w:val="703"/>
        </w:trPr>
        <w:tc>
          <w:tcPr>
            <w:tcW w:w="568" w:type="dxa"/>
            <w:shd w:val="clear" w:color="auto" w:fill="auto"/>
          </w:tcPr>
          <w:p w14:paraId="6C5A4809"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5E8A742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39</w:t>
            </w:r>
          </w:p>
        </w:tc>
        <w:tc>
          <w:tcPr>
            <w:tcW w:w="2268" w:type="dxa"/>
            <w:shd w:val="clear" w:color="auto" w:fill="auto"/>
          </w:tcPr>
          <w:p w14:paraId="009627BA" w14:textId="3CB2ED9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p w14:paraId="1B7EC937"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auto"/>
          </w:tcPr>
          <w:p w14:paraId="69F9F0C3" w14:textId="63B56356"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34964D8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05283C29"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7398B2C1" w14:textId="578548FC"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440E895A"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7CB8299E" w14:textId="49D2AF8D"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40219021"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62A31408" w14:textId="12CC5E8F"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2544732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Utworzenie rozporządzeniem Krajowego Rejestru Raka Płuc. Podstawowymi zadaniami rejestru będzie:</w:t>
            </w:r>
          </w:p>
          <w:p w14:paraId="4E01E5B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gromadzenie danych o diagnostyce raka płuc, sposobach leczenia indukcyjnego (przed leczeniem chirurgicznym), operacyjnego i uzupełniającego oraz wynikach zastosowanej terapii; umożliwienie porównania różnych metod leczenia poprzez stworzenie jednolitej formy zapisu i jednej bazy danych dla wszystkich leczonych; stworzenie uniwersalnego narzędzia badawczego, jakim jest komputerowa baza danych; wsparcie w działaniach integrujących lekarzy zajmujących się leczeniem chorych na raka płuca – pulmonologów, torakochirurgów, patologów i onkologów.</w:t>
            </w:r>
          </w:p>
        </w:tc>
        <w:tc>
          <w:tcPr>
            <w:tcW w:w="1842" w:type="dxa"/>
            <w:shd w:val="clear" w:color="auto" w:fill="FFFFFF"/>
          </w:tcPr>
          <w:p w14:paraId="5AD8D466" w14:textId="05575FEF"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207F73F" w14:textId="72302C97" w:rsidR="00D95E2F" w:rsidRPr="00C570DA" w:rsidRDefault="001A362A" w:rsidP="0066148A">
            <w:pPr>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konieczność</w:t>
            </w:r>
            <w:r w:rsidR="0066148A" w:rsidRPr="00C570DA">
              <w:rPr>
                <w:rFonts w:ascii="Arial" w:hAnsi="Arial" w:cs="Arial"/>
                <w:color w:val="000000" w:themeColor="text1"/>
                <w:sz w:val="19"/>
                <w:szCs w:val="19"/>
              </w:rPr>
              <w:t xml:space="preserve"> ponownej analizy potrzeb utworzenia rejestru zgodnie z art. 20 ust. 1 ustawy o systemie informacji w ochronie zdrowia. </w:t>
            </w:r>
          </w:p>
        </w:tc>
      </w:tr>
      <w:tr w:rsidR="00D95E2F" w:rsidRPr="00F873E4" w14:paraId="36DC99C9" w14:textId="77777777" w:rsidTr="00E34AC8">
        <w:trPr>
          <w:trHeight w:val="703"/>
        </w:trPr>
        <w:tc>
          <w:tcPr>
            <w:tcW w:w="568" w:type="dxa"/>
            <w:shd w:val="clear" w:color="auto" w:fill="auto"/>
          </w:tcPr>
          <w:p w14:paraId="7E5BE17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25E6306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40</w:t>
            </w:r>
          </w:p>
        </w:tc>
        <w:tc>
          <w:tcPr>
            <w:tcW w:w="2268" w:type="dxa"/>
            <w:shd w:val="clear" w:color="auto" w:fill="auto"/>
          </w:tcPr>
          <w:p w14:paraId="0ADA9172" w14:textId="62EC06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auto"/>
          </w:tcPr>
          <w:p w14:paraId="7E0A6939" w14:textId="7259D422"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7073B35A"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21B4897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260996BC" w14:textId="6B9CC08A"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58E8663D"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66A717FC" w14:textId="06068D7E"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335018FB"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22DB2762" w14:textId="68786F9A"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C82980B"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Utworzenie rozporządzeniem Krajowego Rejestru Chorych z Wrodzonym Niedoborem Alfa-1 Antytrypsyny.</w:t>
            </w:r>
          </w:p>
          <w:p w14:paraId="490FB5B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Głównym celem prowadzenia Rejestru Alfa-1 będzie utworzenie zasobu kompletnych danych medycznych (w zakresie bezpośrednio związanym z chorobą podstawową) na temat osób z wrodzonym niedoborem alfa-1 antytrypsyny w Polsce. Do zadań rejestru będzie należało: zapewnienie ciągłej i wystandaryzowanej opieki medycznej (powikłania mają charakter przewlekły, postępujący, prowadząc do poważnego uszkodzenia funkcji zajętego narządu- zwykle płuca/wątroba);  </w:t>
            </w:r>
          </w:p>
          <w:p w14:paraId="7ABBE208" w14:textId="77777777" w:rsidR="00D95E2F" w:rsidRPr="00C570DA" w:rsidRDefault="00D95E2F" w:rsidP="0020067E">
            <w:pPr>
              <w:numPr>
                <w:ilvl w:val="0"/>
                <w:numId w:val="3"/>
              </w:numPr>
              <w:spacing w:before="80" w:after="80"/>
              <w:ind w:left="0"/>
              <w:jc w:val="both"/>
              <w:rPr>
                <w:rFonts w:ascii="Arial" w:hAnsi="Arial" w:cs="Arial"/>
                <w:color w:val="000000" w:themeColor="text1"/>
                <w:sz w:val="19"/>
                <w:szCs w:val="19"/>
              </w:rPr>
            </w:pPr>
            <w:r w:rsidRPr="00C570DA">
              <w:rPr>
                <w:rFonts w:ascii="Arial" w:hAnsi="Arial" w:cs="Arial"/>
                <w:color w:val="000000" w:themeColor="text1"/>
                <w:sz w:val="19"/>
                <w:szCs w:val="19"/>
              </w:rPr>
              <w:t>utrzymanie stałego kontaktu chorych z niedoborem alfa-1 antytrypsyny z zespołem lekarskim Instytutu w celu starannego monitorowania przebiegu choroby, planowania okresowych badań kontrolnych oraz możliwości szybkiej interwencji terapeutycznej w przypadku wystąpienia zaostrzeń choroby;</w:t>
            </w:r>
          </w:p>
          <w:p w14:paraId="14DB4CF6" w14:textId="77777777" w:rsidR="00D95E2F" w:rsidRPr="00C570DA" w:rsidRDefault="00D95E2F" w:rsidP="0020067E">
            <w:pPr>
              <w:numPr>
                <w:ilvl w:val="0"/>
                <w:numId w:val="3"/>
              </w:numPr>
              <w:spacing w:before="80" w:after="80"/>
              <w:ind w:left="0"/>
              <w:jc w:val="both"/>
              <w:rPr>
                <w:rFonts w:ascii="Arial" w:hAnsi="Arial" w:cs="Arial"/>
                <w:color w:val="000000" w:themeColor="text1"/>
                <w:sz w:val="19"/>
                <w:szCs w:val="19"/>
              </w:rPr>
            </w:pPr>
            <w:r w:rsidRPr="00C570DA">
              <w:rPr>
                <w:rFonts w:ascii="Arial" w:hAnsi="Arial" w:cs="Arial"/>
                <w:color w:val="000000" w:themeColor="text1"/>
                <w:sz w:val="19"/>
                <w:szCs w:val="19"/>
              </w:rPr>
              <w:t xml:space="preserve">informowanie o nowych badaniach klinicznych i innowacyjnych metodach terapeutycznych, </w:t>
            </w:r>
          </w:p>
          <w:p w14:paraId="3C243D2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umożliwienie wczesnego rozpoznania choroby u członków rodzin chorych.</w:t>
            </w:r>
          </w:p>
        </w:tc>
        <w:tc>
          <w:tcPr>
            <w:tcW w:w="1842" w:type="dxa"/>
            <w:shd w:val="clear" w:color="auto" w:fill="FFFFFF"/>
          </w:tcPr>
          <w:p w14:paraId="587566A2" w14:textId="579E74BC" w:rsidR="00D95E2F" w:rsidRPr="00C570DA" w:rsidRDefault="000E5C0E" w:rsidP="0020067E">
            <w:pPr>
              <w:snapToGrid w:val="0"/>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44D4E832" w14:textId="48E82BA7" w:rsidR="00D95E2F" w:rsidRPr="00C570DA" w:rsidRDefault="001A362A"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 xml:space="preserve">konieczność </w:t>
            </w:r>
            <w:r w:rsidR="0066148A" w:rsidRPr="00C570DA">
              <w:rPr>
                <w:rFonts w:ascii="Arial" w:hAnsi="Arial" w:cs="Arial"/>
                <w:color w:val="000000" w:themeColor="text1"/>
                <w:sz w:val="19"/>
                <w:szCs w:val="19"/>
              </w:rPr>
              <w:t>ponownej analizy potrzeb utworzenia rejestru zgodnie z art. 20 ust. 1 ustawy o systemie informacji w ochronie zdrowia.</w:t>
            </w:r>
          </w:p>
        </w:tc>
      </w:tr>
      <w:tr w:rsidR="00D95E2F" w:rsidRPr="00F873E4" w14:paraId="3FE45468" w14:textId="77777777" w:rsidTr="00E34AC8">
        <w:trPr>
          <w:trHeight w:val="703"/>
        </w:trPr>
        <w:tc>
          <w:tcPr>
            <w:tcW w:w="568" w:type="dxa"/>
            <w:shd w:val="clear" w:color="auto" w:fill="auto"/>
          </w:tcPr>
          <w:p w14:paraId="480482C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701995BB"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440</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214D82F7" w14:textId="13D16193"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29a ust. 6 ustawy z dnia 25 sierpnia 2006 r. o bezpieczeństwie żywności i żywienia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5A6009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szczegółowy sposób i tryb sprowadzania z zagranicy produktów, o których mowa w ust. 1, w tym:</w:t>
            </w:r>
          </w:p>
          <w:p w14:paraId="3C70956A" w14:textId="7D4E765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wzór zapotrzebowania wraz z wnioskiem o wydanie zgody na refundację, o której mowa w Art. 39 ustawy o refundacji,</w:t>
            </w:r>
          </w:p>
          <w:p w14:paraId="4620DC1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sposób potwierdzania przez ministra właściwego do spraw zdrowia okoliczności, o których mowa w ust. 3 i 4,</w:t>
            </w:r>
          </w:p>
          <w:p w14:paraId="75A7933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prowadzenia przez hurtownie, apteki i szpitale ewidencji sprowadzanych produktów oraz</w:t>
            </w:r>
          </w:p>
          <w:p w14:paraId="38C7049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zakres informacji przekazywanych przez hurtownię farmaceutyczną ministrowi właściwemu do spraw zdrowia</w:t>
            </w:r>
          </w:p>
          <w:p w14:paraId="4608C2E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uwzględniając bezpieczeństwo ich stosowania.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59298615" w14:textId="3F2DCB4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Przedmiotowy projekt rozporządzenia wprowadza techniczne zmiany związane z problematyką importu docelowego oraz wprowadza zmiany wymuszone nowelizacją ustawy o CSIOZ tj. określone w Art. 6 pkt. 1 ustawy z dnia 9 października 2015 r. o zmianie ustawy o systemie informacji w ochronie zdrowia oraz niektórych innych ustaw (Dz.U.2015.1991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2909CAFE" w14:textId="3444AA8B"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Maciej Miłkowski  Podsekretarz Stanu </w:t>
            </w:r>
          </w:p>
        </w:tc>
        <w:tc>
          <w:tcPr>
            <w:tcW w:w="2362" w:type="dxa"/>
            <w:shd w:val="clear" w:color="auto" w:fill="FFFFFF"/>
          </w:tcPr>
          <w:p w14:paraId="7DB7DA7E" w14:textId="52EC073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9C329F" w:rsidRPr="00C570DA">
              <w:rPr>
                <w:rFonts w:ascii="Arial" w:hAnsi="Arial" w:cs="Arial"/>
                <w:color w:val="000000" w:themeColor="text1"/>
                <w:sz w:val="19"/>
                <w:szCs w:val="19"/>
                <w:lang w:val="pl-PL"/>
              </w:rPr>
              <w:t>z prac nad projektem z uwagi na uchylenie podstawy</w:t>
            </w:r>
            <w:r w:rsidR="00696171" w:rsidRPr="00C570DA">
              <w:rPr>
                <w:rFonts w:ascii="Arial" w:hAnsi="Arial" w:cs="Arial"/>
                <w:color w:val="000000" w:themeColor="text1"/>
                <w:sz w:val="19"/>
                <w:szCs w:val="19"/>
                <w:lang w:val="pl-PL"/>
              </w:rPr>
              <w:t>.</w:t>
            </w:r>
          </w:p>
          <w:p w14:paraId="11461301"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4853D153"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52922D53"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4CE1B0A1"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0941E469"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066F0E60" w14:textId="77777777" w:rsidTr="00E34AC8">
        <w:trPr>
          <w:trHeight w:val="703"/>
        </w:trPr>
        <w:tc>
          <w:tcPr>
            <w:tcW w:w="568" w:type="dxa"/>
            <w:shd w:val="clear" w:color="auto" w:fill="auto"/>
          </w:tcPr>
          <w:p w14:paraId="3586DF7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237AF3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465</w:t>
            </w:r>
          </w:p>
        </w:tc>
        <w:tc>
          <w:tcPr>
            <w:tcW w:w="2268" w:type="dxa"/>
            <w:shd w:val="clear" w:color="auto" w:fill="auto"/>
          </w:tcPr>
          <w:p w14:paraId="7D49F31F" w14:textId="62990AD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1900EF2A" w14:textId="56835518"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53E3DE5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67D4D53D"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6B05831D" w14:textId="665F8C6D"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4D83D656"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55C2832C" w14:textId="2015FDF8"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222F1856"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03C55D8F" w14:textId="16B2775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5A2E0E9"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w sprawie Krajowego Rejestru Raka Płuc.</w:t>
            </w:r>
          </w:p>
        </w:tc>
        <w:tc>
          <w:tcPr>
            <w:tcW w:w="1842" w:type="dxa"/>
            <w:shd w:val="clear" w:color="auto" w:fill="FFFFFF"/>
          </w:tcPr>
          <w:p w14:paraId="1D358D58" w14:textId="1BAD25E8" w:rsidR="00D95E2F" w:rsidRPr="00C570DA" w:rsidRDefault="00773E38" w:rsidP="0020067E">
            <w:pPr>
              <w:spacing w:before="80" w:after="80"/>
              <w:rPr>
                <w:rFonts w:ascii="Arial" w:hAnsi="Arial" w:cs="Arial"/>
                <w:color w:val="000000" w:themeColor="text1"/>
                <w:sz w:val="19"/>
                <w:szCs w:val="19"/>
              </w:rPr>
            </w:pPr>
            <w:r w:rsidRPr="00773E38">
              <w:rPr>
                <w:rFonts w:ascii="Arial" w:eastAsia="Calibri" w:hAnsi="Arial" w:cs="Arial"/>
                <w:color w:val="000000" w:themeColor="text1"/>
                <w:sz w:val="19"/>
                <w:szCs w:val="19"/>
                <w:lang w:eastAsia="en-US"/>
              </w:rPr>
              <w:t>Katarzyna Kacperczyk, Podsekretarz Stanu</w:t>
            </w:r>
          </w:p>
        </w:tc>
        <w:tc>
          <w:tcPr>
            <w:tcW w:w="2362" w:type="dxa"/>
            <w:shd w:val="clear" w:color="auto" w:fill="FFFFFF"/>
          </w:tcPr>
          <w:p w14:paraId="3C11802D" w14:textId="58508D72" w:rsidR="00D95E2F" w:rsidRPr="00C570DA" w:rsidRDefault="006E56BD" w:rsidP="0020067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rPr>
              <w:t xml:space="preserve">– </w:t>
            </w:r>
            <w:r w:rsidR="00696171" w:rsidRPr="00C570DA">
              <w:rPr>
                <w:rFonts w:ascii="Arial" w:hAnsi="Arial" w:cs="Arial"/>
                <w:color w:val="000000" w:themeColor="text1"/>
                <w:sz w:val="19"/>
                <w:szCs w:val="19"/>
              </w:rPr>
              <w:t>projekt po UZ i KS.</w:t>
            </w:r>
          </w:p>
        </w:tc>
      </w:tr>
      <w:tr w:rsidR="00D95E2F" w:rsidRPr="00F873E4" w14:paraId="2028A773" w14:textId="77777777" w:rsidTr="00E34AC8">
        <w:trPr>
          <w:trHeight w:val="703"/>
        </w:trPr>
        <w:tc>
          <w:tcPr>
            <w:tcW w:w="568" w:type="dxa"/>
            <w:shd w:val="clear" w:color="auto" w:fill="auto"/>
          </w:tcPr>
          <w:p w14:paraId="6D872C0C"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5B1CAE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466</w:t>
            </w:r>
          </w:p>
        </w:tc>
        <w:tc>
          <w:tcPr>
            <w:tcW w:w="2268" w:type="dxa"/>
            <w:shd w:val="clear" w:color="auto" w:fill="auto"/>
          </w:tcPr>
          <w:p w14:paraId="40C12A20" w14:textId="244183B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4D79E85D" w14:textId="2DEF31BF"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58D41059" w14:textId="2D11D102"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cel i zadania rejestru,</w:t>
            </w:r>
          </w:p>
          <w:p w14:paraId="5A841AFE" w14:textId="1F8C03D5"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podmiot prowadzący rejestr,</w:t>
            </w:r>
          </w:p>
          <w:p w14:paraId="190C7B5C" w14:textId="597BCE81" w:rsidR="00D95E2F" w:rsidRPr="00C570DA" w:rsidRDefault="00D95E2F" w:rsidP="0020067E">
            <w:pPr>
              <w:tabs>
                <w:tab w:val="right" w:pos="205"/>
                <w:tab w:val="left" w:pos="346"/>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okres, na jaki utworzono rejestr – w przypadku rejestru tworzonego na czas oznaczony,</w:t>
            </w:r>
          </w:p>
          <w:p w14:paraId="0EE54048" w14:textId="3A7BBC21"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sposób prowadzenia rejestru,</w:t>
            </w:r>
          </w:p>
          <w:p w14:paraId="0BDFC50E" w14:textId="37ED1295"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zakres i rodzaj danych przetwarzanych w rejestrze spośród danych określonych w Art. 4 ust. 3 i Art. 19 ust. 6,</w:t>
            </w:r>
          </w:p>
          <w:p w14:paraId="229754B9" w14:textId="1CEEBABE" w:rsidR="00D95E2F" w:rsidRPr="00C570DA" w:rsidRDefault="00D95E2F" w:rsidP="0020067E">
            <w:pPr>
              <w:tabs>
                <w:tab w:val="right" w:pos="0"/>
                <w:tab w:val="left" w:pos="63"/>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sposób zabezpieczenia danych osobowych zawartych w rejestrze przed nieuprawnionym dostępem</w:t>
            </w:r>
          </w:p>
          <w:p w14:paraId="2299FE3F" w14:textId="0190E1FB"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08BB83D7" w14:textId="07966EA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w sprawie utworzenia Krajowego Rejestru monitorującego „Program badań przesiewowych raka jelita grubego”.</w:t>
            </w:r>
          </w:p>
        </w:tc>
        <w:tc>
          <w:tcPr>
            <w:tcW w:w="1842" w:type="dxa"/>
            <w:shd w:val="clear" w:color="auto" w:fill="FFFFFF"/>
          </w:tcPr>
          <w:p w14:paraId="1CBD977D" w14:textId="2A58DBCC"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6BCCFC00" w14:textId="444746BA" w:rsidR="00D95E2F" w:rsidRPr="00C570DA" w:rsidRDefault="001A362A" w:rsidP="0020067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 xml:space="preserve">konieczność </w:t>
            </w:r>
            <w:r w:rsidR="0066148A" w:rsidRPr="00C570DA">
              <w:rPr>
                <w:rFonts w:ascii="Arial" w:hAnsi="Arial" w:cs="Arial"/>
                <w:color w:val="000000" w:themeColor="text1"/>
                <w:sz w:val="19"/>
                <w:szCs w:val="19"/>
              </w:rPr>
              <w:t>ponownej analizy potrzeb utworzenia rejestru zgodnie z art. 20 ust. 1 ustawy o systemie informacji w ochronie zdrowia.</w:t>
            </w:r>
            <w:r w:rsidR="00696171" w:rsidRPr="00C570DA">
              <w:rPr>
                <w:rFonts w:ascii="Arial" w:hAnsi="Arial" w:cs="Arial"/>
                <w:color w:val="000000" w:themeColor="text1"/>
                <w:sz w:val="19"/>
                <w:szCs w:val="19"/>
              </w:rPr>
              <w:t xml:space="preserve"> </w:t>
            </w:r>
          </w:p>
          <w:p w14:paraId="31EC6E02"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56450CAE"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320453C4"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6B0E56E6"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tc>
      </w:tr>
      <w:tr w:rsidR="00D95E2F" w:rsidRPr="00F873E4" w14:paraId="667C77ED" w14:textId="77777777" w:rsidTr="00E34AC8">
        <w:trPr>
          <w:trHeight w:val="703"/>
        </w:trPr>
        <w:tc>
          <w:tcPr>
            <w:tcW w:w="568" w:type="dxa"/>
            <w:shd w:val="clear" w:color="auto" w:fill="auto"/>
          </w:tcPr>
          <w:p w14:paraId="52AC9DD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3307B14"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477</w:t>
            </w:r>
          </w:p>
        </w:tc>
        <w:tc>
          <w:tcPr>
            <w:tcW w:w="2268" w:type="dxa"/>
            <w:shd w:val="clear" w:color="auto" w:fill="auto"/>
          </w:tcPr>
          <w:p w14:paraId="35EE81A9" w14:textId="61B01E4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Art. 26 ust. 9 ustawy z dnia 28 kwietnia 2011 r. o systemie informacji w ochronie zdrowia</w:t>
            </w:r>
          </w:p>
          <w:p w14:paraId="19F1109B"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016C67A"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 porozumieniu z ministrem właściwym do spraw informatyzacji określi, w drodze rozporządzenia, minimalną funkcjonalność Systemu Monitorowania Zagrożeń, warunki organizacyjno-techniczne gromadzenia </w:t>
            </w:r>
            <w:r w:rsidRPr="00C570DA">
              <w:rPr>
                <w:rFonts w:ascii="Arial" w:hAnsi="Arial" w:cs="Arial"/>
                <w:color w:val="000000" w:themeColor="text1"/>
                <w:sz w:val="19"/>
                <w:szCs w:val="19"/>
              </w:rPr>
              <w:br/>
              <w:t>i udostępniania danych gromadzonych w systemie, mając na uwadze zapewnienie jednorodności zakresu i rodzaju danych, a także zachowanie zgodności z minimalnymi wymaganiami i sposobem stwierdzania zgodności oprogramowania.</w:t>
            </w:r>
          </w:p>
        </w:tc>
        <w:tc>
          <w:tcPr>
            <w:tcW w:w="3545" w:type="dxa"/>
            <w:shd w:val="clear" w:color="auto" w:fill="FFFFFF"/>
          </w:tcPr>
          <w:p w14:paraId="14C90AB1" w14:textId="79748DB3"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Potrzeba zmiany przedmiotowego rozporządzenia wynika z konieczności zapewnienia spójności przepisów prawa – uniknięcie powtarzania przepisów ustawy z dnia </w:t>
            </w:r>
            <w:r w:rsidRPr="00C570DA">
              <w:rPr>
                <w:rFonts w:ascii="Arial" w:hAnsi="Arial" w:cs="Arial"/>
                <w:iCs/>
                <w:color w:val="000000" w:themeColor="text1"/>
                <w:sz w:val="19"/>
                <w:szCs w:val="19"/>
              </w:rPr>
              <w:br/>
              <w:t xml:space="preserve">28 kwietnia 2011 r. o systemie informacji w ochronie zdrowia wprowadzonych nowelą z dnia 9 października 2015 r. (Dz. U. poz. 1991) </w:t>
            </w:r>
            <w:r w:rsidRPr="00C570DA">
              <w:rPr>
                <w:rFonts w:ascii="Arial" w:hAnsi="Arial" w:cs="Arial"/>
                <w:iCs/>
                <w:color w:val="000000" w:themeColor="text1"/>
                <w:sz w:val="19"/>
                <w:szCs w:val="19"/>
              </w:rPr>
              <w:br/>
              <w:t xml:space="preserve">w zakresie zabezpieczenia, przetwarzania i udostępniania danych dotyczących służb (uchylenie § 2 ust. 2 i 3), uchylenie przepisów odnoszących się do zlikwidowanego Systemu Wspomagania Ratownictwa Medycznego (§ 2 ust. 1 pkt 7), a także uniknięcie dublowania się funkcjonalności Systemu Monitorowania Zagrożeń z funkcjonalnościami Systemu Statystyki w Ochronie Zdrowia (zmiana § 2 ust. 1 pkt 5). </w:t>
            </w:r>
          </w:p>
          <w:p w14:paraId="7FABF001" w14:textId="77777777" w:rsidR="00D95E2F" w:rsidRPr="00C570DA" w:rsidRDefault="00D95E2F" w:rsidP="0020067E">
            <w:pPr>
              <w:spacing w:before="80" w:after="80"/>
              <w:jc w:val="both"/>
              <w:rPr>
                <w:rFonts w:ascii="Arial" w:hAnsi="Arial" w:cs="Arial"/>
                <w:iCs/>
                <w:color w:val="000000" w:themeColor="text1"/>
                <w:sz w:val="19"/>
                <w:szCs w:val="19"/>
              </w:rPr>
            </w:pPr>
          </w:p>
          <w:p w14:paraId="0223500D" w14:textId="77777777"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Ponadto, dokonano zmian w § 2 ust. 1 pkt 7 oraz w § 3 ust. 3 rozporządzenia w celu umożliwienia dokonywania zgłoszeń w ramach Systemu przez osobę niezalogowaną </w:t>
            </w:r>
            <w:r w:rsidRPr="00C570DA">
              <w:rPr>
                <w:rFonts w:ascii="Arial" w:hAnsi="Arial" w:cs="Arial"/>
                <w:iCs/>
                <w:color w:val="000000" w:themeColor="text1"/>
                <w:sz w:val="19"/>
                <w:szCs w:val="19"/>
              </w:rPr>
              <w:br/>
              <w:t xml:space="preserve">i bez konieczności opatrywania takiego zgłoszenia podpisem elektronicznym </w:t>
            </w:r>
            <w:r w:rsidRPr="00C570DA">
              <w:rPr>
                <w:rFonts w:ascii="Arial" w:hAnsi="Arial" w:cs="Arial"/>
                <w:iCs/>
                <w:color w:val="000000" w:themeColor="text1"/>
                <w:sz w:val="19"/>
                <w:szCs w:val="19"/>
              </w:rPr>
              <w:br/>
              <w:t>w przypadku zgłoszenia niepożądanego działania produktu leczniczego oraz niepożądanego działania produktu leczniczego weterynaryjnego.</w:t>
            </w:r>
          </w:p>
          <w:p w14:paraId="1FC2B59A" w14:textId="77777777" w:rsidR="00D95E2F" w:rsidRPr="00C570DA" w:rsidRDefault="00D95E2F" w:rsidP="0020067E">
            <w:pPr>
              <w:spacing w:before="80" w:after="80"/>
              <w:jc w:val="both"/>
              <w:rPr>
                <w:rFonts w:ascii="Arial" w:hAnsi="Arial" w:cs="Arial"/>
                <w:iCs/>
                <w:color w:val="000000" w:themeColor="text1"/>
                <w:sz w:val="19"/>
                <w:szCs w:val="19"/>
              </w:rPr>
            </w:pPr>
          </w:p>
          <w:p w14:paraId="0BBD953D" w14:textId="77777777"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Zmiany w niniejszym rozporządzeniu wynikają również z wejścia w życie rozporządzenia Parlamentu Europejskiego i Rady (UE) nr 910/2014 z dnia 23 lipca 2014 r. w sprawie identyfikacji elektronicznej i usług zaufania w odniesieniu do transakcji elektronicznych na rynku wewnętrznym oraz uchylające dyrektywę 1999/93/WE (dalej jako „rozporządzenie </w:t>
            </w:r>
            <w:proofErr w:type="spellStart"/>
            <w:r w:rsidRPr="00C570DA">
              <w:rPr>
                <w:rFonts w:ascii="Arial" w:hAnsi="Arial" w:cs="Arial"/>
                <w:iCs/>
                <w:color w:val="000000" w:themeColor="text1"/>
                <w:sz w:val="19"/>
                <w:szCs w:val="19"/>
              </w:rPr>
              <w:t>eIDAS</w:t>
            </w:r>
            <w:proofErr w:type="spellEnd"/>
            <w:r w:rsidRPr="00C570DA">
              <w:rPr>
                <w:rFonts w:ascii="Arial" w:hAnsi="Arial" w:cs="Arial"/>
                <w:iCs/>
                <w:color w:val="000000" w:themeColor="text1"/>
                <w:sz w:val="19"/>
                <w:szCs w:val="19"/>
              </w:rPr>
              <w:t xml:space="preserve">”), które jest stosowane od dnia 1 lipca 2016 r. Rozporządzenie </w:t>
            </w:r>
            <w:proofErr w:type="spellStart"/>
            <w:r w:rsidRPr="00C570DA">
              <w:rPr>
                <w:rFonts w:ascii="Arial" w:hAnsi="Arial" w:cs="Arial"/>
                <w:iCs/>
                <w:color w:val="000000" w:themeColor="text1"/>
                <w:sz w:val="19"/>
                <w:szCs w:val="19"/>
              </w:rPr>
              <w:t>eIDAS</w:t>
            </w:r>
            <w:proofErr w:type="spellEnd"/>
            <w:r w:rsidRPr="00C570DA">
              <w:rPr>
                <w:rFonts w:ascii="Arial" w:hAnsi="Arial" w:cs="Arial"/>
                <w:iCs/>
                <w:color w:val="000000" w:themeColor="text1"/>
                <w:sz w:val="19"/>
                <w:szCs w:val="19"/>
              </w:rPr>
              <w:t xml:space="preserve"> wprowadza do porządku prawnego nowe usługi zaufania, a tym samym również nowe pojęcia. Rodzi to konieczność zastąpienia w dotychczas obowiązującym rozporządzeniu pojęcia „bezpieczny podpis elektroniczny” pojęciem „zaawansowany podpis elektroniczny”.</w:t>
            </w:r>
          </w:p>
        </w:tc>
        <w:tc>
          <w:tcPr>
            <w:tcW w:w="1842" w:type="dxa"/>
            <w:shd w:val="clear" w:color="auto" w:fill="FFFFFF"/>
          </w:tcPr>
          <w:p w14:paraId="0C6B9946" w14:textId="12610BCA" w:rsidR="00D95E2F" w:rsidRPr="00C570DA" w:rsidRDefault="00C67E2A" w:rsidP="0020067E">
            <w:pPr>
              <w:spacing w:before="80" w:after="80"/>
              <w:rPr>
                <w:rFonts w:ascii="Arial" w:hAnsi="Arial" w:cs="Arial"/>
                <w:color w:val="000000" w:themeColor="text1"/>
                <w:w w:val="101"/>
                <w:sz w:val="19"/>
                <w:szCs w:val="19"/>
              </w:rPr>
            </w:pPr>
            <w:r w:rsidRPr="00C570DA">
              <w:rPr>
                <w:rFonts w:ascii="Arial" w:hAnsi="Arial" w:cs="Arial"/>
                <w:color w:val="000000" w:themeColor="text1"/>
                <w:w w:val="101"/>
                <w:sz w:val="19"/>
                <w:szCs w:val="19"/>
              </w:rPr>
              <w:t>Pan Waldemar Kraska Sekretarz Stanu</w:t>
            </w:r>
          </w:p>
        </w:tc>
        <w:tc>
          <w:tcPr>
            <w:tcW w:w="2362" w:type="dxa"/>
            <w:shd w:val="clear" w:color="auto" w:fill="FFFFFF"/>
          </w:tcPr>
          <w:p w14:paraId="5072FDB9" w14:textId="7607FB16" w:rsidR="00D95E2F" w:rsidRPr="00C570DA" w:rsidRDefault="001A362A" w:rsidP="0020067E">
            <w:pPr>
              <w:spacing w:before="80" w:after="80"/>
              <w:jc w:val="both"/>
              <w:rPr>
                <w:rFonts w:ascii="Arial" w:hAnsi="Arial" w:cs="Arial"/>
                <w:color w:val="000000" w:themeColor="text1"/>
                <w:w w:val="10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B80851" w:rsidRPr="00C570DA">
              <w:rPr>
                <w:rFonts w:ascii="Arial" w:hAnsi="Arial" w:cs="Arial"/>
                <w:color w:val="000000" w:themeColor="text1"/>
                <w:sz w:val="19"/>
                <w:szCs w:val="19"/>
              </w:rPr>
              <w:t xml:space="preserve">z prac nad projektem z uwagi na zmianę koncepcji zmian w Systemie Monitorowania </w:t>
            </w:r>
            <w:proofErr w:type="spellStart"/>
            <w:r w:rsidR="00B80851" w:rsidRPr="00C570DA">
              <w:rPr>
                <w:rFonts w:ascii="Arial" w:hAnsi="Arial" w:cs="Arial"/>
                <w:color w:val="000000" w:themeColor="text1"/>
                <w:sz w:val="19"/>
                <w:szCs w:val="19"/>
              </w:rPr>
              <w:t>Zgrożeń</w:t>
            </w:r>
            <w:proofErr w:type="spellEnd"/>
            <w:r w:rsidR="00696171" w:rsidRPr="00C570DA">
              <w:rPr>
                <w:rFonts w:ascii="Arial" w:hAnsi="Arial" w:cs="Arial"/>
                <w:color w:val="000000" w:themeColor="text1"/>
                <w:sz w:val="19"/>
                <w:szCs w:val="19"/>
              </w:rPr>
              <w:t xml:space="preserve">. </w:t>
            </w:r>
          </w:p>
        </w:tc>
      </w:tr>
      <w:tr w:rsidR="00D95E2F" w:rsidRPr="00F873E4" w14:paraId="53BCE189" w14:textId="77777777" w:rsidTr="00E34AC8">
        <w:trPr>
          <w:trHeight w:val="3109"/>
        </w:trPr>
        <w:tc>
          <w:tcPr>
            <w:tcW w:w="568" w:type="dxa"/>
            <w:shd w:val="clear" w:color="auto" w:fill="auto"/>
          </w:tcPr>
          <w:p w14:paraId="0C9036F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3994F71" w14:textId="73CEF0FD"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501</w:t>
            </w:r>
          </w:p>
        </w:tc>
        <w:tc>
          <w:tcPr>
            <w:tcW w:w="2268" w:type="dxa"/>
            <w:shd w:val="clear" w:color="auto" w:fill="FFFFFF"/>
          </w:tcPr>
          <w:p w14:paraId="7B894DE1" w14:textId="3C870CB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E79055E" w14:textId="79E3F4E5"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63CFD7F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C8A6A8F" w14:textId="379DF3E1"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526A347"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ambulatoryjnej opieki specjalistycznej wprowadza się zmianę polegającą na dodaniu w załączniku nr 5 do rozporządzenia, nowego świadczenia:</w:t>
            </w:r>
          </w:p>
          <w:p w14:paraId="26529E88"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„Opieka kompleksowa nad pacjentami poddawanymi endoprotezoplastyce stawu biodrowego”.</w:t>
            </w:r>
          </w:p>
          <w:p w14:paraId="4A9882AD"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57D9F453" w14:textId="3FDF9666"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D8C6AE4" w14:textId="2DBBE2DD"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ze względu na zmianę koncepcji</w:t>
            </w:r>
            <w:r w:rsidR="001C7FA7">
              <w:rPr>
                <w:rFonts w:ascii="Arial" w:hAnsi="Arial" w:cs="Arial"/>
                <w:color w:val="000000" w:themeColor="text1"/>
                <w:sz w:val="19"/>
                <w:szCs w:val="19"/>
                <w:lang w:val="pl-PL"/>
              </w:rPr>
              <w:t xml:space="preserve"> zakładanych rozwiązań</w:t>
            </w:r>
            <w:r w:rsidR="00ED3A67" w:rsidRPr="00C570DA">
              <w:rPr>
                <w:rFonts w:ascii="Arial" w:hAnsi="Arial" w:cs="Arial"/>
                <w:color w:val="000000" w:themeColor="text1"/>
                <w:sz w:val="19"/>
                <w:szCs w:val="19"/>
                <w:lang w:val="pl-PL"/>
              </w:rPr>
              <w:t>.</w:t>
            </w:r>
            <w:r w:rsidR="00696171" w:rsidRPr="00C570DA">
              <w:rPr>
                <w:rFonts w:ascii="Arial" w:hAnsi="Arial" w:cs="Arial"/>
                <w:color w:val="000000" w:themeColor="text1"/>
                <w:sz w:val="19"/>
                <w:szCs w:val="19"/>
                <w:lang w:val="pl-PL"/>
              </w:rPr>
              <w:t xml:space="preserve"> </w:t>
            </w:r>
          </w:p>
          <w:p w14:paraId="5C200717" w14:textId="3EECC2FB"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6EE893D5" w14:textId="77777777" w:rsidTr="00E34AC8">
        <w:trPr>
          <w:trHeight w:val="703"/>
        </w:trPr>
        <w:tc>
          <w:tcPr>
            <w:tcW w:w="568" w:type="dxa"/>
            <w:shd w:val="clear" w:color="auto" w:fill="auto"/>
          </w:tcPr>
          <w:p w14:paraId="102518FE"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A3C820A" w14:textId="650005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502</w:t>
            </w:r>
          </w:p>
        </w:tc>
        <w:tc>
          <w:tcPr>
            <w:tcW w:w="2268" w:type="dxa"/>
            <w:shd w:val="clear" w:color="auto" w:fill="FFFFFF"/>
          </w:tcPr>
          <w:p w14:paraId="7E55BB8E" w14:textId="4FB8DB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A093597" w14:textId="0A6B8CB8" w:rsidR="00D95E2F" w:rsidRPr="00C570DA" w:rsidRDefault="00D95E2F" w:rsidP="00FE799A">
            <w:pPr>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0E59B734" w14:textId="35903F38" w:rsidR="00D95E2F" w:rsidRPr="00C570DA" w:rsidRDefault="00D95E2F" w:rsidP="00FE799A">
            <w:pPr>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2D5F519" w14:textId="77777777" w:rsidR="00D95E2F" w:rsidRPr="00C570DA" w:rsidRDefault="00D95E2F" w:rsidP="00FE799A">
            <w:pPr>
              <w:autoSpaceDE w:val="0"/>
              <w:autoSpaceDN w:val="0"/>
              <w:adjustRightInd w:val="0"/>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288432"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leczenia szpitalnego wprowadza się zmianę polegającą na dodaniu w załączniku nr 4 do rozporządzenia, nowego świadczenia:</w:t>
            </w:r>
          </w:p>
          <w:p w14:paraId="7E6429E8"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„Opieka kompleksowa nad pacjentami poddawanymi endoprotezoplastyce stawu biodrowego”.</w:t>
            </w:r>
          </w:p>
        </w:tc>
        <w:tc>
          <w:tcPr>
            <w:tcW w:w="1842" w:type="dxa"/>
            <w:shd w:val="clear" w:color="auto" w:fill="FFFFFF"/>
          </w:tcPr>
          <w:p w14:paraId="63A8AEE0" w14:textId="08FA772F"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31A3AB1F" w14:textId="0A24051A"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1F37992B" w14:textId="77777777" w:rsidTr="00E34AC8">
        <w:trPr>
          <w:trHeight w:val="703"/>
        </w:trPr>
        <w:tc>
          <w:tcPr>
            <w:tcW w:w="568" w:type="dxa"/>
            <w:shd w:val="clear" w:color="auto" w:fill="auto"/>
          </w:tcPr>
          <w:p w14:paraId="6B7C4ED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AE93658" w14:textId="4CE8BF75"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503</w:t>
            </w:r>
          </w:p>
        </w:tc>
        <w:tc>
          <w:tcPr>
            <w:tcW w:w="2268" w:type="dxa"/>
            <w:shd w:val="clear" w:color="auto" w:fill="FFFFFF"/>
          </w:tcPr>
          <w:p w14:paraId="7FD69645" w14:textId="7AA8C2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664FE022" w14:textId="22F285B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215656FD" w14:textId="6B39433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0853EB33"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672BB5A"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rehabilitacji leczniczej wprowadza się zmianę polegającą na dodaniu w załączniku nr 4 do rozporządzenia, nowego świadczenia:</w:t>
            </w:r>
          </w:p>
          <w:p w14:paraId="4A8A2B89"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 Rehabilitacja ogólnoustrojowa w ramach kompleksowej opieki nad pacjentami poddawanymi endoprotezoplastyce stawu biodrowego”.</w:t>
            </w:r>
          </w:p>
          <w:p w14:paraId="31B4F752"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0680C262" w14:textId="59F886E7" w:rsidR="00D95E2F" w:rsidRPr="00C570DA" w:rsidRDefault="0011590B"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6D6D8FEE" w14:textId="30AEE9A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2979DF6A" w14:textId="77777777" w:rsidTr="00E34AC8">
        <w:trPr>
          <w:trHeight w:val="703"/>
        </w:trPr>
        <w:tc>
          <w:tcPr>
            <w:tcW w:w="568" w:type="dxa"/>
            <w:shd w:val="clear" w:color="auto" w:fill="auto"/>
          </w:tcPr>
          <w:p w14:paraId="32FBDC4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033DE7C9" w14:textId="1805D44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516</w:t>
            </w:r>
          </w:p>
        </w:tc>
        <w:tc>
          <w:tcPr>
            <w:tcW w:w="2268" w:type="dxa"/>
            <w:shd w:val="clear" w:color="auto" w:fill="FFFFFF"/>
          </w:tcPr>
          <w:p w14:paraId="6D05428D" w14:textId="1B3C67A1"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229 § 8 ustawy z dnia 26 czerwca 1974 r. – Kodeks pracy </w:t>
            </w:r>
          </w:p>
        </w:tc>
        <w:tc>
          <w:tcPr>
            <w:tcW w:w="3260" w:type="dxa"/>
            <w:shd w:val="clear" w:color="auto" w:fill="FFFFFF"/>
          </w:tcPr>
          <w:p w14:paraId="7DD70372"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w porozumieniu z ministrem właściwym do spraw pracy określi, w drodze rozporządzenia:</w:t>
            </w:r>
          </w:p>
          <w:p w14:paraId="3CAC1FBB"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tryb i zakres badań lekarskich, o których mowa w § 1, 2 i 5, oraz częstotliwość badań okresowych, a także sposób dokumentowania i kontroli badań lekarskich,</w:t>
            </w:r>
          </w:p>
          <w:p w14:paraId="324A1164"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tryb wydawania i przechowywania orzeczeń lekarskich do celów przewidzianych w niniejszej ustawie i w przepisach wydanych na jej podstawie,</w:t>
            </w:r>
          </w:p>
          <w:p w14:paraId="5E89F59B"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zakres informacji objętych skierowaniem na badania lekarskie i orzeczeniem lekarskim, a także wzory tych dokumentów,</w:t>
            </w:r>
          </w:p>
          <w:p w14:paraId="6DA011B3"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zakres profilaktycznej opieki zdrowotnej, o której mowa w § 6 zdanie drugie,</w:t>
            </w:r>
          </w:p>
          <w:p w14:paraId="30D3EA6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dodatkowe wymagania kwalifikacyjne, jakie powinni spełniać lekarze przeprowadzający badania, o których mowa w § 1, 2 i 5, oraz sprawujący profilaktyczną opiekę zdrowotną, o której mowa w § 6 zdanie drugie</w:t>
            </w:r>
          </w:p>
          <w:p w14:paraId="4CD52EB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296EEC0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Wprowadzenie zmian do rozporządzenia wynika z potrzeby podniesienia jakości przeprowadzonych badań profilaktycznych w Polsce, ponieważ od 1996 r. pojawiły się na stanowiskach pracy nowe czynniki szkodliwe, uciążliwe lub niebezpieczne dla zdrowia, dla których nie określono standardu badania lekarskiego. Obowiązujące dziś wskazówki metodyczne utraciły aktualność wobec czego utrzymywanie obecnego status quo wydaje się nieuzasadnione.</w:t>
            </w:r>
          </w:p>
          <w:p w14:paraId="1F6129C0"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Opracowano nowy załącznik do projektu rozporządzenia dotyczący zakresu i częstotliwości badań profilaktycznych pracowników, uwzględniający optymalizację wykonywania dodatkowych konsultacji lekarskich oraz włączenie badań umożliwiających wczesną diagnostykę chorób wpływających na możliwość wykonywania pracy i długotrwałego utrzymywania aktywności zawodowej.</w:t>
            </w:r>
          </w:p>
        </w:tc>
        <w:tc>
          <w:tcPr>
            <w:tcW w:w="1842" w:type="dxa"/>
            <w:shd w:val="clear" w:color="auto" w:fill="FFFFFF"/>
          </w:tcPr>
          <w:p w14:paraId="6D8B6B7C" w14:textId="6924DE8D"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 Sekretarz Stanu</w:t>
            </w:r>
          </w:p>
        </w:tc>
        <w:tc>
          <w:tcPr>
            <w:tcW w:w="2362" w:type="dxa"/>
            <w:shd w:val="clear" w:color="auto" w:fill="FFFFFF"/>
          </w:tcPr>
          <w:p w14:paraId="019D8796" w14:textId="66A5AE0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B80851" w:rsidRPr="00C570DA">
              <w:rPr>
                <w:rFonts w:ascii="Arial" w:hAnsi="Arial" w:cs="Arial"/>
                <w:color w:val="000000" w:themeColor="text1"/>
                <w:sz w:val="19"/>
                <w:szCs w:val="19"/>
                <w:lang w:val="pl-PL"/>
              </w:rPr>
              <w:t>z prac nad projektem z uwagi na procedowanie projektu rozporządzenia z MZ 973</w:t>
            </w:r>
            <w:r w:rsidR="00696171" w:rsidRPr="00C570DA">
              <w:rPr>
                <w:rFonts w:ascii="Arial" w:hAnsi="Arial" w:cs="Arial"/>
                <w:color w:val="000000" w:themeColor="text1"/>
                <w:sz w:val="19"/>
                <w:szCs w:val="19"/>
                <w:lang w:val="pl-PL"/>
              </w:rPr>
              <w:t xml:space="preserve">. </w:t>
            </w:r>
          </w:p>
          <w:p w14:paraId="13674675"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p>
          <w:p w14:paraId="7C06BC7C"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1E09B2C5" w14:textId="77777777" w:rsidTr="00E34AC8">
        <w:trPr>
          <w:trHeight w:val="26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3797FD"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CEABF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528</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1A6E6AA" w14:textId="4658CD7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30 ust. 5 ustawy z dnia 5 grudnia 2008 r. o zapobieganiu oraz zwalczaniu zakażeń i chorób zakaźnych u ludzi </w:t>
            </w:r>
          </w:p>
          <w:p w14:paraId="7AEBBE61"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40F3790A"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w:t>
            </w:r>
          </w:p>
          <w:p w14:paraId="577745EE"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sposób prowadzenia rejestru zakażeń i zachorowań na chorobę zakaźną, zgonów z powodu zakażenia lub choroby zakaźnej, ich podejrzeń oraz przypadków stwierdzenia dodatniego wyniku badania laboratoryjnego, udostępniania danych nim objętych oraz okres ich przechowywania,</w:t>
            </w:r>
          </w:p>
          <w:p w14:paraId="15C29860" w14:textId="19ED484C"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wzory i terminy przekazywania raportów o zakażeniach i </w:t>
            </w:r>
            <w:proofErr w:type="spellStart"/>
            <w:r w:rsidRPr="00C570DA">
              <w:rPr>
                <w:rFonts w:ascii="Arial" w:hAnsi="Arial" w:cs="Arial"/>
                <w:color w:val="000000" w:themeColor="text1"/>
                <w:sz w:val="19"/>
                <w:szCs w:val="19"/>
              </w:rPr>
              <w:t>zachorowaniach</w:t>
            </w:r>
            <w:proofErr w:type="spellEnd"/>
            <w:r w:rsidRPr="00C570DA">
              <w:rPr>
                <w:rFonts w:ascii="Arial" w:hAnsi="Arial" w:cs="Arial"/>
                <w:color w:val="000000" w:themeColor="text1"/>
                <w:sz w:val="19"/>
                <w:szCs w:val="19"/>
              </w:rPr>
              <w:t xml:space="preserve"> na chorobę zakaźną, zgonach z powodu zakażenia lub choroby zakaźnej, ich  528 podejrzeniach oraz przypadkach stwierdzenia dodatniego wyniku badania laboratoryjnego</w:t>
            </w:r>
          </w:p>
          <w:p w14:paraId="655C5757"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228F94DA" w14:textId="470E2779"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Projektowane rozporządzenie ma na celu opracowanie nowych przepisów dla całego zakresu upoważnienia ustawowego w związku z koniecznością dostosowania sposobu prowadzenia rejestrów do zmienionej w ciągu niemal 7 lat obowiązywania rozporządzenia sytuacji faktycznej oraz prawnej, w tym w szczególności do przyjmowania oraz przetwarzania zgłoszeń, o których mowa w Art. 27 oraz Art. 29 ustawy dnia 5 grudnia 2008 r. o zapobieganiu oraz zwalczaniu zakażeń i chorób zakaźnych u ludzi dokonywanych w postaci dokumentu elektronicznego za pośrednictwem Systemu Monitorowania Zagrożeń, o którym mowa w Art. 26 ustawy z dnia 28 kwietnia 2011 r. o systemie informacji w ochronie zdrowia</w:t>
            </w:r>
          </w:p>
          <w:p w14:paraId="794E266A"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624ABB1" w14:textId="74FF287A"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6D096F8F" w14:textId="4C2B05B9" w:rsidR="00D95E2F" w:rsidRPr="00C570DA" w:rsidRDefault="001A362A" w:rsidP="0020067E">
            <w:pPr>
              <w:tabs>
                <w:tab w:val="right" w:pos="284"/>
                <w:tab w:val="left" w:pos="408"/>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B80851" w:rsidRPr="00C570DA">
              <w:rPr>
                <w:rFonts w:ascii="Arial" w:hAnsi="Arial" w:cs="Arial"/>
                <w:color w:val="000000" w:themeColor="text1"/>
                <w:sz w:val="19"/>
                <w:szCs w:val="19"/>
              </w:rPr>
              <w:t>z prac nad projektem z uwagi na procedowanie projektu rozporządzenia z MZ 946</w:t>
            </w:r>
            <w:r w:rsidR="00E57CFE" w:rsidRPr="00C570DA">
              <w:rPr>
                <w:rFonts w:ascii="Arial" w:hAnsi="Arial" w:cs="Arial"/>
                <w:color w:val="000000" w:themeColor="text1"/>
                <w:sz w:val="19"/>
                <w:szCs w:val="19"/>
              </w:rPr>
              <w:t>.</w:t>
            </w:r>
          </w:p>
        </w:tc>
      </w:tr>
      <w:tr w:rsidR="00D95E2F" w:rsidRPr="00F873E4" w14:paraId="6100B4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D7D7A3" w14:textId="441C80D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1F9033" w14:textId="2272C736" w:rsidR="00D95E2F" w:rsidRPr="0020067E" w:rsidRDefault="00D95E2F" w:rsidP="00D64889">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560</w:t>
            </w:r>
          </w:p>
        </w:tc>
        <w:tc>
          <w:tcPr>
            <w:tcW w:w="2268" w:type="dxa"/>
            <w:shd w:val="clear" w:color="auto" w:fill="FFFFFF"/>
          </w:tcPr>
          <w:p w14:paraId="24EBA47C" w14:textId="57D02F1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121 ust. 5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F11E61C"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6CB5C1CC"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r w:rsidRPr="00C570DA">
              <w:rPr>
                <w:rFonts w:ascii="Arial" w:hAnsi="Arial" w:cs="Arial"/>
                <w:color w:val="000000" w:themeColor="text1"/>
                <w:sz w:val="19"/>
                <w:szCs w:val="19"/>
              </w:rPr>
              <w:t>Projekt rozporządzenia przewiduje jasny podział kompetencji pomiędzy organami sprawującymi nadzór nad jakością i obrotem produktami leczniczymi i wyrobami medycznymi. Proponowane zmiany mają na celu wzmocnienie bezpieczeństwa pacjentów oraz ochronę zdrowia publicznego.</w:t>
            </w:r>
          </w:p>
          <w:p w14:paraId="13D8923E"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766F13FC" w14:textId="77777777" w:rsidR="00D95E2F" w:rsidRPr="00C570DA" w:rsidRDefault="00D95E2F" w:rsidP="0020067E">
            <w:pPr>
              <w:spacing w:before="80" w:after="80"/>
              <w:rPr>
                <w:rFonts w:ascii="Arial" w:hAnsi="Arial" w:cs="Arial"/>
                <w:color w:val="000000" w:themeColor="text1"/>
                <w:sz w:val="19"/>
                <w:szCs w:val="19"/>
                <w:lang w:eastAsia="en-US"/>
              </w:rPr>
            </w:pPr>
            <w:r w:rsidRPr="00C570DA">
              <w:rPr>
                <w:rFonts w:ascii="Arial" w:hAnsi="Arial" w:cs="Arial"/>
                <w:color w:val="000000" w:themeColor="text1"/>
                <w:sz w:val="19"/>
                <w:szCs w:val="19"/>
                <w:lang w:eastAsia="en-US"/>
              </w:rPr>
              <w:t xml:space="preserve">Główny Inspektorat Farmaceutyczny </w:t>
            </w:r>
          </w:p>
        </w:tc>
        <w:tc>
          <w:tcPr>
            <w:tcW w:w="2362" w:type="dxa"/>
            <w:shd w:val="clear" w:color="auto" w:fill="FFFFFF"/>
          </w:tcPr>
          <w:p w14:paraId="2A001A61" w14:textId="6BEFD2F1" w:rsidR="00D95E2F" w:rsidRPr="00C570DA" w:rsidRDefault="006E56BD" w:rsidP="0020067E">
            <w:pPr>
              <w:tabs>
                <w:tab w:val="right" w:pos="284"/>
                <w:tab w:val="left" w:pos="408"/>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rPr>
              <w:t xml:space="preserve">– </w:t>
            </w:r>
            <w:r w:rsidR="00E57CFE" w:rsidRPr="00C570DA">
              <w:rPr>
                <w:rFonts w:ascii="Arial" w:hAnsi="Arial" w:cs="Arial"/>
                <w:color w:val="000000" w:themeColor="text1"/>
                <w:sz w:val="19"/>
                <w:szCs w:val="19"/>
              </w:rPr>
              <w:t>prace wstrzymane.</w:t>
            </w:r>
          </w:p>
        </w:tc>
      </w:tr>
      <w:tr w:rsidR="00D95E2F" w:rsidRPr="00F873E4" w14:paraId="2A2610B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078AF8"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AEDB92" w14:textId="4D783DF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 xml:space="preserve">562 </w:t>
            </w:r>
          </w:p>
        </w:tc>
        <w:tc>
          <w:tcPr>
            <w:tcW w:w="2268" w:type="dxa"/>
            <w:shd w:val="clear" w:color="auto" w:fill="FFFFFF"/>
          </w:tcPr>
          <w:p w14:paraId="492A4E4C" w14:textId="68AA86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28 ust. 2 ustawy z dnia 25 sierpnia 2006 r. o bezpieczeństwie żywności i żywienia </w:t>
            </w:r>
          </w:p>
        </w:tc>
        <w:tc>
          <w:tcPr>
            <w:tcW w:w="3260" w:type="dxa"/>
            <w:shd w:val="clear" w:color="auto" w:fill="FFFFFF"/>
          </w:tcPr>
          <w:p w14:paraId="770AA6C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6EAD13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środki spożywcze, do których są obligatoryjnie dodawane witaminy i składniki mineralne,</w:t>
            </w:r>
          </w:p>
          <w:p w14:paraId="00C1F0F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poziomy lub maksymalne poziomy witamin i składników mineralnych.</w:t>
            </w:r>
          </w:p>
        </w:tc>
        <w:tc>
          <w:tcPr>
            <w:tcW w:w="3545" w:type="dxa"/>
            <w:shd w:val="clear" w:color="auto" w:fill="FFFFFF"/>
          </w:tcPr>
          <w:p w14:paraId="2B45C93D" w14:textId="77777777" w:rsidR="00D95E2F" w:rsidRPr="00C570DA" w:rsidRDefault="00D95E2F" w:rsidP="0020067E">
            <w:pPr>
              <w:spacing w:before="80" w:after="80"/>
              <w:jc w:val="both"/>
              <w:rPr>
                <w:rFonts w:ascii="Arial" w:eastAsia="Calibri" w:hAnsi="Arial" w:cs="Arial"/>
                <w:color w:val="000000" w:themeColor="text1"/>
                <w:sz w:val="19"/>
                <w:szCs w:val="19"/>
                <w:lang w:val="x-none" w:eastAsia="x-none"/>
              </w:rPr>
            </w:pPr>
            <w:r w:rsidRPr="00C570DA">
              <w:rPr>
                <w:rFonts w:ascii="Arial" w:eastAsia="Calibri" w:hAnsi="Arial" w:cs="Arial"/>
                <w:color w:val="000000" w:themeColor="text1"/>
                <w:sz w:val="19"/>
                <w:szCs w:val="19"/>
                <w:lang w:eastAsia="x-none"/>
              </w:rPr>
              <w:t xml:space="preserve">Projekt </w:t>
            </w:r>
            <w:r w:rsidRPr="00C570DA">
              <w:rPr>
                <w:rFonts w:ascii="Arial" w:eastAsia="Calibri" w:hAnsi="Arial" w:cs="Arial"/>
                <w:color w:val="000000" w:themeColor="text1"/>
                <w:sz w:val="19"/>
                <w:szCs w:val="19"/>
                <w:lang w:val="x-none" w:eastAsia="x-none"/>
              </w:rPr>
              <w:t xml:space="preserve">rozporządzenia Ministra Zdrowia </w:t>
            </w:r>
            <w:r w:rsidRPr="00C570DA">
              <w:rPr>
                <w:rFonts w:ascii="Arial" w:eastAsia="Calibri" w:hAnsi="Arial" w:cs="Arial"/>
                <w:color w:val="000000" w:themeColor="text1"/>
                <w:sz w:val="19"/>
                <w:szCs w:val="19"/>
                <w:lang w:eastAsia="x-none"/>
              </w:rPr>
              <w:t xml:space="preserve">zmieniającego rozporządzenie </w:t>
            </w:r>
            <w:r w:rsidRPr="00C570DA">
              <w:rPr>
                <w:rFonts w:ascii="Arial" w:eastAsia="Calibri" w:hAnsi="Arial" w:cs="Arial"/>
                <w:color w:val="000000" w:themeColor="text1"/>
                <w:sz w:val="19"/>
                <w:szCs w:val="19"/>
                <w:lang w:val="x-none" w:eastAsia="x-none"/>
              </w:rPr>
              <w:t>w sprawie substancji wzbogacających dodawanych do żywności i warunków ich stosowania wynika z</w:t>
            </w:r>
            <w:r w:rsidRPr="00C570DA">
              <w:rPr>
                <w:rFonts w:ascii="Arial" w:eastAsia="Calibri" w:hAnsi="Arial" w:cs="Arial"/>
                <w:color w:val="000000" w:themeColor="text1"/>
                <w:sz w:val="19"/>
                <w:szCs w:val="19"/>
                <w:lang w:eastAsia="x-none"/>
              </w:rPr>
              <w:t xml:space="preserve"> konieczności doprecyzowania przepisów nowelizowanego rozporządzenia do </w:t>
            </w:r>
            <w:r w:rsidRPr="00C570DA">
              <w:rPr>
                <w:rFonts w:ascii="Arial" w:eastAsia="Calibri" w:hAnsi="Arial" w:cs="Arial"/>
                <w:color w:val="000000" w:themeColor="text1"/>
                <w:sz w:val="19"/>
                <w:szCs w:val="19"/>
                <w:lang w:val="x-none" w:eastAsia="x-none"/>
              </w:rPr>
              <w:t>przepisów rozporządzania Parlamentu Europejskiego i Rady (UE) nr 1169/2011 z dnia 25 października 2011 r. w sprawie przekazywania konsumentom informacji na temat żywności, zmiany rozporządzeń Parlamentu Europejskiego i Rady (WE) nr 1924/2006 i (WE) nr 1925/2006 oraz uchylenia dyrektywy Komisji 87/250/EWG, dyrektywy Rady 90/496/EWG, dyrektywy Komisji 1999/10/WE, dyrektywy 2000/13/WE Parlamentu Europejskiego i Rady, dyrektyw Komisji 2002/67/WE i 2008/5/WE oraz rozporządzenia Komisji (WE) nr 608/2004 (Dz. Urz. UE L 304 z 22.11.2011, str. 18, z późn. zm.)</w:t>
            </w:r>
            <w:r w:rsidRPr="00C570DA">
              <w:rPr>
                <w:rFonts w:ascii="Arial" w:eastAsia="Calibri" w:hAnsi="Arial" w:cs="Arial"/>
                <w:color w:val="000000" w:themeColor="text1"/>
                <w:sz w:val="19"/>
                <w:szCs w:val="19"/>
                <w:lang w:eastAsia="x-none"/>
              </w:rPr>
              <w:t xml:space="preserve">. </w:t>
            </w:r>
            <w:r w:rsidRPr="00C570DA">
              <w:rPr>
                <w:rFonts w:ascii="Arial" w:eastAsia="Calibri" w:hAnsi="Arial" w:cs="Arial"/>
                <w:color w:val="000000" w:themeColor="text1"/>
                <w:sz w:val="19"/>
                <w:szCs w:val="19"/>
                <w:lang w:val="x-none" w:eastAsia="x-none"/>
              </w:rPr>
              <w:t xml:space="preserve">Dotychczasowe </w:t>
            </w:r>
            <w:r w:rsidRPr="00C570DA">
              <w:rPr>
                <w:rFonts w:ascii="Arial" w:eastAsia="Calibri" w:hAnsi="Arial" w:cs="Arial"/>
                <w:color w:val="000000" w:themeColor="text1"/>
                <w:sz w:val="19"/>
                <w:szCs w:val="19"/>
                <w:lang w:eastAsia="x-none"/>
              </w:rPr>
              <w:t xml:space="preserve">brzmienie </w:t>
            </w:r>
            <w:r w:rsidRPr="00C570DA">
              <w:rPr>
                <w:rFonts w:ascii="Arial" w:eastAsia="Calibri" w:hAnsi="Arial" w:cs="Arial"/>
                <w:color w:val="000000" w:themeColor="text1"/>
                <w:sz w:val="19"/>
                <w:szCs w:val="19"/>
                <w:lang w:val="x-none" w:eastAsia="x-none"/>
              </w:rPr>
              <w:t>przepis</w:t>
            </w:r>
            <w:r w:rsidRPr="00C570DA">
              <w:rPr>
                <w:rFonts w:ascii="Arial" w:eastAsia="Calibri" w:hAnsi="Arial" w:cs="Arial"/>
                <w:color w:val="000000" w:themeColor="text1"/>
                <w:sz w:val="19"/>
                <w:szCs w:val="19"/>
                <w:lang w:eastAsia="x-none"/>
              </w:rPr>
              <w:t>ów nowelizowanego rozporządzenia budzi wątpliwości interpretacyjne</w:t>
            </w:r>
            <w:r w:rsidRPr="00C570DA">
              <w:rPr>
                <w:rFonts w:ascii="Arial" w:eastAsia="Calibri" w:hAnsi="Arial" w:cs="Arial"/>
                <w:color w:val="000000" w:themeColor="text1"/>
                <w:sz w:val="19"/>
                <w:szCs w:val="19"/>
                <w:lang w:val="x-none" w:eastAsia="x-none"/>
              </w:rPr>
              <w:t xml:space="preserve"> przedsiębiorców.</w:t>
            </w:r>
          </w:p>
        </w:tc>
        <w:tc>
          <w:tcPr>
            <w:tcW w:w="1842" w:type="dxa"/>
            <w:shd w:val="clear" w:color="auto" w:fill="FFFFFF"/>
          </w:tcPr>
          <w:p w14:paraId="2F45E1A9" w14:textId="7BC0B638"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074982A8" w14:textId="4082D5FF" w:rsidR="00D95E2F" w:rsidRPr="00C570DA" w:rsidRDefault="006E56BD"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lang w:val="pl-PL" w:eastAsia="pl-PL"/>
              </w:rPr>
              <w:t xml:space="preserve">– </w:t>
            </w:r>
            <w:r w:rsidR="00B80851" w:rsidRPr="00C570DA">
              <w:rPr>
                <w:rFonts w:ascii="Arial" w:hAnsi="Arial" w:cs="Arial"/>
                <w:color w:val="000000" w:themeColor="text1"/>
                <w:sz w:val="19"/>
                <w:szCs w:val="19"/>
                <w:lang w:val="pl-PL" w:eastAsia="pl-PL"/>
              </w:rPr>
              <w:t>prace wstrzymane</w:t>
            </w:r>
            <w:r w:rsidR="00E57CFE" w:rsidRPr="00C570DA">
              <w:rPr>
                <w:rFonts w:ascii="Arial" w:hAnsi="Arial" w:cs="Arial"/>
                <w:color w:val="000000" w:themeColor="text1"/>
                <w:sz w:val="19"/>
                <w:szCs w:val="19"/>
                <w:lang w:val="pl-PL" w:eastAsia="pl-PL"/>
              </w:rPr>
              <w:t xml:space="preserve">. </w:t>
            </w:r>
          </w:p>
        </w:tc>
      </w:tr>
      <w:tr w:rsidR="00D95E2F" w:rsidRPr="00F873E4" w14:paraId="46A2C84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6A09B1" w14:textId="2EA506B8"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31D1926E" w14:textId="0DCE882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591</w:t>
            </w:r>
          </w:p>
        </w:tc>
        <w:tc>
          <w:tcPr>
            <w:tcW w:w="2268" w:type="dxa"/>
            <w:shd w:val="clear" w:color="auto" w:fill="FFFFFF"/>
          </w:tcPr>
          <w:p w14:paraId="13FDAAB1" w14:textId="70EE293B"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tc>
        <w:tc>
          <w:tcPr>
            <w:tcW w:w="3260" w:type="dxa"/>
            <w:shd w:val="clear" w:color="auto" w:fill="FFFFFF"/>
          </w:tcPr>
          <w:p w14:paraId="0589F9C2" w14:textId="77777777" w:rsidR="00D95E2F" w:rsidRPr="00C570DA" w:rsidRDefault="00D95E2F"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193F367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przepisu jest zagwarantowanie każdemu pacjentowi skutecznej realizacji prawa do leczenia bólu, zgodnie ze wskazaniami aktualnej wiedzy medycznej, bez względu na źródło pochodzenia tego bólu, wiek pacjenta oraz miejsce jego pobytu. </w:t>
            </w:r>
          </w:p>
          <w:p w14:paraId="2918FC13"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7BB13632" w14:textId="040EB1E8"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688B64B1" w14:textId="6669CCD7" w:rsidR="00D95E2F" w:rsidRPr="00C570DA" w:rsidRDefault="001F352B" w:rsidP="0020067E">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lang w:val="pl-PL"/>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lang w:val="pl-PL"/>
              </w:rPr>
              <w:t>271</w:t>
            </w:r>
            <w:r w:rsidRPr="00C570DA">
              <w:rPr>
                <w:rFonts w:ascii="Arial" w:hAnsi="Arial" w:cs="Arial"/>
                <w:color w:val="000000" w:themeColor="text1"/>
                <w:sz w:val="19"/>
                <w:szCs w:val="19"/>
              </w:rPr>
              <w:t>.</w:t>
            </w:r>
          </w:p>
        </w:tc>
      </w:tr>
      <w:tr w:rsidR="00D95E2F" w:rsidRPr="00F873E4" w14:paraId="3E2EFF8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AD7F5" w14:textId="538F3415"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4F326FF" w14:textId="08942C9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593</w:t>
            </w:r>
          </w:p>
        </w:tc>
        <w:tc>
          <w:tcPr>
            <w:tcW w:w="2268" w:type="dxa"/>
            <w:shd w:val="clear" w:color="auto" w:fill="FFFFFF"/>
          </w:tcPr>
          <w:p w14:paraId="2F2BEA17" w14:textId="461C2CB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4c  ustawy z dnia 31 stycznia 1959 r. o cmentarzach i chowaniu zmarłych </w:t>
            </w:r>
          </w:p>
        </w:tc>
        <w:tc>
          <w:tcPr>
            <w:tcW w:w="3260" w:type="dxa"/>
            <w:shd w:val="clear" w:color="auto" w:fill="FFFFFF"/>
          </w:tcPr>
          <w:p w14:paraId="42C04C19" w14:textId="557ABEB4"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 porozumieniu z ministrem właściwym do spraw wewnętrznych i ministrem </w:t>
            </w:r>
            <w:r w:rsidR="00773E38">
              <w:rPr>
                <w:rFonts w:ascii="Arial" w:hAnsi="Arial" w:cs="Arial"/>
                <w:color w:val="000000" w:themeColor="text1"/>
                <w:sz w:val="19"/>
                <w:szCs w:val="19"/>
              </w:rPr>
              <w:t>właściwym</w:t>
            </w:r>
            <w:r w:rsidRPr="00C570DA">
              <w:rPr>
                <w:rFonts w:ascii="Arial" w:hAnsi="Arial" w:cs="Arial"/>
                <w:color w:val="000000" w:themeColor="text1"/>
                <w:sz w:val="19"/>
                <w:szCs w:val="19"/>
              </w:rPr>
              <w:t xml:space="preserve"> 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545" w:type="dxa"/>
            <w:shd w:val="clear" w:color="auto" w:fill="FFFFFF"/>
          </w:tcPr>
          <w:p w14:paraId="66342974"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 xml:space="preserve">Nowe rozporządzenie regulujące kwestie </w:t>
            </w:r>
            <w:proofErr w:type="spellStart"/>
            <w:r w:rsidRPr="00C570DA">
              <w:rPr>
                <w:rFonts w:ascii="Arial" w:hAnsi="Arial"/>
                <w:bCs w:val="0"/>
                <w:color w:val="000000" w:themeColor="text1"/>
                <w:sz w:val="19"/>
                <w:szCs w:val="19"/>
              </w:rPr>
              <w:t>elektroniczje</w:t>
            </w:r>
            <w:proofErr w:type="spellEnd"/>
            <w:r w:rsidRPr="00C570DA">
              <w:rPr>
                <w:rFonts w:ascii="Arial" w:hAnsi="Arial"/>
                <w:bCs w:val="0"/>
                <w:color w:val="000000" w:themeColor="text1"/>
                <w:sz w:val="19"/>
                <w:szCs w:val="19"/>
              </w:rPr>
              <w:t xml:space="preserve"> karty zgonu.</w:t>
            </w:r>
          </w:p>
        </w:tc>
        <w:tc>
          <w:tcPr>
            <w:tcW w:w="1842" w:type="dxa"/>
            <w:shd w:val="clear" w:color="auto" w:fill="FFFFFF"/>
          </w:tcPr>
          <w:p w14:paraId="4FE30CE6" w14:textId="612DAC7F" w:rsidR="00D95E2F" w:rsidRPr="00C570DA" w:rsidRDefault="00773E38" w:rsidP="0020067E">
            <w:pPr>
              <w:spacing w:before="80" w:after="80"/>
              <w:rPr>
                <w:rFonts w:ascii="Arial" w:hAnsi="Arial" w:cs="Arial"/>
                <w:color w:val="000000" w:themeColor="text1"/>
                <w:sz w:val="19"/>
                <w:szCs w:val="19"/>
              </w:rPr>
            </w:pPr>
            <w:r>
              <w:rPr>
                <w:rFonts w:ascii="Arial" w:hAnsi="Arial" w:cs="Arial"/>
                <w:color w:val="000000" w:themeColor="text1"/>
                <w:sz w:val="19"/>
                <w:szCs w:val="19"/>
              </w:rPr>
              <w:t>Wojciech Konieczny, Sekretarz Stanu</w:t>
            </w:r>
          </w:p>
        </w:tc>
        <w:tc>
          <w:tcPr>
            <w:tcW w:w="2362" w:type="dxa"/>
            <w:shd w:val="clear" w:color="auto" w:fill="FFFFFF"/>
          </w:tcPr>
          <w:p w14:paraId="11211BAA" w14:textId="3B2E39AC" w:rsidR="00D95E2F" w:rsidRPr="00C570DA" w:rsidRDefault="006E56BD"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lang w:val="pl-PL"/>
              </w:rPr>
              <w:t xml:space="preserve">– </w:t>
            </w:r>
            <w:r w:rsidR="00B80851" w:rsidRPr="00C570DA">
              <w:rPr>
                <w:rFonts w:ascii="Arial" w:hAnsi="Arial" w:cs="Arial"/>
                <w:color w:val="000000" w:themeColor="text1"/>
                <w:sz w:val="19"/>
                <w:szCs w:val="19"/>
                <w:lang w:val="pl-PL"/>
              </w:rPr>
              <w:t>prace wstrzymane</w:t>
            </w:r>
            <w:r w:rsidR="00E57CFE" w:rsidRPr="00C570DA">
              <w:rPr>
                <w:rFonts w:ascii="Arial" w:hAnsi="Arial" w:cs="Arial"/>
                <w:color w:val="000000" w:themeColor="text1"/>
                <w:sz w:val="19"/>
                <w:szCs w:val="19"/>
                <w:lang w:val="pl-PL"/>
              </w:rPr>
              <w:t>.</w:t>
            </w:r>
          </w:p>
        </w:tc>
      </w:tr>
      <w:tr w:rsidR="00D95E2F" w:rsidRPr="00F873E4" w14:paraId="721A9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241F4A" w14:textId="4EB1A76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0D1393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605</w:t>
            </w:r>
          </w:p>
        </w:tc>
        <w:tc>
          <w:tcPr>
            <w:tcW w:w="2268" w:type="dxa"/>
            <w:shd w:val="clear" w:color="auto" w:fill="FFFFFF"/>
          </w:tcPr>
          <w:p w14:paraId="258BE871" w14:textId="41EC5F1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p w14:paraId="0360F03A" w14:textId="77777777" w:rsidR="00D95E2F" w:rsidRPr="0020067E" w:rsidRDefault="00D95E2F" w:rsidP="0020067E">
            <w:pPr>
              <w:spacing w:before="80" w:after="80"/>
              <w:jc w:val="both"/>
              <w:rPr>
                <w:rFonts w:ascii="Arial" w:hAnsi="Arial" w:cs="Arial"/>
                <w:sz w:val="19"/>
                <w:szCs w:val="19"/>
              </w:rPr>
            </w:pPr>
          </w:p>
          <w:p w14:paraId="38EC84E3"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64B2CB8F" w14:textId="77777777" w:rsidR="00D95E2F" w:rsidRPr="00C570DA" w:rsidRDefault="00D95E2F" w:rsidP="0020067E">
            <w:pPr>
              <w:autoSpaceDE w:val="0"/>
              <w:autoSpaceDN w:val="0"/>
              <w:spacing w:before="80" w:after="80"/>
              <w:jc w:val="both"/>
              <w:rPr>
                <w:rFonts w:ascii="Arial" w:eastAsia="Calibri" w:hAnsi="Arial" w:cs="Arial"/>
                <w:color w:val="000000" w:themeColor="text1"/>
                <w:sz w:val="19"/>
                <w:szCs w:val="19"/>
              </w:rPr>
            </w:pPr>
            <w:r w:rsidRPr="00C570DA">
              <w:rPr>
                <w:rFonts w:ascii="Arial" w:eastAsia="Calibri" w:hAnsi="Arial" w:cs="Arial"/>
                <w:color w:val="000000" w:themeColor="text1"/>
                <w:sz w:val="19"/>
                <w:szCs w:val="19"/>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p w14:paraId="3A3817A6"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4F007F6"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r w:rsidRPr="00C570DA">
              <w:rPr>
                <w:rFonts w:ascii="Arial" w:hAnsi="Arial" w:cs="Arial"/>
                <w:color w:val="000000" w:themeColor="text1"/>
                <w:sz w:val="19"/>
                <w:szCs w:val="19"/>
              </w:rPr>
              <w:t>Projektowane rozporządzenie umożliwi określenie nie tylko rodzajów mikrobiologicznych badań przesiewowych umożliwiających wykrycie osób zakażonych biologicznymi czynnikami chorobotwórczymi o szczególnej zjadliwości lub oporności na antybiotyki i wskazanie metod zwalczania zakażeń tymi czynnikami w szpitalu, ale umożliwi całościowe (generalnie odnoszące się do wszystkich zakażeń szpitalnych) określenie w formie standardu medycznego odpowiednich procedur przeciwepidemicznych służących zapobieżeniu szerzeniu się w szpitalach tych zakażeń i zobowiąże kierowników szpitali do ich stosowania w szpitalach. Standardy te zostaną opracowane w uzgodnieniu z ekspertami z zakresu epidemiologii zakażeń szpitalnych z szerokim wykorzystaniem już przygotowanych projektów wytycznych merytorycznych, zawartych w dotychczasowym projekcie.</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523AB2B" w14:textId="77777777" w:rsidR="00D95E2F" w:rsidRPr="00C570DA" w:rsidRDefault="00D95E2F" w:rsidP="0020067E">
            <w:pPr>
              <w:spacing w:before="80" w:after="80"/>
              <w:rPr>
                <w:rFonts w:ascii="Arial" w:hAnsi="Arial" w:cs="Arial"/>
                <w:color w:val="000000" w:themeColor="text1"/>
                <w:sz w:val="19"/>
                <w:szCs w:val="19"/>
                <w:lang w:eastAsia="en-US"/>
              </w:rPr>
            </w:pPr>
            <w:r w:rsidRPr="00C570DA">
              <w:rPr>
                <w:rFonts w:ascii="Arial" w:hAnsi="Arial" w:cs="Arial"/>
                <w:color w:val="000000" w:themeColor="text1"/>
                <w:sz w:val="19"/>
                <w:szCs w:val="19"/>
                <w:lang w:eastAsia="en-US"/>
              </w:rPr>
              <w:t xml:space="preserve">Główny Inspektor Sanitarny </w:t>
            </w:r>
          </w:p>
          <w:p w14:paraId="346A69A3" w14:textId="77777777" w:rsidR="00D95E2F" w:rsidRPr="00C570DA" w:rsidRDefault="00D95E2F" w:rsidP="0020067E">
            <w:pPr>
              <w:spacing w:before="80" w:after="80"/>
              <w:rPr>
                <w:rFonts w:ascii="Arial" w:hAnsi="Arial" w:cs="Arial"/>
                <w:color w:val="000000" w:themeColor="text1"/>
                <w:sz w:val="19"/>
                <w:szCs w:val="19"/>
                <w:lang w:eastAsia="en-US"/>
              </w:rPr>
            </w:pPr>
          </w:p>
          <w:p w14:paraId="716363F5" w14:textId="77777777" w:rsidR="00D95E2F" w:rsidRPr="00C570DA" w:rsidRDefault="00D95E2F" w:rsidP="0020067E">
            <w:pPr>
              <w:spacing w:before="80" w:after="80"/>
              <w:rPr>
                <w:rFonts w:ascii="Arial" w:hAnsi="Arial" w:cs="Arial"/>
                <w:color w:val="000000" w:themeColor="text1"/>
                <w:sz w:val="19"/>
                <w:szCs w:val="19"/>
                <w:lang w:eastAsia="en-US"/>
              </w:rPr>
            </w:pPr>
          </w:p>
          <w:p w14:paraId="0CFEB4BA" w14:textId="77777777" w:rsidR="00D95E2F" w:rsidRPr="00C570DA" w:rsidRDefault="00D95E2F" w:rsidP="0020067E">
            <w:pPr>
              <w:spacing w:before="80" w:after="80"/>
              <w:rPr>
                <w:rFonts w:ascii="Arial" w:hAnsi="Arial" w:cs="Arial"/>
                <w:color w:val="000000" w:themeColor="text1"/>
                <w:sz w:val="19"/>
                <w:szCs w:val="19"/>
                <w:lang w:eastAsia="en-US"/>
              </w:rPr>
            </w:pPr>
          </w:p>
        </w:tc>
        <w:tc>
          <w:tcPr>
            <w:tcW w:w="2362" w:type="dxa"/>
            <w:shd w:val="clear" w:color="auto" w:fill="FFFFFF"/>
          </w:tcPr>
          <w:p w14:paraId="54B9AC79" w14:textId="51D3E7BD" w:rsidR="00D95E2F" w:rsidRPr="00C570DA" w:rsidRDefault="006E56BD"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lang w:val="pl-PL"/>
              </w:rPr>
              <w:t xml:space="preserve">– </w:t>
            </w:r>
            <w:r w:rsidR="00E57CFE" w:rsidRPr="00C570DA">
              <w:rPr>
                <w:rFonts w:ascii="Arial" w:hAnsi="Arial" w:cs="Arial"/>
                <w:color w:val="000000" w:themeColor="text1"/>
                <w:sz w:val="19"/>
                <w:szCs w:val="19"/>
                <w:lang w:val="pl-PL"/>
              </w:rPr>
              <w:t>PW.</w:t>
            </w:r>
          </w:p>
        </w:tc>
      </w:tr>
      <w:tr w:rsidR="00D95E2F" w:rsidRPr="00F873E4" w14:paraId="1E7D777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8808A" w14:textId="21ED278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D78166F" w14:textId="377EF1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619</w:t>
            </w:r>
          </w:p>
        </w:tc>
        <w:tc>
          <w:tcPr>
            <w:tcW w:w="2268" w:type="dxa"/>
            <w:shd w:val="clear" w:color="auto" w:fill="FFFFFF"/>
          </w:tcPr>
          <w:p w14:paraId="2301742C" w14:textId="2408E3C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09D27948" w14:textId="0CD938E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A836298" w14:textId="52C1547D"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4D6A5E3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4ACA379"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 xml:space="preserve">Projekt rozporządzenia w sprawie świadczeń gwarantowanych z zakresu ambulatoryjnej opieki specjalistycznej w zakresie poziomów referencyjnych </w:t>
            </w:r>
          </w:p>
        </w:tc>
        <w:tc>
          <w:tcPr>
            <w:tcW w:w="1842" w:type="dxa"/>
            <w:shd w:val="clear" w:color="auto" w:fill="FFFFFF"/>
          </w:tcPr>
          <w:p w14:paraId="6E07FD5F" w14:textId="26F3B568" w:rsidR="00D95E2F" w:rsidRPr="00C570DA" w:rsidRDefault="004421F0" w:rsidP="0020067E">
            <w:pPr>
              <w:pStyle w:val="NIEARTTEKSTtekstnieartykuowanynppodstprawnarozplubpreambua"/>
              <w:spacing w:before="80" w:after="80" w:line="240" w:lineRule="auto"/>
              <w:ind w:firstLine="0"/>
              <w:jc w:val="left"/>
              <w:rPr>
                <w:rFonts w:ascii="Arial" w:hAnsi="Arial"/>
                <w:bCs w:val="0"/>
                <w:color w:val="000000" w:themeColor="text1"/>
                <w:sz w:val="19"/>
                <w:szCs w:val="19"/>
              </w:rPr>
            </w:pPr>
            <w:r w:rsidRPr="00C570DA">
              <w:rPr>
                <w:rFonts w:ascii="Arial" w:hAnsi="Arial"/>
                <w:color w:val="000000" w:themeColor="text1"/>
                <w:sz w:val="19"/>
                <w:szCs w:val="19"/>
              </w:rPr>
              <w:t>Maciej Miłkowski, Podsekretarz Stanu</w:t>
            </w:r>
            <w:r w:rsidRPr="00C570DA" w:rsidDel="000E5C0E">
              <w:rPr>
                <w:rFonts w:ascii="Arial" w:hAnsi="Arial"/>
                <w:color w:val="000000" w:themeColor="text1"/>
                <w:sz w:val="19"/>
                <w:szCs w:val="19"/>
              </w:rPr>
              <w:t xml:space="preserve"> </w:t>
            </w:r>
          </w:p>
        </w:tc>
        <w:tc>
          <w:tcPr>
            <w:tcW w:w="2362" w:type="dxa"/>
            <w:shd w:val="clear" w:color="auto" w:fill="FFFFFF"/>
          </w:tcPr>
          <w:p w14:paraId="30FE1522" w14:textId="4B74A241" w:rsidR="00D95E2F" w:rsidRPr="00C570DA" w:rsidRDefault="001A362A" w:rsidP="0020067E">
            <w:pPr>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1C7FA7">
              <w:rPr>
                <w:rFonts w:ascii="Arial" w:hAnsi="Arial" w:cs="Arial"/>
                <w:color w:val="000000" w:themeColor="text1"/>
                <w:sz w:val="19"/>
                <w:szCs w:val="19"/>
              </w:rPr>
              <w:t>z dalszych prac ze względu na zmianę koncepcji zakładanych rozwiązań</w:t>
            </w:r>
            <w:r w:rsidR="001C7FA7" w:rsidRPr="00C570DA">
              <w:rPr>
                <w:rFonts w:ascii="Arial" w:hAnsi="Arial" w:cs="Arial"/>
                <w:color w:val="000000" w:themeColor="text1"/>
                <w:sz w:val="19"/>
                <w:szCs w:val="19"/>
              </w:rPr>
              <w:t>.</w:t>
            </w:r>
          </w:p>
        </w:tc>
      </w:tr>
      <w:tr w:rsidR="00D95E2F" w:rsidRPr="00F873E4" w14:paraId="4A6C46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ACFF20" w14:textId="0DE4CF8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2C46CA8" w14:textId="1BFCC28A"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622</w:t>
            </w:r>
          </w:p>
        </w:tc>
        <w:tc>
          <w:tcPr>
            <w:tcW w:w="2268" w:type="dxa"/>
            <w:shd w:val="clear" w:color="auto" w:fill="FFFFFF"/>
          </w:tcPr>
          <w:p w14:paraId="04893097" w14:textId="0417FF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19D63E" w14:textId="06B8DB36"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03CC3A4" w14:textId="5463718E"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62A507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05E59B8"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w sprawie świadczeń gwarantowanych z zakresu podstawowej opieki zdrowotnej dot. Terminy badań bilansowych i badania diagnostyczne</w:t>
            </w:r>
          </w:p>
          <w:p w14:paraId="6EA4DC48"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p>
        </w:tc>
        <w:tc>
          <w:tcPr>
            <w:tcW w:w="1842" w:type="dxa"/>
            <w:shd w:val="clear" w:color="auto" w:fill="FFFFFF"/>
          </w:tcPr>
          <w:p w14:paraId="45A39A7C" w14:textId="3781CF1D" w:rsidR="00D95E2F" w:rsidRPr="00C570DA" w:rsidRDefault="004E1108" w:rsidP="0020067E">
            <w:pPr>
              <w:spacing w:before="80" w:after="80"/>
              <w:rPr>
                <w:rFonts w:ascii="Arial" w:hAnsi="Arial" w:cs="Arial"/>
                <w:color w:val="000000" w:themeColor="text1"/>
                <w:sz w:val="19"/>
                <w:szCs w:val="19"/>
              </w:rPr>
            </w:pPr>
            <w:r>
              <w:rPr>
                <w:rFonts w:ascii="Arial" w:hAnsi="Arial" w:cs="Arial"/>
                <w:color w:val="000000" w:themeColor="text1"/>
                <w:sz w:val="19"/>
                <w:szCs w:val="19"/>
              </w:rPr>
              <w:t>Minister Zdrowia</w:t>
            </w:r>
            <w:r w:rsidR="0011590B" w:rsidRPr="00C570DA" w:rsidDel="000E5C0E">
              <w:rPr>
                <w:rFonts w:ascii="Arial" w:hAnsi="Arial"/>
                <w:color w:val="000000" w:themeColor="text1"/>
                <w:sz w:val="19"/>
                <w:szCs w:val="19"/>
              </w:rPr>
              <w:t xml:space="preserve"> </w:t>
            </w:r>
          </w:p>
        </w:tc>
        <w:tc>
          <w:tcPr>
            <w:tcW w:w="2362" w:type="dxa"/>
            <w:shd w:val="clear" w:color="auto" w:fill="FFFFFF"/>
          </w:tcPr>
          <w:p w14:paraId="5DD18871" w14:textId="1FEFD685" w:rsidR="00D95E2F" w:rsidRPr="00C570DA" w:rsidRDefault="006E56BD"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lang w:val="pl-PL"/>
              </w:rPr>
              <w:t xml:space="preserve">– </w:t>
            </w:r>
            <w:r w:rsidR="005A79AC" w:rsidRPr="00C570DA">
              <w:rPr>
                <w:rFonts w:ascii="Arial" w:hAnsi="Arial" w:cs="Arial"/>
                <w:color w:val="000000" w:themeColor="text1"/>
                <w:sz w:val="19"/>
                <w:szCs w:val="19"/>
                <w:lang w:val="pl-PL"/>
              </w:rPr>
              <w:t>prace wstrzymane.</w:t>
            </w:r>
            <w:r w:rsidR="00E57CFE" w:rsidRPr="00C570DA">
              <w:rPr>
                <w:rFonts w:ascii="Arial" w:hAnsi="Arial" w:cs="Arial"/>
                <w:color w:val="000000" w:themeColor="text1"/>
                <w:sz w:val="19"/>
                <w:szCs w:val="19"/>
                <w:lang w:val="pl-PL"/>
              </w:rPr>
              <w:t xml:space="preserve"> </w:t>
            </w:r>
          </w:p>
        </w:tc>
      </w:tr>
      <w:tr w:rsidR="00D95E2F" w:rsidRPr="00F873E4" w14:paraId="029B6A4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DDDBA" w14:textId="53FD02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2A600C60" w14:textId="4ABFE34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632</w:t>
            </w:r>
          </w:p>
        </w:tc>
        <w:tc>
          <w:tcPr>
            <w:tcW w:w="2268" w:type="dxa"/>
            <w:shd w:val="clear" w:color="auto" w:fill="FFFFFF"/>
          </w:tcPr>
          <w:p w14:paraId="41C7969E" w14:textId="15687F5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0E9F9C7" w14:textId="069E729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4B1FFA9E" w14:textId="5113242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4DE6980"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820EC6"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ambulatoryjnej opieki specjalistycznej (Dz. U. 2016 r. poz. 357, z późn. zm.) wprowadza się podział referencyjnych dla porady specjalistycznej kardiologia dziecięca.  </w:t>
            </w:r>
          </w:p>
          <w:p w14:paraId="2F7D690B" w14:textId="5526EDDB"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załączniku nr 1 w lp. 68 w zakresie porady anestezjologicznej w części „Zakres świadczenia” dookreślono, iż poza kwalifikacją pacjentów do wykonywania znieczulenia do zabiegu operacyjnego, diagnostycznego lub leczniczego, kwalifikacja ta będzie także przeprowadzana w zakresie znieczulenia do porodu. </w:t>
            </w:r>
          </w:p>
          <w:p w14:paraId="79339DCA"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załączniku nr 3 w lp. 483 do rozporządzenia zmieniono brzmienie części warunki realizacji świadczenia, w zakresie „Pozostałych wymagań” przez dookreślenie innych wskazań do podania immunoglobuliny pacjentce </w:t>
            </w:r>
            <w:proofErr w:type="spellStart"/>
            <w:r w:rsidRPr="00C570DA">
              <w:rPr>
                <w:rFonts w:ascii="Arial" w:hAnsi="Arial" w:cs="Arial"/>
                <w:color w:val="000000" w:themeColor="text1"/>
                <w:sz w:val="19"/>
                <w:szCs w:val="19"/>
              </w:rPr>
              <w:t>RhD</w:t>
            </w:r>
            <w:proofErr w:type="spellEnd"/>
            <w:r w:rsidRPr="00C570DA">
              <w:rPr>
                <w:rFonts w:ascii="Arial" w:hAnsi="Arial" w:cs="Arial"/>
                <w:color w:val="000000" w:themeColor="text1"/>
                <w:sz w:val="19"/>
                <w:szCs w:val="19"/>
              </w:rPr>
              <w:t xml:space="preserve">-ujemnej, które zostały już wprowadzone do rozporządzenia Ministra Zdrowia z dnia 22 listopada 2013 r. w sprawie świadczeń gwarantowanych z zakresu leczenia szpitalnego (Dz. U. z 2017 r. poz. 3395, z późn. zm.). </w:t>
            </w:r>
          </w:p>
          <w:p w14:paraId="4C394392" w14:textId="7512EC6F"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Dookreśla się również w części normatywnej przepisów rozporządzenia przepis, zgodnie z którym Świadczeniodawca stosuje zalecenia postępowania dotyczące diagnostyki i leczenia w zakresie świadczeń finansowanych ze środków publicznych, ogłaszane przez ministra właściwego do spraw zdrowia na podstawie art. 11 ust. 3 ustawy o świadczeniach opieki zdrowotnej finansowanych ze środków publicznych.</w:t>
            </w:r>
          </w:p>
          <w:p w14:paraId="4BE2152D" w14:textId="77777777" w:rsidR="00D95E2F" w:rsidRPr="00C570DA" w:rsidRDefault="00D95E2F" w:rsidP="0020067E">
            <w:pPr>
              <w:autoSpaceDE w:val="0"/>
              <w:autoSpaceDN w:val="0"/>
              <w:adjustRightInd w:val="0"/>
              <w:spacing w:before="80" w:after="80"/>
              <w:jc w:val="both"/>
              <w:rPr>
                <w:rFonts w:ascii="Arial" w:hAnsi="Arial" w:cs="Arial"/>
                <w:iCs/>
                <w:color w:val="000000" w:themeColor="text1"/>
                <w:sz w:val="19"/>
                <w:szCs w:val="19"/>
              </w:rPr>
            </w:pPr>
            <w:r w:rsidRPr="00C570DA">
              <w:rPr>
                <w:rFonts w:ascii="Arial" w:hAnsi="Arial" w:cs="Arial"/>
                <w:color w:val="000000" w:themeColor="text1"/>
                <w:sz w:val="19"/>
                <w:szCs w:val="19"/>
              </w:rPr>
              <w:t>Dookreśla się także umożliwienie realizacji badań endoskopowych przez lekarzy specjalistów – gastroenterologia dziecięca.</w:t>
            </w:r>
          </w:p>
        </w:tc>
        <w:tc>
          <w:tcPr>
            <w:tcW w:w="1842" w:type="dxa"/>
            <w:shd w:val="clear" w:color="auto" w:fill="FFFFFF"/>
          </w:tcPr>
          <w:p w14:paraId="3B5330B8" w14:textId="378348EE" w:rsidR="00D95E2F" w:rsidRPr="00C570DA" w:rsidRDefault="004E1108" w:rsidP="0020067E">
            <w:pPr>
              <w:spacing w:before="80" w:after="80"/>
              <w:rPr>
                <w:rFonts w:ascii="Arial" w:hAnsi="Arial" w:cs="Arial"/>
                <w:color w:val="000000" w:themeColor="text1"/>
                <w:sz w:val="19"/>
                <w:szCs w:val="19"/>
              </w:rPr>
            </w:pPr>
            <w:r w:rsidRPr="004E1108">
              <w:rPr>
                <w:rFonts w:ascii="Arial" w:hAnsi="Arial" w:cs="Arial"/>
                <w:color w:val="000000" w:themeColor="text1"/>
                <w:sz w:val="19"/>
                <w:szCs w:val="19"/>
              </w:rPr>
              <w:t>Katarzyna Kacperczyk, Podsekretarz Stanu</w:t>
            </w:r>
          </w:p>
        </w:tc>
        <w:tc>
          <w:tcPr>
            <w:tcW w:w="2362" w:type="dxa"/>
            <w:shd w:val="clear" w:color="auto" w:fill="FFFFFF"/>
          </w:tcPr>
          <w:p w14:paraId="5C4949A7" w14:textId="043DC893"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1C7FA7">
              <w:rPr>
                <w:rFonts w:ascii="Arial" w:hAnsi="Arial" w:cs="Arial"/>
                <w:color w:val="000000" w:themeColor="text1"/>
                <w:sz w:val="19"/>
                <w:szCs w:val="19"/>
              </w:rPr>
              <w:t>z dalszych prac ze względu na zmianę koncepcji zakładanych rozwiązań</w:t>
            </w:r>
            <w:r w:rsidR="001C7FA7" w:rsidRPr="00C570DA">
              <w:rPr>
                <w:rFonts w:ascii="Arial" w:hAnsi="Arial" w:cs="Arial"/>
                <w:color w:val="000000" w:themeColor="text1"/>
                <w:sz w:val="19"/>
                <w:szCs w:val="19"/>
              </w:rPr>
              <w:t>.</w:t>
            </w:r>
            <w:r w:rsidR="00E57CFE" w:rsidRPr="00C570DA">
              <w:rPr>
                <w:rFonts w:ascii="Arial" w:hAnsi="Arial" w:cs="Arial"/>
                <w:color w:val="000000" w:themeColor="text1"/>
                <w:sz w:val="19"/>
                <w:szCs w:val="19"/>
                <w:lang w:eastAsia="x-none"/>
              </w:rPr>
              <w:t xml:space="preserve"> </w:t>
            </w:r>
          </w:p>
        </w:tc>
      </w:tr>
      <w:tr w:rsidR="00C924BE" w:rsidRPr="00F873E4" w14:paraId="1AD7E88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9477A1" w14:textId="77777777" w:rsidR="00C924BE" w:rsidRPr="0020067E" w:rsidRDefault="00C924BE"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BBE48CF" w14:textId="289F2D51" w:rsidR="00C924BE" w:rsidRPr="0020067E" w:rsidRDefault="00C924BE" w:rsidP="0020067E">
            <w:pPr>
              <w:spacing w:before="80" w:after="80"/>
              <w:jc w:val="both"/>
              <w:rPr>
                <w:rFonts w:ascii="Arial" w:hAnsi="Arial" w:cs="Arial"/>
                <w:b/>
                <w:bCs/>
                <w:color w:val="FF0000"/>
                <w:sz w:val="19"/>
                <w:szCs w:val="19"/>
              </w:rPr>
            </w:pPr>
            <w:r w:rsidRPr="00C924BE">
              <w:rPr>
                <w:rFonts w:ascii="Arial" w:hAnsi="Arial" w:cs="Arial"/>
                <w:b/>
                <w:bCs/>
                <w:color w:val="FF0000"/>
                <w:sz w:val="19"/>
                <w:szCs w:val="19"/>
              </w:rPr>
              <w:t>MZ</w:t>
            </w:r>
            <w:r w:rsidR="001C7FA7">
              <w:rPr>
                <w:rFonts w:ascii="Arial" w:hAnsi="Arial" w:cs="Arial"/>
                <w:b/>
                <w:bCs/>
                <w:color w:val="FF0000"/>
                <w:sz w:val="19"/>
                <w:szCs w:val="19"/>
              </w:rPr>
              <w:t xml:space="preserve"> </w:t>
            </w:r>
            <w:r w:rsidRPr="00C924BE">
              <w:rPr>
                <w:rFonts w:ascii="Arial" w:hAnsi="Arial" w:cs="Arial"/>
                <w:b/>
                <w:bCs/>
                <w:color w:val="FF0000"/>
                <w:sz w:val="19"/>
                <w:szCs w:val="19"/>
              </w:rPr>
              <w:t>637</w:t>
            </w:r>
          </w:p>
        </w:tc>
        <w:tc>
          <w:tcPr>
            <w:tcW w:w="2268" w:type="dxa"/>
            <w:shd w:val="clear" w:color="auto" w:fill="FFFFFF"/>
          </w:tcPr>
          <w:p w14:paraId="2DFC07A4" w14:textId="4885568D" w:rsidR="00C924BE" w:rsidRPr="0020067E" w:rsidRDefault="00C924BE" w:rsidP="00C924BE">
            <w:pPr>
              <w:spacing w:before="80" w:after="80"/>
              <w:jc w:val="both"/>
              <w:rPr>
                <w:rFonts w:ascii="Arial" w:hAnsi="Arial" w:cs="Arial"/>
                <w:sz w:val="19"/>
                <w:szCs w:val="19"/>
              </w:rPr>
            </w:pPr>
            <w:r w:rsidRPr="00C924BE">
              <w:rPr>
                <w:rFonts w:ascii="Arial" w:hAnsi="Arial" w:cs="Arial"/>
                <w:sz w:val="19"/>
                <w:szCs w:val="19"/>
              </w:rPr>
              <w:t>Art. 3 ust. 14 ustawy z dnia 1 lipca 2005 r. o pobieraniu, przechowywaniu</w:t>
            </w:r>
            <w:r>
              <w:rPr>
                <w:rFonts w:ascii="Arial" w:hAnsi="Arial" w:cs="Arial"/>
                <w:sz w:val="19"/>
                <w:szCs w:val="19"/>
              </w:rPr>
              <w:t xml:space="preserve"> </w:t>
            </w:r>
            <w:r w:rsidRPr="00C924BE">
              <w:rPr>
                <w:rFonts w:ascii="Arial" w:hAnsi="Arial" w:cs="Arial"/>
                <w:sz w:val="19"/>
                <w:szCs w:val="19"/>
              </w:rPr>
              <w:t xml:space="preserve">i przeszczepianiu komórek, tkanek i narządów </w:t>
            </w:r>
          </w:p>
        </w:tc>
        <w:tc>
          <w:tcPr>
            <w:tcW w:w="3260" w:type="dxa"/>
            <w:shd w:val="clear" w:color="auto" w:fill="FFFFFF"/>
          </w:tcPr>
          <w:p w14:paraId="29705207" w14:textId="6DF24B88" w:rsidR="00C924BE" w:rsidRPr="00C570DA" w:rsidRDefault="00C924BE" w:rsidP="00C924BE">
            <w:pPr>
              <w:spacing w:before="80" w:after="80"/>
              <w:ind w:left="-113"/>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szczegółowy sposób ustalania kosztów czynności związanych z pobieraniem, przechowywaniem, przetwarzaniem, sterylizacją i dystrybucją komórek, tkanek i narządów, uwzględniając procedury związane z wykonywaniem tych czynności.</w:t>
            </w:r>
          </w:p>
          <w:p w14:paraId="211527A6" w14:textId="77777777" w:rsidR="00C924BE" w:rsidRPr="00C570DA" w:rsidRDefault="00C924BE" w:rsidP="00C924BE">
            <w:pPr>
              <w:rPr>
                <w:rFonts w:ascii="Arial" w:hAnsi="Arial" w:cs="Arial"/>
                <w:color w:val="000000" w:themeColor="text1"/>
                <w:sz w:val="19"/>
                <w:szCs w:val="19"/>
              </w:rPr>
            </w:pPr>
          </w:p>
          <w:p w14:paraId="38BDDB45" w14:textId="5507A36B" w:rsidR="00C924BE" w:rsidRPr="00C570DA" w:rsidRDefault="00C924BE" w:rsidP="00C924BE">
            <w:pPr>
              <w:jc w:val="center"/>
              <w:rPr>
                <w:rFonts w:ascii="Arial" w:hAnsi="Arial" w:cs="Arial"/>
                <w:color w:val="000000" w:themeColor="text1"/>
                <w:sz w:val="19"/>
                <w:szCs w:val="19"/>
              </w:rPr>
            </w:pPr>
          </w:p>
        </w:tc>
        <w:tc>
          <w:tcPr>
            <w:tcW w:w="3545" w:type="dxa"/>
            <w:shd w:val="clear" w:color="auto" w:fill="FFFFFF"/>
          </w:tcPr>
          <w:p w14:paraId="0B7C3614" w14:textId="77777777"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przedmiotowego rozporządzenia ma na celu przede wszystkim wprowadzenie kosztów, których dotychczas ono nie obejmowało, wskazanych w załączniku nr 1 do rozporządzenia, bez jednoczesnego podnoszenia wysokości pozostałych kosztów. Wprowadzone nowe pozycje kosztów przedstawiają się następująco:</w:t>
            </w:r>
          </w:p>
          <w:p w14:paraId="37335D41" w14:textId="13121BE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kosmetyka po pobraniu jednego ścięgna,</w:t>
            </w:r>
          </w:p>
          <w:p w14:paraId="488D6519" w14:textId="0DBD2C85"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pobranie łąkotki,</w:t>
            </w:r>
          </w:p>
          <w:p w14:paraId="736C4BCB" w14:textId="067F9070"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pobranie łąkotek z jednej kończyny,</w:t>
            </w:r>
          </w:p>
          <w:p w14:paraId="1CA4912D" w14:textId="173E3585"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 protezowanie kończyny po pobraniu łąkotek,</w:t>
            </w:r>
          </w:p>
          <w:p w14:paraId="70622A82" w14:textId="5856630B"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kosmetyka po pobraniu zastawek serca,</w:t>
            </w:r>
          </w:p>
          <w:p w14:paraId="0105C227" w14:textId="16395B68"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6) kwalifikacja dawcy,</w:t>
            </w:r>
          </w:p>
          <w:p w14:paraId="54F60EA2" w14:textId="5CEA084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7) przygotowanie i sprzątanie Sali sekcyjnej/operacyjnej do pobrania tkanek od jednego dawcy,</w:t>
            </w:r>
          </w:p>
          <w:p w14:paraId="7E9C4D18" w14:textId="759C0FD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8) koordynacja pobrania (analiza dokumentacji medycznej, badania laboratoryjne),</w:t>
            </w:r>
          </w:p>
          <w:p w14:paraId="6691C4D9" w14:textId="7C144AB2"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9) kontakt z prokuraturą, policją, rozmowa z rodziną).</w:t>
            </w:r>
          </w:p>
        </w:tc>
        <w:tc>
          <w:tcPr>
            <w:tcW w:w="1842" w:type="dxa"/>
            <w:shd w:val="clear" w:color="auto" w:fill="FFFFFF"/>
          </w:tcPr>
          <w:p w14:paraId="0139B06C" w14:textId="013C9FBC" w:rsidR="00C924BE" w:rsidRPr="00C570DA" w:rsidRDefault="00E35BD5"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w:t>
            </w:r>
          </w:p>
        </w:tc>
        <w:tc>
          <w:tcPr>
            <w:tcW w:w="2362" w:type="dxa"/>
            <w:shd w:val="clear" w:color="auto" w:fill="FFFFFF"/>
          </w:tcPr>
          <w:p w14:paraId="1D31CED1" w14:textId="4A1046B3" w:rsidR="00C924BE"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C924BE" w:rsidRPr="00C570DA">
              <w:rPr>
                <w:rFonts w:ascii="Arial" w:hAnsi="Arial" w:cs="Arial"/>
                <w:color w:val="000000" w:themeColor="text1"/>
                <w:sz w:val="19"/>
                <w:szCs w:val="19"/>
              </w:rPr>
              <w:t>z prac nad projektem z uwagi na tożsamy projekt z MZ 986.</w:t>
            </w:r>
          </w:p>
        </w:tc>
      </w:tr>
      <w:tr w:rsidR="00D95E2F" w:rsidRPr="00F873E4" w14:paraId="45046635" w14:textId="77777777" w:rsidTr="00C67E2A">
        <w:trPr>
          <w:trHeight w:val="557"/>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F0CA06" w14:textId="4750496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F8339B2" w14:textId="010C5736"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643</w:t>
            </w:r>
          </w:p>
        </w:tc>
        <w:tc>
          <w:tcPr>
            <w:tcW w:w="2268" w:type="dxa"/>
            <w:shd w:val="clear" w:color="auto" w:fill="FFFFFF"/>
          </w:tcPr>
          <w:p w14:paraId="3D90891F" w14:textId="64E9EEF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CE937A9"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4A094096" w14:textId="77777777" w:rsidR="00D95E2F" w:rsidRPr="00C570DA" w:rsidRDefault="00D95E2F" w:rsidP="00BF3C8F">
            <w:pPr>
              <w:pStyle w:val="Tekstpodstawowy"/>
              <w:spacing w:before="80" w:after="80"/>
              <w:jc w:val="both"/>
              <w:outlineLvl w:val="0"/>
              <w:rPr>
                <w:rFonts w:ascii="Arial" w:hAnsi="Arial" w:cs="Arial"/>
                <w:color w:val="000000" w:themeColor="text1"/>
                <w:sz w:val="19"/>
                <w:szCs w:val="19"/>
              </w:rPr>
            </w:pPr>
            <w:r w:rsidRPr="00C570DA">
              <w:rPr>
                <w:rFonts w:ascii="Arial" w:hAnsi="Arial" w:cs="Arial"/>
                <w:color w:val="000000" w:themeColor="text1"/>
                <w:sz w:val="19"/>
                <w:szCs w:val="19"/>
              </w:rPr>
              <w:t xml:space="preserve">Pilotaż polega na wdrożeniu </w:t>
            </w:r>
            <w:r w:rsidRPr="00C570DA">
              <w:rPr>
                <w:rFonts w:ascii="Arial" w:hAnsi="Arial" w:cs="Arial"/>
                <w:color w:val="000000" w:themeColor="text1"/>
                <w:sz w:val="19"/>
                <w:szCs w:val="19"/>
                <w:u w:val="single"/>
              </w:rPr>
              <w:t>nowych metod indywidualnej fizjoterapii</w:t>
            </w:r>
            <w:r w:rsidRPr="00C570DA">
              <w:rPr>
                <w:rFonts w:ascii="Arial" w:hAnsi="Arial" w:cs="Arial"/>
                <w:color w:val="000000" w:themeColor="text1"/>
                <w:sz w:val="19"/>
                <w:szCs w:val="19"/>
              </w:rPr>
              <w:t xml:space="preserve"> i ich oceny zgodnie z celami Międzynarodowej Klasyfikacji Funkcjonowania, Niepełnosprawności i Zdrowia</w:t>
            </w:r>
          </w:p>
          <w:p w14:paraId="5FFF8D70" w14:textId="77777777" w:rsidR="00D95E2F" w:rsidRPr="00C570DA" w:rsidRDefault="00D95E2F" w:rsidP="0020067E">
            <w:pPr>
              <w:pStyle w:val="Tekstpodstawowy"/>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(ICF)</w:t>
            </w:r>
          </w:p>
        </w:tc>
        <w:tc>
          <w:tcPr>
            <w:tcW w:w="1842" w:type="dxa"/>
            <w:shd w:val="clear" w:color="auto" w:fill="FFFFFF"/>
          </w:tcPr>
          <w:p w14:paraId="69E1DE72" w14:textId="0F868CEC" w:rsidR="00D95E2F" w:rsidRPr="00C570DA" w:rsidRDefault="004421F0"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4FECA861" w14:textId="41637F02" w:rsidR="00EE48A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470A77C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13A078" w14:textId="0360BA54"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6001460" w14:textId="517A5A5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673</w:t>
            </w:r>
          </w:p>
        </w:tc>
        <w:tc>
          <w:tcPr>
            <w:tcW w:w="2268" w:type="dxa"/>
            <w:shd w:val="clear" w:color="auto" w:fill="FFFFFF"/>
          </w:tcPr>
          <w:p w14:paraId="7C1A9F95" w14:textId="0D4C4E9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4AC60A2" w14:textId="0931B8C4"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740412AC" w14:textId="1D218872"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46908F2" w14:textId="5B4D38E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8E0AC2" w14:textId="0955CF8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świadczeń </w:t>
            </w:r>
            <w:proofErr w:type="spellStart"/>
            <w:r w:rsidRPr="00C570DA">
              <w:rPr>
                <w:rFonts w:ascii="Arial" w:hAnsi="Arial" w:cs="Arial"/>
                <w:color w:val="000000" w:themeColor="text1"/>
                <w:sz w:val="19"/>
                <w:szCs w:val="19"/>
              </w:rPr>
              <w:t>pielęgnacych</w:t>
            </w:r>
            <w:proofErr w:type="spellEnd"/>
            <w:r w:rsidRPr="00C570DA">
              <w:rPr>
                <w:rFonts w:ascii="Arial" w:hAnsi="Arial" w:cs="Arial"/>
                <w:color w:val="000000" w:themeColor="text1"/>
                <w:sz w:val="19"/>
                <w:szCs w:val="19"/>
              </w:rPr>
              <w:t xml:space="preserve"> i opiekuńczych w ramach opieki długoterminowej (Dz. U. 2015 r. poz. 1658) wprowadza się Dzienną długoterminową opiekę medyczną – nowe świadczenie gwarantowane realizowane w warunkach dziennych.</w:t>
            </w:r>
          </w:p>
          <w:p w14:paraId="6C890274"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p>
        </w:tc>
        <w:tc>
          <w:tcPr>
            <w:tcW w:w="1842" w:type="dxa"/>
            <w:shd w:val="clear" w:color="auto" w:fill="FFFFFF"/>
          </w:tcPr>
          <w:p w14:paraId="5F301479" w14:textId="13F92B2E"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3A541731" w14:textId="6F47F64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 uwagi podjęcie prac w ramach</w:t>
            </w:r>
            <w:r w:rsidR="00ED3A67" w:rsidRPr="00ED3A67">
              <w:rPr>
                <w:rFonts w:ascii="Arial" w:hAnsi="Arial" w:cs="Arial"/>
                <w:color w:val="000000" w:themeColor="text1"/>
                <w:sz w:val="19"/>
                <w:szCs w:val="19"/>
                <w:lang w:val="pl-PL"/>
              </w:rPr>
              <w:t xml:space="preserve"> zespołu przy Prezydencie RP, który ma wypracować model dziennej opieki nad pacjentem 75+</w:t>
            </w:r>
            <w:r w:rsidR="00E57CFE" w:rsidRPr="00C570DA">
              <w:rPr>
                <w:rFonts w:ascii="Arial" w:hAnsi="Arial" w:cs="Arial"/>
                <w:color w:val="000000" w:themeColor="text1"/>
                <w:sz w:val="19"/>
                <w:szCs w:val="19"/>
                <w:lang w:val="pl-PL"/>
              </w:rPr>
              <w:t xml:space="preserve">. </w:t>
            </w:r>
          </w:p>
        </w:tc>
      </w:tr>
      <w:tr w:rsidR="00D95E2F" w:rsidRPr="00F873E4" w14:paraId="5C66B9A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7222BF"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CABDE77" w14:textId="4F06967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678</w:t>
            </w:r>
          </w:p>
        </w:tc>
        <w:tc>
          <w:tcPr>
            <w:tcW w:w="2268" w:type="dxa"/>
            <w:shd w:val="clear" w:color="auto" w:fill="FFFFFF"/>
          </w:tcPr>
          <w:p w14:paraId="48825658" w14:textId="43705C5C"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7FB22C95" w14:textId="2A71DA70" w:rsidR="00D95E2F" w:rsidRPr="00C570DA" w:rsidRDefault="00D95E2F" w:rsidP="0020067E">
            <w:pPr>
              <w:spacing w:before="80" w:after="80"/>
              <w:ind w:left="-79"/>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71655DAA" w14:textId="6396A042"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cel i zadania rejestru,</w:t>
            </w:r>
          </w:p>
          <w:p w14:paraId="58C7479B" w14:textId="248EF98B"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podmiot prowadzący rejestr,</w:t>
            </w:r>
          </w:p>
          <w:p w14:paraId="7012E118" w14:textId="1C07FCC0"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okres, na jaki utworzono rejestr – w przypadku rejestru tworzonego na czas oznaczony,</w:t>
            </w:r>
          </w:p>
          <w:p w14:paraId="1F52431E" w14:textId="79780E83"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sposób prowadzenia rejestru,</w:t>
            </w:r>
          </w:p>
          <w:p w14:paraId="31E590DE" w14:textId="0DD1C3B6"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zakres i rodzaj danych przetwarzanych w rejestrze spośród danych określonych w Art. 4 ust. 3 i Art. 19 ust. 6,</w:t>
            </w:r>
          </w:p>
          <w:p w14:paraId="4B374303" w14:textId="1D8B2FB6" w:rsidR="00D95E2F" w:rsidRPr="00C570DA" w:rsidRDefault="00D95E2F" w:rsidP="0020067E">
            <w:pPr>
              <w:spacing w:before="80" w:after="80"/>
              <w:ind w:left="72"/>
              <w:jc w:val="both"/>
              <w:rPr>
                <w:rFonts w:ascii="Arial" w:hAnsi="Arial" w:cs="Arial"/>
                <w:color w:val="000000" w:themeColor="text1"/>
                <w:sz w:val="19"/>
                <w:szCs w:val="19"/>
              </w:rPr>
            </w:pPr>
          </w:p>
        </w:tc>
        <w:tc>
          <w:tcPr>
            <w:tcW w:w="3545" w:type="dxa"/>
            <w:shd w:val="clear" w:color="auto" w:fill="FFFFFF"/>
          </w:tcPr>
          <w:p w14:paraId="076ABAAF"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Ministra Zdrowia w sprawie rejestru </w:t>
            </w:r>
            <w:proofErr w:type="spellStart"/>
            <w:r w:rsidRPr="00C570DA">
              <w:rPr>
                <w:rFonts w:ascii="Arial" w:hAnsi="Arial" w:cs="Arial"/>
                <w:color w:val="000000" w:themeColor="text1"/>
                <w:sz w:val="19"/>
                <w:szCs w:val="19"/>
              </w:rPr>
              <w:t>przezcewnikowych</w:t>
            </w:r>
            <w:proofErr w:type="spellEnd"/>
            <w:r w:rsidRPr="00C570DA">
              <w:rPr>
                <w:rFonts w:ascii="Arial" w:hAnsi="Arial" w:cs="Arial"/>
                <w:color w:val="000000" w:themeColor="text1"/>
                <w:sz w:val="19"/>
                <w:szCs w:val="19"/>
              </w:rPr>
              <w:t xml:space="preserve"> operacji zastawek serca.</w:t>
            </w:r>
          </w:p>
          <w:p w14:paraId="622DDEF7" w14:textId="77777777" w:rsidR="00D95E2F" w:rsidRPr="00C570DA" w:rsidRDefault="00D95E2F" w:rsidP="0020067E">
            <w:pPr>
              <w:pStyle w:val="ARTartustawynprozporzdzenia"/>
              <w:spacing w:before="80" w:after="80" w:line="240" w:lineRule="auto"/>
              <w:ind w:firstLine="68"/>
              <w:rPr>
                <w:rFonts w:ascii="Arial" w:hAnsi="Arial" w:cs="Arial"/>
                <w:color w:val="000000" w:themeColor="text1"/>
                <w:sz w:val="19"/>
                <w:szCs w:val="19"/>
              </w:rPr>
            </w:pPr>
            <w:r w:rsidRPr="00C570DA">
              <w:rPr>
                <w:rFonts w:ascii="Arial" w:hAnsi="Arial" w:cs="Arial"/>
                <w:color w:val="000000" w:themeColor="text1"/>
                <w:sz w:val="19"/>
                <w:szCs w:val="19"/>
              </w:rPr>
              <w:t>Rejestr ma umożliwiać:</w:t>
            </w:r>
          </w:p>
          <w:p w14:paraId="14CF9541" w14:textId="77777777" w:rsidR="00D95E2F" w:rsidRPr="00C570DA" w:rsidRDefault="00D95E2F" w:rsidP="0020067E">
            <w:pPr>
              <w:pStyle w:val="ARTartustawynprozporzdzenia"/>
              <w:numPr>
                <w:ilvl w:val="0"/>
                <w:numId w:val="25"/>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monitorowanie efektywności medyczno-kosztowych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 – dzięki monitorowaniu stanu zdrowia pacjentów po operacjach i możliwemu porównywaniu rentowności medyczno-ekonomicznej stosowanych technologii medycznych. </w:t>
            </w:r>
          </w:p>
          <w:p w14:paraId="7A9DAB30" w14:textId="77777777" w:rsidR="00D95E2F" w:rsidRPr="00C570DA" w:rsidRDefault="00D95E2F" w:rsidP="0020067E">
            <w:pPr>
              <w:pStyle w:val="ARTartustawynprozporzdzenia"/>
              <w:numPr>
                <w:ilvl w:val="0"/>
                <w:numId w:val="25"/>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monitorowanie bezpieczeństwa pacjentów w celu poprawy jakości leczenia dzięki możliwości: </w:t>
            </w:r>
          </w:p>
          <w:p w14:paraId="0DBD42B5"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porównywania wyników leczenia w poszczególnych ośrodkach,</w:t>
            </w:r>
          </w:p>
          <w:p w14:paraId="30B4CD61"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monitorowania zakresu i skali wskazań i przeciwwskazań do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w:t>
            </w:r>
          </w:p>
          <w:p w14:paraId="2337E1D9"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definiowania istotnych czynników ryzyka wczesnych powikłań,</w:t>
            </w:r>
          </w:p>
          <w:p w14:paraId="31E012FB"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analizowania dostępności chorych do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w:t>
            </w:r>
          </w:p>
          <w:p w14:paraId="2212AA26" w14:textId="0A1AF3B6"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monitorowania zdarzeń niepożądanych.</w:t>
            </w:r>
          </w:p>
        </w:tc>
        <w:tc>
          <w:tcPr>
            <w:tcW w:w="1842" w:type="dxa"/>
            <w:shd w:val="clear" w:color="auto" w:fill="FFFFFF"/>
          </w:tcPr>
          <w:p w14:paraId="41164866" w14:textId="34A8AAAF"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67846013" w14:textId="0A87A1B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BF4B85" w:rsidRPr="00C570DA">
              <w:rPr>
                <w:rFonts w:ascii="Arial" w:hAnsi="Arial" w:cs="Arial"/>
                <w:color w:val="000000" w:themeColor="text1"/>
                <w:sz w:val="19"/>
                <w:szCs w:val="19"/>
                <w:lang w:val="pl-PL"/>
              </w:rPr>
              <w:t xml:space="preserve">z dalszych prac z uwagi, że </w:t>
            </w:r>
            <w:r w:rsidR="00BF4B85" w:rsidRPr="00C570DA">
              <w:rPr>
                <w:rFonts w:ascii="Arial" w:hAnsi="Arial" w:cs="Arial"/>
                <w:color w:val="000000" w:themeColor="text1"/>
                <w:sz w:val="19"/>
                <w:szCs w:val="19"/>
              </w:rPr>
              <w:t xml:space="preserve">projekt rozporządzenia w sprawie utworzenie rejestru </w:t>
            </w:r>
            <w:proofErr w:type="spellStart"/>
            <w:r w:rsidR="00BF4B85" w:rsidRPr="00C570DA">
              <w:rPr>
                <w:rFonts w:ascii="Arial" w:hAnsi="Arial" w:cs="Arial"/>
                <w:color w:val="000000" w:themeColor="text1"/>
                <w:sz w:val="19"/>
                <w:szCs w:val="19"/>
              </w:rPr>
              <w:t>przezcewnikowych</w:t>
            </w:r>
            <w:proofErr w:type="spellEnd"/>
            <w:r w:rsidR="00BF4B85" w:rsidRPr="00C570DA">
              <w:rPr>
                <w:rFonts w:ascii="Arial" w:hAnsi="Arial" w:cs="Arial"/>
                <w:color w:val="000000" w:themeColor="text1"/>
                <w:sz w:val="19"/>
                <w:szCs w:val="19"/>
              </w:rPr>
              <w:t xml:space="preserve"> operacji zastawek serca, został opracowany i wydany w drodze rozporządzenia Ministra Zdrowia z dnia 28 września 2021 r. w sprawie ogólnopolskiego kardiologiczno-kardiochirurgicznego rejestru </w:t>
            </w:r>
            <w:proofErr w:type="spellStart"/>
            <w:r w:rsidR="00BF4B85" w:rsidRPr="00C570DA">
              <w:rPr>
                <w:rFonts w:ascii="Arial" w:hAnsi="Arial" w:cs="Arial"/>
                <w:color w:val="000000" w:themeColor="text1"/>
                <w:sz w:val="19"/>
                <w:szCs w:val="19"/>
              </w:rPr>
              <w:t>przezcewnikowego</w:t>
            </w:r>
            <w:proofErr w:type="spellEnd"/>
            <w:r w:rsidR="00BF4B85" w:rsidRPr="00C570DA">
              <w:rPr>
                <w:rFonts w:ascii="Arial" w:hAnsi="Arial" w:cs="Arial"/>
                <w:color w:val="000000" w:themeColor="text1"/>
                <w:sz w:val="19"/>
                <w:szCs w:val="19"/>
              </w:rPr>
              <w:t xml:space="preserve"> leczenia zastawek serca "POL-</w:t>
            </w:r>
            <w:proofErr w:type="spellStart"/>
            <w:r w:rsidR="00BF4B85" w:rsidRPr="00C570DA">
              <w:rPr>
                <w:rFonts w:ascii="Arial" w:hAnsi="Arial" w:cs="Arial"/>
                <w:color w:val="000000" w:themeColor="text1"/>
                <w:sz w:val="19"/>
                <w:szCs w:val="19"/>
              </w:rPr>
              <w:t>TaVALVE</w:t>
            </w:r>
            <w:proofErr w:type="spellEnd"/>
            <w:r w:rsidR="00BF4B85" w:rsidRPr="00C570DA">
              <w:rPr>
                <w:rFonts w:ascii="Arial" w:hAnsi="Arial" w:cs="Arial"/>
                <w:color w:val="000000" w:themeColor="text1"/>
                <w:sz w:val="19"/>
                <w:szCs w:val="19"/>
              </w:rPr>
              <w:t>" (Dz.U. 2021, poz. 1849)</w:t>
            </w:r>
            <w:r w:rsidR="00BF4B85" w:rsidRPr="00C570DA">
              <w:rPr>
                <w:rFonts w:ascii="Arial" w:hAnsi="Arial" w:cs="Arial"/>
                <w:color w:val="000000" w:themeColor="text1"/>
                <w:sz w:val="19"/>
                <w:szCs w:val="19"/>
                <w:lang w:val="pl-PL"/>
              </w:rPr>
              <w:t xml:space="preserve"> – MZ 1036. </w:t>
            </w:r>
            <w:r w:rsidR="00E57CFE" w:rsidRPr="00C570DA">
              <w:rPr>
                <w:rFonts w:ascii="Arial" w:hAnsi="Arial" w:cs="Arial"/>
                <w:color w:val="000000" w:themeColor="text1"/>
                <w:sz w:val="19"/>
                <w:szCs w:val="19"/>
                <w:lang w:val="pl-PL"/>
              </w:rPr>
              <w:t xml:space="preserve"> </w:t>
            </w:r>
          </w:p>
        </w:tc>
      </w:tr>
      <w:tr w:rsidR="00D95E2F" w:rsidRPr="00F873E4" w14:paraId="2859CAA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E8562F" w14:textId="7AD7582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3F26D0" w14:textId="4AC684A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687</w:t>
            </w:r>
          </w:p>
        </w:tc>
        <w:tc>
          <w:tcPr>
            <w:tcW w:w="2268" w:type="dxa"/>
            <w:shd w:val="clear" w:color="auto" w:fill="FFFFFF"/>
          </w:tcPr>
          <w:p w14:paraId="6AC0B5F4" w14:textId="48941D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BE84D2E" w14:textId="7907D106"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09E5B17C" w14:textId="41B236AD"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7E113AE9" w14:textId="4BD6A3D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4597E9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ambulatoryjnej opieki specjalistycznej wprowadza się zmianę technologii medycznej w zakresie </w:t>
            </w:r>
            <w:r w:rsidRPr="00C570DA">
              <w:rPr>
                <w:rFonts w:ascii="Arial" w:hAnsi="Arial" w:cs="Arial"/>
                <w:color w:val="000000" w:themeColor="text1"/>
                <w:sz w:val="19"/>
                <w:szCs w:val="19"/>
                <w:u w:val="single"/>
              </w:rPr>
              <w:t>badań diagnostycznych tomografia komputerowa (TK) i rezonans magnetyczny (MR).</w:t>
            </w:r>
            <w:r w:rsidRPr="00C570DA">
              <w:rPr>
                <w:rFonts w:ascii="Arial" w:hAnsi="Arial" w:cs="Arial"/>
                <w:color w:val="000000" w:themeColor="text1"/>
                <w:sz w:val="19"/>
                <w:szCs w:val="19"/>
              </w:rPr>
              <w:t xml:space="preserve"> </w:t>
            </w:r>
          </w:p>
          <w:p w14:paraId="785A171B"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Celem tych zmian jest uproszczenie oraz zapewnienie jednoznaczności nazewnictwa świadczeń, umożliwienie jednoznaczności procesu taryfikacji oraz zapewnienie spójności produktów rozliczeniowych z zapisami rozporządzeń </w:t>
            </w:r>
            <w:r w:rsidRPr="00C570DA">
              <w:rPr>
                <w:rFonts w:ascii="Arial" w:hAnsi="Arial" w:cs="Arial"/>
                <w:color w:val="000000" w:themeColor="text1"/>
                <w:sz w:val="19"/>
                <w:szCs w:val="19"/>
              </w:rPr>
              <w:br/>
              <w:t xml:space="preserve">w sprawie gwarantowanych świadczeń zdrowotnych. </w:t>
            </w:r>
          </w:p>
          <w:p w14:paraId="3335661D" w14:textId="1CC10F96"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Wprowadzono  także przepis, iż świadczeniodawca zapewnia pacjentom kompletny dostęp do informacji (w formie papierowej i elektronicznej) na temat zasad realizacji badań, szczególnie odnośnie przeciwwskazań względnych i bezwzględnych do jego realizacji od momentu rejestracji.</w:t>
            </w:r>
          </w:p>
          <w:p w14:paraId="229B3164"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Kolejną propozycją w zakresie  „Organizacji udzielania świadczeń” jest zobligowanie personelu do obecności w czasie rzeczywistej realizacji badań. </w:t>
            </w:r>
          </w:p>
          <w:p w14:paraId="36C28E6A" w14:textId="357FB7F9"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Zarówno do badań podstawowych jak i specjalistycznych (TK i MR) wprowadzono regulację dotyczącą możliwości wykonania znieczulenia w przypadku realizacji badań dla dzieci (część C.), przy czym przedmiotowa zmiana nie wymaga uzyskania rekomendacji Prezesa </w:t>
            </w:r>
            <w:proofErr w:type="spellStart"/>
            <w:r w:rsidRPr="00C570DA">
              <w:rPr>
                <w:rFonts w:ascii="Arial" w:hAnsi="Arial" w:cs="Arial"/>
                <w:color w:val="000000" w:themeColor="text1"/>
                <w:sz w:val="19"/>
                <w:szCs w:val="19"/>
              </w:rPr>
              <w:t>AOTMiT</w:t>
            </w:r>
            <w:proofErr w:type="spellEnd"/>
            <w:r w:rsidRPr="00C570DA">
              <w:rPr>
                <w:rFonts w:ascii="Arial" w:hAnsi="Arial" w:cs="Arial"/>
                <w:color w:val="000000" w:themeColor="text1"/>
                <w:sz w:val="19"/>
                <w:szCs w:val="19"/>
              </w:rPr>
              <w:t xml:space="preserve">, z uwagi na fakt, iż świadczenia te są obecnie wykonywane </w:t>
            </w:r>
            <w:r w:rsidRPr="00C570DA">
              <w:rPr>
                <w:rFonts w:ascii="Arial" w:hAnsi="Arial" w:cs="Arial"/>
                <w:color w:val="000000" w:themeColor="text1"/>
                <w:sz w:val="19"/>
                <w:szCs w:val="19"/>
              </w:rPr>
              <w:br/>
              <w:t>w ramach świadczeń gwarantowanych z zakresu leczenia szpitalnego.</w:t>
            </w:r>
          </w:p>
          <w:p w14:paraId="760E04B6" w14:textId="60DE3E1D"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Zmieniono także wymagania w zakresie sprzętu medycznego stosowanego w poszczególnych rodzajach badań. </w:t>
            </w:r>
          </w:p>
        </w:tc>
        <w:tc>
          <w:tcPr>
            <w:tcW w:w="1842" w:type="dxa"/>
            <w:shd w:val="clear" w:color="auto" w:fill="FFFFFF"/>
          </w:tcPr>
          <w:p w14:paraId="12D7B4EE" w14:textId="78770B8B"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7F2778FF" w14:textId="0E66D5E4"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78E7A46B" w14:textId="77777777" w:rsidTr="00E34AC8">
        <w:trPr>
          <w:trHeight w:val="78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B7AFF" w14:textId="043F17A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FA50B8" w14:textId="3CDAFFF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701</w:t>
            </w:r>
          </w:p>
        </w:tc>
        <w:tc>
          <w:tcPr>
            <w:tcW w:w="2268" w:type="dxa"/>
            <w:shd w:val="clear" w:color="auto" w:fill="FFFFFF"/>
          </w:tcPr>
          <w:p w14:paraId="455A917B" w14:textId="60C55908"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Art. 50 ust. 5 ustawy z dnia 15 kwietnia 2011 r. o działalności leczniczej </w:t>
            </w:r>
          </w:p>
          <w:p w14:paraId="3DF772A5" w14:textId="717626F6"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8F5E893" w14:textId="2924B66A" w:rsidR="00D95E2F" w:rsidRPr="00C570DA" w:rsidRDefault="00D95E2F" w:rsidP="0020067E">
            <w:pPr>
              <w:spacing w:before="80" w:after="80"/>
              <w:jc w:val="both"/>
              <w:rPr>
                <w:rFonts w:ascii="Arial" w:hAnsi="Arial" w:cs="Arial"/>
                <w:color w:val="000000" w:themeColor="text1"/>
                <w:sz w:val="19"/>
                <w:szCs w:val="19"/>
                <w:highlight w:val="yellow"/>
              </w:rPr>
            </w:pPr>
            <w:r w:rsidRPr="00C570DA">
              <w:rPr>
                <w:rFonts w:ascii="Arial" w:hAnsi="Arial" w:cs="Arial"/>
                <w:color w:val="000000" w:themeColor="text1"/>
                <w:sz w:val="19"/>
                <w:szCs w:val="19"/>
              </w:rPr>
              <w:t>Minister właściwy do spraw zdrowia określi, w drodze rozporządzenia, kwalifikacje wymagane od pracowników na poszczególnych rodzajach stanowisk pracy w podmiotach określonych w ust. 1, kierując się bezpieczeństwem pacjentów oraz potrzebą zapewnienia efektywności zatrudnienia</w:t>
            </w:r>
          </w:p>
        </w:tc>
        <w:tc>
          <w:tcPr>
            <w:tcW w:w="3545" w:type="dxa"/>
            <w:shd w:val="clear" w:color="auto" w:fill="FFFFFF"/>
          </w:tcPr>
          <w:p w14:paraId="4456F40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Niezbędne jest wprowadzenie zmian w wymaganiach kwalifikacyjnych na poszczególne stanowiska pracy w podmiotach leczniczych niebędących przedsiębiorcami ujętych w obowiązującym obecnie rozporządzeniu Ministra Zdrowia z dnia 20 lipca 2011 r. w sprawie kwalifikacji wymaganych od pracowników na poszczególnych rodzajach stanowisk pracy w podmiotach leczniczych niebędących przedsiębiorcami (Dz. U. nr 151, poz.896) dostosowujących je do zmieniającej się sytuacji na rynku pracy w ochronie zdrowia oraz w systemie kształcenia kadr. Proponowane zmiany obejmują miedzy innymi:</w:t>
            </w:r>
          </w:p>
          <w:p w14:paraId="56DC1D5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wprowadzenie nowych stanowisk pracy adekwatnych do potrzeb podmiotów leczniczych takich jak: </w:t>
            </w:r>
          </w:p>
          <w:p w14:paraId="555F3F7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zastępca kierownika centralnej </w:t>
            </w:r>
            <w:proofErr w:type="spellStart"/>
            <w:r w:rsidRPr="00C570DA">
              <w:rPr>
                <w:rFonts w:ascii="Arial" w:hAnsi="Arial" w:cs="Arial"/>
                <w:color w:val="000000" w:themeColor="text1"/>
                <w:sz w:val="19"/>
                <w:szCs w:val="19"/>
              </w:rPr>
              <w:t>sterylizatorni</w:t>
            </w:r>
            <w:proofErr w:type="spellEnd"/>
            <w:r w:rsidRPr="00C570DA">
              <w:rPr>
                <w:rFonts w:ascii="Arial" w:hAnsi="Arial" w:cs="Arial"/>
                <w:color w:val="000000" w:themeColor="text1"/>
                <w:sz w:val="19"/>
                <w:szCs w:val="19"/>
              </w:rPr>
              <w:t xml:space="preserve">, starszy asystent zdrowia publicznego, asystent zdrowia publicznego, młodszy asystent zdrowia publicznego, inżynier biomedyczny i młodszy inżynier biomedyczny a także specjalista neurologopedii, specjalista surdologopedii, edukator do spraw </w:t>
            </w:r>
            <w:proofErr w:type="spellStart"/>
            <w:r w:rsidRPr="00C570DA">
              <w:rPr>
                <w:rFonts w:ascii="Arial" w:hAnsi="Arial" w:cs="Arial"/>
                <w:color w:val="000000" w:themeColor="text1"/>
                <w:sz w:val="19"/>
                <w:szCs w:val="19"/>
              </w:rPr>
              <w:t>stomii</w:t>
            </w:r>
            <w:proofErr w:type="spellEnd"/>
            <w:r w:rsidRPr="00C570DA">
              <w:rPr>
                <w:rFonts w:ascii="Arial" w:hAnsi="Arial" w:cs="Arial"/>
                <w:color w:val="000000" w:themeColor="text1"/>
                <w:sz w:val="19"/>
                <w:szCs w:val="19"/>
              </w:rPr>
              <w:t>, terapeuta środowiskowy i terapeuta środowiskowy dzieci i młodzieży, starszy technik sterylizacji medycznej i technik sterylizacji medycznej, operator procesu dekontaminacji, starszy koder medyczny, koder medyczny, młodszy koder medyczny;</w:t>
            </w:r>
          </w:p>
          <w:p w14:paraId="3CA2A87D" w14:textId="583C4CC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wprowadzenie zmian w nazwach stanowisk pracy np. - dotychczasowe stanowisko „kierownika zespołu techników </w:t>
            </w:r>
            <w:proofErr w:type="spellStart"/>
            <w:r w:rsidRPr="00C570DA">
              <w:rPr>
                <w:rFonts w:ascii="Arial" w:hAnsi="Arial" w:cs="Arial"/>
                <w:color w:val="000000" w:themeColor="text1"/>
                <w:sz w:val="19"/>
                <w:szCs w:val="19"/>
              </w:rPr>
              <w:t>elektroradiologii</w:t>
            </w:r>
            <w:proofErr w:type="spellEnd"/>
            <w:r w:rsidRPr="00C570DA">
              <w:rPr>
                <w:rFonts w:ascii="Arial" w:hAnsi="Arial" w:cs="Arial"/>
                <w:color w:val="000000" w:themeColor="text1"/>
                <w:sz w:val="19"/>
                <w:szCs w:val="19"/>
              </w:rPr>
              <w:t xml:space="preserve">” zastąpiono stanowiskiem „kierownik zespołu </w:t>
            </w:r>
            <w:proofErr w:type="spellStart"/>
            <w:r w:rsidRPr="00C570DA">
              <w:rPr>
                <w:rFonts w:ascii="Arial" w:hAnsi="Arial" w:cs="Arial"/>
                <w:color w:val="000000" w:themeColor="text1"/>
                <w:sz w:val="19"/>
                <w:szCs w:val="19"/>
              </w:rPr>
              <w:t>elektroradiologii</w:t>
            </w:r>
            <w:proofErr w:type="spellEnd"/>
            <w:r w:rsidRPr="00C570DA">
              <w:rPr>
                <w:rFonts w:ascii="Arial" w:hAnsi="Arial" w:cs="Arial"/>
                <w:color w:val="000000" w:themeColor="text1"/>
                <w:sz w:val="19"/>
                <w:szCs w:val="19"/>
              </w:rPr>
              <w:t xml:space="preserve"> z uwagi na transformację kształcenia w tym zawodzie i obecność na runku pracy absolwentów studiów na kierunku </w:t>
            </w:r>
            <w:proofErr w:type="spellStart"/>
            <w:r w:rsidRPr="00C570DA">
              <w:rPr>
                <w:rFonts w:ascii="Arial" w:hAnsi="Arial" w:cs="Arial"/>
                <w:color w:val="000000" w:themeColor="text1"/>
                <w:sz w:val="19"/>
                <w:szCs w:val="19"/>
              </w:rPr>
              <w:t>elektroradiologia</w:t>
            </w:r>
            <w:proofErr w:type="spellEnd"/>
            <w:r w:rsidRPr="00C570DA">
              <w:rPr>
                <w:rFonts w:ascii="Arial" w:hAnsi="Arial" w:cs="Arial"/>
                <w:color w:val="000000" w:themeColor="text1"/>
                <w:sz w:val="19"/>
                <w:szCs w:val="19"/>
              </w:rPr>
              <w:t>;</w:t>
            </w:r>
          </w:p>
          <w:p w14:paraId="4726A4D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wprowadzenie zmian w wymaganiach kwalifikacyjnych na dotychczasowych stanowiskach:</w:t>
            </w:r>
          </w:p>
          <w:p w14:paraId="308DC4D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kierownika komórki organizacyjnej – dodanie kwalifikacji innych profesjonalistów medycznych niż lekarz i pielęgniarka posiadających tytuł specjalisty w dziedzinach farmacji, diagnostyki laboratoryjnej, fizjoterapii i innych mających zastosowanie w ochronie zdrowia,</w:t>
            </w:r>
          </w:p>
          <w:p w14:paraId="49C60B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kierownika apteki szpitalnej lub zakładowej – dodanie do dotychczasowych wymagań kwalifikacyjnych wymogu posiadania tytułu specjalisty w dziedzinie farmacji szpitalnej lub klinicznej,</w:t>
            </w:r>
          </w:p>
          <w:p w14:paraId="6CE837ED" w14:textId="4DA3F254" w:rsidR="00D95E2F" w:rsidRPr="00C570DA" w:rsidRDefault="00D95E2F" w:rsidP="0020067E">
            <w:pPr>
              <w:spacing w:before="80" w:after="80"/>
              <w:jc w:val="both"/>
              <w:rPr>
                <w:rFonts w:ascii="Arial" w:hAnsi="Arial" w:cs="Arial"/>
                <w:color w:val="000000" w:themeColor="text1"/>
                <w:sz w:val="19"/>
                <w:szCs w:val="19"/>
                <w:highlight w:val="yellow"/>
              </w:rPr>
            </w:pPr>
            <w:r w:rsidRPr="00C570DA">
              <w:rPr>
                <w:rFonts w:ascii="Arial" w:hAnsi="Arial" w:cs="Arial"/>
                <w:color w:val="000000" w:themeColor="text1"/>
                <w:sz w:val="19"/>
                <w:szCs w:val="19"/>
              </w:rPr>
              <w:t>- specjalisty ds. epidemiologii – umożliwienie zatrudnienia na tym stanowisku osób, które posiadają inne wyksztalcenie niż pielęgniarskie i tytuł specjalisty w dziedzinie epidemiologii.</w:t>
            </w:r>
          </w:p>
        </w:tc>
        <w:tc>
          <w:tcPr>
            <w:tcW w:w="1842" w:type="dxa"/>
            <w:shd w:val="clear" w:color="auto" w:fill="FFFFFF"/>
          </w:tcPr>
          <w:p w14:paraId="1A60478F" w14:textId="4D74005A" w:rsidR="00C67E2A" w:rsidRPr="00C570DA" w:rsidRDefault="00C67E2A" w:rsidP="00C67E2A">
            <w:pPr>
              <w:rPr>
                <w:rFonts w:ascii="Arial" w:hAnsi="Arial" w:cs="Arial"/>
                <w:color w:val="000000" w:themeColor="text1"/>
                <w:sz w:val="19"/>
                <w:szCs w:val="19"/>
              </w:rPr>
            </w:pPr>
            <w:r w:rsidRPr="00C570DA">
              <w:rPr>
                <w:rFonts w:ascii="Arial" w:hAnsi="Arial" w:cs="Arial"/>
                <w:color w:val="000000" w:themeColor="text1"/>
                <w:sz w:val="19"/>
                <w:szCs w:val="19"/>
              </w:rPr>
              <w:t>Pan Maciej Miłkowski Podsekretarz Stanu</w:t>
            </w:r>
          </w:p>
          <w:p w14:paraId="23B667D9" w14:textId="7DBEC389" w:rsidR="00D95E2F" w:rsidRPr="00C570DA" w:rsidRDefault="00D95E2F" w:rsidP="0020067E">
            <w:pPr>
              <w:spacing w:before="80" w:after="80"/>
              <w:rPr>
                <w:rFonts w:ascii="Arial" w:hAnsi="Arial" w:cs="Arial"/>
                <w:color w:val="000000" w:themeColor="text1"/>
                <w:sz w:val="19"/>
                <w:szCs w:val="19"/>
                <w:highlight w:val="yellow"/>
              </w:rPr>
            </w:pPr>
          </w:p>
        </w:tc>
        <w:tc>
          <w:tcPr>
            <w:tcW w:w="2362" w:type="dxa"/>
            <w:shd w:val="clear" w:color="auto" w:fill="FFFFFF"/>
          </w:tcPr>
          <w:p w14:paraId="53DFD38A" w14:textId="0679A9D7" w:rsidR="00557B6F" w:rsidRPr="00C570DA" w:rsidRDefault="00557B6F" w:rsidP="00557B6F">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1515</w:t>
            </w:r>
            <w:r w:rsidRPr="00C570DA">
              <w:rPr>
                <w:rFonts w:ascii="Arial" w:hAnsi="Arial" w:cs="Arial"/>
                <w:color w:val="000000" w:themeColor="text1"/>
                <w:sz w:val="19"/>
                <w:szCs w:val="19"/>
              </w:rPr>
              <w:t>.</w:t>
            </w:r>
          </w:p>
          <w:p w14:paraId="437BA14B" w14:textId="4CC33472" w:rsidR="00D95E2F" w:rsidRPr="00C570DA" w:rsidRDefault="002260B6"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 xml:space="preserve"> </w:t>
            </w:r>
            <w:r w:rsidR="00A94F6C" w:rsidRPr="00C570DA">
              <w:rPr>
                <w:rFonts w:ascii="Arial" w:hAnsi="Arial" w:cs="Arial"/>
                <w:color w:val="000000" w:themeColor="text1"/>
                <w:sz w:val="19"/>
                <w:szCs w:val="19"/>
                <w:lang w:val="pl-PL"/>
              </w:rPr>
              <w:t xml:space="preserve"> </w:t>
            </w:r>
          </w:p>
        </w:tc>
      </w:tr>
      <w:tr w:rsidR="00D95E2F" w:rsidRPr="00F873E4" w14:paraId="138E75D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D528CD" w14:textId="596B961A"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A8B3BCD" w14:textId="38995FC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733</w:t>
            </w:r>
          </w:p>
        </w:tc>
        <w:tc>
          <w:tcPr>
            <w:tcW w:w="2268" w:type="dxa"/>
            <w:shd w:val="clear" w:color="auto" w:fill="FFFFFF"/>
          </w:tcPr>
          <w:p w14:paraId="7A822713" w14:textId="0DF575D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5964801" w14:textId="28EF616A"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4154FBC5"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6E21EA8D" w14:textId="744B9140"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3BC9111"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leczenia szpitalnego zaistniała konieczność umożliwienia wykonania </w:t>
            </w:r>
            <w:proofErr w:type="spellStart"/>
            <w:r w:rsidRPr="00C570DA">
              <w:rPr>
                <w:rFonts w:ascii="Arial" w:hAnsi="Arial" w:cs="Arial"/>
                <w:color w:val="000000" w:themeColor="text1"/>
                <w:sz w:val="19"/>
                <w:szCs w:val="19"/>
                <w:u w:val="single"/>
              </w:rPr>
              <w:t>telekonsultacji</w:t>
            </w:r>
            <w:proofErr w:type="spellEnd"/>
            <w:r w:rsidRPr="00C570DA">
              <w:rPr>
                <w:rFonts w:ascii="Arial" w:hAnsi="Arial" w:cs="Arial"/>
                <w:color w:val="000000" w:themeColor="text1"/>
                <w:sz w:val="19"/>
                <w:szCs w:val="19"/>
                <w:u w:val="single"/>
              </w:rPr>
              <w:t xml:space="preserve"> w chorobach rzadkich</w:t>
            </w:r>
            <w:r w:rsidRPr="00C570DA">
              <w:rPr>
                <w:rFonts w:ascii="Arial" w:hAnsi="Arial" w:cs="Arial"/>
                <w:color w:val="000000" w:themeColor="text1"/>
                <w:sz w:val="19"/>
                <w:szCs w:val="19"/>
              </w:rPr>
              <w:t xml:space="preserve"> zarówno dla pacjentów otrzymujących świadczenia gwarantowane realizowane w ramach leczenia szpitalnego jak i ambulatoryjnej opieki specjalistycznej. </w:t>
            </w:r>
          </w:p>
          <w:p w14:paraId="26301DBB" w14:textId="1610F610"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1EF1682D" w14:textId="5F85CADE"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7340AF35" w14:textId="162DF835"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5D17166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C0847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A7473D" w14:textId="4F1A611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734</w:t>
            </w:r>
          </w:p>
        </w:tc>
        <w:tc>
          <w:tcPr>
            <w:tcW w:w="2268" w:type="dxa"/>
            <w:shd w:val="clear" w:color="auto" w:fill="FFFFFF"/>
          </w:tcPr>
          <w:p w14:paraId="5764BFDB" w14:textId="1CB60B6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9E51CD" w14:textId="3D5A68A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3AB4FA5E"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4F212673" w14:textId="4BF5BA45"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CF7C5E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ambulatoryjnej opieki </w:t>
            </w:r>
            <w:proofErr w:type="spellStart"/>
            <w:r w:rsidRPr="00C570DA">
              <w:rPr>
                <w:rFonts w:ascii="Arial" w:hAnsi="Arial" w:cs="Arial"/>
                <w:color w:val="000000" w:themeColor="text1"/>
                <w:sz w:val="19"/>
                <w:szCs w:val="19"/>
              </w:rPr>
              <w:t>specjalstycznej</w:t>
            </w:r>
            <w:proofErr w:type="spellEnd"/>
            <w:r w:rsidRPr="00C570DA">
              <w:rPr>
                <w:rFonts w:ascii="Arial" w:hAnsi="Arial" w:cs="Arial"/>
                <w:color w:val="000000" w:themeColor="text1"/>
                <w:sz w:val="19"/>
                <w:szCs w:val="19"/>
              </w:rPr>
              <w:t xml:space="preserve"> zaistniała konieczność umożliwienia wykonania </w:t>
            </w:r>
            <w:proofErr w:type="spellStart"/>
            <w:r w:rsidRPr="00C570DA">
              <w:rPr>
                <w:rFonts w:ascii="Arial" w:hAnsi="Arial" w:cs="Arial"/>
                <w:color w:val="000000" w:themeColor="text1"/>
                <w:sz w:val="19"/>
                <w:szCs w:val="19"/>
                <w:u w:val="single"/>
              </w:rPr>
              <w:t>telekonsultacji</w:t>
            </w:r>
            <w:proofErr w:type="spellEnd"/>
            <w:r w:rsidRPr="00C570DA">
              <w:rPr>
                <w:rFonts w:ascii="Arial" w:hAnsi="Arial" w:cs="Arial"/>
                <w:color w:val="000000" w:themeColor="text1"/>
                <w:sz w:val="19"/>
                <w:szCs w:val="19"/>
                <w:u w:val="single"/>
              </w:rPr>
              <w:t xml:space="preserve"> w chorobach rzadkich</w:t>
            </w:r>
            <w:r w:rsidRPr="00C570DA">
              <w:rPr>
                <w:rFonts w:ascii="Arial" w:hAnsi="Arial" w:cs="Arial"/>
                <w:color w:val="000000" w:themeColor="text1"/>
                <w:sz w:val="19"/>
                <w:szCs w:val="19"/>
              </w:rPr>
              <w:t xml:space="preserve"> zarówno dla pacjentów otrzymujących świadczenia gwarantowane realizowane w ramach leczenia szpitalnego jak i ambulatoryjnej opieki specjalistycznej. </w:t>
            </w:r>
          </w:p>
          <w:p w14:paraId="45CCE73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p>
        </w:tc>
        <w:tc>
          <w:tcPr>
            <w:tcW w:w="1842" w:type="dxa"/>
            <w:shd w:val="clear" w:color="auto" w:fill="FFFFFF"/>
          </w:tcPr>
          <w:p w14:paraId="60CEEFDC" w14:textId="0E35DDBC"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668A276B" w14:textId="66386C32"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1432A0D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876643"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6AF9AD" w14:textId="420A93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735</w:t>
            </w:r>
          </w:p>
        </w:tc>
        <w:tc>
          <w:tcPr>
            <w:tcW w:w="2268" w:type="dxa"/>
            <w:shd w:val="clear" w:color="auto" w:fill="FFFFFF"/>
          </w:tcPr>
          <w:p w14:paraId="7DF91372" w14:textId="0EE0298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38 ust. 5 ustawy z dnia 29 lipca 2005 r. o przeciwdziałaniu narkomanii </w:t>
            </w:r>
          </w:p>
        </w:tc>
        <w:tc>
          <w:tcPr>
            <w:tcW w:w="3260" w:type="dxa"/>
            <w:shd w:val="clear" w:color="auto" w:fill="FFFFFF"/>
          </w:tcPr>
          <w:p w14:paraId="370ACB4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t>
            </w:r>
            <w:r w:rsidRPr="00C570DA">
              <w:rPr>
                <w:rFonts w:ascii="Arial" w:hAnsi="Arial" w:cs="Arial"/>
                <w:color w:val="000000" w:themeColor="text1"/>
                <w:sz w:val="19"/>
                <w:szCs w:val="19"/>
                <w:u w:val="single"/>
              </w:rPr>
              <w:t>w porozumieniu z ministrem właściwym do spraw finansów publicznych oraz ministrem właściwym do spraw wewnętrznych</w:t>
            </w:r>
            <w:r w:rsidRPr="00C570DA">
              <w:rPr>
                <w:rFonts w:ascii="Arial" w:hAnsi="Arial" w:cs="Arial"/>
                <w:color w:val="000000" w:themeColor="text1"/>
                <w:sz w:val="19"/>
                <w:szCs w:val="19"/>
              </w:rPr>
              <w:t>, określi, w drodze rozporządzenia:</w:t>
            </w:r>
          </w:p>
          <w:p w14:paraId="34264594"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szczegółowy sposób przekazywania informacji,</w:t>
            </w:r>
          </w:p>
          <w:p w14:paraId="3B481B3A"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sposób prowadzenia ewidencji informacji uzyskanych w trybie ust. 1 i 2,</w:t>
            </w:r>
          </w:p>
          <w:p w14:paraId="58495F74"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3) szczegółowy tryb i sposób powiadamiania, o którym mowa w ust. 3, a także wzór takiego powiadomienia,</w:t>
            </w:r>
          </w:p>
          <w:p w14:paraId="11DFC7C0"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4) tryb i sposób postępowania z przesyłką, o której mowa w ust. 3</w:t>
            </w:r>
          </w:p>
          <w:p w14:paraId="576C060E" w14:textId="50FEC5B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 mając na uwadze uniemożliwienie nielegalnej produkcji prekursorów.</w:t>
            </w:r>
          </w:p>
        </w:tc>
        <w:tc>
          <w:tcPr>
            <w:tcW w:w="3545" w:type="dxa"/>
            <w:shd w:val="clear" w:color="auto" w:fill="FFFFFF"/>
          </w:tcPr>
          <w:p w14:paraId="58F43428"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Projekt rozporządzenia unowocześnia regulacje dotyczące przekazywania informacji o wszelkich wzbudzających podejrzenie co do zgodności z przepisami prawa działaniach z udziałem prekursorów, prowadzenia ewidencji takich informacji, oraz wzory powiadomień przekazywanych Policji, Straży Granicznej i organom Krajowej Administracji Skarbowej w związku z ujawnioną koniecznością zatrzymania przesyłki prekursorów, która nie spełnia wymagań określonych w przepisach prawa. Projekt określa również tryb i sposób postępowania z przesyłką prekursorów, która nie spełnia wymagań określonych w przepisach prawa.</w:t>
            </w:r>
          </w:p>
          <w:p w14:paraId="66313AD9" w14:textId="2B81B63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Konieczność wydania nowego rozporządzenia wynika ze zmiany przepisu art. 38 ust. 1 i 3 wprowadzonej ustawą z dnia 24 kwietnia 2015 r. o zmianie ustawy o przeciwdziałaniu narkomanii oraz niektórych innych ustaw, polegającej na objęciu nadzorem Głównego Inspektora Farmaceutycznego także prekursorów kategorii 4 oraz zmian nazwy organu, do którego należy składać powiadomienia zgodnie z art. 37 ust. 3 ustawy z dnia 29 lipca 2005 r. o przeciwdziałaniu narkomanii.</w:t>
            </w:r>
          </w:p>
        </w:tc>
        <w:tc>
          <w:tcPr>
            <w:tcW w:w="1842" w:type="dxa"/>
            <w:shd w:val="clear" w:color="auto" w:fill="FFFFFF"/>
          </w:tcPr>
          <w:p w14:paraId="09AB8907" w14:textId="2A38A4CA"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Inspektorat Farmaceutyczny</w:t>
            </w:r>
          </w:p>
        </w:tc>
        <w:tc>
          <w:tcPr>
            <w:tcW w:w="2362" w:type="dxa"/>
            <w:shd w:val="clear" w:color="auto" w:fill="FFFFFF"/>
          </w:tcPr>
          <w:p w14:paraId="6B576E62" w14:textId="1CEAF867" w:rsidR="00D95E2F" w:rsidRPr="00C570DA" w:rsidRDefault="006E56BD"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lang w:val="pl-PL"/>
              </w:rPr>
              <w:t xml:space="preserve">– </w:t>
            </w:r>
            <w:r w:rsidR="00A94F6C" w:rsidRPr="00C570DA">
              <w:rPr>
                <w:rFonts w:ascii="Arial" w:hAnsi="Arial" w:cs="Arial"/>
                <w:color w:val="000000" w:themeColor="text1"/>
                <w:sz w:val="19"/>
                <w:szCs w:val="19"/>
                <w:lang w:val="pl-PL"/>
              </w:rPr>
              <w:t xml:space="preserve">projekt po UZ i KS. </w:t>
            </w:r>
          </w:p>
        </w:tc>
      </w:tr>
      <w:tr w:rsidR="00D95E2F" w:rsidRPr="00F873E4" w14:paraId="33F1181A"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B03B7" w14:textId="08829096"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3A5C45" w14:textId="2AD23C8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736</w:t>
            </w:r>
          </w:p>
        </w:tc>
        <w:tc>
          <w:tcPr>
            <w:tcW w:w="2268" w:type="dxa"/>
            <w:shd w:val="clear" w:color="auto" w:fill="FFFFFF"/>
          </w:tcPr>
          <w:p w14:paraId="2DF2A646" w14:textId="48A652A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44 ust. 9 ustawy z dnia 29 lipca 2005 r. o przeciwdziałaniu narkomanii </w:t>
            </w:r>
          </w:p>
        </w:tc>
        <w:tc>
          <w:tcPr>
            <w:tcW w:w="3260" w:type="dxa"/>
            <w:shd w:val="clear" w:color="auto" w:fill="FFFFFF"/>
          </w:tcPr>
          <w:p w14:paraId="50E191C9" w14:textId="3F03EF8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pokrywania kosztów związanych z niszczeniem tych środków.</w:t>
            </w:r>
          </w:p>
        </w:tc>
        <w:tc>
          <w:tcPr>
            <w:tcW w:w="3545" w:type="dxa"/>
            <w:shd w:val="clear" w:color="auto" w:fill="FFFFFF"/>
          </w:tcPr>
          <w:p w14:paraId="78A2BB5C" w14:textId="1508A25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Projekt określa sposób postępowania z nieprzydatnymi do użycia produktami leczniczymi zawierającymi w swoim składzie środki odurzające, substancje psychotropowe lub prekursory kategorii 1</w:t>
            </w:r>
          </w:p>
        </w:tc>
        <w:tc>
          <w:tcPr>
            <w:tcW w:w="1842" w:type="dxa"/>
            <w:shd w:val="clear" w:color="auto" w:fill="FFFFFF"/>
          </w:tcPr>
          <w:p w14:paraId="15FAB57B" w14:textId="074912CB"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Inspektorat Farmaceutyczny</w:t>
            </w:r>
          </w:p>
        </w:tc>
        <w:tc>
          <w:tcPr>
            <w:tcW w:w="2362" w:type="dxa"/>
            <w:shd w:val="clear" w:color="auto" w:fill="FFFFFF"/>
          </w:tcPr>
          <w:p w14:paraId="79D322F5" w14:textId="58E7659E" w:rsidR="00D95E2F" w:rsidRPr="00C570DA" w:rsidRDefault="0073432D"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Pr>
                <w:rFonts w:ascii="Arial" w:hAnsi="Arial" w:cs="Arial"/>
                <w:color w:val="000000" w:themeColor="text1"/>
                <w:sz w:val="19"/>
                <w:szCs w:val="19"/>
                <w:lang w:val="pl-PL"/>
              </w:rPr>
              <w:t xml:space="preserve">z dalszych prac z uwagi na podjęcie prac w projekcie nr MZ 1621.  </w:t>
            </w:r>
          </w:p>
        </w:tc>
      </w:tr>
      <w:tr w:rsidR="00D95E2F" w:rsidRPr="00F873E4" w14:paraId="1A6280A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D5577" w14:textId="225055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04982A" w14:textId="4FEE61C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777</w:t>
            </w:r>
          </w:p>
        </w:tc>
        <w:tc>
          <w:tcPr>
            <w:tcW w:w="2268" w:type="dxa"/>
            <w:shd w:val="clear" w:color="auto" w:fill="FFFFFF"/>
          </w:tcPr>
          <w:p w14:paraId="5D4E463E" w14:textId="2FBE6B86"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4FBB0165" w14:textId="5FF24C4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54314FCA"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EE9A133" w14:textId="02CED8E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D9F1DB" w14:textId="091D7C7F"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leczenia szpitalnego (Dz. U. 2017 r. poz. 2295, z późn. zm.) wprowadza się nowy model organizacyjny dedykowany pacjentom z rakiem płuca zapewniając możliwie najpełniejszą opiekę, uwzględniając kompleksowość oraz koordynację całego procesu </w:t>
            </w:r>
            <w:proofErr w:type="spellStart"/>
            <w:r w:rsidRPr="00C570DA">
              <w:rPr>
                <w:rFonts w:ascii="Arial" w:hAnsi="Arial" w:cs="Arial"/>
                <w:color w:val="000000" w:themeColor="text1"/>
                <w:sz w:val="19"/>
                <w:szCs w:val="19"/>
              </w:rPr>
              <w:t>diagnostyczno</w:t>
            </w:r>
            <w:proofErr w:type="spellEnd"/>
            <w:r w:rsidRPr="00C570DA">
              <w:rPr>
                <w:rFonts w:ascii="Arial" w:hAnsi="Arial" w:cs="Arial"/>
                <w:color w:val="000000" w:themeColor="text1"/>
                <w:sz w:val="19"/>
                <w:szCs w:val="19"/>
              </w:rPr>
              <w:t xml:space="preserve"> – leczniczego w celu poprawy jakości leczenia, zwiększenia przeżywalności u chorych na raka płuca, podniesieniu komfortu życia oraz zagwarantowania możliwie szybkiego powrotu do aktywności zawodowej.</w:t>
            </w:r>
          </w:p>
          <w:p w14:paraId="5F2BDBCE" w14:textId="77777777" w:rsidR="00D95E2F" w:rsidRPr="00C570DA" w:rsidRDefault="00D95E2F" w:rsidP="0020067E">
            <w:pPr>
              <w:spacing w:before="80" w:after="80"/>
              <w:jc w:val="both"/>
              <w:rPr>
                <w:rFonts w:ascii="Arial" w:hAnsi="Arial" w:cs="Arial"/>
                <w:color w:val="000000" w:themeColor="text1"/>
                <w:sz w:val="19"/>
                <w:szCs w:val="19"/>
              </w:rPr>
            </w:pPr>
          </w:p>
          <w:p w14:paraId="7B3C328D" w14:textId="77777777" w:rsidR="00D95E2F" w:rsidRPr="00C570DA" w:rsidRDefault="00D95E2F" w:rsidP="0020067E">
            <w:pPr>
              <w:spacing w:before="80" w:after="80"/>
              <w:jc w:val="both"/>
              <w:rPr>
                <w:rFonts w:ascii="Arial" w:hAnsi="Arial" w:cs="Arial"/>
                <w:color w:val="000000" w:themeColor="text1"/>
                <w:sz w:val="19"/>
                <w:szCs w:val="19"/>
              </w:rPr>
            </w:pPr>
          </w:p>
          <w:p w14:paraId="0A81F04F" w14:textId="77777777" w:rsidR="00D95E2F" w:rsidRPr="00C570DA" w:rsidRDefault="00D95E2F" w:rsidP="0020067E">
            <w:pPr>
              <w:spacing w:before="80" w:after="80"/>
              <w:jc w:val="both"/>
              <w:rPr>
                <w:rFonts w:ascii="Arial" w:hAnsi="Arial" w:cs="Arial"/>
                <w:color w:val="000000" w:themeColor="text1"/>
                <w:sz w:val="19"/>
                <w:szCs w:val="19"/>
              </w:rPr>
            </w:pPr>
          </w:p>
          <w:p w14:paraId="5595432F" w14:textId="77777777" w:rsidR="00D95E2F" w:rsidRPr="00C570DA" w:rsidRDefault="00D95E2F" w:rsidP="0020067E">
            <w:pPr>
              <w:spacing w:before="80" w:after="80"/>
              <w:jc w:val="both"/>
              <w:rPr>
                <w:rFonts w:ascii="Arial" w:hAnsi="Arial" w:cs="Arial"/>
                <w:color w:val="000000" w:themeColor="text1"/>
                <w:sz w:val="19"/>
                <w:szCs w:val="19"/>
              </w:rPr>
            </w:pPr>
          </w:p>
          <w:p w14:paraId="2EC0365F" w14:textId="5A3F3A30" w:rsidR="00D95E2F" w:rsidRPr="00C570DA" w:rsidRDefault="00D95E2F" w:rsidP="0020067E">
            <w:pPr>
              <w:spacing w:before="80" w:after="80"/>
              <w:jc w:val="both"/>
              <w:rPr>
                <w:rFonts w:ascii="Arial" w:hAnsi="Arial" w:cs="Arial"/>
                <w:color w:val="000000" w:themeColor="text1"/>
                <w:sz w:val="19"/>
                <w:szCs w:val="19"/>
              </w:rPr>
            </w:pPr>
          </w:p>
          <w:p w14:paraId="46A834A7"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5B20073E" w14:textId="7E4E3D25"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96ECAB0" w14:textId="77AE97D2" w:rsidR="00D95E2F" w:rsidRPr="00C570DA" w:rsidRDefault="001A362A" w:rsidP="00ED3A67">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decyzję o prowadzeniu prac nad nowym modelem </w:t>
            </w:r>
            <w:proofErr w:type="spellStart"/>
            <w:r w:rsidR="00ED3A67">
              <w:rPr>
                <w:rFonts w:ascii="Arial" w:hAnsi="Arial" w:cs="Arial"/>
                <w:color w:val="000000" w:themeColor="text1"/>
                <w:sz w:val="19"/>
                <w:szCs w:val="19"/>
                <w:lang w:val="pl-PL"/>
              </w:rPr>
              <w:t>kopleksowej</w:t>
            </w:r>
            <w:proofErr w:type="spellEnd"/>
            <w:r w:rsidR="00ED3A67">
              <w:rPr>
                <w:rFonts w:ascii="Arial" w:hAnsi="Arial" w:cs="Arial"/>
                <w:color w:val="000000" w:themeColor="text1"/>
                <w:sz w:val="19"/>
                <w:szCs w:val="19"/>
                <w:lang w:val="pl-PL"/>
              </w:rPr>
              <w:t xml:space="preserve"> opieki </w:t>
            </w:r>
            <w:proofErr w:type="spellStart"/>
            <w:r w:rsidR="00ED3A67">
              <w:rPr>
                <w:rFonts w:ascii="Arial" w:hAnsi="Arial" w:cs="Arial"/>
                <w:color w:val="000000" w:themeColor="text1"/>
                <w:sz w:val="19"/>
                <w:szCs w:val="19"/>
                <w:lang w:val="pl-PL"/>
              </w:rPr>
              <w:t>onkologcznej</w:t>
            </w:r>
            <w:proofErr w:type="spellEnd"/>
            <w:r w:rsidR="00FE1AFD" w:rsidRPr="00C570DA">
              <w:rPr>
                <w:rFonts w:ascii="Arial" w:hAnsi="Arial" w:cs="Arial"/>
                <w:color w:val="000000" w:themeColor="text1"/>
                <w:sz w:val="19"/>
                <w:szCs w:val="19"/>
                <w:lang w:val="pl-PL"/>
              </w:rPr>
              <w:t>.</w:t>
            </w:r>
          </w:p>
        </w:tc>
      </w:tr>
      <w:tr w:rsidR="00D95E2F" w:rsidRPr="00F873E4" w14:paraId="425C87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89327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617C15" w14:textId="605F9FB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778</w:t>
            </w:r>
          </w:p>
        </w:tc>
        <w:tc>
          <w:tcPr>
            <w:tcW w:w="2268" w:type="dxa"/>
            <w:shd w:val="clear" w:color="auto" w:fill="FFFFFF"/>
          </w:tcPr>
          <w:p w14:paraId="20E219B5" w14:textId="3E28ED4B"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53615484" w14:textId="1343033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57F43D0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D00F3C5" w14:textId="4FD5C65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8949D30" w14:textId="7995EABD"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ambulatoryjnej opieki specjalistycznej (Dz. U. 2016 r. poz. 357, z późn. zm.) wprowadza się nowy model organizacyjny dedykowany pacjentom z rakiem płuca zapewniając możliwie najpełniejszą opiekę, uwzględniając kompleksowość oraz koordynację całego procesu </w:t>
            </w:r>
            <w:proofErr w:type="spellStart"/>
            <w:r w:rsidRPr="00C570DA">
              <w:rPr>
                <w:rFonts w:ascii="Arial" w:hAnsi="Arial" w:cs="Arial"/>
                <w:color w:val="000000" w:themeColor="text1"/>
                <w:sz w:val="19"/>
                <w:szCs w:val="19"/>
              </w:rPr>
              <w:t>diagnostyczno</w:t>
            </w:r>
            <w:proofErr w:type="spellEnd"/>
            <w:r w:rsidRPr="00C570DA">
              <w:rPr>
                <w:rFonts w:ascii="Arial" w:hAnsi="Arial" w:cs="Arial"/>
                <w:color w:val="000000" w:themeColor="text1"/>
                <w:sz w:val="19"/>
                <w:szCs w:val="19"/>
              </w:rPr>
              <w:t xml:space="preserve"> – leczniczego w celu poprawy jakości leczenia, zwiększenia przeżywalności u chorych na raka płuca, podniesieniu komfortu życia oraz zagwarantowania możliwie szybkiego powrotu do aktywności zawodowej.</w:t>
            </w:r>
          </w:p>
        </w:tc>
        <w:tc>
          <w:tcPr>
            <w:tcW w:w="1842" w:type="dxa"/>
            <w:shd w:val="clear" w:color="auto" w:fill="FFFFFF"/>
          </w:tcPr>
          <w:p w14:paraId="085F255D" w14:textId="46BED7E8"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552332B1" w14:textId="1A22A079" w:rsidR="00D95E2F" w:rsidRPr="00C570DA" w:rsidRDefault="001A362A" w:rsidP="00FA6D13">
            <w:pPr>
              <w:pStyle w:val="Tekstpodstawowywcity2"/>
              <w:tabs>
                <w:tab w:val="clear" w:pos="284"/>
                <w:tab w:val="clear" w:pos="408"/>
              </w:tabs>
              <w:spacing w:before="80" w:after="80"/>
              <w:ind w:left="36" w:hanging="36"/>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decyzję o prowadzeniu prac nad nowym modelem </w:t>
            </w:r>
            <w:proofErr w:type="spellStart"/>
            <w:r w:rsidR="00ED3A67">
              <w:rPr>
                <w:rFonts w:ascii="Arial" w:hAnsi="Arial" w:cs="Arial"/>
                <w:color w:val="000000" w:themeColor="text1"/>
                <w:sz w:val="19"/>
                <w:szCs w:val="19"/>
                <w:lang w:val="pl-PL"/>
              </w:rPr>
              <w:t>kopleksowej</w:t>
            </w:r>
            <w:proofErr w:type="spellEnd"/>
            <w:r w:rsidR="00ED3A67">
              <w:rPr>
                <w:rFonts w:ascii="Arial" w:hAnsi="Arial" w:cs="Arial"/>
                <w:color w:val="000000" w:themeColor="text1"/>
                <w:sz w:val="19"/>
                <w:szCs w:val="19"/>
                <w:lang w:val="pl-PL"/>
              </w:rPr>
              <w:t xml:space="preserve"> opieki </w:t>
            </w:r>
            <w:proofErr w:type="spellStart"/>
            <w:r w:rsidR="00ED3A67">
              <w:rPr>
                <w:rFonts w:ascii="Arial" w:hAnsi="Arial" w:cs="Arial"/>
                <w:color w:val="000000" w:themeColor="text1"/>
                <w:sz w:val="19"/>
                <w:szCs w:val="19"/>
                <w:lang w:val="pl-PL"/>
              </w:rPr>
              <w:t>onkologcznej</w:t>
            </w:r>
            <w:proofErr w:type="spellEnd"/>
            <w:r w:rsidR="00ED3A67" w:rsidRPr="00C570DA">
              <w:rPr>
                <w:rFonts w:ascii="Arial" w:hAnsi="Arial" w:cs="Arial"/>
                <w:color w:val="000000" w:themeColor="text1"/>
                <w:sz w:val="19"/>
                <w:szCs w:val="19"/>
                <w:lang w:val="pl-PL"/>
              </w:rPr>
              <w:t>.</w:t>
            </w:r>
          </w:p>
        </w:tc>
      </w:tr>
      <w:tr w:rsidR="00D95E2F" w:rsidRPr="00F873E4" w14:paraId="440E81E1" w14:textId="77777777" w:rsidTr="00E34AC8">
        <w:trPr>
          <w:trHeight w:val="55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3132D" w14:textId="10F8944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93A1CD" w14:textId="5E681D5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803</w:t>
            </w:r>
          </w:p>
        </w:tc>
        <w:tc>
          <w:tcPr>
            <w:tcW w:w="2268" w:type="dxa"/>
            <w:shd w:val="clear" w:color="auto" w:fill="FFFFFF"/>
          </w:tcPr>
          <w:p w14:paraId="52B32A6F" w14:textId="15C74ED0" w:rsidR="00D95E2F" w:rsidRPr="0020067E" w:rsidRDefault="00000000" w:rsidP="0020067E">
            <w:pPr>
              <w:spacing w:before="80" w:after="80"/>
              <w:jc w:val="both"/>
              <w:rPr>
                <w:rFonts w:ascii="Arial" w:eastAsia="Calibri" w:hAnsi="Arial" w:cs="Arial"/>
                <w:sz w:val="19"/>
                <w:szCs w:val="19"/>
                <w:lang w:eastAsia="en-US"/>
              </w:rPr>
            </w:pPr>
            <w:hyperlink r:id="rId9" w:history="1">
              <w:r w:rsidR="00D95E2F" w:rsidRPr="0020067E">
                <w:rPr>
                  <w:rFonts w:ascii="Arial" w:hAnsi="Arial" w:cs="Arial"/>
                  <w:sz w:val="19"/>
                  <w:szCs w:val="19"/>
                </w:rPr>
                <w:t>Art. 48e ust. 5</w:t>
              </w:r>
            </w:hyperlink>
            <w:r w:rsidR="00D95E2F" w:rsidRPr="0020067E">
              <w:rPr>
                <w:rFonts w:ascii="Arial" w:hAnsi="Arial" w:cs="Arial"/>
                <w:sz w:val="19"/>
                <w:szCs w:val="19"/>
              </w:rPr>
              <w:t xml:space="preserve"> ustawy z dnia 27 sierpnia 2004 r. o świadczeniach opieki zdrowotnej finansowanych ze środków publicznych </w:t>
            </w:r>
          </w:p>
        </w:tc>
        <w:tc>
          <w:tcPr>
            <w:tcW w:w="3260" w:type="dxa"/>
            <w:shd w:val="clear" w:color="auto" w:fill="FFFFFF"/>
          </w:tcPr>
          <w:p w14:paraId="3E6FD2FE" w14:textId="0686138E"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532F40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Nowy program KONS.</w:t>
            </w:r>
          </w:p>
          <w:p w14:paraId="6EEE6CFA" w14:textId="7EC1971C"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trakcie prac przygotowawczych nad wdrożeniem zapisów rozporządzenia zidentyfikowano pewną liczbę mankamentów, które powodowały, że implementacja regulacji byłaby suboptymalna. Podjęto decyzję o wprowadzeniu nowego rozporządzenia. Najważniejsze zmiany:</w:t>
            </w:r>
          </w:p>
          <w:p w14:paraId="4BD7B113" w14:textId="1C7D6636"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rola asystenta opieki (osoby z wykształceniem medycznym, pożądane absolwenci kierunku zdrowie publiczne), </w:t>
            </w:r>
          </w:p>
          <w:p w14:paraId="2CB1024A" w14:textId="42C0EBD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pojęcie „poradni odpowiedzialnej” (poradnia przyszpitalna </w:t>
            </w:r>
            <w:proofErr w:type="spellStart"/>
            <w:r w:rsidRPr="00C570DA">
              <w:rPr>
                <w:rFonts w:ascii="Arial" w:hAnsi="Arial" w:cs="Arial"/>
                <w:color w:val="000000" w:themeColor="text1"/>
                <w:sz w:val="19"/>
                <w:szCs w:val="19"/>
              </w:rPr>
              <w:t>odpowiadajaca</w:t>
            </w:r>
            <w:proofErr w:type="spellEnd"/>
            <w:r w:rsidRPr="00C570DA">
              <w:rPr>
                <w:rFonts w:ascii="Arial" w:hAnsi="Arial" w:cs="Arial"/>
                <w:color w:val="000000" w:themeColor="text1"/>
                <w:sz w:val="19"/>
                <w:szCs w:val="19"/>
              </w:rPr>
              <w:t xml:space="preserve"> za koordynację opieki nad pacjentem w trakcie i w okresie poszpitalnym-  łącznik funkcjonalny szpitala i podstawowej opieki zdrowotne);</w:t>
            </w:r>
          </w:p>
          <w:p w14:paraId="1DB1A94D" w14:textId="7E24EE9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wyodrębniono „etapu organizacji”, w czasie którego ośrodek koordynujący powinien przygotować sieć współpracujących placówek do działania; </w:t>
            </w:r>
          </w:p>
          <w:p w14:paraId="43B8AF56" w14:textId="4F82C43C"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4/ zdefiniowano zakres obowiązków ośrodka koordynującego. </w:t>
            </w:r>
          </w:p>
          <w:p w14:paraId="1F2B5135" w14:textId="280617E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skorygowano niektóre zapisy dotyczące organizacji opieki, w szczególności dotyczące poziomów referencyjnych szpitali oraz warunków realizacji świadczeń;</w:t>
            </w:r>
          </w:p>
          <w:p w14:paraId="5BD7255C" w14:textId="4852B66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6/ wprowadzono szczegółowe wykazy świadczeń, które będą finansowane w ramach projektu pilotażowego, w raz z ich wycenami. (także świadczenia, które obecnie nie podlegają indywidualnej wycenie i rozliczaniu);  </w:t>
            </w:r>
          </w:p>
          <w:p w14:paraId="67C122B8" w14:textId="3AD918A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7/ na wniosek NFZ wprowadzano dodatek motywacyjny - bonus za leczenie pacjenta w trybie wyłącznie ambulatoryjnym oraz hospitalizacji jednodniowych; </w:t>
            </w:r>
          </w:p>
          <w:p w14:paraId="62FE3EFA" w14:textId="7A95FF3C" w:rsidR="00D95E2F" w:rsidRPr="00C570DA" w:rsidRDefault="00D95E2F" w:rsidP="0020067E">
            <w:pPr>
              <w:spacing w:before="80" w:after="80"/>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 xml:space="preserve">8/ wprowadzono pojęcie rejestr/system informatyczny KONS, który ma za zadanie obsługiwać funkcje związane z opieką i nadzorem nad przebiegiem leczenia w ramach KONS, a jednocześnie, po przetestowaniu w ramach pilotażu, stanowić podwaliny rejestru chorych z niewydolnością serca. </w:t>
            </w:r>
          </w:p>
        </w:tc>
        <w:tc>
          <w:tcPr>
            <w:tcW w:w="1842" w:type="dxa"/>
            <w:shd w:val="clear" w:color="auto" w:fill="FFFFFF"/>
          </w:tcPr>
          <w:p w14:paraId="4EC2DB74" w14:textId="011B4C3C"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0BFB5592" w14:textId="0D637B39" w:rsidR="00D95E2F" w:rsidRPr="00C570DA" w:rsidRDefault="001A362A" w:rsidP="00FA6D13">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opracowanie </w:t>
            </w:r>
            <w:r w:rsidR="00ED3A67" w:rsidRPr="00ED3A67">
              <w:rPr>
                <w:rFonts w:ascii="Arial" w:hAnsi="Arial" w:cs="Arial"/>
                <w:color w:val="000000" w:themeColor="text1"/>
                <w:sz w:val="19"/>
                <w:szCs w:val="19"/>
                <w:lang w:val="pl-PL"/>
              </w:rPr>
              <w:t>program</w:t>
            </w:r>
            <w:r w:rsidR="00ED3A67">
              <w:rPr>
                <w:rFonts w:ascii="Arial" w:hAnsi="Arial" w:cs="Arial"/>
                <w:color w:val="000000" w:themeColor="text1"/>
                <w:sz w:val="19"/>
                <w:szCs w:val="19"/>
                <w:lang w:val="pl-PL"/>
              </w:rPr>
              <w:t>u</w:t>
            </w:r>
            <w:r w:rsidR="00ED3A67" w:rsidRPr="00ED3A67">
              <w:rPr>
                <w:rFonts w:ascii="Arial" w:hAnsi="Arial" w:cs="Arial"/>
                <w:color w:val="000000" w:themeColor="text1"/>
                <w:sz w:val="19"/>
                <w:szCs w:val="19"/>
                <w:lang w:val="pl-PL"/>
              </w:rPr>
              <w:t xml:space="preserve"> pilotażow</w:t>
            </w:r>
            <w:r w:rsidR="00ED3A67">
              <w:rPr>
                <w:rFonts w:ascii="Arial" w:hAnsi="Arial" w:cs="Arial"/>
                <w:color w:val="000000" w:themeColor="text1"/>
                <w:sz w:val="19"/>
                <w:szCs w:val="19"/>
                <w:lang w:val="pl-PL"/>
              </w:rPr>
              <w:t>ego</w:t>
            </w:r>
            <w:r w:rsidR="00ED3A67" w:rsidRPr="00ED3A67">
              <w:rPr>
                <w:rFonts w:ascii="Arial" w:hAnsi="Arial" w:cs="Arial"/>
                <w:color w:val="000000" w:themeColor="text1"/>
                <w:sz w:val="19"/>
                <w:szCs w:val="19"/>
                <w:lang w:val="pl-PL"/>
              </w:rPr>
              <w:t xml:space="preserve"> Krajowej Sieci Kardiologicznej</w:t>
            </w:r>
            <w:r w:rsidR="00ED3A67" w:rsidRPr="00C570DA">
              <w:rPr>
                <w:rFonts w:ascii="Arial" w:hAnsi="Arial" w:cs="Arial"/>
                <w:color w:val="000000" w:themeColor="text1"/>
                <w:sz w:val="19"/>
                <w:szCs w:val="19"/>
                <w:lang w:val="pl-PL"/>
              </w:rPr>
              <w:t>.</w:t>
            </w:r>
          </w:p>
        </w:tc>
      </w:tr>
      <w:tr w:rsidR="00D95E2F" w:rsidRPr="00F873E4" w14:paraId="7995A9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0C6920"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29EE21" w14:textId="7D97DFD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882</w:t>
            </w:r>
          </w:p>
        </w:tc>
        <w:tc>
          <w:tcPr>
            <w:tcW w:w="2268" w:type="dxa"/>
            <w:shd w:val="clear" w:color="auto" w:fill="FFFFFF"/>
          </w:tcPr>
          <w:p w14:paraId="43A14B6B" w14:textId="1A273FFB"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41 ust. 5 ustawy z dnia 29 lipca 2005 r. o przeciwdziałaniu narkomanii </w:t>
            </w:r>
          </w:p>
        </w:tc>
        <w:tc>
          <w:tcPr>
            <w:tcW w:w="3260" w:type="dxa"/>
            <w:shd w:val="clear" w:color="auto" w:fill="FFFFFF"/>
          </w:tcPr>
          <w:p w14:paraId="320E3C0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1) szczegółowe warunki przechowywania przez apteki środków odurzających, substancji psychotropowych, prekursorów kategorii 1 i preparatów zawierających te środki lub substancje oraz sposób prowadzenia dokumentacji w zakresie ich posiadania i obrotu, uwzględniając zabezpieczenie tych substancji przed dostępem osób trzecich; </w:t>
            </w:r>
          </w:p>
          <w:p w14:paraId="1DD72323" w14:textId="67229C2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szczegółowe warunki wystawiania recept i </w:t>
            </w:r>
            <w:proofErr w:type="spellStart"/>
            <w:r w:rsidRPr="00C570DA">
              <w:rPr>
                <w:rFonts w:ascii="Arial" w:hAnsi="Arial" w:cs="Arial"/>
                <w:color w:val="000000" w:themeColor="text1"/>
                <w:sz w:val="19"/>
                <w:szCs w:val="19"/>
              </w:rPr>
              <w:t>zapotrzebowań</w:t>
            </w:r>
            <w:proofErr w:type="spellEnd"/>
            <w:r w:rsidRPr="00C570DA">
              <w:rPr>
                <w:rFonts w:ascii="Arial" w:hAnsi="Arial" w:cs="Arial"/>
                <w:color w:val="000000" w:themeColor="text1"/>
                <w:sz w:val="19"/>
                <w:szCs w:val="19"/>
              </w:rPr>
              <w:t xml:space="preserve"> na preparaty zawierające środki odurzające lub substancje psychotropowe, wzory tych dokumentów oraz wydawania tych preparatów z aptek, uwzględniając warunki bezpieczeństwa dystrybucji preparatów.</w:t>
            </w:r>
          </w:p>
        </w:tc>
        <w:tc>
          <w:tcPr>
            <w:tcW w:w="3545" w:type="dxa"/>
            <w:shd w:val="clear" w:color="auto" w:fill="FFFFFF"/>
          </w:tcPr>
          <w:p w14:paraId="2F0A8B52"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Zgodnie z § 7 obecnie obowiązującego rozporządzenia Ministra Zdrowia z dnia 11 września 2006 r. w sprawie środków odurzających, substancji psychotropowych, prekursorów kategorii 1 i preparatów zawierających te środki lub substancje, zwanego dalej "rozporządzeniem" w przypadku recepty wystawionej na preparaty zawierające środki odurzające grupy I-N oraz substancje psychotropowe grupy II-P (określone kategorią dostępności </w:t>
            </w:r>
            <w:proofErr w:type="spellStart"/>
            <w:r w:rsidRPr="00C570DA">
              <w:rPr>
                <w:rFonts w:ascii="Arial" w:hAnsi="Arial" w:cs="Arial"/>
                <w:color w:val="000000" w:themeColor="text1"/>
                <w:sz w:val="19"/>
                <w:szCs w:val="19"/>
              </w:rPr>
              <w:t>Rp</w:t>
            </w:r>
            <w:proofErr w:type="spellEnd"/>
            <w:r w:rsidRPr="00C570DA">
              <w:rPr>
                <w:rFonts w:ascii="Arial" w:hAnsi="Arial" w:cs="Arial"/>
                <w:color w:val="000000" w:themeColor="text1"/>
                <w:sz w:val="19"/>
                <w:szCs w:val="19"/>
              </w:rPr>
              <w:t xml:space="preserve">), dopuszcza się przepisanie takiej ilości tego środka lub substancji, która nie przekracza zapotrzebowania na maksymalnie 90 dni stosowania. Brakuje natomiast analogicznej regulacji w przypadku preparatów o kategorii dostępności </w:t>
            </w:r>
            <w:proofErr w:type="spellStart"/>
            <w:r w:rsidRPr="00C570DA">
              <w:rPr>
                <w:rFonts w:ascii="Arial" w:hAnsi="Arial" w:cs="Arial"/>
                <w:color w:val="000000" w:themeColor="text1"/>
                <w:sz w:val="19"/>
                <w:szCs w:val="19"/>
              </w:rPr>
              <w:t>Rp</w:t>
            </w:r>
            <w:proofErr w:type="spellEnd"/>
            <w:r w:rsidRPr="00C570DA">
              <w:rPr>
                <w:rFonts w:ascii="Arial" w:hAnsi="Arial" w:cs="Arial"/>
                <w:color w:val="000000" w:themeColor="text1"/>
                <w:sz w:val="19"/>
                <w:szCs w:val="19"/>
              </w:rPr>
              <w:t xml:space="preserve">. </w:t>
            </w:r>
          </w:p>
          <w:p w14:paraId="616BB255"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7BA53EB1" w14:textId="72291195" w:rsidR="00D95E2F" w:rsidRPr="00C570DA" w:rsidRDefault="004E1108" w:rsidP="0020067E">
            <w:pPr>
              <w:pStyle w:val="Nagwek2"/>
              <w:spacing w:before="80" w:after="80"/>
              <w:ind w:left="34"/>
              <w:rPr>
                <w:rFonts w:ascii="Arial" w:hAnsi="Arial" w:cs="Arial"/>
                <w:b w:val="0"/>
                <w:bCs w:val="0"/>
                <w:color w:val="000000" w:themeColor="text1"/>
                <w:sz w:val="19"/>
                <w:szCs w:val="19"/>
              </w:rPr>
            </w:pPr>
            <w:r w:rsidRPr="004E1108">
              <w:rPr>
                <w:rFonts w:ascii="Arial" w:eastAsia="Calibri" w:hAnsi="Arial" w:cs="Arial"/>
                <w:b w:val="0"/>
                <w:bCs w:val="0"/>
                <w:i w:val="0"/>
                <w:color w:val="000000" w:themeColor="text1"/>
                <w:sz w:val="19"/>
                <w:szCs w:val="19"/>
                <w:lang w:eastAsia="en-US"/>
              </w:rPr>
              <w:t>Wojciech Konieczny, Sekretarz Stanu</w:t>
            </w:r>
          </w:p>
        </w:tc>
        <w:tc>
          <w:tcPr>
            <w:tcW w:w="2362" w:type="dxa"/>
            <w:shd w:val="clear" w:color="auto" w:fill="FFFFFF"/>
          </w:tcPr>
          <w:p w14:paraId="2B370A5F" w14:textId="58EB1F23" w:rsidR="00D95E2F" w:rsidRPr="00C570DA" w:rsidRDefault="006E56BD"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lang w:eastAsia="x-none"/>
              </w:rPr>
              <w:t xml:space="preserve">– </w:t>
            </w:r>
            <w:r w:rsidR="00DC265B" w:rsidRPr="00C570DA">
              <w:rPr>
                <w:rFonts w:ascii="Arial" w:hAnsi="Arial" w:cs="Arial"/>
                <w:color w:val="000000" w:themeColor="text1"/>
                <w:sz w:val="19"/>
                <w:szCs w:val="19"/>
                <w:lang w:eastAsia="x-none"/>
              </w:rPr>
              <w:t>prace wstrzymane</w:t>
            </w:r>
            <w:r w:rsidR="00FE1AFD" w:rsidRPr="00C570DA">
              <w:rPr>
                <w:rFonts w:ascii="Arial" w:hAnsi="Arial" w:cs="Arial"/>
                <w:color w:val="000000" w:themeColor="text1"/>
                <w:sz w:val="19"/>
                <w:szCs w:val="19"/>
                <w:lang w:eastAsia="x-none"/>
              </w:rPr>
              <w:t>.</w:t>
            </w:r>
          </w:p>
        </w:tc>
      </w:tr>
      <w:tr w:rsidR="00D95E2F" w:rsidRPr="00F873E4" w14:paraId="66A0CA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51B79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FC14AF" w14:textId="135270F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902</w:t>
            </w:r>
          </w:p>
        </w:tc>
        <w:tc>
          <w:tcPr>
            <w:tcW w:w="2268" w:type="dxa"/>
            <w:shd w:val="clear" w:color="auto" w:fill="FFFFFF"/>
          </w:tcPr>
          <w:p w14:paraId="1FB263B4" w14:textId="6ECE3F6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49 ust. 8 ustawy z dnia 15 kwietnia 2011 r. o działalności leczniczej </w:t>
            </w:r>
          </w:p>
        </w:tc>
        <w:tc>
          <w:tcPr>
            <w:tcW w:w="3260" w:type="dxa"/>
            <w:shd w:val="clear" w:color="auto" w:fill="FFFFFF"/>
          </w:tcPr>
          <w:p w14:paraId="0F124BC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4BF2EF0F" w14:textId="6900A553" w:rsidR="00D95E2F" w:rsidRPr="00C570DA" w:rsidRDefault="00D95E2F" w:rsidP="004E1108">
            <w:pPr>
              <w:spacing w:before="80" w:after="80"/>
              <w:ind w:left="319" w:hanging="319"/>
              <w:jc w:val="both"/>
              <w:rPr>
                <w:rFonts w:ascii="Arial" w:hAnsi="Arial" w:cs="Arial"/>
                <w:color w:val="000000" w:themeColor="text1"/>
                <w:sz w:val="19"/>
                <w:szCs w:val="19"/>
              </w:rPr>
            </w:pPr>
            <w:r w:rsidRPr="00C570DA">
              <w:rPr>
                <w:rFonts w:ascii="Arial" w:hAnsi="Arial" w:cs="Arial"/>
                <w:color w:val="000000" w:themeColor="text1"/>
                <w:sz w:val="19"/>
                <w:szCs w:val="19"/>
              </w:rPr>
              <w:t>1)</w:t>
            </w:r>
            <w:r w:rsidR="004E1108">
              <w:rPr>
                <w:rFonts w:ascii="Arial" w:hAnsi="Arial" w:cs="Arial"/>
                <w:color w:val="000000" w:themeColor="text1"/>
                <w:sz w:val="19"/>
                <w:szCs w:val="19"/>
              </w:rPr>
              <w:tab/>
            </w:r>
            <w:r w:rsidRPr="00C570DA">
              <w:rPr>
                <w:rFonts w:ascii="Arial" w:hAnsi="Arial" w:cs="Arial"/>
                <w:color w:val="000000" w:themeColor="text1"/>
                <w:sz w:val="19"/>
                <w:szCs w:val="19"/>
              </w:rPr>
              <w:t>sposób przeprowadzania konkursu, o którym mowa w ust. 1,</w:t>
            </w:r>
          </w:p>
          <w:p w14:paraId="41C9E864" w14:textId="19CD0334" w:rsidR="00D95E2F" w:rsidRPr="00C570DA" w:rsidRDefault="00D95E2F" w:rsidP="004E1108">
            <w:pPr>
              <w:spacing w:before="80" w:after="80"/>
              <w:ind w:left="319" w:hanging="319"/>
              <w:jc w:val="both"/>
              <w:rPr>
                <w:rFonts w:ascii="Arial" w:hAnsi="Arial" w:cs="Arial"/>
                <w:color w:val="000000" w:themeColor="text1"/>
                <w:sz w:val="19"/>
                <w:szCs w:val="19"/>
              </w:rPr>
            </w:pPr>
            <w:r w:rsidRPr="00C570DA">
              <w:rPr>
                <w:rFonts w:ascii="Arial" w:hAnsi="Arial" w:cs="Arial"/>
                <w:color w:val="000000" w:themeColor="text1"/>
                <w:sz w:val="19"/>
                <w:szCs w:val="19"/>
              </w:rPr>
              <w:t>2)</w:t>
            </w:r>
            <w:r w:rsidR="004E1108">
              <w:rPr>
                <w:rFonts w:ascii="Arial" w:hAnsi="Arial" w:cs="Arial"/>
                <w:color w:val="000000" w:themeColor="text1"/>
                <w:sz w:val="19"/>
                <w:szCs w:val="19"/>
              </w:rPr>
              <w:tab/>
            </w:r>
            <w:r w:rsidRPr="00C570DA">
              <w:rPr>
                <w:rFonts w:ascii="Arial" w:hAnsi="Arial" w:cs="Arial"/>
                <w:color w:val="000000" w:themeColor="text1"/>
                <w:sz w:val="19"/>
                <w:szCs w:val="19"/>
              </w:rPr>
              <w:t>skład oraz tryb i warunki powoływania i odwoływania komisji konkursowej,</w:t>
            </w:r>
          </w:p>
          <w:p w14:paraId="79E52B47" w14:textId="1A390DA4" w:rsidR="00D95E2F" w:rsidRPr="00C570DA" w:rsidRDefault="00D95E2F" w:rsidP="004E1108">
            <w:pPr>
              <w:spacing w:before="80" w:after="80"/>
              <w:ind w:left="319" w:hanging="319"/>
              <w:jc w:val="both"/>
              <w:rPr>
                <w:rFonts w:ascii="Arial" w:hAnsi="Arial" w:cs="Arial"/>
                <w:color w:val="000000" w:themeColor="text1"/>
                <w:sz w:val="19"/>
                <w:szCs w:val="19"/>
              </w:rPr>
            </w:pPr>
            <w:r w:rsidRPr="00C570DA">
              <w:rPr>
                <w:rFonts w:ascii="Arial" w:hAnsi="Arial" w:cs="Arial"/>
                <w:color w:val="000000" w:themeColor="text1"/>
                <w:sz w:val="19"/>
                <w:szCs w:val="19"/>
              </w:rPr>
              <w:t>3)</w:t>
            </w:r>
            <w:r w:rsidR="004E1108">
              <w:rPr>
                <w:rFonts w:ascii="Arial" w:hAnsi="Arial" w:cs="Arial"/>
                <w:color w:val="000000" w:themeColor="text1"/>
                <w:sz w:val="19"/>
                <w:szCs w:val="19"/>
              </w:rPr>
              <w:tab/>
            </w:r>
            <w:r w:rsidRPr="00C570DA">
              <w:rPr>
                <w:rFonts w:ascii="Arial" w:hAnsi="Arial" w:cs="Arial"/>
                <w:color w:val="000000" w:themeColor="text1"/>
                <w:sz w:val="19"/>
                <w:szCs w:val="19"/>
              </w:rPr>
              <w:t>ramowy regulamin przeprowadzania konkursu, o którym mowa w ust. 1</w:t>
            </w:r>
          </w:p>
          <w:p w14:paraId="19A7B9F9" w14:textId="67BA32A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kierując się potrzebą zapewnienia przejrzystości procedury konkursowej.</w:t>
            </w:r>
          </w:p>
        </w:tc>
        <w:tc>
          <w:tcPr>
            <w:tcW w:w="3545" w:type="dxa"/>
            <w:shd w:val="clear" w:color="auto" w:fill="FFFFFF"/>
          </w:tcPr>
          <w:p w14:paraId="5296472B" w14:textId="6B9CF8BD"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Nowelizacja rozporządzenia ma na celu wdrożenie rozwiązań umożliwiających dokonanie modyfikacji jego przepisów w taki sposób aby poprawić efektywność partycypacji związków zawodowych oraz samorządu zawodowego pielęgniarek i położnych w procedurze wyłaniania kandydatów na stanowiska objęte procedurą konkursową. Zaproponowane zmiany wynikają z potrzeby zwiększenia równowagi w składzie komisji konkursowej pomiędzy przedstawicielami kierownika podmiotu leczniczego i reprezentantami środowiska medycznego (związków zawodowych, samorządów zawodowych). Potrzeba takiej modyfikacji przepisów jest postulatem zgłaszanym od dłuższego czasu przez reprezentantów strony społecznej uczestniczących już obecnie w składach komisji konkursowych.</w:t>
            </w:r>
          </w:p>
        </w:tc>
        <w:tc>
          <w:tcPr>
            <w:tcW w:w="1842" w:type="dxa"/>
            <w:shd w:val="clear" w:color="auto" w:fill="FFFFFF"/>
          </w:tcPr>
          <w:p w14:paraId="6A3521EC" w14:textId="0685AACE" w:rsidR="00D95E2F" w:rsidRPr="00C570DA" w:rsidRDefault="004E1108" w:rsidP="0020067E">
            <w:pPr>
              <w:spacing w:before="80" w:after="80"/>
              <w:rPr>
                <w:rFonts w:ascii="Arial" w:hAnsi="Arial" w:cs="Arial"/>
                <w:color w:val="000000" w:themeColor="text1"/>
                <w:sz w:val="19"/>
                <w:szCs w:val="19"/>
              </w:rPr>
            </w:pPr>
            <w:r w:rsidRPr="004E1108">
              <w:rPr>
                <w:rFonts w:ascii="Arial" w:hAnsi="Arial" w:cs="Arial"/>
                <w:color w:val="000000" w:themeColor="text1"/>
                <w:sz w:val="19"/>
                <w:szCs w:val="19"/>
              </w:rPr>
              <w:t>Marek Kos, Podsekretarz Stanu</w:t>
            </w:r>
          </w:p>
        </w:tc>
        <w:tc>
          <w:tcPr>
            <w:tcW w:w="2362" w:type="dxa"/>
            <w:shd w:val="clear" w:color="auto" w:fill="FFFFFF"/>
          </w:tcPr>
          <w:p w14:paraId="633796CB" w14:textId="2772ABE1" w:rsidR="00D95E2F" w:rsidRPr="00C570DA" w:rsidRDefault="006E56BD"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lang w:eastAsia="x-none"/>
              </w:rPr>
              <w:t xml:space="preserve">– </w:t>
            </w:r>
            <w:r w:rsidR="00FE1AFD" w:rsidRPr="00C570DA">
              <w:rPr>
                <w:rFonts w:ascii="Arial" w:hAnsi="Arial" w:cs="Arial"/>
                <w:color w:val="000000" w:themeColor="text1"/>
                <w:sz w:val="19"/>
                <w:szCs w:val="19"/>
                <w:lang w:eastAsia="x-none"/>
              </w:rPr>
              <w:t>projekt po UZ i KS.</w:t>
            </w:r>
          </w:p>
        </w:tc>
      </w:tr>
      <w:tr w:rsidR="00763A08" w:rsidRPr="00F873E4" w14:paraId="665D48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829D17" w14:textId="77777777" w:rsidR="00763A08" w:rsidRPr="0020067E" w:rsidRDefault="00763A08"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D13D12" w14:textId="53106478" w:rsidR="00763A08" w:rsidRPr="0020067E" w:rsidRDefault="00763A08" w:rsidP="0020067E">
            <w:pPr>
              <w:spacing w:before="80" w:after="80"/>
              <w:jc w:val="both"/>
              <w:rPr>
                <w:rFonts w:ascii="Arial" w:hAnsi="Arial" w:cs="Arial"/>
                <w:b/>
                <w:bCs/>
                <w:color w:val="FF0000"/>
                <w:sz w:val="19"/>
                <w:szCs w:val="19"/>
              </w:rPr>
            </w:pPr>
            <w:r w:rsidRPr="00F66EB8">
              <w:rPr>
                <w:rFonts w:ascii="Arial" w:hAnsi="Arial" w:cs="Arial"/>
                <w:b/>
                <w:bCs/>
                <w:color w:val="FF0000"/>
                <w:sz w:val="19"/>
                <w:szCs w:val="19"/>
              </w:rPr>
              <w:t>MZ 949</w:t>
            </w:r>
          </w:p>
        </w:tc>
        <w:tc>
          <w:tcPr>
            <w:tcW w:w="2268" w:type="dxa"/>
            <w:shd w:val="clear" w:color="auto" w:fill="FFFFFF"/>
          </w:tcPr>
          <w:p w14:paraId="14209A7B" w14:textId="2124493E" w:rsidR="00763A08" w:rsidRPr="0020067E" w:rsidRDefault="00763A08" w:rsidP="0020067E">
            <w:pPr>
              <w:spacing w:before="80" w:after="80"/>
              <w:jc w:val="both"/>
              <w:rPr>
                <w:rFonts w:ascii="Arial" w:hAnsi="Arial" w:cs="Arial"/>
                <w:sz w:val="19"/>
                <w:szCs w:val="19"/>
              </w:rPr>
            </w:pPr>
            <w:r w:rsidRPr="00763A08">
              <w:rPr>
                <w:rFonts w:ascii="Arial" w:hAnsi="Arial" w:cs="Arial"/>
                <w:sz w:val="19"/>
                <w:szCs w:val="19"/>
              </w:rPr>
              <w:t>Art. 40a ust. 3 ustawy z dnia 5 grudnia 2008 r. o zapobieganiu oraz zwalczaniu zakażeń i chorób zakaźnych u ludzi</w:t>
            </w:r>
          </w:p>
        </w:tc>
        <w:tc>
          <w:tcPr>
            <w:tcW w:w="3260" w:type="dxa"/>
            <w:shd w:val="clear" w:color="auto" w:fill="FFFFFF"/>
          </w:tcPr>
          <w:p w14:paraId="32F8B155" w14:textId="77777777"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6CC4F13D" w14:textId="19DC55CF"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wykaz zakażeń i chorób zakaźnych, o których mowa w ust. 1,</w:t>
            </w:r>
          </w:p>
          <w:p w14:paraId="573FCC34" w14:textId="7C7CC974"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zakres danych spośród wymienionych w art. 30 ust. 2, okoliczności, termin i sposób ich przekazywania,</w:t>
            </w:r>
          </w:p>
          <w:p w14:paraId="520F67F5" w14:textId="5ACBD1AC"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właściwość państwowego inspektora sanitarnego w zakresie otrzymania danych na podstawie ust. 1</w:t>
            </w:r>
          </w:p>
          <w:p w14:paraId="41D32A57" w14:textId="3413FB78"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w celu zapewnienia skuteczności zapobiegania tym chorobom zakaźnym i zakażeniom i ich zwalczania, zgodnie z zasadami współczesnej wiedzy medycznej, oraz porównywalności informacji zbieranych w krajowym i międzynarodowym nadzorze epidemiologicznym.</w:t>
            </w:r>
          </w:p>
        </w:tc>
        <w:tc>
          <w:tcPr>
            <w:tcW w:w="3545" w:type="dxa"/>
            <w:shd w:val="clear" w:color="auto" w:fill="FFFFFF"/>
          </w:tcPr>
          <w:p w14:paraId="5D0C1449" w14:textId="65B0B9C7" w:rsidR="00763A08" w:rsidRPr="00C570DA" w:rsidRDefault="00763A08"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Rozporządzenie dotyczy przekazywania organom Państwowej Inspekcji Sanitarnej danych o wynikach leczenia osoby zakażonej lub chorej na chorobę zakaźną lub o wykluczeniu nosicielstwa u osoby podejrzanej o zakażenie lub ozdrowieńca.</w:t>
            </w:r>
          </w:p>
        </w:tc>
        <w:tc>
          <w:tcPr>
            <w:tcW w:w="1842" w:type="dxa"/>
            <w:shd w:val="clear" w:color="auto" w:fill="FFFFFF"/>
          </w:tcPr>
          <w:p w14:paraId="337315B4" w14:textId="03C74E2F" w:rsidR="00763A08" w:rsidRPr="00C570DA" w:rsidRDefault="00763A08"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18CF2C0A" w14:textId="58F621F9" w:rsidR="006930F2" w:rsidRPr="00C570DA" w:rsidRDefault="006930F2" w:rsidP="006930F2">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1380</w:t>
            </w:r>
            <w:r w:rsidRPr="00C570DA">
              <w:rPr>
                <w:rFonts w:ascii="Arial" w:hAnsi="Arial" w:cs="Arial"/>
                <w:color w:val="000000" w:themeColor="text1"/>
                <w:sz w:val="19"/>
                <w:szCs w:val="19"/>
              </w:rPr>
              <w:t>.</w:t>
            </w:r>
          </w:p>
          <w:p w14:paraId="6114646B" w14:textId="4BFBE00D" w:rsidR="00763A08" w:rsidRPr="00C570DA" w:rsidRDefault="00763A08" w:rsidP="0020067E">
            <w:pPr>
              <w:tabs>
                <w:tab w:val="right" w:pos="0"/>
                <w:tab w:val="left" w:pos="34"/>
              </w:tabs>
              <w:spacing w:before="80" w:after="80"/>
              <w:ind w:left="34"/>
              <w:jc w:val="both"/>
              <w:rPr>
                <w:rFonts w:ascii="Arial" w:hAnsi="Arial" w:cs="Arial"/>
                <w:color w:val="000000" w:themeColor="text1"/>
                <w:sz w:val="19"/>
                <w:szCs w:val="19"/>
                <w:lang w:eastAsia="x-none"/>
              </w:rPr>
            </w:pPr>
          </w:p>
        </w:tc>
      </w:tr>
      <w:tr w:rsidR="00D95E2F" w:rsidRPr="00F873E4" w14:paraId="42C297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B6D3A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31114" w14:textId="3CECB96F" w:rsidR="00D95E2F" w:rsidRPr="0020067E" w:rsidRDefault="00D95E2F" w:rsidP="0020067E">
            <w:pPr>
              <w:spacing w:before="80" w:after="80"/>
              <w:jc w:val="both"/>
              <w:rPr>
                <w:rFonts w:ascii="Arial" w:hAnsi="Arial" w:cs="Arial"/>
                <w:b/>
                <w:bCs/>
                <w:color w:val="FF0000"/>
                <w:sz w:val="19"/>
                <w:szCs w:val="19"/>
              </w:rPr>
            </w:pPr>
            <w:bookmarkStart w:id="1" w:name="_Hlk38953030"/>
            <w:r w:rsidRPr="0020067E">
              <w:rPr>
                <w:rFonts w:ascii="Arial" w:hAnsi="Arial" w:cs="Arial"/>
                <w:b/>
                <w:bCs/>
                <w:color w:val="FF0000"/>
                <w:sz w:val="19"/>
                <w:szCs w:val="19"/>
              </w:rPr>
              <w:t>MZ 967</w:t>
            </w:r>
            <w:bookmarkEnd w:id="1"/>
          </w:p>
        </w:tc>
        <w:tc>
          <w:tcPr>
            <w:tcW w:w="2268" w:type="dxa"/>
            <w:shd w:val="clear" w:color="auto" w:fill="FFFFFF"/>
          </w:tcPr>
          <w:p w14:paraId="4112EA75" w14:textId="7963F7C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137 ust. 2 ustawy z dnia 27 sierpnia 2004 r. o świadczeniach opieki zdrowotnej finansowanych ze środków publicznych </w:t>
            </w:r>
          </w:p>
        </w:tc>
        <w:tc>
          <w:tcPr>
            <w:tcW w:w="3260" w:type="dxa"/>
            <w:shd w:val="clear" w:color="auto" w:fill="FFFFFF"/>
          </w:tcPr>
          <w:p w14:paraId="0DB95B34" w14:textId="5BE6E62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AECA56C" w14:textId="6B0C6AA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zmieniające rozporządzenie w sprawie ogólnych warunków umów o udzielanie świadczeń opieki zdrowotnej. W celu ułatwienia realizacji i rozliczeń umów o udzielanie świadczeń opieki zdrowotnej, jest konieczne wprowadzenie zmian w ogólnych warunkach wykonywania tych umów.</w:t>
            </w:r>
          </w:p>
        </w:tc>
        <w:tc>
          <w:tcPr>
            <w:tcW w:w="1842" w:type="dxa"/>
            <w:shd w:val="clear" w:color="auto" w:fill="FFFFFF"/>
          </w:tcPr>
          <w:p w14:paraId="0392D750" w14:textId="73288881" w:rsidR="00D95E2F" w:rsidRPr="00C570DA" w:rsidRDefault="006510D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3A67FF86" w14:textId="1AD52FB3" w:rsidR="00D95E2F" w:rsidRPr="00C570DA" w:rsidRDefault="006E56BD"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lang w:eastAsia="x-none"/>
              </w:rPr>
              <w:t xml:space="preserve">– </w:t>
            </w:r>
            <w:r w:rsidR="00FE1AFD" w:rsidRPr="00C570DA">
              <w:rPr>
                <w:rFonts w:ascii="Arial" w:hAnsi="Arial" w:cs="Arial"/>
                <w:color w:val="000000" w:themeColor="text1"/>
                <w:sz w:val="19"/>
                <w:szCs w:val="19"/>
                <w:lang w:eastAsia="x-none"/>
              </w:rPr>
              <w:t>prace wstrzymane.</w:t>
            </w:r>
          </w:p>
        </w:tc>
      </w:tr>
      <w:tr w:rsidR="00D95E2F" w:rsidRPr="00F873E4" w14:paraId="2702A95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20963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2FBDC2" w14:textId="6173A84A" w:rsidR="00D95E2F" w:rsidRPr="0020067E" w:rsidRDefault="00D95E2F" w:rsidP="0020067E">
            <w:pPr>
              <w:spacing w:before="80" w:after="80"/>
              <w:jc w:val="both"/>
              <w:rPr>
                <w:rFonts w:ascii="Arial" w:hAnsi="Arial" w:cs="Arial"/>
                <w:b/>
                <w:bCs/>
                <w:color w:val="FF0000"/>
                <w:sz w:val="19"/>
                <w:szCs w:val="19"/>
              </w:rPr>
            </w:pPr>
            <w:bookmarkStart w:id="2" w:name="_Hlk47949167"/>
            <w:r w:rsidRPr="0020067E">
              <w:rPr>
                <w:rFonts w:ascii="Arial" w:hAnsi="Arial" w:cs="Arial"/>
                <w:b/>
                <w:bCs/>
                <w:color w:val="FF0000"/>
                <w:sz w:val="19"/>
                <w:szCs w:val="19"/>
              </w:rPr>
              <w:t>MZ 1027</w:t>
            </w:r>
            <w:bookmarkEnd w:id="2"/>
          </w:p>
        </w:tc>
        <w:tc>
          <w:tcPr>
            <w:tcW w:w="2268" w:type="dxa"/>
            <w:shd w:val="clear" w:color="auto" w:fill="FFFFFF"/>
          </w:tcPr>
          <w:p w14:paraId="268F8608" w14:textId="4FEFB879"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88 ust. 9 ustawy z dnia 15 kwietnia 2011 r. o działalności leczniczej </w:t>
            </w:r>
          </w:p>
        </w:tc>
        <w:tc>
          <w:tcPr>
            <w:tcW w:w="3260" w:type="dxa"/>
            <w:shd w:val="clear" w:color="auto" w:fill="FFFFFF"/>
          </w:tcPr>
          <w:p w14:paraId="6B15B07A" w14:textId="1C8DE213" w:rsidR="00D95E2F" w:rsidRPr="00C570DA" w:rsidRDefault="0062060B" w:rsidP="0020067E">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27F2D7D6" w14:textId="0A26BE0F" w:rsidR="00D95E2F" w:rsidRPr="00C570DA" w:rsidRDefault="00D95E2F" w:rsidP="0020067E">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zmieniające rozporządzenie w sprawie warunków wynagradzania za pracę pracowników podmiotów leczniczych działających w formie jednostki budżetowej</w:t>
            </w:r>
            <w:r w:rsidR="0062060B" w:rsidRPr="00C570DA">
              <w:rPr>
                <w:rFonts w:ascii="Arial" w:hAnsi="Arial" w:cs="Arial"/>
                <w:color w:val="000000" w:themeColor="text1"/>
                <w:sz w:val="19"/>
                <w:szCs w:val="19"/>
              </w:rPr>
              <w:t>.</w:t>
            </w:r>
          </w:p>
          <w:p w14:paraId="3A2034C7"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009584E6" w14:textId="2E1991C0"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w:t>
            </w:r>
            <w:r w:rsidR="006510DF" w:rsidRPr="00C570DA">
              <w:rPr>
                <w:rFonts w:ascii="Arial" w:hAnsi="Arial" w:cs="Arial"/>
                <w:color w:val="000000" w:themeColor="text1"/>
                <w:sz w:val="19"/>
                <w:szCs w:val="19"/>
              </w:rPr>
              <w:t xml:space="preserve"> </w:t>
            </w:r>
            <w:r w:rsidR="001F788A" w:rsidRPr="00C570DA">
              <w:rPr>
                <w:rFonts w:ascii="Arial" w:hAnsi="Arial" w:cs="Arial"/>
                <w:color w:val="000000" w:themeColor="text1"/>
                <w:sz w:val="19"/>
                <w:szCs w:val="19"/>
              </w:rPr>
              <w:t>Piotr Bromber,</w:t>
            </w:r>
            <w:r w:rsidR="006510DF" w:rsidRPr="00C570DA">
              <w:rPr>
                <w:rFonts w:ascii="Arial" w:hAnsi="Arial" w:cs="Arial"/>
                <w:color w:val="000000" w:themeColor="text1"/>
                <w:sz w:val="19"/>
                <w:szCs w:val="19"/>
              </w:rPr>
              <w:t xml:space="preserve"> Pods</w:t>
            </w:r>
            <w:r w:rsidRPr="00C570DA">
              <w:rPr>
                <w:rFonts w:ascii="Arial" w:hAnsi="Arial" w:cs="Arial"/>
                <w:color w:val="000000" w:themeColor="text1"/>
                <w:sz w:val="19"/>
                <w:szCs w:val="19"/>
              </w:rPr>
              <w:t xml:space="preserve">ekretarz Stanu </w:t>
            </w:r>
          </w:p>
        </w:tc>
        <w:tc>
          <w:tcPr>
            <w:tcW w:w="2362" w:type="dxa"/>
            <w:shd w:val="clear" w:color="auto" w:fill="FFFFFF"/>
          </w:tcPr>
          <w:p w14:paraId="4CC7C5F8" w14:textId="5182A5E9"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DC265B" w:rsidRPr="00C570DA">
              <w:rPr>
                <w:rFonts w:ascii="Arial" w:hAnsi="Arial" w:cs="Arial"/>
                <w:color w:val="000000" w:themeColor="text1"/>
                <w:sz w:val="19"/>
                <w:szCs w:val="19"/>
                <w:lang w:eastAsia="x-none"/>
              </w:rPr>
              <w:t>z prac z uwagi na procedowanie projektu z MZ 1282</w:t>
            </w:r>
            <w:r w:rsidR="00006842" w:rsidRPr="00C570DA">
              <w:rPr>
                <w:rFonts w:ascii="Arial" w:hAnsi="Arial" w:cs="Arial"/>
                <w:color w:val="000000" w:themeColor="text1"/>
                <w:sz w:val="19"/>
                <w:szCs w:val="19"/>
                <w:lang w:eastAsia="x-none"/>
              </w:rPr>
              <w:t xml:space="preserve">. </w:t>
            </w:r>
          </w:p>
        </w:tc>
      </w:tr>
      <w:tr w:rsidR="00D95E2F" w:rsidRPr="00F873E4" w14:paraId="3AE7A5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F44418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92FDC9" w14:textId="746489A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1028</w:t>
            </w:r>
          </w:p>
        </w:tc>
        <w:tc>
          <w:tcPr>
            <w:tcW w:w="2268" w:type="dxa"/>
            <w:shd w:val="clear" w:color="auto" w:fill="FFFFFF"/>
          </w:tcPr>
          <w:p w14:paraId="4A1ED9C4" w14:textId="3A84CB0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1 ustawy z dnia 7 lipca 1994 r. – Prawo budowlane </w:t>
            </w:r>
          </w:p>
        </w:tc>
        <w:tc>
          <w:tcPr>
            <w:tcW w:w="3260" w:type="dxa"/>
            <w:shd w:val="clear" w:color="auto" w:fill="FFFFFF"/>
          </w:tcPr>
          <w:p w14:paraId="1C951490" w14:textId="7C18113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dopuszczalne stężenia i natężenia czynników szkodliwych dla zdrowia wydzielanych przez materiały budowlane, urządzenia i elementy wyposażenia w pomieszczeniach przeznaczonych na pobyt ludzi. Właściwi ministrowie, wydając rozporządzenia, o których mowa w ust. 1 i 2, kierują się potrzebą zapewnienia ochrony zdrowia ludzi lub zwierząt.</w:t>
            </w:r>
          </w:p>
        </w:tc>
        <w:tc>
          <w:tcPr>
            <w:tcW w:w="3545" w:type="dxa"/>
            <w:shd w:val="clear" w:color="auto" w:fill="FFFFFF"/>
          </w:tcPr>
          <w:p w14:paraId="799028F9" w14:textId="77777777"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Wydanie projektowanego rozporządzenia ma na celu określenie czynników szkodliwych dla zdrowia wydzielanych przez materiały budowlane, urządzenia i elementy wyposażenia w pomieszczeniach przeznaczonych na pobyt ludzi oraz ich dopuszczalnego stężenia i natężenia. </w:t>
            </w:r>
          </w:p>
          <w:p w14:paraId="1E42A26B"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7D5DAEFF" w14:textId="660E1EA5"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7E3463DA" w14:textId="5D9FAE15" w:rsidR="00D95E2F" w:rsidRPr="00C570DA" w:rsidRDefault="006E56BD"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lang w:eastAsia="x-none"/>
              </w:rPr>
              <w:t xml:space="preserve">– </w:t>
            </w:r>
            <w:r w:rsidR="00006842" w:rsidRPr="00C570DA">
              <w:rPr>
                <w:rFonts w:ascii="Arial" w:hAnsi="Arial" w:cs="Arial"/>
                <w:color w:val="000000" w:themeColor="text1"/>
                <w:sz w:val="19"/>
                <w:szCs w:val="19"/>
                <w:lang w:eastAsia="x-none"/>
              </w:rPr>
              <w:t>projekt po UZ i KS.</w:t>
            </w:r>
          </w:p>
        </w:tc>
      </w:tr>
      <w:tr w:rsidR="00D95E2F" w:rsidRPr="00F873E4" w14:paraId="2A5F354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74F74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3E8E79" w14:textId="71CF075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1043</w:t>
            </w:r>
          </w:p>
        </w:tc>
        <w:tc>
          <w:tcPr>
            <w:tcW w:w="2268" w:type="dxa"/>
            <w:shd w:val="clear" w:color="auto" w:fill="FFFFFF"/>
          </w:tcPr>
          <w:p w14:paraId="79EC7638" w14:textId="5F8016DC" w:rsidR="00D95E2F" w:rsidRPr="0020067E" w:rsidRDefault="006510DF" w:rsidP="00D8282A">
            <w:pPr>
              <w:spacing w:before="80" w:after="80"/>
              <w:jc w:val="both"/>
              <w:rPr>
                <w:rFonts w:ascii="Arial" w:hAnsi="Arial" w:cs="Arial"/>
                <w:color w:val="000000"/>
                <w:sz w:val="19"/>
                <w:szCs w:val="19"/>
              </w:rPr>
            </w:pPr>
            <w:r>
              <w:rPr>
                <w:rFonts w:ascii="Arial" w:hAnsi="Arial" w:cs="Arial"/>
                <w:sz w:val="19"/>
                <w:szCs w:val="19"/>
              </w:rPr>
              <w:t>A</w:t>
            </w:r>
            <w:r w:rsidR="00D95E2F" w:rsidRPr="0020067E">
              <w:rPr>
                <w:rFonts w:ascii="Arial" w:hAnsi="Arial" w:cs="Arial"/>
                <w:sz w:val="19"/>
                <w:szCs w:val="19"/>
              </w:rPr>
              <w:t xml:space="preserve">rt. 34 ust. 5 ustawy z dnia 5 grudnia 2008 r. o zapobieganiu oraz zwalczaniu zakażeń i chorób zakaźnych u ludzi </w:t>
            </w:r>
          </w:p>
        </w:tc>
        <w:tc>
          <w:tcPr>
            <w:tcW w:w="3260" w:type="dxa"/>
            <w:shd w:val="clear" w:color="auto" w:fill="FFFFFF"/>
          </w:tcPr>
          <w:p w14:paraId="77580034" w14:textId="244536B6" w:rsidR="00D95E2F" w:rsidRPr="00C570DA" w:rsidRDefault="006510D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w:t>
            </w:r>
            <w:r w:rsidR="00D95E2F" w:rsidRPr="00C570DA">
              <w:rPr>
                <w:rFonts w:ascii="Arial" w:hAnsi="Arial" w:cs="Arial"/>
                <w:color w:val="000000" w:themeColor="text1"/>
                <w:sz w:val="19"/>
                <w:szCs w:val="19"/>
              </w:rPr>
              <w:t>inister właściwy do spraw zdrowia określa, w drodze rozporządzenia:</w:t>
            </w:r>
          </w:p>
          <w:p w14:paraId="060CD13E"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choroby zakaźne powodujące powstanie obowiązku hospitalizacji, izolacji lub izolacji w warunkach domowych,</w:t>
            </w:r>
          </w:p>
          <w:p w14:paraId="34C3DEDD"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obowiązki lekarza lub felczera w przypadku podejrzenia lub rozpoznania zakażenia lub choroby zakaźnej powodujących powstanie obowiązku hospitalizacji, izolacji lub izolacji w warunkach domowych,</w:t>
            </w:r>
          </w:p>
          <w:p w14:paraId="5949859F"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organ, któremu jest przekazywana informacja o obowiązkowej hospitalizacji, izolacji lub izolacji w warunkach domowych danej osoby,</w:t>
            </w:r>
          </w:p>
          <w:p w14:paraId="74980D95"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 obowiązki szpitala w przypadku samowolnego opuszczenia szpitala przez osobę podlegającą obowiązkowej hospitalizacji,</w:t>
            </w:r>
          </w:p>
          <w:p w14:paraId="084E11C1"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choroby zakaźne powodujące powstanie obowiązku kwarantanny lub nadzoru epidemiologicznego u osób, o których mowa w art. 34 ust. 2 ww. ustawy, oraz okresy obowiązkowej kwarantanny</w:t>
            </w:r>
          </w:p>
          <w:p w14:paraId="7F80405F" w14:textId="360BE012" w:rsidR="00D95E2F" w:rsidRPr="00C570DA" w:rsidRDefault="00D95E2F" w:rsidP="0020067E">
            <w:pPr>
              <w:spacing w:before="80" w:after="80"/>
              <w:ind w:hanging="34"/>
              <w:jc w:val="both"/>
              <w:rPr>
                <w:rFonts w:ascii="Arial" w:hAnsi="Arial" w:cs="Arial"/>
                <w:color w:val="000000" w:themeColor="text1"/>
                <w:sz w:val="19"/>
                <w:szCs w:val="19"/>
              </w:rPr>
            </w:pPr>
            <w:r w:rsidRPr="00C570DA">
              <w:rPr>
                <w:rFonts w:ascii="Arial" w:hAnsi="Arial" w:cs="Arial"/>
                <w:color w:val="000000" w:themeColor="text1"/>
                <w:sz w:val="19"/>
                <w:szCs w:val="19"/>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47F35954"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Ponadto projekt rozporządzenia określać będzie, że w przypadku osób wykonujących zawód medyczny zakończenie izolacji może nastąpić również w przypadku uzyskania ujemnego wyniku testu diagnostycznego </w:t>
            </w:r>
            <w:r w:rsidRPr="00C570DA">
              <w:rPr>
                <w:rFonts w:ascii="Arial" w:hAnsi="Arial" w:cs="Arial"/>
                <w:color w:val="000000" w:themeColor="text1"/>
                <w:sz w:val="19"/>
                <w:szCs w:val="19"/>
              </w:rPr>
              <w:br/>
              <w:t>w kierunku SARS-CoV-2 wykonanego z próbek pobranych w siódmej dobie trwania izolacji.</w:t>
            </w:r>
          </w:p>
          <w:p w14:paraId="76326A6E" w14:textId="5DB6D623"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Proponuje się wydanie nowego rozporządzenia (a nie kolejnej nowelizacji) w celu zapewnienia jego czytelności. Proponowane w projekcie rozwiązania wynikają z doświadczeń zdobytych w trakcie trwania epidemii COVID-19. Proponowane zmiany są jednocześnie zgodne ze stanowiskiem konsultanta krajowego ds. chorób zakaźnych</w:t>
            </w:r>
          </w:p>
        </w:tc>
        <w:tc>
          <w:tcPr>
            <w:tcW w:w="1842" w:type="dxa"/>
            <w:shd w:val="clear" w:color="auto" w:fill="FFFFFF"/>
          </w:tcPr>
          <w:p w14:paraId="0729E9C9" w14:textId="35A9CCF4" w:rsidR="00D95E2F" w:rsidRPr="00C570DA" w:rsidRDefault="004E1108" w:rsidP="004E1108">
            <w:pPr>
              <w:spacing w:before="80" w:after="80"/>
              <w:rPr>
                <w:rFonts w:ascii="Arial" w:hAnsi="Arial" w:cs="Arial"/>
                <w:color w:val="000000" w:themeColor="text1"/>
                <w:sz w:val="19"/>
                <w:szCs w:val="19"/>
              </w:rPr>
            </w:pPr>
            <w:r w:rsidRPr="004E1108">
              <w:rPr>
                <w:rFonts w:ascii="Arial" w:hAnsi="Arial" w:cs="Arial"/>
                <w:color w:val="000000" w:themeColor="text1"/>
                <w:sz w:val="19"/>
                <w:szCs w:val="19"/>
              </w:rPr>
              <w:t>Wojciech Konieczny, Sekretarz Stanu</w:t>
            </w:r>
          </w:p>
        </w:tc>
        <w:tc>
          <w:tcPr>
            <w:tcW w:w="2362" w:type="dxa"/>
            <w:shd w:val="clear" w:color="auto" w:fill="FFFFFF"/>
          </w:tcPr>
          <w:p w14:paraId="3EFA7B76" w14:textId="0C5557F4" w:rsidR="00D95E2F" w:rsidRPr="00C570DA" w:rsidRDefault="006E56BD"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lang w:eastAsia="x-none"/>
              </w:rPr>
              <w:t xml:space="preserve">– </w:t>
            </w:r>
            <w:r w:rsidR="00262BFD" w:rsidRPr="00C570DA">
              <w:rPr>
                <w:rFonts w:ascii="Arial" w:hAnsi="Arial" w:cs="Arial"/>
                <w:color w:val="000000" w:themeColor="text1"/>
                <w:sz w:val="19"/>
                <w:szCs w:val="19"/>
                <w:lang w:eastAsia="x-none"/>
              </w:rPr>
              <w:t>prace wstrzymane</w:t>
            </w:r>
            <w:r w:rsidR="00F47A4C" w:rsidRPr="00C570DA">
              <w:rPr>
                <w:rFonts w:ascii="Arial" w:hAnsi="Arial" w:cs="Arial"/>
                <w:color w:val="000000" w:themeColor="text1"/>
                <w:sz w:val="19"/>
                <w:szCs w:val="19"/>
                <w:lang w:eastAsia="x-none"/>
              </w:rPr>
              <w:t>.</w:t>
            </w:r>
          </w:p>
        </w:tc>
      </w:tr>
      <w:tr w:rsidR="00D95E2F" w:rsidRPr="00F873E4" w14:paraId="5C4B9B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04A77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99DA33" w14:textId="1DED14B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1097</w:t>
            </w:r>
          </w:p>
        </w:tc>
        <w:tc>
          <w:tcPr>
            <w:tcW w:w="2268" w:type="dxa"/>
            <w:shd w:val="clear" w:color="auto" w:fill="FFFFFF"/>
          </w:tcPr>
          <w:p w14:paraId="28549911" w14:textId="17E8BFD1"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73C307C0" w14:textId="0967392A" w:rsidR="00692DB0"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1C0D3F92" w14:textId="77777777" w:rsidR="00692DB0"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5080E00A" w14:textId="434C9064" w:rsidR="00D95E2F"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B1FC8AE" w14:textId="34C5809B"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rehabilitacji leczniczej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2CC5854A" w14:textId="77777777" w:rsidR="00D95E2F" w:rsidRPr="00C570DA" w:rsidRDefault="00D95E2F" w:rsidP="0020067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Zdrowia</w:t>
            </w:r>
          </w:p>
          <w:p w14:paraId="0D62AE61" w14:textId="77777777" w:rsidR="00D95E2F" w:rsidRPr="00C570DA" w:rsidRDefault="00D95E2F" w:rsidP="0020067E">
            <w:pPr>
              <w:spacing w:before="80" w:after="80"/>
              <w:rPr>
                <w:rFonts w:ascii="Arial" w:hAnsi="Arial" w:cs="Arial"/>
                <w:color w:val="000000" w:themeColor="text1"/>
                <w:sz w:val="19"/>
                <w:szCs w:val="19"/>
              </w:rPr>
            </w:pPr>
          </w:p>
        </w:tc>
        <w:tc>
          <w:tcPr>
            <w:tcW w:w="2362" w:type="dxa"/>
            <w:shd w:val="clear" w:color="auto" w:fill="FFFFFF"/>
          </w:tcPr>
          <w:p w14:paraId="2EF3DBFF" w14:textId="235A6C2D" w:rsidR="00D95E2F" w:rsidRPr="00C570DA" w:rsidRDefault="001A362A" w:rsidP="009F7D28">
            <w:pPr>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A17EA2" w:rsidRPr="00C570DA">
              <w:rPr>
                <w:rFonts w:ascii="Arial" w:hAnsi="Arial" w:cs="Arial"/>
                <w:color w:val="000000" w:themeColor="text1"/>
                <w:sz w:val="19"/>
                <w:szCs w:val="19"/>
              </w:rPr>
              <w:t>z prac nad projektem z uwagi na brak zgody kierownictwa MZ na dalsze procedowanie projektu w założonym zakresie</w:t>
            </w:r>
            <w:r w:rsidR="004F0FEA" w:rsidRPr="00C570DA">
              <w:rPr>
                <w:rFonts w:ascii="Arial" w:hAnsi="Arial" w:cs="Arial"/>
                <w:color w:val="000000" w:themeColor="text1"/>
                <w:sz w:val="19"/>
                <w:szCs w:val="19"/>
              </w:rPr>
              <w:t>.</w:t>
            </w:r>
          </w:p>
        </w:tc>
      </w:tr>
      <w:tr w:rsidR="00D95E2F" w:rsidRPr="00F873E4" w14:paraId="7E33C4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2DCB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EA91CD" w14:textId="2BD0EC3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1098</w:t>
            </w:r>
          </w:p>
        </w:tc>
        <w:tc>
          <w:tcPr>
            <w:tcW w:w="2268" w:type="dxa"/>
            <w:shd w:val="clear" w:color="auto" w:fill="FFFFFF"/>
          </w:tcPr>
          <w:p w14:paraId="58E80790" w14:textId="22369F73"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077F2F96" w14:textId="5E96BF7B" w:rsidR="00692DB0"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3551502E" w14:textId="77777777" w:rsidR="00692DB0"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587711F4" w14:textId="0B7DC184" w:rsidR="00D95E2F"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AF89408" w14:textId="1E5E888D"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programów zdrowotnych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696FC5BA" w14:textId="77777777" w:rsidR="00D95E2F" w:rsidRPr="00C570DA" w:rsidRDefault="00D95E2F" w:rsidP="0020067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Zdrowia</w:t>
            </w:r>
          </w:p>
          <w:p w14:paraId="5D53E14E" w14:textId="77777777" w:rsidR="00D95E2F" w:rsidRPr="00C570DA" w:rsidRDefault="00D95E2F" w:rsidP="0020067E">
            <w:pPr>
              <w:spacing w:before="80" w:after="80"/>
              <w:rPr>
                <w:rFonts w:ascii="Arial" w:hAnsi="Arial" w:cs="Arial"/>
                <w:color w:val="000000" w:themeColor="text1"/>
                <w:sz w:val="19"/>
                <w:szCs w:val="19"/>
              </w:rPr>
            </w:pPr>
          </w:p>
        </w:tc>
        <w:tc>
          <w:tcPr>
            <w:tcW w:w="2362" w:type="dxa"/>
            <w:shd w:val="clear" w:color="auto" w:fill="FFFFFF"/>
          </w:tcPr>
          <w:p w14:paraId="2A0ADFAD" w14:textId="6C5B6235"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A17EA2" w:rsidRPr="00C570DA">
              <w:rPr>
                <w:rFonts w:ascii="Arial" w:hAnsi="Arial" w:cs="Arial"/>
                <w:color w:val="000000" w:themeColor="text1"/>
                <w:sz w:val="19"/>
                <w:szCs w:val="19"/>
              </w:rPr>
              <w:t>z prac nad projektem z uwagi na brak zgody kierownictwa MZ na dalsze procedowanie projektu w założonym zakresie.</w:t>
            </w:r>
          </w:p>
        </w:tc>
      </w:tr>
      <w:tr w:rsidR="00D95E2F" w:rsidRPr="00F873E4" w14:paraId="763CEA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5965E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A77363" w14:textId="0569C4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 xml:space="preserve">MZ 1108 </w:t>
            </w:r>
          </w:p>
        </w:tc>
        <w:tc>
          <w:tcPr>
            <w:tcW w:w="2268" w:type="dxa"/>
            <w:shd w:val="clear" w:color="auto" w:fill="FFFFFF"/>
          </w:tcPr>
          <w:p w14:paraId="38026B57" w14:textId="044A217E"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41 ust. 2 ustawy z dnia 15 lipca 2011 r. o zawodach pielęgniarki i położnej </w:t>
            </w:r>
          </w:p>
        </w:tc>
        <w:tc>
          <w:tcPr>
            <w:tcW w:w="3260" w:type="dxa"/>
            <w:shd w:val="clear" w:color="auto" w:fill="FFFFFF"/>
          </w:tcPr>
          <w:p w14:paraId="4FDCC24B" w14:textId="135448B8" w:rsidR="00D95E2F"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mając na względzie treść informacji, jakie mają znajdować się w tych dokumentach.</w:t>
            </w:r>
          </w:p>
        </w:tc>
        <w:tc>
          <w:tcPr>
            <w:tcW w:w="3545" w:type="dxa"/>
            <w:shd w:val="clear" w:color="auto" w:fill="FFFFFF"/>
          </w:tcPr>
          <w:p w14:paraId="597F7C0D" w14:textId="77777777" w:rsidR="00F873E4"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Celem wprowadzenia nowych wzorów dokumentów w projekcie rozporządzenia jest realizacja ustawowego obowiązku nałożonego na emitenta dokumentów publicznych w związku zasadami funkcjonowania systemu bezpieczeństwa dokumentów publicznych określonych w ustawie, rozporządzeniu w sprawie wykazu dokumentów publicznych i rozporządzeniu w sprawie wykazu minimalnych zabezpieczeń. </w:t>
            </w:r>
          </w:p>
          <w:p w14:paraId="6316A158" w14:textId="0AC6D98A" w:rsidR="00D95E2F"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związku z ww. regulacjami, konieczne jest wprowadzenie do obrotu wzoru dokumentów: „Prawo wykonywania zawodu pielęgniarki lub położnej” i „Ograniczone prawo wykonywania zawodu pielęgniarki lub położnej” zakwalifikowanych do kategorii drugiej dokumentów publicznych, zgodnie z rozporządzeniem w sprawie wykazu dokumentów publicznych i spełniającego minimalne zabezpieczenia dokumentu publicznego przed fałszerstwem, o których mowa w załączniku do projektu rozporządzenia w tabeli II ,,Minimalne zabezpieczenia dla dokumentów publicznych kategorii drugiej" </w:t>
            </w:r>
            <w:bookmarkStart w:id="3" w:name="_Hlk61530755"/>
            <w:r w:rsidRPr="00C570DA">
              <w:rPr>
                <w:rFonts w:ascii="Arial" w:eastAsia="Calibri" w:hAnsi="Arial" w:cs="Arial"/>
                <w:color w:val="000000" w:themeColor="text1"/>
                <w:sz w:val="19"/>
                <w:szCs w:val="19"/>
                <w:lang w:eastAsia="en-US"/>
              </w:rPr>
              <w:t>(II.1 Dokumenty papierowe).</w:t>
            </w:r>
            <w:bookmarkEnd w:id="3"/>
          </w:p>
        </w:tc>
        <w:tc>
          <w:tcPr>
            <w:tcW w:w="1842" w:type="dxa"/>
            <w:shd w:val="clear" w:color="auto" w:fill="FFFFFF"/>
          </w:tcPr>
          <w:p w14:paraId="76388E99" w14:textId="4FD11869" w:rsidR="00D95E2F" w:rsidRPr="00C570DA" w:rsidRDefault="00F873E4" w:rsidP="00692DB0">
            <w:pPr>
              <w:spacing w:before="80" w:after="80"/>
              <w:rPr>
                <w:rFonts w:ascii="Arial" w:eastAsia="Calibri" w:hAnsi="Arial" w:cs="Arial"/>
                <w:color w:val="000000" w:themeColor="text1"/>
                <w:sz w:val="19"/>
                <w:szCs w:val="19"/>
                <w:lang w:eastAsia="en-US"/>
              </w:rPr>
            </w:pPr>
            <w:bookmarkStart w:id="4" w:name="_Hlk61357968"/>
            <w:r w:rsidRPr="00C570DA">
              <w:rPr>
                <w:rFonts w:ascii="Arial" w:eastAsia="Calibri" w:hAnsi="Arial" w:cs="Arial"/>
                <w:color w:val="000000" w:themeColor="text1"/>
                <w:sz w:val="19"/>
                <w:szCs w:val="19"/>
                <w:lang w:eastAsia="en-US"/>
              </w:rPr>
              <w:t>Pan Maciej Miłkowski</w:t>
            </w:r>
            <w:r w:rsidR="00692DB0"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 xml:space="preserve">Podsekretarz Stanu </w:t>
            </w:r>
            <w:bookmarkEnd w:id="4"/>
          </w:p>
        </w:tc>
        <w:tc>
          <w:tcPr>
            <w:tcW w:w="2362" w:type="dxa"/>
            <w:shd w:val="clear" w:color="auto" w:fill="FFFFFF"/>
          </w:tcPr>
          <w:p w14:paraId="60B35B80" w14:textId="29D4D486" w:rsidR="009F7D28" w:rsidRPr="00C570DA" w:rsidRDefault="00C502EF" w:rsidP="009F7D28">
            <w:pPr>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zrealizowanie projektu wpisanego pod nr MZ 1367. </w:t>
            </w:r>
          </w:p>
          <w:p w14:paraId="4FC93D2E" w14:textId="6CF72780"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tc>
      </w:tr>
      <w:tr w:rsidR="008506A3" w:rsidRPr="00F873E4" w14:paraId="698807F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8682ED"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5976AA" w14:textId="43004516" w:rsidR="008506A3" w:rsidRPr="008506A3" w:rsidRDefault="008506A3" w:rsidP="0020067E">
            <w:pPr>
              <w:spacing w:before="80" w:after="80"/>
              <w:jc w:val="both"/>
              <w:rPr>
                <w:rFonts w:ascii="Arial" w:hAnsi="Arial" w:cs="Arial"/>
                <w:b/>
                <w:bCs/>
                <w:color w:val="FF0000"/>
                <w:sz w:val="19"/>
                <w:szCs w:val="19"/>
              </w:rPr>
            </w:pPr>
            <w:r w:rsidRPr="008506A3">
              <w:rPr>
                <w:rFonts w:ascii="Arial" w:hAnsi="Arial" w:cs="Arial"/>
                <w:b/>
                <w:bCs/>
                <w:color w:val="FF0000"/>
                <w:sz w:val="19"/>
                <w:szCs w:val="19"/>
              </w:rPr>
              <w:t>MZ 1119</w:t>
            </w:r>
          </w:p>
        </w:tc>
        <w:tc>
          <w:tcPr>
            <w:tcW w:w="2268" w:type="dxa"/>
            <w:shd w:val="clear" w:color="auto" w:fill="FFFFFF"/>
          </w:tcPr>
          <w:p w14:paraId="6C2A5D48" w14:textId="76A07DC2" w:rsidR="008506A3" w:rsidRPr="008506A3" w:rsidRDefault="008506A3" w:rsidP="0020067E">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 xml:space="preserve">art. 44 ustawy z dnia 25 sierpnia 2006 r. o bezpieczeństwie żywności i żywienia </w:t>
            </w:r>
          </w:p>
        </w:tc>
        <w:tc>
          <w:tcPr>
            <w:tcW w:w="3260" w:type="dxa"/>
            <w:shd w:val="clear" w:color="auto" w:fill="FFFFFF"/>
          </w:tcPr>
          <w:p w14:paraId="643B1070"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Art. 44. Minister właściwy do spraw zdrowia w porozumieniu z ministrem właściwym do spraw środowiska określi, w drodze rozporządzenia:</w:t>
            </w:r>
          </w:p>
          <w:p w14:paraId="48F27B98"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grzybów dopuszczonych do obrotu lub produkcji przetworów grzybowych oraz środków spożywczych zawierających</w:t>
            </w:r>
          </w:p>
          <w:p w14:paraId="197C4712"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grzyby,</w:t>
            </w:r>
          </w:p>
          <w:p w14:paraId="4FBF30A4"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szczegółowe wymagania dotyczące oznakowania grzybów oraz przetworów grzybowych,</w:t>
            </w:r>
          </w:p>
          <w:p w14:paraId="74B9D8C5"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i rodzaje przetworów grzybowych dopuszczonych do obrotu oraz wymagania, jakie muszą spełniać te przetwory,</w:t>
            </w:r>
          </w:p>
          <w:p w14:paraId="18BDEB90"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warunki skupu, przechowywania i sprzedaży grzybów oraz wymagania technologiczne i warunki przetwarzania grzybów,</w:t>
            </w:r>
          </w:p>
          <w:p w14:paraId="4902BFAA"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wzory atestów na grzyby świeże i grzyby suszone,</w:t>
            </w:r>
          </w:p>
          <w:p w14:paraId="097FBA1F"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warunki i tryb uzyskiwania uprawnień klasyfikatora grzybów i grzyboznawcy, w tym ramowe programy kursów</w:t>
            </w:r>
          </w:p>
          <w:p w14:paraId="0413F72E"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specjalistycznych,</w:t>
            </w:r>
          </w:p>
          <w:p w14:paraId="0CFE50DE"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państwowego wojewódzkiego inspektora sanitarnego właściwego do nadawania i pozbawiania uprawnień, o których mowa w pkt 6,</w:t>
            </w:r>
          </w:p>
          <w:p w14:paraId="13710E1F"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wzory świadectw klasyfikatora grzybów i grzyboznawcy</w:t>
            </w:r>
          </w:p>
          <w:p w14:paraId="304977F0" w14:textId="73377AF3"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potrzebę zapewnienia bezpieczeństwa żywności oraz racjonalne gospodarowanie zasobami grzybów rosnących w warunkach naturalnych, w tym ograniczenia wynikające z przepisów o ochronie przyrody.</w:t>
            </w:r>
          </w:p>
        </w:tc>
        <w:tc>
          <w:tcPr>
            <w:tcW w:w="3545" w:type="dxa"/>
            <w:shd w:val="clear" w:color="auto" w:fill="FFFFFF"/>
          </w:tcPr>
          <w:p w14:paraId="1C735647" w14:textId="0FB306C2"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projektowanym rozporządzeniu zmienia się załącznik nr 1 do obowiązującego rozporządzenia, który określa wykaz grzybów dopuszczonych do obrotu lub produkcji przetworów grzybowych oraz środków spożywczych zawierających grzyby. Rozszerza się wykaz grzybów dopuszczonych do obrotu lub produkcji przetworów grzybowych oraz środków spożywczych zawierających grzyby o kolejne gatunki grzybów jadalnych.</w:t>
            </w:r>
          </w:p>
          <w:p w14:paraId="0D8AF181" w14:textId="1B3D5F07" w:rsidR="008506A3" w:rsidRPr="00C570DA" w:rsidRDefault="008506A3" w:rsidP="008506A3">
            <w:pPr>
              <w:jc w:val="center"/>
              <w:rPr>
                <w:rFonts w:ascii="Arial" w:eastAsia="Calibri" w:hAnsi="Arial" w:cs="Arial"/>
                <w:color w:val="000000" w:themeColor="text1"/>
                <w:sz w:val="19"/>
                <w:szCs w:val="19"/>
                <w:lang w:eastAsia="en-US"/>
              </w:rPr>
            </w:pPr>
          </w:p>
        </w:tc>
        <w:tc>
          <w:tcPr>
            <w:tcW w:w="1842" w:type="dxa"/>
            <w:shd w:val="clear" w:color="auto" w:fill="FFFFFF"/>
          </w:tcPr>
          <w:p w14:paraId="265FA800" w14:textId="012C484E" w:rsidR="008506A3" w:rsidRPr="00C570DA" w:rsidRDefault="008506A3" w:rsidP="00692DB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07A07DAD" w14:textId="67371FF4" w:rsidR="00A179F8" w:rsidRPr="00C570DA" w:rsidRDefault="00A179F8" w:rsidP="00A179F8">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2365</w:t>
            </w:r>
            <w:r w:rsidRPr="00C570DA">
              <w:rPr>
                <w:rFonts w:ascii="Arial" w:hAnsi="Arial" w:cs="Arial"/>
                <w:color w:val="000000" w:themeColor="text1"/>
                <w:sz w:val="19"/>
                <w:szCs w:val="19"/>
              </w:rPr>
              <w:t>.</w:t>
            </w:r>
          </w:p>
          <w:p w14:paraId="3EBCBC13" w14:textId="059A32EE" w:rsidR="008506A3" w:rsidRPr="00C570DA" w:rsidRDefault="008506A3" w:rsidP="0020067E">
            <w:pPr>
              <w:tabs>
                <w:tab w:val="right" w:pos="0"/>
                <w:tab w:val="left" w:pos="34"/>
              </w:tabs>
              <w:spacing w:before="80" w:after="80"/>
              <w:ind w:left="34"/>
              <w:jc w:val="both"/>
              <w:rPr>
                <w:rFonts w:ascii="Arial" w:hAnsi="Arial" w:cs="Arial"/>
                <w:color w:val="000000" w:themeColor="text1"/>
                <w:sz w:val="19"/>
                <w:szCs w:val="19"/>
              </w:rPr>
            </w:pPr>
          </w:p>
        </w:tc>
      </w:tr>
      <w:tr w:rsidR="008506A3" w:rsidRPr="00F873E4" w14:paraId="5AEEC5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37F239"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54572A" w14:textId="22B3ED5F" w:rsidR="008506A3" w:rsidRPr="008506A3" w:rsidRDefault="002D4A99" w:rsidP="0020067E">
            <w:pPr>
              <w:spacing w:before="80" w:after="80"/>
              <w:jc w:val="both"/>
              <w:rPr>
                <w:rFonts w:ascii="Arial" w:hAnsi="Arial" w:cs="Arial"/>
                <w:b/>
                <w:bCs/>
                <w:color w:val="FF0000"/>
                <w:sz w:val="19"/>
                <w:szCs w:val="19"/>
              </w:rPr>
            </w:pPr>
            <w:r w:rsidRPr="002D4A99">
              <w:rPr>
                <w:rFonts w:ascii="Arial" w:hAnsi="Arial" w:cs="Arial"/>
                <w:b/>
                <w:bCs/>
                <w:color w:val="FF0000"/>
                <w:sz w:val="19"/>
                <w:szCs w:val="19"/>
              </w:rPr>
              <w:t>MZ 1120</w:t>
            </w:r>
          </w:p>
        </w:tc>
        <w:tc>
          <w:tcPr>
            <w:tcW w:w="2268" w:type="dxa"/>
            <w:shd w:val="clear" w:color="auto" w:fill="FFFFFF"/>
          </w:tcPr>
          <w:p w14:paraId="74A0B3A8" w14:textId="060585B9" w:rsidR="008506A3" w:rsidRPr="008506A3" w:rsidRDefault="002D4A99" w:rsidP="0020067E">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art. 74 ust. 1 ustawy z dnia 15 lipca 2011 r. o zawodach pielęgniarki i położnej </w:t>
            </w:r>
          </w:p>
        </w:tc>
        <w:tc>
          <w:tcPr>
            <w:tcW w:w="3260" w:type="dxa"/>
            <w:shd w:val="clear" w:color="auto" w:fill="FFFFFF"/>
          </w:tcPr>
          <w:p w14:paraId="2F7090AD"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w:t>
            </w:r>
          </w:p>
          <w:p w14:paraId="0C6B17D0"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warunki i tryb organizacji kształcenia podyplomowego pielęgniarek i położnych, w tym:</w:t>
            </w:r>
          </w:p>
          <w:p w14:paraId="037D4DAC"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warunki i tryb przeprowadzania postępowania kwalifikacyjnego,</w:t>
            </w:r>
          </w:p>
          <w:p w14:paraId="7919816B"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czas trwania kształcenia,</w:t>
            </w:r>
          </w:p>
          <w:p w14:paraId="6286E014"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 wzory dokumentacji przebiegu kształcenia,</w:t>
            </w:r>
          </w:p>
          <w:p w14:paraId="6B4F42FE"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d) tryb zwolnienia z obowiązku odbywania specjalizacji w części lub całości,</w:t>
            </w:r>
          </w:p>
          <w:p w14:paraId="5ACA0168"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warunki i tryb przeprowadzania egzaminu państwowego, o którym mowa w art. 67 ust. 2, w tym:</w:t>
            </w:r>
          </w:p>
          <w:p w14:paraId="12A4EBCB"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terminy przeprowadzania egzaminu państwowego,</w:t>
            </w:r>
          </w:p>
          <w:p w14:paraId="1C57AB3B" w14:textId="7DFD575E"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kwalifikacje i liczbę członków państwowej komisji egzaminacyjnej oraz jej zadania,</w:t>
            </w:r>
          </w:p>
          <w:p w14:paraId="6A50C70E"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członków państwowej komisji egzaminacyjnej, o którym mowa w art. 67 ust. 6,</w:t>
            </w:r>
          </w:p>
          <w:p w14:paraId="37F14F02"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wysokość opłaty za egzamin państwowy, o której mowa w art. 67 ust. 7,</w:t>
            </w:r>
          </w:p>
          <w:p w14:paraId="3F70E149"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warunki i tryb przeprowadzania egzaminu po kursie kwalifikacyjnym i kursie specjalistycznym, w tym kwalifikacje członków komisji egzaminacyjnej,</w:t>
            </w:r>
          </w:p>
          <w:p w14:paraId="687F7406"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wzór dyplomu potwierdzającego uzyskanie tytułu specjalisty oraz wzór zaświadczeń potwierdzających ukończenie kursu specjalistycznego, kursu kwalifikacyjnego i kursu dokształcającego</w:t>
            </w:r>
          </w:p>
          <w:p w14:paraId="54192639" w14:textId="7C930775" w:rsidR="008506A3"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kierując się obowiązkiem zapewnienia właściwej jakości i dostępności kształcenia podyplomowego, z zachowaniem jasnych i obiektywnych kryteriów oceny oraz biorąc pod uwagę koszty związane z przeprowadzaniem egzaminu państwowego oraz kierując się tym, że wysokość wynagrodzenia członków państwowej komisji egzaminacyjnej nie może przekraczać 1500 zł.</w:t>
            </w:r>
          </w:p>
        </w:tc>
        <w:tc>
          <w:tcPr>
            <w:tcW w:w="3545" w:type="dxa"/>
            <w:shd w:val="clear" w:color="auto" w:fill="FFFFFF"/>
          </w:tcPr>
          <w:p w14:paraId="62350727"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Wzory dokumentów nie spełniają wymagań wynikających z funkcjonowania systemu bezpieczeństwa dokumentów publicznych określonych w ustawie z dnia 22 listopada 2018 r. o dokumentach publicznych (Dz. U. z 2020 r. poz. 725) oraz rozporządzeniu Rady Ministrów z dnia 11 lipca 2019 r. w sprawie wykazu dokumentów publicznych (Dz. U. poz. 1289) i rozporządzeniu Ministra Spraw Wewnętrznych i Administracji z dnia 2 lipca 2019 r. w sprawie wykazu minimalnych zabezpieczeń dokumentów publicznych przed fałszerstwem (Dz. U. poz. 1281).</w:t>
            </w:r>
          </w:p>
          <w:p w14:paraId="27605270"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Ponadto, aktualnie termin składania wniosków o zakwalifikowanie do egzaminu państwowego specjalizacyjnego (PES) upływa 31 października (w danym roku). W związku z tym osoby, które przystąpiły do egzaminu w listopadzie, </w:t>
            </w:r>
          </w:p>
          <w:p w14:paraId="63DC2BA7" w14:textId="3547626A" w:rsidR="008506A3"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uzyskały wynik negatywny oraz  osoby, które planowały przystąpić do egzaminu, a nie przystąpiły nie mają możliwości złożenia wniosku o zakwalifikowanie do egzaminu państwowego specjalizacyjnego (PES) na następną sesję wiosenną, a tym samym muszą czekać na przystąpienie do egzaminu państwowego w sesji jesiennej (tj. 1 rok). Sytuacja taka, jest podstawą do  dyskryminacji w porównaniu do osób, które przystąpiły do egzaminu w październiku  i uzyskały wynik negatywny oraz do osób, które planowały przystąpić do egzaminu w październiku i nie przystąpiły do tego egzaminu.</w:t>
            </w:r>
          </w:p>
        </w:tc>
        <w:tc>
          <w:tcPr>
            <w:tcW w:w="1842" w:type="dxa"/>
            <w:shd w:val="clear" w:color="auto" w:fill="FFFFFF"/>
          </w:tcPr>
          <w:p w14:paraId="1083826F" w14:textId="0CA92096" w:rsidR="008506A3" w:rsidRPr="00C570DA" w:rsidRDefault="002D4A99" w:rsidP="00692DB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Podsekretarz Stanu w Ministerstwie Zdrowia</w:t>
            </w:r>
          </w:p>
        </w:tc>
        <w:tc>
          <w:tcPr>
            <w:tcW w:w="2362" w:type="dxa"/>
            <w:shd w:val="clear" w:color="auto" w:fill="FFFFFF"/>
          </w:tcPr>
          <w:p w14:paraId="4F00D8CE" w14:textId="5B210BA5" w:rsidR="009D6853" w:rsidRPr="00C570DA" w:rsidRDefault="009D6853" w:rsidP="009D6853">
            <w:pPr>
              <w:rPr>
                <w:color w:val="000000" w:themeColor="text1"/>
              </w:rPr>
            </w:pPr>
            <w:r w:rsidRPr="00C570DA">
              <w:rPr>
                <w:rFonts w:ascii="Arial" w:hAnsi="Arial" w:cs="Arial"/>
                <w:color w:val="000000" w:themeColor="text1"/>
                <w:sz w:val="19"/>
                <w:szCs w:val="19"/>
              </w:rPr>
              <w:t>Ogłoszone w Dz. U. z 2022 r. poz. 648.</w:t>
            </w:r>
          </w:p>
          <w:p w14:paraId="202F8ADB" w14:textId="2BF41CC7" w:rsidR="008506A3" w:rsidRPr="00C570DA" w:rsidRDefault="008506A3" w:rsidP="0020067E">
            <w:pPr>
              <w:tabs>
                <w:tab w:val="right" w:pos="0"/>
                <w:tab w:val="left" w:pos="34"/>
              </w:tabs>
              <w:spacing w:before="80" w:after="80"/>
              <w:ind w:left="34"/>
              <w:jc w:val="both"/>
              <w:rPr>
                <w:rFonts w:ascii="Arial" w:hAnsi="Arial" w:cs="Arial"/>
                <w:color w:val="000000" w:themeColor="text1"/>
                <w:sz w:val="19"/>
                <w:szCs w:val="19"/>
              </w:rPr>
            </w:pPr>
          </w:p>
        </w:tc>
      </w:tr>
      <w:tr w:rsidR="004B3D10" w:rsidRPr="00F873E4" w14:paraId="5C9C71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E836EE"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902227" w14:textId="2C789CD6" w:rsidR="004B3D10" w:rsidRPr="004B3D10" w:rsidRDefault="004B3D10" w:rsidP="0020067E">
            <w:pPr>
              <w:spacing w:before="80" w:after="80"/>
              <w:jc w:val="both"/>
              <w:rPr>
                <w:rFonts w:ascii="Arial" w:hAnsi="Arial" w:cs="Arial"/>
                <w:b/>
                <w:bCs/>
                <w:color w:val="FF0000"/>
                <w:sz w:val="19"/>
                <w:szCs w:val="19"/>
              </w:rPr>
            </w:pPr>
            <w:r w:rsidRPr="004B3D10">
              <w:rPr>
                <w:rFonts w:ascii="Arial" w:hAnsi="Arial" w:cs="Arial"/>
                <w:b/>
                <w:bCs/>
                <w:color w:val="FF0000"/>
                <w:sz w:val="19"/>
                <w:szCs w:val="19"/>
              </w:rPr>
              <w:t>MZ 1123</w:t>
            </w:r>
          </w:p>
        </w:tc>
        <w:tc>
          <w:tcPr>
            <w:tcW w:w="2268" w:type="dxa"/>
            <w:shd w:val="clear" w:color="auto" w:fill="FFFFFF"/>
          </w:tcPr>
          <w:p w14:paraId="5F7AF5E7" w14:textId="02226BB7"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 xml:space="preserve">Art. 38 ust. 3 ustawy z dnia </w:t>
            </w:r>
            <w:r>
              <w:rPr>
                <w:rFonts w:ascii="Arial" w:eastAsia="Calibri" w:hAnsi="Arial" w:cs="Arial"/>
                <w:color w:val="000000"/>
                <w:sz w:val="19"/>
                <w:szCs w:val="19"/>
                <w:lang w:eastAsia="en-US"/>
              </w:rPr>
              <w:t xml:space="preserve"> </w:t>
            </w:r>
            <w:r w:rsidRPr="004B3D10">
              <w:rPr>
                <w:rFonts w:ascii="Arial" w:eastAsia="Calibri" w:hAnsi="Arial" w:cs="Arial"/>
                <w:color w:val="000000"/>
                <w:sz w:val="19"/>
                <w:szCs w:val="19"/>
                <w:lang w:eastAsia="en-US"/>
              </w:rPr>
              <w:t xml:space="preserve">8 września 2006 r. o Państwowym Ratownictwie Medycznym </w:t>
            </w:r>
            <w:r>
              <w:rPr>
                <w:rFonts w:ascii="Arial" w:eastAsia="Calibri" w:hAnsi="Arial" w:cs="Arial"/>
                <w:color w:val="000000"/>
                <w:sz w:val="19"/>
                <w:szCs w:val="19"/>
                <w:lang w:eastAsia="en-US"/>
              </w:rPr>
              <w:t xml:space="preserve"> </w:t>
            </w:r>
          </w:p>
        </w:tc>
        <w:tc>
          <w:tcPr>
            <w:tcW w:w="3260" w:type="dxa"/>
            <w:shd w:val="clear" w:color="auto" w:fill="FFFFFF"/>
          </w:tcPr>
          <w:p w14:paraId="007C1EFA"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4BD17CA"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wzór graficzny systemu, będący jego oznaczeniem,</w:t>
            </w:r>
          </w:p>
          <w:p w14:paraId="55467859"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oznakowania:</w:t>
            </w:r>
          </w:p>
          <w:p w14:paraId="0B83DD1E" w14:textId="6E4BB62D" w:rsidR="004B3D10" w:rsidRPr="00C570DA" w:rsidRDefault="004B3D10" w:rsidP="004B3D10">
            <w:pPr>
              <w:tabs>
                <w:tab w:val="right" w:pos="3044"/>
              </w:tabs>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jednostek systemu,</w:t>
            </w:r>
            <w:r w:rsidRPr="00C570DA">
              <w:rPr>
                <w:rFonts w:ascii="Arial" w:eastAsia="Calibri" w:hAnsi="Arial" w:cs="Arial"/>
                <w:color w:val="000000" w:themeColor="text1"/>
                <w:sz w:val="19"/>
                <w:szCs w:val="19"/>
                <w:lang w:eastAsia="en-US"/>
              </w:rPr>
              <w:tab/>
            </w:r>
          </w:p>
          <w:p w14:paraId="5CC67D8C"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kierującego akcją medyczną, osób wykonujących medyczne czynności ratunkowe oraz ratowników z jednostek współpracujących z systemem, o których mowa w art. 15 ust. 1 pkt 9,</w:t>
            </w:r>
          </w:p>
          <w:p w14:paraId="45CB3FCC"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wymagania w zakresie umundurowania członków zespołu ratownictwa medycznego</w:t>
            </w:r>
          </w:p>
          <w:p w14:paraId="0B38808E" w14:textId="215B4A15"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zapewnienie możliwości rozpoznania rodzaju funkcji i zadań wykonywanych w systemie przez oznaczone osoby i jednostki.</w:t>
            </w:r>
          </w:p>
        </w:tc>
        <w:tc>
          <w:tcPr>
            <w:tcW w:w="3545" w:type="dxa"/>
            <w:shd w:val="clear" w:color="auto" w:fill="FFFFFF"/>
          </w:tcPr>
          <w:p w14:paraId="11A86EB4" w14:textId="6AC0ABAF"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Projekt rozporządzenia przewiduje zmianę załącznika nr 2 w zakresie koloru specjalistycznego środka transportu sanitarnego. Obecnie ambulanse są koloru białego lub żółtego. Wprowadzana zmiana ogranicza kolor tych pojazdów tylko do koloru żółtego. Zmiana przepisów w tym zakresie jest podyktowana koniecznością ujednolicenia kolorystyki pojazdów wykorzystywanych w systemie Państwowego Ratownictwa Medycznego.</w:t>
            </w:r>
          </w:p>
        </w:tc>
        <w:tc>
          <w:tcPr>
            <w:tcW w:w="1842" w:type="dxa"/>
            <w:shd w:val="clear" w:color="auto" w:fill="FFFFFF"/>
          </w:tcPr>
          <w:p w14:paraId="05AB9BD4" w14:textId="6AC98A62" w:rsidR="004B3D10" w:rsidRPr="00C570DA" w:rsidRDefault="004B3D10"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3497F914" w14:textId="6EF42A27" w:rsidR="00BD4B3E" w:rsidRPr="00C570DA" w:rsidRDefault="00BD4B3E" w:rsidP="00BD4B3E">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w:t>
            </w:r>
            <w:r w:rsidRPr="00C570DA">
              <w:rPr>
                <w:rFonts w:ascii="Arial" w:hAnsi="Arial" w:cs="Arial"/>
                <w:color w:val="000000" w:themeColor="text1"/>
                <w:sz w:val="19"/>
                <w:szCs w:val="19"/>
              </w:rPr>
              <w:t>.</w:t>
            </w:r>
          </w:p>
          <w:p w14:paraId="2385BC7B" w14:textId="424D8FF1" w:rsidR="004B3D10" w:rsidRPr="00C570DA" w:rsidRDefault="004B3D10" w:rsidP="0020067E">
            <w:pPr>
              <w:tabs>
                <w:tab w:val="right" w:pos="0"/>
                <w:tab w:val="left" w:pos="34"/>
              </w:tabs>
              <w:spacing w:before="80" w:after="80"/>
              <w:ind w:left="34"/>
              <w:jc w:val="both"/>
              <w:rPr>
                <w:rFonts w:ascii="Arial" w:hAnsi="Arial" w:cs="Arial"/>
                <w:color w:val="000000" w:themeColor="text1"/>
                <w:sz w:val="19"/>
                <w:szCs w:val="19"/>
              </w:rPr>
            </w:pPr>
          </w:p>
        </w:tc>
      </w:tr>
      <w:tr w:rsidR="000027BF" w:rsidRPr="00F873E4" w14:paraId="35F56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0D778B" w14:textId="77777777" w:rsidR="000027BF" w:rsidRPr="0020067E" w:rsidRDefault="000027B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AFCF43" w14:textId="72C27A8B" w:rsidR="000027BF" w:rsidRPr="000027BF" w:rsidRDefault="007061A9" w:rsidP="0020067E">
            <w:pPr>
              <w:spacing w:before="80" w:after="80"/>
              <w:jc w:val="both"/>
              <w:rPr>
                <w:rFonts w:ascii="Arial" w:hAnsi="Arial" w:cs="Arial"/>
                <w:b/>
                <w:bCs/>
                <w:color w:val="FF0000"/>
                <w:sz w:val="19"/>
                <w:szCs w:val="19"/>
              </w:rPr>
            </w:pPr>
            <w:r w:rsidRPr="007061A9">
              <w:rPr>
                <w:rFonts w:ascii="Arial" w:hAnsi="Arial" w:cs="Arial"/>
                <w:b/>
                <w:bCs/>
                <w:color w:val="FF0000"/>
                <w:sz w:val="19"/>
                <w:szCs w:val="19"/>
              </w:rPr>
              <w:t>MZ 1127</w:t>
            </w:r>
          </w:p>
        </w:tc>
        <w:tc>
          <w:tcPr>
            <w:tcW w:w="2268" w:type="dxa"/>
            <w:shd w:val="clear" w:color="auto" w:fill="FFFFFF"/>
          </w:tcPr>
          <w:p w14:paraId="36AF06EC" w14:textId="57CE5567" w:rsidR="000027BF" w:rsidRPr="000027BF" w:rsidRDefault="007061A9" w:rsidP="004B3D10">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 xml:space="preserve">Art. 113 ust. 2 ustawy z dnia 6 września 2001 r. – Prawo farmaceutyczne </w:t>
            </w:r>
          </w:p>
        </w:tc>
        <w:tc>
          <w:tcPr>
            <w:tcW w:w="3260" w:type="dxa"/>
            <w:shd w:val="clear" w:color="auto" w:fill="FFFFFF"/>
          </w:tcPr>
          <w:p w14:paraId="36BF09B9"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Kandydata na stanowisko wojewódzkiego inspektora farmaceutycznego wyłania się w wyniku postępowania konkursowego, którego zasady i tryb określa, w drodze rozporządzenia, minister właściwy do spraw zdrowia w porozumieniu z ministrem właściwym do spraw administracji publicznej, uwzględniając w szczególności:</w:t>
            </w:r>
          </w:p>
          <w:p w14:paraId="59E4D81F"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skład komisji konkursowej;</w:t>
            </w:r>
          </w:p>
          <w:p w14:paraId="3B43F5E7"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wymagania odnośnie do kandydatów;</w:t>
            </w:r>
          </w:p>
          <w:p w14:paraId="73A95B15" w14:textId="393D7430" w:rsidR="000027BF"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procedury przeprowadzania konkursu.</w:t>
            </w:r>
          </w:p>
        </w:tc>
        <w:tc>
          <w:tcPr>
            <w:tcW w:w="3545" w:type="dxa"/>
            <w:shd w:val="clear" w:color="auto" w:fill="FFFFFF"/>
          </w:tcPr>
          <w:p w14:paraId="22513962"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projektu jest usunięcie stanu, w którym przedstawiciele samorządu zawodu farmaceuty partycypują w procesie wyłaniania kandydata na stanowisko wojewódzkiego inspektora farmaceutycznego (WIF). W ocenie projektodawcy fakt, że przedstawiciele ww. samorządu mogą mieć znaczący wpływ na wybór konkretnego kandydata na WIF nie powinien mieć miejsca ze względu na fakt, że przedstawiciele ci, jako potencjalni właściciele aptek ogólnodostępnych, mogą w przyszłości podlegać nadzorowi WIF, w wyborze którego w przeszłości uczestniczyli, co też mogłoby rodzić wątpliwości co do bezstronności ewentualnych działań nadzorczych.</w:t>
            </w:r>
          </w:p>
          <w:p w14:paraId="43181C2E" w14:textId="2113360D" w:rsidR="000027BF"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projektu jest również usunięcie ze składu komisji konkursowej przedstawiciela Polskiego Towarzystwa Farmaceutycznego oraz powołanie w to miejsce przedstawiciela Narodowego Funduszu Zdrowia w związku z tym, że zarówno Fundusz jak i WIF prowadza kontrole aptek ogólnodostępnych i punktów aptecznych, w związku z czym ich zadania mają wspólny element, w związku z czym ocena potencjalnego kandydata na przyszłego WIF przez przedstawiciela Funduszu może w ocenie projektodawcy stanowić duża wartość dodaną</w:t>
            </w:r>
          </w:p>
        </w:tc>
        <w:tc>
          <w:tcPr>
            <w:tcW w:w="1842" w:type="dxa"/>
            <w:shd w:val="clear" w:color="auto" w:fill="FFFFFF"/>
          </w:tcPr>
          <w:p w14:paraId="0EFDEBC1" w14:textId="4FB67BAD" w:rsidR="000027BF" w:rsidRPr="00C570DA" w:rsidRDefault="007061A9"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3E49F2D3" w14:textId="648D9C1B" w:rsidR="000027BF" w:rsidRPr="00C570DA" w:rsidRDefault="006E56BD" w:rsidP="000027BF">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rPr>
              <w:t xml:space="preserve">– </w:t>
            </w:r>
            <w:r w:rsidR="00BB073F" w:rsidRPr="00C570DA">
              <w:rPr>
                <w:rFonts w:ascii="Arial" w:hAnsi="Arial" w:cs="Arial"/>
                <w:color w:val="000000" w:themeColor="text1"/>
                <w:sz w:val="19"/>
                <w:szCs w:val="19"/>
              </w:rPr>
              <w:t>prace wstrzymane</w:t>
            </w:r>
            <w:r w:rsidR="007061A9" w:rsidRPr="00C570DA">
              <w:rPr>
                <w:rFonts w:ascii="Arial" w:hAnsi="Arial" w:cs="Arial"/>
                <w:color w:val="000000" w:themeColor="text1"/>
                <w:sz w:val="19"/>
                <w:szCs w:val="19"/>
              </w:rPr>
              <w:t xml:space="preserve">. </w:t>
            </w:r>
          </w:p>
        </w:tc>
      </w:tr>
      <w:tr w:rsidR="007061A9" w:rsidRPr="00F873E4" w14:paraId="695D34B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DC5547" w14:textId="77777777" w:rsidR="007061A9" w:rsidRPr="0020067E" w:rsidRDefault="007061A9"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C065C0" w14:textId="3B7CC21C" w:rsidR="007061A9" w:rsidRPr="007061A9" w:rsidRDefault="0072130A" w:rsidP="0020067E">
            <w:pPr>
              <w:spacing w:before="80" w:after="80"/>
              <w:jc w:val="both"/>
              <w:rPr>
                <w:rFonts w:ascii="Arial" w:hAnsi="Arial" w:cs="Arial"/>
                <w:b/>
                <w:bCs/>
                <w:color w:val="FF0000"/>
                <w:sz w:val="19"/>
                <w:szCs w:val="19"/>
              </w:rPr>
            </w:pPr>
            <w:r w:rsidRPr="0072130A">
              <w:rPr>
                <w:rFonts w:ascii="Arial" w:hAnsi="Arial" w:cs="Arial"/>
                <w:b/>
                <w:bCs/>
                <w:color w:val="FF0000"/>
                <w:sz w:val="19"/>
                <w:szCs w:val="19"/>
              </w:rPr>
              <w:t>MZ 1128</w:t>
            </w:r>
          </w:p>
        </w:tc>
        <w:tc>
          <w:tcPr>
            <w:tcW w:w="2268" w:type="dxa"/>
            <w:shd w:val="clear" w:color="auto" w:fill="FFFFFF"/>
          </w:tcPr>
          <w:p w14:paraId="3B0C523D" w14:textId="21AF3101" w:rsidR="007061A9" w:rsidRPr="007061A9" w:rsidRDefault="0072130A" w:rsidP="004B3D10">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 xml:space="preserve">Art. 78 ust. 2 ustawy z dnia 6 września 2001 r. – Prawo farmaceutyczne </w:t>
            </w:r>
          </w:p>
        </w:tc>
        <w:tc>
          <w:tcPr>
            <w:tcW w:w="3260" w:type="dxa"/>
            <w:shd w:val="clear" w:color="auto" w:fill="FFFFFF"/>
          </w:tcPr>
          <w:p w14:paraId="62BBBFAE" w14:textId="1AD57D87" w:rsidR="007061A9" w:rsidRPr="00C570DA" w:rsidRDefault="0072130A"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7B56807" w14:textId="283AC764" w:rsidR="007061A9" w:rsidRPr="00C570DA" w:rsidRDefault="0072130A"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Potrzeba wydania przedmiotowego rozporządzenia podyktowana jest tym, że dotychczas obowiązujące rozporządzenie Ministra Zdrowia z dnia 23 listopada 23 listopada 2002 r. obowiązuje w niezmienionej treści od ponad 18 lat, przez który to okres nie było nigdy nowelizowane. W związku z powyższym rozporządzenie to wymaga aktualizacji w sferze stosowanych pojęć, które nie funkcjonują już w polskim porządku prawnym. Należą do nich np. zakłady opieki zdrowotnej, czy sklepy zielarsko-drogeryjne, które to pojęcia funkcjonowały na podstawie nieobowiązujących już ustaw albo na podstawie ustaw wciąż obowiązujących, ale w brzmieniu już nieobowiązującym</w:t>
            </w:r>
          </w:p>
        </w:tc>
        <w:tc>
          <w:tcPr>
            <w:tcW w:w="1842" w:type="dxa"/>
            <w:shd w:val="clear" w:color="auto" w:fill="FFFFFF"/>
          </w:tcPr>
          <w:p w14:paraId="6564AB02" w14:textId="482E2C8D" w:rsidR="007061A9" w:rsidRPr="00C570DA" w:rsidRDefault="0072130A"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62015D17" w14:textId="18786C5C" w:rsidR="007061A9" w:rsidRPr="00C570DA" w:rsidRDefault="00333D8F" w:rsidP="000027BF">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852. </w:t>
            </w:r>
            <w:r w:rsidR="0072130A" w:rsidRPr="00C570DA">
              <w:rPr>
                <w:rFonts w:ascii="Arial" w:hAnsi="Arial" w:cs="Arial"/>
                <w:color w:val="000000" w:themeColor="text1"/>
                <w:sz w:val="19"/>
                <w:szCs w:val="19"/>
              </w:rPr>
              <w:t xml:space="preserve"> </w:t>
            </w:r>
          </w:p>
        </w:tc>
      </w:tr>
      <w:tr w:rsidR="006E7211" w:rsidRPr="00F873E4" w14:paraId="51E114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2B3869"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2004C3" w14:textId="5DAFAFBE" w:rsidR="006E7211" w:rsidRPr="00C217D7"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1135</w:t>
            </w:r>
          </w:p>
        </w:tc>
        <w:tc>
          <w:tcPr>
            <w:tcW w:w="2268" w:type="dxa"/>
            <w:shd w:val="clear" w:color="auto" w:fill="FFFFFF"/>
          </w:tcPr>
          <w:p w14:paraId="306386E8" w14:textId="082213CB" w:rsidR="006E7211" w:rsidRPr="00C217D7"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95m ust. 12 ustawy z dnia 27 sierpnia 2004 r. o świadczeniach opieki zdrowotnej finansowanych ze środków publicznych </w:t>
            </w:r>
          </w:p>
        </w:tc>
        <w:tc>
          <w:tcPr>
            <w:tcW w:w="3260" w:type="dxa"/>
            <w:shd w:val="clear" w:color="auto" w:fill="FFFFFF"/>
          </w:tcPr>
          <w:p w14:paraId="44E73B15"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5D2768F"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kryteria kwalifikacji świadczeniodawców do poszczególnych poziomów systemu zabezpieczenia,</w:t>
            </w:r>
          </w:p>
          <w:p w14:paraId="261B354D"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dodatkowe profile systemu zabezpieczenia, zakresy i rodzaje świadczeń, w ramach których świadczeniodawcy zakwalifikowani do poszczególnych poziomów systemu zabezpieczenia mogą udzielać świadczeń opieki zdrowotnej w ramach danego poziomu systemu zabezpieczenia, o których mowa w ust. 11,</w:t>
            </w:r>
          </w:p>
          <w:p w14:paraId="7CD88D6E"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dodatkowe kryteria, po spełnieniu których świadczeniodawcy mogą udzielać świadczeń opieki zdrowotnej w ramach dodatkowych profili systemu zabezpieczenia, zakresów i rodzajów świadczeń, w ramach danego poziomu systemu zabezpieczenia, o których mowa w ust. 11,</w:t>
            </w:r>
          </w:p>
          <w:p w14:paraId="1AB6B996"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wskazanie porad specjalistycznych odpowiadających poszczególnym profilom systemu zabezpieczenia, o których mowa w ust. 10 pkt 1 lit. a</w:t>
            </w:r>
          </w:p>
          <w:p w14:paraId="753B327E" w14:textId="6EFA7672"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potrzebę zabezpieczenia odpowiedniego dostępu do świadczeń opieki zdrowotnej, a także zapewnienie ciągłości i kompleksowości udzielanych świadczeń opieki zdrowotnej</w:t>
            </w:r>
          </w:p>
        </w:tc>
        <w:tc>
          <w:tcPr>
            <w:tcW w:w="3545" w:type="dxa"/>
            <w:shd w:val="clear" w:color="auto" w:fill="FFFFFF"/>
          </w:tcPr>
          <w:p w14:paraId="7B0CFF29" w14:textId="664DF335" w:rsidR="006E7211" w:rsidRPr="00C570DA" w:rsidRDefault="006E7211" w:rsidP="00C217D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Przepisy wykonawcze dotyczące określenia szczegółowych kryteriów kwalifikacji świadczeniodawców do poszczególnych poziomów systemu podstawowego szpitalnego zabezpieczenia świadczeń opieki zdrowotnej wymagają uaktualnienia, pozwalającego na ich zastosowanie przy przeprowadzeniu kolejnej kwalifikacji do tego systemu, z uwzględnieniem sytuacji wywołanej epidemią COViD-19, mającej istotny wpływ na aktywność</w:t>
            </w:r>
            <w:r w:rsidR="00FC01FF"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świadczeniodawców w roku 2020.</w:t>
            </w:r>
          </w:p>
        </w:tc>
        <w:tc>
          <w:tcPr>
            <w:tcW w:w="1842" w:type="dxa"/>
            <w:shd w:val="clear" w:color="auto" w:fill="FFFFFF"/>
          </w:tcPr>
          <w:p w14:paraId="3CA5BD9B" w14:textId="559889F7" w:rsidR="006E7211" w:rsidRPr="00C570DA" w:rsidRDefault="006E7211"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4E46089" w14:textId="3EE608F3" w:rsidR="00FC01FF" w:rsidRPr="00C570DA" w:rsidRDefault="00FC01FF" w:rsidP="00FC01FF">
            <w:pPr>
              <w:rPr>
                <w:color w:val="000000" w:themeColor="text1"/>
              </w:rPr>
            </w:pPr>
            <w:r w:rsidRPr="00C570DA">
              <w:rPr>
                <w:rFonts w:ascii="Arial" w:hAnsi="Arial" w:cs="Arial"/>
                <w:color w:val="000000" w:themeColor="text1"/>
                <w:sz w:val="19"/>
                <w:szCs w:val="19"/>
              </w:rPr>
              <w:t>Ogłoszone w Dz. U. z 2022 r. poz. 1866.</w:t>
            </w:r>
          </w:p>
          <w:p w14:paraId="3D67CAEF" w14:textId="268CE829" w:rsidR="006E7211" w:rsidRPr="00C570DA" w:rsidRDefault="006E7211" w:rsidP="000027BF">
            <w:pPr>
              <w:tabs>
                <w:tab w:val="right" w:pos="0"/>
                <w:tab w:val="left" w:pos="34"/>
              </w:tabs>
              <w:spacing w:before="80" w:after="80"/>
              <w:jc w:val="both"/>
              <w:rPr>
                <w:rFonts w:ascii="Arial" w:hAnsi="Arial" w:cs="Arial"/>
                <w:color w:val="000000" w:themeColor="text1"/>
                <w:sz w:val="19"/>
                <w:szCs w:val="19"/>
              </w:rPr>
            </w:pPr>
          </w:p>
        </w:tc>
      </w:tr>
      <w:tr w:rsidR="006E7211" w:rsidRPr="00F873E4" w14:paraId="74E51E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F3CBB1"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DA05F6" w14:textId="7CCA6CE1" w:rsidR="006E7211" w:rsidRPr="006E7211"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1137</w:t>
            </w:r>
          </w:p>
        </w:tc>
        <w:tc>
          <w:tcPr>
            <w:tcW w:w="2268" w:type="dxa"/>
            <w:shd w:val="clear" w:color="auto" w:fill="FFFFFF"/>
          </w:tcPr>
          <w:p w14:paraId="0F23A535" w14:textId="720DFA13" w:rsidR="006E7211" w:rsidRPr="002E702B" w:rsidRDefault="002E702B" w:rsidP="004B3D10">
            <w:pPr>
              <w:spacing w:before="80" w:after="80"/>
              <w:jc w:val="both"/>
              <w:rPr>
                <w:rFonts w:ascii="Arial" w:eastAsia="Calibri" w:hAnsi="Arial" w:cs="Arial"/>
                <w:color w:val="000000"/>
                <w:sz w:val="19"/>
                <w:szCs w:val="19"/>
                <w:lang w:eastAsia="en-US"/>
              </w:rPr>
            </w:pPr>
            <w:r w:rsidRPr="002E702B">
              <w:rPr>
                <w:rFonts w:ascii="Arial" w:hAnsi="Arial" w:cs="Arial"/>
                <w:sz w:val="19"/>
                <w:szCs w:val="19"/>
              </w:rPr>
              <w:t>Art. 38 ust. 4 ustawy z dnia 12 maja 2011 r. o refundacji leków, środków spożywczych specjalnego przeznaczenia żywieniowego oraz wyrobów medycznych</w:t>
            </w:r>
          </w:p>
        </w:tc>
        <w:tc>
          <w:tcPr>
            <w:tcW w:w="3260" w:type="dxa"/>
            <w:shd w:val="clear" w:color="auto" w:fill="FFFFFF"/>
          </w:tcPr>
          <w:p w14:paraId="3AE8F150" w14:textId="77777777"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wykaz wyrobów medycznych wydawanych na zlecenie:</w:t>
            </w:r>
          </w:p>
          <w:p w14:paraId="2C80A9F4" w14:textId="4B254DF5"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1)osoby uprawnionej,</w:t>
            </w:r>
          </w:p>
          <w:p w14:paraId="555681D7" w14:textId="544979CC"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2)pielęgniarki i położnej</w:t>
            </w:r>
          </w:p>
          <w:p w14:paraId="72BFEFB1" w14:textId="77777777"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 z określeniem limitów ich finansowania ze środków publicznych i wysokości udziału własnego świadczeniobiorcy w tym limicie i kryteria ich przyznawania,</w:t>
            </w:r>
          </w:p>
          <w:p w14:paraId="713DF5C9" w14:textId="1E0F2543"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3)okresy użytkowania oraz limity cen ich napraw</w:t>
            </w:r>
          </w:p>
          <w:p w14:paraId="658598E0" w14:textId="2A9360E3" w:rsidR="006E7211"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5146B32C" w14:textId="29A59F7B" w:rsidR="006E7211" w:rsidRPr="00C570DA" w:rsidRDefault="007A453E"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Przedmiotowe rozporządzenie ma na celu</w:t>
            </w:r>
            <w:r w:rsidRPr="00C570DA">
              <w:rPr>
                <w:rFonts w:ascii="Arial" w:hAnsi="Arial" w:cs="Arial"/>
                <w:color w:val="000000" w:themeColor="text1"/>
                <w:sz w:val="19"/>
                <w:szCs w:val="19"/>
              </w:rPr>
              <w:t xml:space="preserve"> zwiększenie dostępności pacjentów do wyrobów medycznych wydawanych na zlecenie, a także uszczegółowienie obowiązujących przepisów aby wyeliminować problemy interpretacyjne.</w:t>
            </w:r>
          </w:p>
        </w:tc>
        <w:tc>
          <w:tcPr>
            <w:tcW w:w="1842" w:type="dxa"/>
            <w:shd w:val="clear" w:color="auto" w:fill="FFFFFF"/>
          </w:tcPr>
          <w:p w14:paraId="6F10ED19" w14:textId="77777777" w:rsidR="007A453E" w:rsidRPr="00C570DA" w:rsidRDefault="007A453E" w:rsidP="007A453E">
            <w:pPr>
              <w:rPr>
                <w:rFonts w:ascii="Arial" w:hAnsi="Arial" w:cs="Arial"/>
                <w:color w:val="000000" w:themeColor="text1"/>
                <w:sz w:val="19"/>
                <w:szCs w:val="19"/>
              </w:rPr>
            </w:pPr>
            <w:r w:rsidRPr="00C570DA">
              <w:rPr>
                <w:rFonts w:ascii="Arial" w:hAnsi="Arial" w:cs="Arial"/>
                <w:color w:val="000000" w:themeColor="text1"/>
                <w:sz w:val="19"/>
                <w:szCs w:val="19"/>
              </w:rPr>
              <w:t>Maciej Miłkowski – Podsekretarz Stanu w Ministerstwie Zdrowia</w:t>
            </w:r>
          </w:p>
          <w:p w14:paraId="20548B1C" w14:textId="0509FE15" w:rsidR="006E7211" w:rsidRPr="00C570DA" w:rsidRDefault="006E7211" w:rsidP="004B3D10">
            <w:pPr>
              <w:spacing w:before="80" w:after="80"/>
              <w:rPr>
                <w:rFonts w:ascii="Arial" w:eastAsia="Calibri" w:hAnsi="Arial" w:cs="Arial"/>
                <w:color w:val="000000" w:themeColor="text1"/>
                <w:sz w:val="19"/>
                <w:szCs w:val="19"/>
                <w:lang w:eastAsia="en-US"/>
              </w:rPr>
            </w:pPr>
          </w:p>
        </w:tc>
        <w:tc>
          <w:tcPr>
            <w:tcW w:w="2362" w:type="dxa"/>
            <w:shd w:val="clear" w:color="auto" w:fill="FFFFFF"/>
          </w:tcPr>
          <w:p w14:paraId="4FD96052" w14:textId="014EC8E8" w:rsidR="007A453E" w:rsidRPr="00C570DA" w:rsidRDefault="007A453E" w:rsidP="007A453E">
            <w:pPr>
              <w:rPr>
                <w:rFonts w:ascii="Arial" w:hAnsi="Arial" w:cs="Arial"/>
                <w:color w:val="000000" w:themeColor="text1"/>
                <w:sz w:val="19"/>
                <w:szCs w:val="19"/>
              </w:rPr>
            </w:pPr>
            <w:r w:rsidRPr="00C570DA">
              <w:rPr>
                <w:rFonts w:ascii="Arial" w:hAnsi="Arial" w:cs="Arial"/>
                <w:color w:val="000000" w:themeColor="text1"/>
                <w:sz w:val="19"/>
                <w:szCs w:val="19"/>
              </w:rPr>
              <w:t>Ogłoszone w Dz. U. z 2021 r. poz. 1691.</w:t>
            </w:r>
          </w:p>
          <w:p w14:paraId="666968C4" w14:textId="51555C98" w:rsidR="006E7211" w:rsidRPr="00C570DA" w:rsidRDefault="006E7211" w:rsidP="000027BF">
            <w:pPr>
              <w:tabs>
                <w:tab w:val="right" w:pos="0"/>
                <w:tab w:val="left" w:pos="34"/>
              </w:tabs>
              <w:spacing w:before="80" w:after="80"/>
              <w:jc w:val="both"/>
              <w:rPr>
                <w:rFonts w:ascii="Arial" w:hAnsi="Arial" w:cs="Arial"/>
                <w:color w:val="000000" w:themeColor="text1"/>
                <w:sz w:val="19"/>
                <w:szCs w:val="19"/>
              </w:rPr>
            </w:pPr>
          </w:p>
        </w:tc>
      </w:tr>
      <w:tr w:rsidR="002E702B" w:rsidRPr="00F873E4" w14:paraId="282585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EEF7E" w14:textId="77777777" w:rsidR="002E702B" w:rsidRPr="0020067E" w:rsidRDefault="002E702B"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16833A" w14:textId="39792515" w:rsidR="002E702B" w:rsidRPr="006E7211" w:rsidRDefault="002E702B" w:rsidP="0020067E">
            <w:pPr>
              <w:spacing w:before="80" w:after="80"/>
              <w:jc w:val="both"/>
              <w:rPr>
                <w:rFonts w:ascii="Arial" w:hAnsi="Arial" w:cs="Arial"/>
                <w:b/>
                <w:bCs/>
                <w:color w:val="FF0000"/>
                <w:sz w:val="19"/>
                <w:szCs w:val="19"/>
              </w:rPr>
            </w:pPr>
            <w:r>
              <w:rPr>
                <w:rFonts w:ascii="Arial" w:hAnsi="Arial" w:cs="Arial"/>
                <w:b/>
                <w:bCs/>
                <w:color w:val="FF0000"/>
                <w:sz w:val="19"/>
                <w:szCs w:val="19"/>
              </w:rPr>
              <w:t>MZ 1142</w:t>
            </w:r>
          </w:p>
        </w:tc>
        <w:tc>
          <w:tcPr>
            <w:tcW w:w="2268" w:type="dxa"/>
            <w:shd w:val="clear" w:color="auto" w:fill="FFFFFF"/>
          </w:tcPr>
          <w:p w14:paraId="3DB5025D" w14:textId="46B5FB64" w:rsidR="002E702B" w:rsidRPr="006E7211" w:rsidRDefault="002E702B"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art. 22 ust. 9 ustawy z dnia 10 grudnia 2020 r. o zawodzie farmaceuty</w:t>
            </w:r>
          </w:p>
        </w:tc>
        <w:tc>
          <w:tcPr>
            <w:tcW w:w="3260" w:type="dxa"/>
            <w:shd w:val="clear" w:color="auto" w:fill="FFFFFF"/>
          </w:tcPr>
          <w:p w14:paraId="64288FC3" w14:textId="76C72079" w:rsidR="002E702B" w:rsidRPr="00C570DA" w:rsidRDefault="002E702B"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skład komisji oraz sposób jej działania, a także tryb orzekania o stanie zdrowia farmaceuty, mając na uwadze konieczność prawidłowego wykonywania zawodu przez farmaceutę, zapewnienie sprawnego działania komisji oraz prawidłowego wydawania orzeczeń</w:t>
            </w:r>
          </w:p>
        </w:tc>
        <w:tc>
          <w:tcPr>
            <w:tcW w:w="3545" w:type="dxa"/>
            <w:shd w:val="clear" w:color="auto" w:fill="FFFFFF"/>
          </w:tcPr>
          <w:p w14:paraId="0D20B443" w14:textId="77777777" w:rsidR="002E702B" w:rsidRPr="00C570DA" w:rsidRDefault="002E702B" w:rsidP="002E702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Przedmiotowe rozporządzenie ma na celu określenie wymagań dotyczących osób wchodzących w skład komisji lekarskich, trybu orzekania o niezdolności do wykonywania zawodu oraz szczegółowego sposobu i trybu postępowania </w:t>
            </w:r>
          </w:p>
          <w:p w14:paraId="03200DDA" w14:textId="3AB03167" w:rsidR="002E702B" w:rsidRPr="00C570DA" w:rsidRDefault="002E702B" w:rsidP="002E702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sprawach zawieszania prawa wykonywania zawodu albo ograniczenia wykonywania określonych czynności zawodowych farmaceuty. Komisja lekarska orzekająca w ww. zakresie ma być powoływana przez okręgową radę aptekarską, na obszarze której farmaceuta jest wpisany na listę członków. W skład komisji wchodzi trzech lekarzy specjalistów, wykonujących zawód lekarza co najmniej od 5 lat oraz posiadających specjalizację w odpowiedniej dziedzinie medycyny.</w:t>
            </w:r>
          </w:p>
        </w:tc>
        <w:tc>
          <w:tcPr>
            <w:tcW w:w="1842" w:type="dxa"/>
            <w:shd w:val="clear" w:color="auto" w:fill="FFFFFF"/>
          </w:tcPr>
          <w:p w14:paraId="7FC007C8" w14:textId="6B651C1B" w:rsidR="002E702B" w:rsidRPr="00C570DA" w:rsidRDefault="002E702B"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Podsekretarz Stanu</w:t>
            </w:r>
          </w:p>
        </w:tc>
        <w:tc>
          <w:tcPr>
            <w:tcW w:w="2362" w:type="dxa"/>
            <w:shd w:val="clear" w:color="auto" w:fill="FFFFFF"/>
          </w:tcPr>
          <w:p w14:paraId="49B1BDC3" w14:textId="17A53E7B" w:rsidR="002E702B" w:rsidRPr="00C570DA" w:rsidRDefault="002E702B" w:rsidP="002E702B">
            <w:pPr>
              <w:rPr>
                <w:color w:val="000000" w:themeColor="text1"/>
              </w:rPr>
            </w:pPr>
            <w:r w:rsidRPr="00C570DA">
              <w:rPr>
                <w:rFonts w:ascii="Arial" w:hAnsi="Arial" w:cs="Arial"/>
                <w:color w:val="000000" w:themeColor="text1"/>
                <w:sz w:val="19"/>
                <w:szCs w:val="19"/>
              </w:rPr>
              <w:t>Ogłoszone w Dz. U. z 2021 r. poz. 1922.</w:t>
            </w:r>
          </w:p>
          <w:p w14:paraId="04F78E94" w14:textId="77777777" w:rsidR="002E702B" w:rsidRPr="00C570DA" w:rsidRDefault="002E702B" w:rsidP="000027BF">
            <w:pPr>
              <w:tabs>
                <w:tab w:val="right" w:pos="0"/>
                <w:tab w:val="left" w:pos="34"/>
              </w:tabs>
              <w:spacing w:before="80" w:after="80"/>
              <w:jc w:val="both"/>
              <w:rPr>
                <w:rFonts w:ascii="Arial" w:hAnsi="Arial" w:cs="Arial"/>
                <w:color w:val="000000" w:themeColor="text1"/>
                <w:sz w:val="19"/>
                <w:szCs w:val="19"/>
              </w:rPr>
            </w:pPr>
          </w:p>
        </w:tc>
      </w:tr>
      <w:tr w:rsidR="00334292" w:rsidRPr="00F873E4" w14:paraId="4703C7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52648"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A7E6E" w14:textId="41DF7EB6"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1151</w:t>
            </w:r>
          </w:p>
        </w:tc>
        <w:tc>
          <w:tcPr>
            <w:tcW w:w="2268" w:type="dxa"/>
            <w:shd w:val="clear" w:color="auto" w:fill="FFFFFF"/>
          </w:tcPr>
          <w:p w14:paraId="4FF13FD7" w14:textId="302237CB"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33zm ustawy z dnia 29 listopada 2000 r.  – Prawo atomowe w brzmieniu nadanym ustawą z dnia 13 czerwca 2019 r. o zmianie ustawy – Prawo atomowe oraz ustawy o ochronie przeciwpożarowej </w:t>
            </w:r>
          </w:p>
        </w:tc>
        <w:tc>
          <w:tcPr>
            <w:tcW w:w="3260" w:type="dxa"/>
            <w:shd w:val="clear" w:color="auto" w:fill="FFFFFF"/>
          </w:tcPr>
          <w:p w14:paraId="752AFAF0" w14:textId="5A7B7291" w:rsidR="00334292" w:rsidRPr="00C570DA" w:rsidRDefault="00334292"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formę i szczegółowy zakres procedur wzorcowych i procedur szczegółowych, mając na względzie zagrożenie wynikające z narażenia osoby poddawanej ekspozycji medycznej na działanie promieniowania jonizującego.</w:t>
            </w:r>
          </w:p>
        </w:tc>
        <w:tc>
          <w:tcPr>
            <w:tcW w:w="3545" w:type="dxa"/>
            <w:shd w:val="clear" w:color="auto" w:fill="FFFFFF"/>
          </w:tcPr>
          <w:p w14:paraId="0CE9AF3E" w14:textId="519CB9BB"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Obowiązek dostępności procedur (pisemnych protokołów) związanych ze stosowaniem promieniowania jonizującego w medycynie wynika bezpośrednio z przepisów dyrektywy 2013/59/EURATOM. Zgodnie bowiem z jej art. 58 lit. a „państwa członkowskie zapewniają aby dla każdego rodzaju standardowej medycznej procedury radiologicznej ustanowiono pisemne protokoły dla każdego sprzętu, dla odnośnych kategorii pacjentów</w:t>
            </w:r>
          </w:p>
        </w:tc>
        <w:tc>
          <w:tcPr>
            <w:tcW w:w="1842" w:type="dxa"/>
            <w:shd w:val="clear" w:color="auto" w:fill="FFFFFF"/>
          </w:tcPr>
          <w:p w14:paraId="7BF4A048" w14:textId="3C56EC15" w:rsidR="00334292" w:rsidRPr="00C570DA" w:rsidRDefault="00334292"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Sekretarz Stanu w Ministerstwie Zdrowia</w:t>
            </w:r>
          </w:p>
        </w:tc>
        <w:tc>
          <w:tcPr>
            <w:tcW w:w="2362" w:type="dxa"/>
            <w:shd w:val="clear" w:color="auto" w:fill="FFFFFF"/>
          </w:tcPr>
          <w:p w14:paraId="72B5E449" w14:textId="33F0D12C" w:rsidR="00334292" w:rsidRPr="00C570DA" w:rsidRDefault="00A741A0" w:rsidP="000027BF">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2021 r. poz. 1920.</w:t>
            </w:r>
          </w:p>
        </w:tc>
      </w:tr>
      <w:tr w:rsidR="00334292" w:rsidRPr="00F873E4" w14:paraId="5E8F5B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6E0BD5" w14:textId="77777777" w:rsidR="00334292" w:rsidRPr="0020067E" w:rsidRDefault="00334292"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C89A43" w14:textId="37384FD8" w:rsidR="00334292" w:rsidRPr="00334292" w:rsidRDefault="00334292" w:rsidP="00334292">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1156</w:t>
            </w:r>
          </w:p>
        </w:tc>
        <w:tc>
          <w:tcPr>
            <w:tcW w:w="2268" w:type="dxa"/>
            <w:shd w:val="clear" w:color="auto" w:fill="FFFFFF"/>
          </w:tcPr>
          <w:p w14:paraId="06D2B271" w14:textId="3A288B99"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art. 17 ust. 4 ustawy z dnia 10 grudnia 2020 r. o zawodzie farmaceuty</w:t>
            </w:r>
          </w:p>
        </w:tc>
        <w:tc>
          <w:tcPr>
            <w:tcW w:w="3260" w:type="dxa"/>
            <w:shd w:val="clear" w:color="auto" w:fill="FFFFFF"/>
          </w:tcPr>
          <w:p w14:paraId="5C145212" w14:textId="03516D8B"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NRA, określi, w drodze rozporządzenia, wzór dokumentu „Prawo wykonywania zawodu farmaceuty” oraz rodzaje zabezpieczenia przed przerobieniem, podrobieniem lub sfałszowaniem, kierując się koniecznością zapewnienia ochrony danych osobowych oraz uwzględniając sposób użytkowania dokumentu, a także potrzebę zapewnienia przejrzystości dokumentu.</w:t>
            </w:r>
          </w:p>
        </w:tc>
        <w:tc>
          <w:tcPr>
            <w:tcW w:w="3545" w:type="dxa"/>
            <w:shd w:val="clear" w:color="auto" w:fill="FFFFFF"/>
          </w:tcPr>
          <w:p w14:paraId="129D5F26" w14:textId="27DF9723"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Rozporządzenie ma na celu umożliwienie maksymalnego zabezpieczenia dokumentu przed jego podrobieniem i wydawanie jednolicie brzmiącego i wyglądającego dokumentu przez długi okres czasu, pomimo zmieniających się warunków technicznych związanych z drukowaniem dokumentu i kolejnych nowelizacji ustawy o zawodzie farmaceuty.</w:t>
            </w:r>
          </w:p>
        </w:tc>
        <w:tc>
          <w:tcPr>
            <w:tcW w:w="1842" w:type="dxa"/>
            <w:shd w:val="clear" w:color="auto" w:fill="FFFFFF"/>
          </w:tcPr>
          <w:p w14:paraId="3A57E9C8" w14:textId="319EB0C5" w:rsidR="00334292" w:rsidRPr="00C570DA" w:rsidRDefault="00333D8F"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59B0613E" w14:textId="139796B1" w:rsidR="00334292" w:rsidRPr="00C570DA" w:rsidRDefault="00494814"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950. </w:t>
            </w:r>
          </w:p>
        </w:tc>
      </w:tr>
      <w:tr w:rsidR="00046DB7" w:rsidRPr="00F873E4" w14:paraId="68E13F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C53DB3" w14:textId="77777777" w:rsidR="00046DB7" w:rsidRPr="0020067E" w:rsidRDefault="00046DB7"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DD0059" w14:textId="5668A6BF" w:rsidR="00046DB7" w:rsidRPr="00046DB7" w:rsidRDefault="00046DB7" w:rsidP="00334292">
            <w:pPr>
              <w:spacing w:before="80" w:after="80"/>
              <w:jc w:val="both"/>
              <w:rPr>
                <w:rFonts w:ascii="Arial" w:hAnsi="Arial" w:cs="Arial"/>
                <w:b/>
                <w:bCs/>
                <w:color w:val="FF0000"/>
                <w:sz w:val="19"/>
                <w:szCs w:val="19"/>
              </w:rPr>
            </w:pPr>
            <w:r w:rsidRPr="00046DB7">
              <w:rPr>
                <w:rFonts w:ascii="Arial" w:hAnsi="Arial" w:cs="Arial"/>
                <w:b/>
                <w:bCs/>
                <w:color w:val="FF0000"/>
                <w:sz w:val="19"/>
                <w:szCs w:val="19"/>
              </w:rPr>
              <w:t>MZ 1158</w:t>
            </w:r>
          </w:p>
        </w:tc>
        <w:tc>
          <w:tcPr>
            <w:tcW w:w="2268" w:type="dxa"/>
            <w:shd w:val="clear" w:color="auto" w:fill="FFFFFF"/>
          </w:tcPr>
          <w:p w14:paraId="68634E24" w14:textId="15200324" w:rsidR="00046DB7" w:rsidRPr="00046DB7" w:rsidRDefault="00046DB7" w:rsidP="00334292">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 xml:space="preserve">Art. 21 ust. 8  ustawy z dnia 22 sierpnia 1997 r. o publicznej służbie krwi </w:t>
            </w:r>
          </w:p>
        </w:tc>
        <w:tc>
          <w:tcPr>
            <w:tcW w:w="3260" w:type="dxa"/>
            <w:shd w:val="clear" w:color="auto" w:fill="FFFFFF"/>
          </w:tcPr>
          <w:p w14:paraId="1764D6CD"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12913258"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7451276"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doświadczenie kierownika tego banku krwi albo pracowni serologii lub pracowni immunologii transfuzjologicznej oraz jego zadania,</w:t>
            </w:r>
          </w:p>
          <w:p w14:paraId="5FE2376B"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prowadzenia dokumentacji medycznej dotyczącej leczenia krwią i jej składnikami,</w:t>
            </w:r>
          </w:p>
          <w:p w14:paraId="0474FC0F"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zapewnienia dostępu do badań z zakresu serologii lub immunologii transfuzjologicznej</w:t>
            </w:r>
          </w:p>
          <w:p w14:paraId="44B9A600" w14:textId="16F68C6A"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09414254"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odpowiednich regulacji w sytuacji stanu epidemii SARS-CoV-2 na terenie Rzeczypospolitej Polskiej może doprowadzić do sytuacji, w której brak przeprowadzenia kontroli oraz wdrożenia działań naprawczych w szpitalnych bankach krwi oraz laboratoriach wykonujących badania z zakresu immunologii transfuzjologicznej, może narazić pacjenta na niebezpieczeństwo utraty zdrowia a nawet życia. Możliwość prowadzenia kontroli nie tylko stacjonarnie, ale także w trybie zdalnym, dostosowanym do aktualnej sytuacji epidemicznej, zapewni większe bezpieczeństwo zarówno osobom kontrolującym, jak i pracownikom podmiotów kontrolowanych.</w:t>
            </w:r>
          </w:p>
          <w:p w14:paraId="21222F8F" w14:textId="279A5800"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Zmiana rozporządzenia jest również odpowiedzią na zmiany zachodzące na rynku pracy.</w:t>
            </w:r>
          </w:p>
        </w:tc>
        <w:tc>
          <w:tcPr>
            <w:tcW w:w="1842" w:type="dxa"/>
            <w:shd w:val="clear" w:color="auto" w:fill="FFFFFF"/>
          </w:tcPr>
          <w:p w14:paraId="37874775" w14:textId="5E4DAE1E" w:rsidR="00046DB7" w:rsidRPr="00C570DA" w:rsidRDefault="000E5C0E"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BCD2A6B" w14:textId="4AAF2044" w:rsidR="00046DB7" w:rsidRPr="00C570DA" w:rsidRDefault="00F53DA5"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1043.</w:t>
            </w:r>
          </w:p>
        </w:tc>
      </w:tr>
      <w:tr w:rsidR="00074B61" w:rsidRPr="00F873E4" w14:paraId="56B926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51E545" w14:textId="77777777" w:rsidR="00074B61" w:rsidRPr="0020067E" w:rsidRDefault="00074B61"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D552A0" w14:textId="7995305B" w:rsidR="00074B61" w:rsidRPr="00046DB7" w:rsidRDefault="00074B61" w:rsidP="00334292">
            <w:pPr>
              <w:spacing w:before="80" w:after="80"/>
              <w:jc w:val="both"/>
              <w:rPr>
                <w:rFonts w:ascii="Arial" w:hAnsi="Arial" w:cs="Arial"/>
                <w:b/>
                <w:bCs/>
                <w:color w:val="FF0000"/>
                <w:sz w:val="19"/>
                <w:szCs w:val="19"/>
              </w:rPr>
            </w:pPr>
            <w:r w:rsidRPr="00074B61">
              <w:rPr>
                <w:rFonts w:ascii="Arial" w:hAnsi="Arial" w:cs="Arial"/>
                <w:b/>
                <w:bCs/>
                <w:color w:val="FF0000"/>
                <w:sz w:val="19"/>
                <w:szCs w:val="19"/>
              </w:rPr>
              <w:t>MZ 1159</w:t>
            </w:r>
          </w:p>
        </w:tc>
        <w:tc>
          <w:tcPr>
            <w:tcW w:w="2268" w:type="dxa"/>
            <w:shd w:val="clear" w:color="auto" w:fill="FFFFFF"/>
          </w:tcPr>
          <w:p w14:paraId="6FCF6D55" w14:textId="082537BA" w:rsidR="00074B61" w:rsidRPr="00046DB7" w:rsidRDefault="00074B61" w:rsidP="00334292">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art. 13 ust. 6 ustawy z dnia 10 grudnia 2020 r. o zawodzie farmaceuty </w:t>
            </w:r>
          </w:p>
        </w:tc>
        <w:tc>
          <w:tcPr>
            <w:tcW w:w="3260" w:type="dxa"/>
            <w:shd w:val="clear" w:color="auto" w:fill="FFFFFF"/>
          </w:tcPr>
          <w:p w14:paraId="485697DB"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D0C752A"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znajomości języka polskiego w mowie i w piśmie konieczny do wykonywania zawodu farmaceuty,</w:t>
            </w:r>
          </w:p>
          <w:p w14:paraId="21F7A679"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przeprowadzania i potwierdzania pozytywnego złożenia egzaminu, o którym mowa w ust. 2, w tym wzór zaświadczenia o pozytywnym złożeniu egzaminu ze znajomości języka polskiego,</w:t>
            </w:r>
          </w:p>
          <w:p w14:paraId="34BA3E1C"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wysokość opłaty za egzamin, o którym mowa w ust. 2</w:t>
            </w:r>
          </w:p>
          <w:p w14:paraId="03A25257" w14:textId="67ED7CF4"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uprawnień zawodowych określonych w art. 4, prawidłowe przygotowanie i przebieg egzaminu, o którym mowa w ust. 2, oraz koszty jego przeprowadzenia.</w:t>
            </w:r>
          </w:p>
        </w:tc>
        <w:tc>
          <w:tcPr>
            <w:tcW w:w="3545" w:type="dxa"/>
            <w:shd w:val="clear" w:color="auto" w:fill="FFFFFF"/>
          </w:tcPr>
          <w:p w14:paraId="053D92C6" w14:textId="19B4C4D6" w:rsidR="00074B61" w:rsidRPr="00C570DA" w:rsidRDefault="00074B61"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rozporządzeniu określa się zakres znajomości języka polskiego, który jest niezbędny do wykonywania tego zawodu na terytorium Rzeczypospolitej Polskiej, oraz sposób i zasady przeprowadzania egzaminu z języka polskiego oraz wzór zaświadczenia potwierdzającego złożenie tego egzaminu z wynikiem pozytywnym.</w:t>
            </w:r>
          </w:p>
        </w:tc>
        <w:tc>
          <w:tcPr>
            <w:tcW w:w="1842" w:type="dxa"/>
            <w:shd w:val="clear" w:color="auto" w:fill="FFFFFF"/>
          </w:tcPr>
          <w:p w14:paraId="26346E21" w14:textId="5FA3B37D" w:rsidR="00074B61" w:rsidRPr="00C570DA" w:rsidRDefault="00074B61"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w:t>
            </w:r>
          </w:p>
        </w:tc>
        <w:tc>
          <w:tcPr>
            <w:tcW w:w="2362" w:type="dxa"/>
            <w:shd w:val="clear" w:color="auto" w:fill="FFFFFF"/>
          </w:tcPr>
          <w:p w14:paraId="4471A44E" w14:textId="5BAF110F" w:rsidR="00074B61" w:rsidRPr="00C570DA" w:rsidRDefault="009C3B57"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734. </w:t>
            </w:r>
          </w:p>
        </w:tc>
      </w:tr>
      <w:tr w:rsidR="001A071D" w:rsidRPr="00F873E4" w14:paraId="1DDDC8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1CEAF2"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E0B9A" w14:textId="4BD71703" w:rsidR="001A071D" w:rsidRPr="00074B61"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1163</w:t>
            </w:r>
          </w:p>
        </w:tc>
        <w:tc>
          <w:tcPr>
            <w:tcW w:w="2268" w:type="dxa"/>
            <w:shd w:val="clear" w:color="auto" w:fill="FFFFFF"/>
          </w:tcPr>
          <w:p w14:paraId="0BBFC394" w14:textId="640FCF72"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12 ust. 6 ustawy z dnia 10 grudnia 2020 r. o zawodzie farmaceuty </w:t>
            </w:r>
          </w:p>
        </w:tc>
        <w:tc>
          <w:tcPr>
            <w:tcW w:w="3260" w:type="dxa"/>
            <w:shd w:val="clear" w:color="auto" w:fill="FFFFFF"/>
          </w:tcPr>
          <w:p w14:paraId="56BEB3D2" w14:textId="4412A583"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ramowy program praktyki zawodowej w aptece, sposób jej odbywania oraz wzór dziennika praktyki zawodowej, uwzględniając konieczność zapewnienia wiedzy i umiejętności niezbędnych do samodzielnego wykonywania zawodu farmaceuty.</w:t>
            </w:r>
          </w:p>
        </w:tc>
        <w:tc>
          <w:tcPr>
            <w:tcW w:w="3545" w:type="dxa"/>
            <w:shd w:val="clear" w:color="auto" w:fill="FFFFFF"/>
          </w:tcPr>
          <w:p w14:paraId="6D055BD3" w14:textId="4E50FFFE"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Rekomenduje się, aby osoba, która będzie chciała wykonywać zawód farmaceuty, po złożeniu ostatniego wymaganego planem studiów egzaminu, odbyła 6-cio miesięczną praktykę zawodową. Praktyka obejmie łącznej 960 godzin dydaktycznych i realizowana będzie pod okiem opiekuna praktyki. Osobą kierującą na praktykę będzie kierownik jednostki organizacyjnej uczelni prowadzącej kształcenie na kierunku farmacja.</w:t>
            </w:r>
          </w:p>
        </w:tc>
        <w:tc>
          <w:tcPr>
            <w:tcW w:w="1842" w:type="dxa"/>
            <w:shd w:val="clear" w:color="auto" w:fill="FFFFFF"/>
          </w:tcPr>
          <w:p w14:paraId="01A09402" w14:textId="6ECA52FF"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085AC900" w14:textId="7FEAB4AD" w:rsidR="001A071D" w:rsidRPr="00C570DA" w:rsidRDefault="00974E1A"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784.</w:t>
            </w:r>
          </w:p>
        </w:tc>
      </w:tr>
      <w:tr w:rsidR="001A071D" w:rsidRPr="00F873E4" w14:paraId="373D997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6AEA6C"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020A7" w14:textId="19281144"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1164</w:t>
            </w:r>
          </w:p>
        </w:tc>
        <w:tc>
          <w:tcPr>
            <w:tcW w:w="2268" w:type="dxa"/>
            <w:shd w:val="clear" w:color="auto" w:fill="FFFFFF"/>
          </w:tcPr>
          <w:p w14:paraId="48E18454" w14:textId="180DF6DA"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art. 83 ust. 2 pkt 1 ustawy z dnia 25 sierpnia 2006 r. o bezpieczeństwie żywności i żywienia</w:t>
            </w:r>
          </w:p>
        </w:tc>
        <w:tc>
          <w:tcPr>
            <w:tcW w:w="3260" w:type="dxa"/>
            <w:shd w:val="clear" w:color="auto" w:fill="FFFFFF"/>
          </w:tcPr>
          <w:p w14:paraId="267A9699" w14:textId="2BE5FE80"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 porozumieniu z ministrem właściwym do spraw rynków rolnych, ministrem właściwym do spraw wewnętrznych, ministrem właściwym do spraw gospodarki morskiej, ministrem właściwym do spraw transportu oraz ministrem właściwym do spraw finansów publicznych - wykaz przejść granicznych na terytorium Rzeczypospolitej Polskiej, przez które środki spożywcze oraz materiały lub wyroby przeznaczone do kontaktu z żywnością mogą być wprowadzane na terytorium Unii Europejskiej.</w:t>
            </w:r>
          </w:p>
          <w:p w14:paraId="0E9E664E"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p>
        </w:tc>
        <w:tc>
          <w:tcPr>
            <w:tcW w:w="3545" w:type="dxa"/>
            <w:shd w:val="clear" w:color="auto" w:fill="FFFFFF"/>
          </w:tcPr>
          <w:p w14:paraId="6DC7855E" w14:textId="51690612"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projektowanego rozporządzenia jest rozszerzenie wykazu przejść granicznych właściwych dla przeprowadzania granicznej kontroli sanitarnej określonego w rozporządzeniu Ministra Zdrowia z dnia 24 września 2007 r. w sprawie wykazu przejść granicznych właściwych dla przeprowadzania granicznej kontroli sanitarnej (Dz. U. z 2015 r. poz. 546) o port lotniczy w Świdniku k/Lublina, co umożliwi przywóz środków spożywczych oraz materiałów lub wyrobów przeznaczonych do kontaktu z żywnością, które podlegają granicznej kontroli sanitarnej, przez lotnicze przejście graniczne Świdnik k/Lublina.</w:t>
            </w:r>
          </w:p>
        </w:tc>
        <w:tc>
          <w:tcPr>
            <w:tcW w:w="1842" w:type="dxa"/>
            <w:shd w:val="clear" w:color="auto" w:fill="FFFFFF"/>
          </w:tcPr>
          <w:p w14:paraId="1A54487C" w14:textId="6F4F0F2D"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2E6D6EBA" w14:textId="64C6722C" w:rsidR="001A071D" w:rsidRPr="00C570DA" w:rsidRDefault="00216ADC"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w:t>
            </w:r>
            <w:r w:rsidR="004E5AB6" w:rsidRPr="00C570DA">
              <w:rPr>
                <w:rFonts w:ascii="Arial" w:hAnsi="Arial" w:cs="Arial"/>
                <w:color w:val="000000" w:themeColor="text1"/>
                <w:sz w:val="19"/>
                <w:szCs w:val="19"/>
              </w:rPr>
              <w:t xml:space="preserve"> w Dz. U</w:t>
            </w:r>
            <w:r w:rsidR="001A071D"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z 2022 r. poz. 702. </w:t>
            </w:r>
          </w:p>
        </w:tc>
      </w:tr>
      <w:tr w:rsidR="001A071D" w:rsidRPr="00F873E4" w14:paraId="17C7C7D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E64DB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F206C" w14:textId="2E72BDEF"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1165</w:t>
            </w:r>
          </w:p>
        </w:tc>
        <w:tc>
          <w:tcPr>
            <w:tcW w:w="2268" w:type="dxa"/>
            <w:shd w:val="clear" w:color="auto" w:fill="FFFFFF"/>
          </w:tcPr>
          <w:p w14:paraId="3ACB8DA6" w14:textId="6AC3C044"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71 ustawy z dnia 10 grudnia 2020 r. o zawodzie farmaceuty </w:t>
            </w:r>
          </w:p>
        </w:tc>
        <w:tc>
          <w:tcPr>
            <w:tcW w:w="3260" w:type="dxa"/>
            <w:shd w:val="clear" w:color="auto" w:fill="FFFFFF"/>
          </w:tcPr>
          <w:p w14:paraId="4A305AA0"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art. 71 Minister właściwy do spraw zdrowia określi, w drodze rozporządzenia:</w:t>
            </w:r>
          </w:p>
          <w:p w14:paraId="3C11882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dziedzin farmacji, w których jest możliwe odbywanie szkolenia specjalizacyjnego, uwzględniając potrzebę zabezpieczenia dostępu do świadczeń zdrowotnych w określonym zakresie oraz potrzebę zapewnienia dostępu do usług farmaceutycznych,</w:t>
            </w:r>
          </w:p>
          <w:p w14:paraId="07A082A8"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kodów specjalizacji w określonych dziedzinach farmacji,</w:t>
            </w:r>
          </w:p>
          <w:p w14:paraId="33C115A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za wykonanie czynności kontrolnych, o których mowa w art. 47 ust. 10 pkt 1, uwzględniając nakład pracy związany z przeprowadzaniem czynności kontrolnych,</w:t>
            </w:r>
          </w:p>
          <w:p w14:paraId="1167E74F"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wykaz dziedzin farmacji, w których farmaceuta posiadający odpowiednią specjalizację I stopnia może uzyskać tytuł specjalisty po odbyciu uzupełniającego szkolenia specjalizacyjnego zgodnie z programem, o którym mowa w art. 50 ust. 16, uwzględniając potrzebę zapewnienia dostępu do usług farmaceutycznych,</w:t>
            </w:r>
          </w:p>
          <w:p w14:paraId="5A21740D"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regulamin postępowania kwalifikacyjnego, uwzględniając konieczność zapewnienia sprawnej organizacji tego postępowania,</w:t>
            </w:r>
          </w:p>
          <w:p w14:paraId="506DF2F5"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zakres informacji, o których mowa w art. 53 ust. 3, wprowadzanych do SMK przez kierownika specjalizacji, uwzględniając konieczność zapewnienia pełnej informacji niezbędnej do prowadzenia specjalizacji,</w:t>
            </w:r>
          </w:p>
          <w:p w14:paraId="250E91D9"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oświadczenia, o którym mowa w art. 63 ust. 4, uwzględniając konieczność zachowania bezstronności pracy PKE,</w:t>
            </w:r>
          </w:p>
          <w:p w14:paraId="3AFDFA70"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szczegółowy sposób i tryb składania PESF oraz ustalania jego wyników, uwzględniając konieczność prawidłowego i efektywnego przeprowadzenia PESF oraz zapewnienia równego traktowania osób składających PESF,</w:t>
            </w:r>
          </w:p>
          <w:p w14:paraId="3C7D74E7"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specjalisty,</w:t>
            </w:r>
          </w:p>
          <w:p w14:paraId="33FA9012"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wydawania przez dyrektora CEM duplikatu lub odpisu dyplomu PESF oraz sposób uiszczania opłaty za wydanie duplikatu lub odpisu dyplomu PESF,</w:t>
            </w:r>
          </w:p>
          <w:p w14:paraId="2E75C75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tryb dokonywania przez dyrektora CEM wymiany dyplomu PESF oraz sposób uiszczania opłaty za dokonanie wymiany dyplomu</w:t>
            </w:r>
          </w:p>
          <w:p w14:paraId="776C8B3F"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wydania dokumentu potwierdzającego uzyskanie tytułu specjalisty;</w:t>
            </w:r>
          </w:p>
          <w:p w14:paraId="2E05FEE9" w14:textId="1A26F6C3"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wysokość opłaty za PESF, uwzględniając koszty przeprowadzenia PESF oraz wydania dyplomu potwierdzającego uzyskanie tytułu specjalisty.</w:t>
            </w:r>
          </w:p>
        </w:tc>
        <w:tc>
          <w:tcPr>
            <w:tcW w:w="3545" w:type="dxa"/>
            <w:shd w:val="clear" w:color="auto" w:fill="FFFFFF"/>
          </w:tcPr>
          <w:p w14:paraId="3710EFCF" w14:textId="1EF430C9"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Głównym celem projektu rozporządzenia jest szczegółowe uregulowanie zagadnień związanych ze szkoleniem specjalizacyjnym oraz uzyskaniem dyplomu potwierdzającego uzyskanie tytułu specjalisty przez osobę wykonująca zawód farmaceuty</w:t>
            </w:r>
          </w:p>
        </w:tc>
        <w:tc>
          <w:tcPr>
            <w:tcW w:w="1842" w:type="dxa"/>
            <w:shd w:val="clear" w:color="auto" w:fill="FFFFFF"/>
          </w:tcPr>
          <w:p w14:paraId="1FCCB6C3" w14:textId="52F60CE5"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B8C1329" w14:textId="7581A986" w:rsidR="001A071D" w:rsidRPr="00C570DA" w:rsidRDefault="00F669A6"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932.</w:t>
            </w:r>
          </w:p>
        </w:tc>
      </w:tr>
      <w:tr w:rsidR="001A071D" w:rsidRPr="00F873E4" w14:paraId="66EA85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4BB4D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646A74" w14:textId="698A40D7"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1166</w:t>
            </w:r>
          </w:p>
        </w:tc>
        <w:tc>
          <w:tcPr>
            <w:tcW w:w="2268" w:type="dxa"/>
            <w:shd w:val="clear" w:color="auto" w:fill="FFFFFF"/>
          </w:tcPr>
          <w:p w14:paraId="1954A448" w14:textId="72B3DDF2"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40 ustawy z dnia 6 listopada 2008 r. o prawach pacjenta i Rzeczniku Praw Pacjenta </w:t>
            </w:r>
          </w:p>
        </w:tc>
        <w:tc>
          <w:tcPr>
            <w:tcW w:w="3260" w:type="dxa"/>
            <w:shd w:val="clear" w:color="auto" w:fill="FFFFFF"/>
          </w:tcPr>
          <w:p w14:paraId="7D367B5C" w14:textId="1D4135C5"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E2760D6"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spisu przedmiotów oddawanych do depozytu,</w:t>
            </w:r>
          </w:p>
          <w:p w14:paraId="37BABCE5"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zabezpieczenia przedmiotów oddanych do depozytu,</w:t>
            </w:r>
          </w:p>
          <w:p w14:paraId="11ED7E27"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i warunki prowadzenia i przechowywania księgi depozytów</w:t>
            </w:r>
          </w:p>
          <w:p w14:paraId="5F2F2436" w14:textId="5F0D534A" w:rsidR="001A071D"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zapewnienie właściwej realizacji prawa pacjenta, o którym mowa w art. 39</w:t>
            </w:r>
          </w:p>
        </w:tc>
        <w:tc>
          <w:tcPr>
            <w:tcW w:w="3545" w:type="dxa"/>
            <w:shd w:val="clear" w:color="auto" w:fill="FFFFFF"/>
          </w:tcPr>
          <w:p w14:paraId="2E8D2574" w14:textId="65E521FB" w:rsidR="001A071D" w:rsidRPr="00C570DA" w:rsidRDefault="00153272"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zmiany jest zapewnienie ochrony dóbr osobistych właścicieli nieodebranych depozytów (byłych pacjentów podmiotów leczniczych wykonujących działalność leczniczą w rodzaju stacjonarne i całodobowe świadczenia zdrowotne) poprzez wprowadzenie obowiązku podania przez pacjenta – do wiadomości placówki medycznej – danych (imię i nazwisko, adres dla doręczeń) osoby lub osób, do których należy skierować wezwanie do odbioru depozytu w razie braku możliwości wysłania wezwania lub odbioru depozytu przez pacjenta. Dane tej osoby (lub osób) zostaną umieszczone w karcie depozytowej, która opatrywana jest własnoręcznym podpisem pacjenta.</w:t>
            </w:r>
          </w:p>
        </w:tc>
        <w:tc>
          <w:tcPr>
            <w:tcW w:w="1842" w:type="dxa"/>
            <w:shd w:val="clear" w:color="auto" w:fill="FFFFFF"/>
          </w:tcPr>
          <w:p w14:paraId="77E293F3" w14:textId="322E621B" w:rsidR="001A071D" w:rsidRPr="00C570DA" w:rsidRDefault="004E1108" w:rsidP="001A071D">
            <w:pPr>
              <w:spacing w:before="80" w:after="80"/>
              <w:rPr>
                <w:rFonts w:ascii="Arial" w:eastAsia="Calibri" w:hAnsi="Arial" w:cs="Arial"/>
                <w:color w:val="000000" w:themeColor="text1"/>
                <w:sz w:val="19"/>
                <w:szCs w:val="19"/>
                <w:lang w:eastAsia="en-US"/>
              </w:rPr>
            </w:pPr>
            <w:r w:rsidRPr="004E1108">
              <w:rPr>
                <w:rFonts w:ascii="Arial" w:eastAsia="Calibri" w:hAnsi="Arial" w:cs="Arial"/>
                <w:color w:val="000000" w:themeColor="text1"/>
                <w:sz w:val="19"/>
                <w:szCs w:val="19"/>
                <w:lang w:eastAsia="en-US"/>
              </w:rPr>
              <w:t>Marek Kos, Podsekretarz Stanu</w:t>
            </w:r>
          </w:p>
        </w:tc>
        <w:tc>
          <w:tcPr>
            <w:tcW w:w="2362" w:type="dxa"/>
            <w:shd w:val="clear" w:color="auto" w:fill="FFFFFF"/>
          </w:tcPr>
          <w:p w14:paraId="4A52D60D" w14:textId="561559CD" w:rsidR="001A071D" w:rsidRPr="00C570DA" w:rsidRDefault="006E56BD" w:rsidP="001A071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rPr>
              <w:t xml:space="preserve">– </w:t>
            </w:r>
            <w:r w:rsidR="00153272" w:rsidRPr="00C570DA">
              <w:rPr>
                <w:rFonts w:ascii="Arial" w:hAnsi="Arial" w:cs="Arial"/>
                <w:color w:val="000000" w:themeColor="text1"/>
                <w:sz w:val="19"/>
                <w:szCs w:val="19"/>
              </w:rPr>
              <w:t>projekt na etapie UW.</w:t>
            </w:r>
          </w:p>
        </w:tc>
      </w:tr>
      <w:tr w:rsidR="00153272" w:rsidRPr="00F873E4" w14:paraId="531F6A9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DFF9A5" w14:textId="77777777" w:rsidR="00153272" w:rsidRPr="0020067E" w:rsidRDefault="00153272"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791BAA" w14:textId="216F979F" w:rsidR="00153272" w:rsidRPr="00153272" w:rsidRDefault="00153272" w:rsidP="001A071D">
            <w:pPr>
              <w:spacing w:before="80" w:after="80"/>
              <w:jc w:val="both"/>
              <w:rPr>
                <w:rFonts w:ascii="Arial" w:hAnsi="Arial" w:cs="Arial"/>
                <w:b/>
                <w:bCs/>
                <w:color w:val="FF0000"/>
                <w:sz w:val="19"/>
                <w:szCs w:val="19"/>
              </w:rPr>
            </w:pPr>
            <w:r w:rsidRPr="00153272">
              <w:rPr>
                <w:rFonts w:ascii="Arial" w:hAnsi="Arial" w:cs="Arial"/>
                <w:b/>
                <w:bCs/>
                <w:color w:val="FF0000"/>
                <w:sz w:val="19"/>
                <w:szCs w:val="19"/>
              </w:rPr>
              <w:t>MZ 1170</w:t>
            </w:r>
          </w:p>
        </w:tc>
        <w:tc>
          <w:tcPr>
            <w:tcW w:w="2268" w:type="dxa"/>
            <w:shd w:val="clear" w:color="auto" w:fill="FFFFFF"/>
          </w:tcPr>
          <w:p w14:paraId="1D2711BE" w14:textId="54B5CCC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11 ust. 4a ustawy z dnia 28 kwietnia 2011 r. o systemie informacji w ochronie zdrowia </w:t>
            </w:r>
          </w:p>
        </w:tc>
        <w:tc>
          <w:tcPr>
            <w:tcW w:w="3260" w:type="dxa"/>
            <w:shd w:val="clear" w:color="auto" w:fill="FFFFFF"/>
          </w:tcPr>
          <w:p w14:paraId="7EE05659" w14:textId="4C225012"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7F5D9A9A" w14:textId="2F5EAB00" w:rsidR="00153272" w:rsidRPr="00C570DA" w:rsidRDefault="00153272"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Projekt rozporządzenia doprecyzuje szczegółowy zakres danych zdarzenia medycznego przetwarzanego w systemie informacji, zwanego dalej „zdarzeniem medycznym”, które przekazywane są do Systemu Informacji Medycznej, zwanego dalej „SIM” w związku ze zbliżającym się terminem wejścia w życie obowiązku w tym zakresie, który zgodnie z art. 56 ust. 2a ustawy z dnia 28 kwietnia 2011 r. o systemie informacji w ochronie zdrowia, został zaplanowany na 1 lipca 2021 r.</w:t>
            </w:r>
          </w:p>
        </w:tc>
        <w:tc>
          <w:tcPr>
            <w:tcW w:w="1842" w:type="dxa"/>
            <w:shd w:val="clear" w:color="auto" w:fill="FFFFFF"/>
          </w:tcPr>
          <w:p w14:paraId="4500F2F7" w14:textId="043C95EE" w:rsidR="00153272" w:rsidRPr="00C570DA" w:rsidRDefault="00BB073F"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5075D2A8" w14:textId="1D389DF1" w:rsidR="00153272" w:rsidRPr="00C570DA" w:rsidRDefault="000659F8"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1296. </w:t>
            </w:r>
          </w:p>
        </w:tc>
      </w:tr>
      <w:tr w:rsidR="00486646" w:rsidRPr="00F873E4" w14:paraId="06AFA2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793DFA" w14:textId="77777777" w:rsidR="00486646" w:rsidRPr="0020067E" w:rsidRDefault="00486646"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4B6E6B" w14:textId="23A3F6D3" w:rsidR="00486646" w:rsidRPr="00486646" w:rsidRDefault="00486646" w:rsidP="001A071D">
            <w:pPr>
              <w:spacing w:before="80" w:after="80"/>
              <w:jc w:val="both"/>
              <w:rPr>
                <w:rFonts w:ascii="Arial" w:hAnsi="Arial" w:cs="Arial"/>
                <w:b/>
                <w:bCs/>
                <w:color w:val="FF0000"/>
                <w:sz w:val="19"/>
                <w:szCs w:val="19"/>
              </w:rPr>
            </w:pPr>
            <w:r w:rsidRPr="00486646">
              <w:rPr>
                <w:rFonts w:ascii="Arial" w:hAnsi="Arial" w:cs="Arial"/>
                <w:b/>
                <w:bCs/>
                <w:color w:val="FF0000"/>
                <w:sz w:val="19"/>
                <w:szCs w:val="19"/>
              </w:rPr>
              <w:t>MZ 1177</w:t>
            </w:r>
          </w:p>
        </w:tc>
        <w:tc>
          <w:tcPr>
            <w:tcW w:w="2268" w:type="dxa"/>
            <w:shd w:val="clear" w:color="auto" w:fill="FFFFFF"/>
          </w:tcPr>
          <w:p w14:paraId="5ED7ED77" w14:textId="07474CD9" w:rsidR="00486646" w:rsidRPr="00486646" w:rsidRDefault="00486646" w:rsidP="00153272">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6DC8D81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p>
          <w:p w14:paraId="6CED2212" w14:textId="2F98FA8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poszczególnych zakresach, o których mowa w art. 15 ust. 2 pkt 1–8 i 10–13, wykazy świadczeń gwarantowanych wraz z określeniem:</w:t>
            </w:r>
          </w:p>
          <w:p w14:paraId="71EAD177" w14:textId="7DA1B405"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CBDCBF8" w14:textId="1500A895"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F71E27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wprowadza się określenie terminów udzielania przedmiotowych świadczeń przez lekarza i pielęgniarkę POZ oraz higienistkę szkolną w oparciu o zreformowany system edukacji, zastępując określenie " Klasa I gimnazjum" słowami "VII Klasa szkoły podstawowej"; wyrazy „Klasa I szkoły ponadgimnazjalnej” zastępuje się wyrazami „Klasa I szkoły ponadpodstawowej". Doprecyzowanie zapisem "przed podjęciem przez dziecko nauki w szkole". Zapis „Ostatnia klasa szkoły ponadgimnazjalnej do ukończenia 19 roku życia” zastępuje się wyrazami "Uczniowie kończący szkołę ponadpodstawową".</w:t>
            </w:r>
          </w:p>
          <w:p w14:paraId="0F093BE8"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W załączniku nr 1 wpisano w wykazie badań diagnostycznych wykonywanych na zlecenie lekarza POZ dodano badanie diagnostyczne, badanie poziomu ferrytyny.</w:t>
            </w:r>
          </w:p>
          <w:p w14:paraId="704BFCDC"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fakt, że obowiązkowe roczne przygotowanie przedszkolne dzieci w wieku 6 lat, zgodnie z art. 31 ustęp 4 ustawy z dnia 14 grudnia 2016 r. Prawo oświatowe (Dz. U. 2020 r. poz. 910, 1378), może odbywać się w przedszkolu, oddziale przedszkolnym w szkole podstawowej lub w innej formie wychowania przedszkolnego w celu objęcia wszystkich dzieci, bez względu na miejsce odbywania rocznego przygotowania przedszkolnego w załączniku nr 2, w części II pkt. 7 do świadczeń gwarantowanych udzielanych przez pielęgniarkę POZ wprowadzono następujące świadczenia profilaktyczne udzielane dzieciom przed podjęciem edukacji szkolnej:</w:t>
            </w:r>
          </w:p>
          <w:p w14:paraId="2E306C00"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Test do wykrywania zaburzeń: </w:t>
            </w:r>
          </w:p>
          <w:p w14:paraId="12ABFB05"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rozwoju fizycznego – pomiary: wysokości i masy ciała, w tym określenie współczynnika masy ciała (Body Mass Index – BMI); </w:t>
            </w:r>
          </w:p>
          <w:p w14:paraId="6AC9991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układu ruchu, w tym bocznego skrzywienia kręgosłupa, zniekształceń statycznych kończyn dolnych;</w:t>
            </w:r>
          </w:p>
          <w:p w14:paraId="530258D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 kierunku zeza (</w:t>
            </w:r>
            <w:proofErr w:type="spellStart"/>
            <w:r w:rsidRPr="00C570DA">
              <w:rPr>
                <w:rFonts w:ascii="Arial" w:eastAsia="Calibri" w:hAnsi="Arial" w:cs="Arial"/>
                <w:color w:val="000000" w:themeColor="text1"/>
                <w:sz w:val="19"/>
                <w:szCs w:val="19"/>
                <w:lang w:eastAsia="en-US"/>
              </w:rPr>
              <w:t>Cover</w:t>
            </w:r>
            <w:proofErr w:type="spellEnd"/>
            <w:r w:rsidRPr="00C570DA">
              <w:rPr>
                <w:rFonts w:ascii="Arial" w:eastAsia="Calibri" w:hAnsi="Arial" w:cs="Arial"/>
                <w:color w:val="000000" w:themeColor="text1"/>
                <w:sz w:val="19"/>
                <w:szCs w:val="19"/>
                <w:lang w:eastAsia="en-US"/>
              </w:rPr>
              <w:t xml:space="preserve"> test, test </w:t>
            </w:r>
            <w:proofErr w:type="spellStart"/>
            <w:r w:rsidRPr="00C570DA">
              <w:rPr>
                <w:rFonts w:ascii="Arial" w:eastAsia="Calibri" w:hAnsi="Arial" w:cs="Arial"/>
                <w:color w:val="000000" w:themeColor="text1"/>
                <w:sz w:val="19"/>
                <w:szCs w:val="19"/>
                <w:lang w:eastAsia="en-US"/>
              </w:rPr>
              <w:t>Hirschberga</w:t>
            </w:r>
            <w:proofErr w:type="spellEnd"/>
            <w:r w:rsidRPr="00C570DA">
              <w:rPr>
                <w:rFonts w:ascii="Arial" w:eastAsia="Calibri" w:hAnsi="Arial" w:cs="Arial"/>
                <w:color w:val="000000" w:themeColor="text1"/>
                <w:sz w:val="19"/>
                <w:szCs w:val="19"/>
                <w:lang w:eastAsia="en-US"/>
              </w:rPr>
              <w:t>);</w:t>
            </w:r>
          </w:p>
          <w:p w14:paraId="1C167849"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ostrości wzroku;</w:t>
            </w:r>
          </w:p>
          <w:p w14:paraId="251155FF"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słuchu (badanie orientacyjne szeptem);</w:t>
            </w:r>
          </w:p>
          <w:p w14:paraId="251CEA6F"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ciśnienia tętniczego krwi.</w:t>
            </w:r>
          </w:p>
          <w:p w14:paraId="615A7326"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Wykrywanie zaburzeń statyki ciała.</w:t>
            </w:r>
          </w:p>
          <w:p w14:paraId="3846A57D" w14:textId="660055F0"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Wykrywanie wad wymowy”.</w:t>
            </w:r>
          </w:p>
        </w:tc>
        <w:tc>
          <w:tcPr>
            <w:tcW w:w="1842" w:type="dxa"/>
            <w:shd w:val="clear" w:color="auto" w:fill="FFFFFF"/>
          </w:tcPr>
          <w:p w14:paraId="09476F53" w14:textId="3FBCC3BB" w:rsidR="00486646" w:rsidRPr="00C570DA" w:rsidRDefault="004E1108" w:rsidP="001A071D">
            <w:pPr>
              <w:spacing w:before="80" w:after="80"/>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Izabela Leszczyna, Minister Zdrowia</w:t>
            </w:r>
          </w:p>
        </w:tc>
        <w:tc>
          <w:tcPr>
            <w:tcW w:w="2362" w:type="dxa"/>
            <w:shd w:val="clear" w:color="auto" w:fill="FFFFFF"/>
          </w:tcPr>
          <w:p w14:paraId="14867E80" w14:textId="360A4BF4" w:rsidR="00486646" w:rsidRPr="00C570DA" w:rsidRDefault="006E56BD" w:rsidP="001A071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rPr>
              <w:t xml:space="preserve">– </w:t>
            </w:r>
            <w:r w:rsidR="00486646" w:rsidRPr="00C570DA">
              <w:rPr>
                <w:rFonts w:ascii="Arial" w:hAnsi="Arial" w:cs="Arial"/>
                <w:color w:val="000000" w:themeColor="text1"/>
                <w:sz w:val="19"/>
                <w:szCs w:val="19"/>
              </w:rPr>
              <w:t xml:space="preserve">projekt na etapie </w:t>
            </w:r>
            <w:r w:rsidR="000D1948" w:rsidRPr="00C570DA">
              <w:rPr>
                <w:rFonts w:ascii="Arial" w:hAnsi="Arial" w:cs="Arial"/>
                <w:color w:val="000000" w:themeColor="text1"/>
                <w:sz w:val="19"/>
                <w:szCs w:val="19"/>
              </w:rPr>
              <w:t>KP</w:t>
            </w:r>
            <w:r w:rsidR="00486646" w:rsidRPr="00C570DA">
              <w:rPr>
                <w:rFonts w:ascii="Arial" w:hAnsi="Arial" w:cs="Arial"/>
                <w:color w:val="000000" w:themeColor="text1"/>
                <w:sz w:val="19"/>
                <w:szCs w:val="19"/>
              </w:rPr>
              <w:t>.</w:t>
            </w:r>
          </w:p>
        </w:tc>
      </w:tr>
      <w:tr w:rsidR="001D5BAB" w:rsidRPr="00F873E4" w14:paraId="17F4F93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6D36FC" w14:textId="77777777" w:rsidR="001D5BAB" w:rsidRPr="0020067E" w:rsidRDefault="001D5BA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E30F7A" w14:textId="29FA58F6" w:rsidR="001D5BAB" w:rsidRPr="00486646" w:rsidRDefault="001D5BAB" w:rsidP="001A071D">
            <w:pPr>
              <w:spacing w:before="80" w:after="80"/>
              <w:jc w:val="both"/>
              <w:rPr>
                <w:rFonts w:ascii="Arial" w:hAnsi="Arial" w:cs="Arial"/>
                <w:b/>
                <w:bCs/>
                <w:color w:val="FF0000"/>
                <w:sz w:val="19"/>
                <w:szCs w:val="19"/>
              </w:rPr>
            </w:pPr>
            <w:r w:rsidRPr="001D5BAB">
              <w:rPr>
                <w:rFonts w:ascii="Arial" w:hAnsi="Arial" w:cs="Arial"/>
                <w:b/>
                <w:bCs/>
                <w:color w:val="FF0000"/>
                <w:sz w:val="19"/>
                <w:szCs w:val="19"/>
              </w:rPr>
              <w:t>MZ 1178</w:t>
            </w:r>
          </w:p>
        </w:tc>
        <w:tc>
          <w:tcPr>
            <w:tcW w:w="2268" w:type="dxa"/>
            <w:shd w:val="clear" w:color="auto" w:fill="FFFFFF"/>
          </w:tcPr>
          <w:p w14:paraId="39D5A26C" w14:textId="05C4A7F3" w:rsidR="001D5BAB" w:rsidRPr="00486646" w:rsidRDefault="001D5BAB" w:rsidP="00153272">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7676A2C" w14:textId="34B160EF"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A90884C" w14:textId="11F1A0B4"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1A3E7EA" w14:textId="7A743642"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w:t>
            </w:r>
          </w:p>
          <w:p w14:paraId="53C4EC37" w14:textId="5804ADAF"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właściwego zabezpieczenia tych świadczeń.</w:t>
            </w:r>
          </w:p>
        </w:tc>
        <w:tc>
          <w:tcPr>
            <w:tcW w:w="3545" w:type="dxa"/>
            <w:shd w:val="clear" w:color="auto" w:fill="FFFFFF"/>
          </w:tcPr>
          <w:p w14:paraId="6FEE146C" w14:textId="40993451" w:rsidR="00BB073F" w:rsidRPr="00C570DA" w:rsidRDefault="00BB073F" w:rsidP="00BB073F">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projekcie  rozporządzenia wprowadza się przepisy regulujące bezpieczne dla pacjenta, lekarza dentysty i środowiska procedury postępowania z amalgamatem stomatologicznym. Wycofuje się amalgamat stomatologiczny w leczeniu stomatologicznym dla całej populacji uprawnionych świadczeniobiorców, a w jego miejsce stosuje się cementy </w:t>
            </w:r>
            <w:proofErr w:type="spellStart"/>
            <w:r w:rsidRPr="00C570DA">
              <w:rPr>
                <w:rFonts w:ascii="Arial" w:eastAsia="Calibri" w:hAnsi="Arial" w:cs="Arial"/>
                <w:color w:val="000000" w:themeColor="text1"/>
                <w:sz w:val="19"/>
                <w:szCs w:val="19"/>
                <w:lang w:eastAsia="en-US"/>
              </w:rPr>
              <w:t>szkłojonomerowe</w:t>
            </w:r>
            <w:proofErr w:type="spellEnd"/>
            <w:r w:rsidRPr="00C570DA">
              <w:rPr>
                <w:rFonts w:ascii="Arial" w:eastAsia="Calibri" w:hAnsi="Arial" w:cs="Arial"/>
                <w:color w:val="000000" w:themeColor="text1"/>
                <w:sz w:val="19"/>
                <w:szCs w:val="19"/>
                <w:lang w:eastAsia="en-US"/>
              </w:rPr>
              <w:t xml:space="preserve">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o zwiększonej gęstości;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wzmocniony żywicą) do wypełnień.</w:t>
            </w:r>
          </w:p>
          <w:p w14:paraId="44A6D1CC" w14:textId="1CC15F8B" w:rsidR="001D5BAB" w:rsidRPr="00C570DA" w:rsidRDefault="00BB073F" w:rsidP="00BB073F">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Równocześnie świadczeniodawcy, którzy usuwają wypełnienia amalgamatowe są zobowiązani do wyposażenia swoich gabinetów w separatory amalgamatu do celów zatrzymywania i zbierania cząstek amalgamatu, w tym również cząstek znajdujących się w zużytej wodzie. Po wyposażeniu gabinetów w separatory amalgamatu świadczeniodawcy będą mogli zakontraktować świadczenie usunięcie wypełnienia amalgamatowego. Koszt zakupu separatora będzie kompensowany poprzez dodanie do istniejących taryf produktów rozliczeniowych kosztów amortyzacji separatora. </w:t>
            </w:r>
          </w:p>
        </w:tc>
        <w:tc>
          <w:tcPr>
            <w:tcW w:w="1842" w:type="dxa"/>
            <w:shd w:val="clear" w:color="auto" w:fill="FFFFFF"/>
          </w:tcPr>
          <w:p w14:paraId="4ECB5474" w14:textId="2B702563" w:rsidR="001D5BAB" w:rsidRPr="00C570DA" w:rsidRDefault="001D5BAB"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Podsekretarz Stanu Pan Maciej Miłkowski</w:t>
            </w:r>
          </w:p>
        </w:tc>
        <w:tc>
          <w:tcPr>
            <w:tcW w:w="2362" w:type="dxa"/>
            <w:shd w:val="clear" w:color="auto" w:fill="FFFFFF"/>
          </w:tcPr>
          <w:p w14:paraId="691AC7F9" w14:textId="6E2B17C6" w:rsidR="00C26AC4" w:rsidRPr="00C570DA" w:rsidRDefault="00EB2785" w:rsidP="00C26AC4">
            <w:pPr>
              <w:jc w:val="both"/>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EB2785">
              <w:rPr>
                <w:rFonts w:ascii="Arial" w:hAnsi="Arial" w:cs="Arial"/>
                <w:color w:val="000000" w:themeColor="text1"/>
                <w:sz w:val="19"/>
                <w:szCs w:val="19"/>
              </w:rPr>
              <w:t>1912</w:t>
            </w:r>
            <w:r>
              <w:rPr>
                <w:rFonts w:ascii="Arial" w:hAnsi="Arial" w:cs="Arial"/>
                <w:color w:val="000000" w:themeColor="text1"/>
                <w:sz w:val="19"/>
                <w:szCs w:val="19"/>
              </w:rPr>
              <w:t xml:space="preserve">. </w:t>
            </w:r>
          </w:p>
          <w:p w14:paraId="6973BBB5" w14:textId="0C991DD9" w:rsidR="001D5BAB" w:rsidRPr="00C570DA" w:rsidRDefault="001D5BAB" w:rsidP="001A071D">
            <w:pPr>
              <w:tabs>
                <w:tab w:val="right" w:pos="0"/>
                <w:tab w:val="left" w:pos="34"/>
              </w:tabs>
              <w:spacing w:before="80" w:after="80"/>
              <w:jc w:val="both"/>
              <w:rPr>
                <w:rFonts w:ascii="Arial" w:hAnsi="Arial" w:cs="Arial"/>
                <w:color w:val="000000" w:themeColor="text1"/>
                <w:sz w:val="19"/>
                <w:szCs w:val="19"/>
              </w:rPr>
            </w:pPr>
          </w:p>
        </w:tc>
      </w:tr>
      <w:tr w:rsidR="00B91971" w:rsidRPr="00F873E4" w14:paraId="26B608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3E4CA3" w14:textId="77777777" w:rsidR="00B91971" w:rsidRPr="0020067E" w:rsidRDefault="00B91971" w:rsidP="006431D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0EDD36" w14:textId="6434881B" w:rsidR="00B91971" w:rsidRPr="00B91971" w:rsidRDefault="00B91971" w:rsidP="006431DB">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1189</w:t>
            </w:r>
          </w:p>
        </w:tc>
        <w:tc>
          <w:tcPr>
            <w:tcW w:w="2268" w:type="dxa"/>
            <w:shd w:val="clear" w:color="auto" w:fill="FFFFFF"/>
          </w:tcPr>
          <w:p w14:paraId="44492BD8" w14:textId="74B84D74"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15i ust. 4 ustawy z dnia 5 grudnia 1996 r. o zawodach lekarza i lekarza dentysty </w:t>
            </w:r>
          </w:p>
        </w:tc>
        <w:tc>
          <w:tcPr>
            <w:tcW w:w="3260" w:type="dxa"/>
            <w:shd w:val="clear" w:color="auto" w:fill="FFFFFF"/>
          </w:tcPr>
          <w:p w14:paraId="4623E565" w14:textId="4E0D18F6" w:rsidR="00B91971" w:rsidRPr="00C570DA" w:rsidRDefault="00B91971" w:rsidP="006431D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Rozporządzenie Ministra Zdrowia zmieniające rozporządzenie w sprawie stażu podyplomowego lekarza i lekarza dentysty  </w:t>
            </w:r>
          </w:p>
        </w:tc>
        <w:tc>
          <w:tcPr>
            <w:tcW w:w="3545" w:type="dxa"/>
            <w:shd w:val="clear" w:color="auto" w:fill="FFFFFF"/>
          </w:tcPr>
          <w:p w14:paraId="6A242B0E" w14:textId="5B275679" w:rsidR="00B91971" w:rsidRPr="00C570DA" w:rsidRDefault="00B91971" w:rsidP="006431D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Na mocy przedmiotowego rozporządzenia od dnia 1 lipca 2021 r. zmianie ulegnie wysokość wynagrodzenia zasadniczego stażystów z kwoty 2900 zł brutto na 4186 zł brutto. Wysokość wynagrodzenia jest ustalona z uwzględnieniem współczynników pracy opisanych w przepisach ustawy z dnia 8 czerwca 2017 r. o sposobie ustalania najniższego wynagrodzenia zasadniczego niektórych pracowników zatrudnionych w podmiotach leczniczych oraz przeciętnego wynagrodzenia w gospodarce narodowej za rok poprzedzający naliczenia wynagrodzenia zasadniczego</w:t>
            </w:r>
          </w:p>
        </w:tc>
        <w:tc>
          <w:tcPr>
            <w:tcW w:w="1842" w:type="dxa"/>
            <w:shd w:val="clear" w:color="auto" w:fill="FFFFFF"/>
          </w:tcPr>
          <w:p w14:paraId="0894B059" w14:textId="2A122D8E" w:rsidR="00B91971" w:rsidRPr="00C570DA" w:rsidRDefault="004F3BAC" w:rsidP="006431DB">
            <w:pPr>
              <w:spacing w:before="80" w:after="80"/>
              <w:rPr>
                <w:rFonts w:ascii="Arial" w:eastAsia="Calibri" w:hAnsi="Arial" w:cs="Arial"/>
                <w:color w:val="000000" w:themeColor="text1"/>
                <w:sz w:val="19"/>
                <w:szCs w:val="19"/>
                <w:lang w:eastAsia="en-US"/>
              </w:rPr>
            </w:pPr>
            <w:r w:rsidRPr="004F3BAC">
              <w:rPr>
                <w:rFonts w:ascii="Arial" w:eastAsia="Calibri" w:hAnsi="Arial" w:cs="Arial"/>
                <w:color w:val="000000" w:themeColor="text1"/>
                <w:sz w:val="19"/>
                <w:szCs w:val="19"/>
                <w:lang w:eastAsia="en-US"/>
              </w:rPr>
              <w:t xml:space="preserve">Maciej Miłkowski Podsekretarz Stanu w </w:t>
            </w:r>
            <w:r>
              <w:rPr>
                <w:rFonts w:ascii="Arial" w:eastAsia="Calibri" w:hAnsi="Arial" w:cs="Arial"/>
                <w:color w:val="000000" w:themeColor="text1"/>
                <w:sz w:val="19"/>
                <w:szCs w:val="19"/>
                <w:lang w:eastAsia="en-US"/>
              </w:rPr>
              <w:t>M</w:t>
            </w:r>
            <w:r w:rsidRPr="004F3BAC">
              <w:rPr>
                <w:rFonts w:ascii="Arial" w:eastAsia="Calibri" w:hAnsi="Arial" w:cs="Arial"/>
                <w:color w:val="000000" w:themeColor="text1"/>
                <w:sz w:val="19"/>
                <w:szCs w:val="19"/>
                <w:lang w:eastAsia="en-US"/>
              </w:rPr>
              <w:t xml:space="preserve">inisterstwie Zdrowia </w:t>
            </w:r>
          </w:p>
        </w:tc>
        <w:tc>
          <w:tcPr>
            <w:tcW w:w="2362" w:type="dxa"/>
            <w:shd w:val="clear" w:color="auto" w:fill="FFFFFF"/>
          </w:tcPr>
          <w:p w14:paraId="4B3E0E43" w14:textId="1D00F271" w:rsidR="00B91971" w:rsidRPr="00C570DA" w:rsidRDefault="00817AC6" w:rsidP="006431DB">
            <w:pPr>
              <w:tabs>
                <w:tab w:val="right" w:pos="0"/>
                <w:tab w:val="left" w:pos="34"/>
              </w:tabs>
              <w:spacing w:before="80" w:after="80"/>
              <w:jc w:val="both"/>
              <w:rPr>
                <w:rFonts w:ascii="Arial" w:hAnsi="Arial" w:cs="Arial"/>
                <w:color w:val="000000" w:themeColor="text1"/>
                <w:sz w:val="19"/>
                <w:szCs w:val="19"/>
              </w:rPr>
            </w:pPr>
            <w:proofErr w:type="spellStart"/>
            <w:r>
              <w:rPr>
                <w:rFonts w:ascii="Arial" w:hAnsi="Arial" w:cs="Arial"/>
                <w:color w:val="000000" w:themeColor="text1"/>
                <w:sz w:val="19"/>
                <w:szCs w:val="19"/>
              </w:rPr>
              <w:t>Rezygancja</w:t>
            </w:r>
            <w:proofErr w:type="spellEnd"/>
            <w:r>
              <w:rPr>
                <w:rFonts w:ascii="Arial" w:hAnsi="Arial" w:cs="Arial"/>
                <w:color w:val="000000" w:themeColor="text1"/>
                <w:sz w:val="19"/>
                <w:szCs w:val="19"/>
              </w:rPr>
              <w:t xml:space="preserve"> z prac z uwagi na utratę mocy rozporządzenia zmienianego. </w:t>
            </w:r>
          </w:p>
        </w:tc>
      </w:tr>
      <w:tr w:rsidR="00B91971" w:rsidRPr="00F873E4" w14:paraId="184D3B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17E990"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6805BE" w14:textId="54EE6374"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1190</w:t>
            </w:r>
          </w:p>
        </w:tc>
        <w:tc>
          <w:tcPr>
            <w:tcW w:w="2268" w:type="dxa"/>
            <w:shd w:val="clear" w:color="auto" w:fill="FFFFFF"/>
          </w:tcPr>
          <w:p w14:paraId="18B107FE" w14:textId="5D804C48"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35 ust. 10 ustawy z dnia 12 maja 2011 r. o refundacji leków, środków spożywczych specjalnego przeznaczenia żywieniowego oraz wyrobów medycznych </w:t>
            </w:r>
          </w:p>
        </w:tc>
        <w:tc>
          <w:tcPr>
            <w:tcW w:w="3260" w:type="dxa"/>
            <w:shd w:val="clear" w:color="auto" w:fill="FFFFFF"/>
          </w:tcPr>
          <w:p w14:paraId="5A8C5711" w14:textId="1BBED720" w:rsidR="00B91971" w:rsidRPr="00C570DA" w:rsidRDefault="00B91971" w:rsidP="00B9197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Rozporządzanie Ministra Zdrowia zmieniające  rozporządzanie w sprawie sposobu  i procedur przygotowania analizy weryfikacyjnej Agencji Oceny Technologii Medycznych oraz wysokości opłaty za tę analizę</w:t>
            </w:r>
          </w:p>
        </w:tc>
        <w:tc>
          <w:tcPr>
            <w:tcW w:w="3545" w:type="dxa"/>
            <w:shd w:val="clear" w:color="auto" w:fill="FFFFFF"/>
          </w:tcPr>
          <w:p w14:paraId="54F4FF11" w14:textId="3E20CC72" w:rsidR="00B91971" w:rsidRPr="00C570DA" w:rsidRDefault="00B91971" w:rsidP="00B9197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Rekomendowanym rozwiązaniem jest wprowadzenie regulacji, która dostosuje wysokość opłaty za przygotowanie analizy weryfikacyjnej Agencji, do rzeczywiście ponoszonych kosztów z tego tytułu oraz  określi sposób przygotowania analizy weryfikacyjnej Agencji dotyczącej wniosku o  objęcie refundacją i ustalenie urzędowej ceny zbytu technologii lekowej o wysokiej wartości klinicznej.</w:t>
            </w:r>
          </w:p>
        </w:tc>
        <w:tc>
          <w:tcPr>
            <w:tcW w:w="1842" w:type="dxa"/>
            <w:shd w:val="clear" w:color="auto" w:fill="FFFFFF"/>
          </w:tcPr>
          <w:p w14:paraId="55EA0B7D" w14:textId="6831A836" w:rsidR="00B91971" w:rsidRPr="00C570DA" w:rsidRDefault="00B91971" w:rsidP="00B91971">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EC78BDC" w14:textId="5AEDB826" w:rsidR="00B91971" w:rsidRPr="00C570DA" w:rsidRDefault="00102E7A" w:rsidP="00B91971">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836. </w:t>
            </w:r>
          </w:p>
        </w:tc>
      </w:tr>
      <w:tr w:rsidR="00996DE6" w:rsidRPr="00F873E4" w14:paraId="0C7CAE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D3C0695" w14:textId="77777777" w:rsidR="00996DE6" w:rsidRPr="0020067E" w:rsidRDefault="00996DE6"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D52D10" w14:textId="3CF11EF2" w:rsidR="00996DE6" w:rsidRPr="00D36B3A" w:rsidRDefault="00996DE6" w:rsidP="00996DE6">
            <w:pPr>
              <w:spacing w:before="80" w:after="80"/>
              <w:jc w:val="both"/>
              <w:rPr>
                <w:rFonts w:ascii="Arial" w:hAnsi="Arial" w:cs="Arial"/>
                <w:b/>
                <w:bCs/>
                <w:color w:val="FF0000"/>
                <w:sz w:val="19"/>
                <w:szCs w:val="19"/>
              </w:rPr>
            </w:pPr>
            <w:r w:rsidRPr="00996DE6">
              <w:rPr>
                <w:rFonts w:ascii="Arial" w:hAnsi="Arial" w:cs="Arial"/>
                <w:b/>
                <w:bCs/>
                <w:color w:val="FF0000"/>
                <w:sz w:val="19"/>
                <w:szCs w:val="19"/>
              </w:rPr>
              <w:t>MZ 1196</w:t>
            </w:r>
          </w:p>
        </w:tc>
        <w:tc>
          <w:tcPr>
            <w:tcW w:w="2268" w:type="dxa"/>
            <w:shd w:val="clear" w:color="auto" w:fill="FFFFFF"/>
          </w:tcPr>
          <w:p w14:paraId="572E9BB9" w14:textId="19CD1A9C"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218EB0A" w14:textId="12C17E1E" w:rsidR="00996DE6" w:rsidRPr="00C570DA" w:rsidRDefault="00996DE6" w:rsidP="00996D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0FDA884" w14:textId="6F0585CE" w:rsidR="00996DE6" w:rsidRPr="00C570DA" w:rsidRDefault="00996DE6" w:rsidP="00996DE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Wprowadzenie standardu organizacyjnego udzielania świadczeń zdrowotnych za pośrednictwem systemów teleinformatycznych lub systemów łączności przez podmiot wykonujący działalność leczniczą w rodzaju ambulatoryjne świadczenia zdrowotne z zakresu specjalistycznej opieki zdrowotnej, z wyłączeniem zakresów: stomatologii, psychiatrii oraz rehabilitacji, ma służyć zapewnieniu odpowiednich warunków jej realizacji, gwarantując ten sam standard realizacji świadczeń zdrowotnych przez te podmioty, przy zachowaniu bezpieczeństwa informacji medycznych przekazywanych drogą elektroniczną.</w:t>
            </w:r>
          </w:p>
        </w:tc>
        <w:tc>
          <w:tcPr>
            <w:tcW w:w="1842" w:type="dxa"/>
            <w:shd w:val="clear" w:color="auto" w:fill="FFFFFF"/>
          </w:tcPr>
          <w:p w14:paraId="1E36872D" w14:textId="78BA009D" w:rsidR="00996DE6" w:rsidRPr="00C570DA" w:rsidRDefault="00817AC6" w:rsidP="00996DE6">
            <w:pPr>
              <w:spacing w:before="80" w:after="80"/>
              <w:rPr>
                <w:rFonts w:ascii="Arial" w:eastAsia="Calibri" w:hAnsi="Arial" w:cs="Arial"/>
                <w:color w:val="000000" w:themeColor="text1"/>
                <w:sz w:val="19"/>
                <w:szCs w:val="19"/>
                <w:lang w:eastAsia="en-US"/>
              </w:rPr>
            </w:pPr>
            <w:r w:rsidRPr="00817AC6">
              <w:rPr>
                <w:rFonts w:ascii="Arial" w:eastAsia="Calibri" w:hAnsi="Arial" w:cs="Arial"/>
                <w:color w:val="000000" w:themeColor="text1"/>
                <w:sz w:val="19"/>
                <w:szCs w:val="19"/>
                <w:lang w:eastAsia="en-US"/>
              </w:rPr>
              <w:t>Waldemar Kraska</w:t>
            </w:r>
            <w:r>
              <w:rPr>
                <w:rFonts w:ascii="Arial" w:eastAsia="Calibri" w:hAnsi="Arial" w:cs="Arial"/>
                <w:color w:val="000000" w:themeColor="text1"/>
                <w:sz w:val="19"/>
                <w:szCs w:val="19"/>
                <w:lang w:eastAsia="en-US"/>
              </w:rPr>
              <w:t>,</w:t>
            </w:r>
            <w:r w:rsidRPr="00817AC6">
              <w:rPr>
                <w:rFonts w:ascii="Arial" w:eastAsia="Calibri" w:hAnsi="Arial" w:cs="Arial"/>
                <w:color w:val="000000" w:themeColor="text1"/>
                <w:sz w:val="19"/>
                <w:szCs w:val="19"/>
                <w:lang w:eastAsia="en-US"/>
              </w:rPr>
              <w:t xml:space="preserve"> Sekretarz Stanu</w:t>
            </w:r>
          </w:p>
        </w:tc>
        <w:tc>
          <w:tcPr>
            <w:tcW w:w="2362" w:type="dxa"/>
            <w:shd w:val="clear" w:color="auto" w:fill="FFFFFF"/>
          </w:tcPr>
          <w:p w14:paraId="2CEC9E2B" w14:textId="1FF9EF32" w:rsidR="00996DE6" w:rsidRPr="00C570DA" w:rsidRDefault="00817AC6" w:rsidP="00996DE6">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zmianę decyzji w zakresie wydania rozporządzenia w założonym zakresie przedmiotowym. </w:t>
            </w:r>
          </w:p>
        </w:tc>
      </w:tr>
      <w:tr w:rsidR="004438C8" w:rsidRPr="00F873E4" w14:paraId="3843175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80B35F"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6E25BF" w14:textId="52426A44"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1203</w:t>
            </w:r>
          </w:p>
        </w:tc>
        <w:tc>
          <w:tcPr>
            <w:tcW w:w="2268" w:type="dxa"/>
            <w:shd w:val="clear" w:color="auto" w:fill="FFFFFF"/>
          </w:tcPr>
          <w:p w14:paraId="19AAC8E3" w14:textId="71C73610"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49A88ADB" w14:textId="77777777"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p>
          <w:p w14:paraId="7C1D6A48" w14:textId="1C895F23"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poszczególnych zakresach, o których mowa w art. 15 ust. 2 pkt 1–8 i 10–13, wykazy świadczeń gwarantowanych wraz z określeniem:</w:t>
            </w:r>
          </w:p>
          <w:p w14:paraId="3BECCD8B" w14:textId="4FA48102"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w:t>
            </w:r>
          </w:p>
          <w:p w14:paraId="069632A7" w14:textId="77777777"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F7662E3" w14:textId="52B0FA5D"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w:t>
            </w:r>
          </w:p>
          <w:p w14:paraId="47E95E4B" w14:textId="096458FD"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tc>
        <w:tc>
          <w:tcPr>
            <w:tcW w:w="3545" w:type="dxa"/>
            <w:shd w:val="clear" w:color="auto" w:fill="FFFFFF"/>
          </w:tcPr>
          <w:p w14:paraId="5ED33511" w14:textId="4BD206C7" w:rsidR="004438C8" w:rsidRPr="00C570DA" w:rsidRDefault="004438C8" w:rsidP="0023120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uchylenie przepisu dopuszczającego realizację porad i wizyt  z wykorzystaniem systemów teleinformatycznych lub innych systemów łączności, jeżeli ten sposób realizacji świadczenia opieki zdrowotnej nie zagraża pogorszeniem stanu zdrowia świadczeniobiorcy.</w:t>
            </w:r>
          </w:p>
        </w:tc>
        <w:tc>
          <w:tcPr>
            <w:tcW w:w="1842" w:type="dxa"/>
            <w:shd w:val="clear" w:color="auto" w:fill="FFFFFF"/>
          </w:tcPr>
          <w:p w14:paraId="67A7B480" w14:textId="759DBEF5" w:rsidR="004438C8" w:rsidRPr="00C570DA" w:rsidRDefault="004E1108" w:rsidP="0023120D">
            <w:pPr>
              <w:spacing w:before="80" w:after="80"/>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Izabela Leszczyna, Minister Zdrowia</w:t>
            </w:r>
          </w:p>
        </w:tc>
        <w:tc>
          <w:tcPr>
            <w:tcW w:w="2362" w:type="dxa"/>
            <w:shd w:val="clear" w:color="auto" w:fill="FFFFFF"/>
          </w:tcPr>
          <w:p w14:paraId="27C47ED9" w14:textId="4E0927F1" w:rsidR="004438C8" w:rsidRPr="00C570DA" w:rsidRDefault="006E56BD" w:rsidP="002312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rPr>
              <w:t xml:space="preserve">– </w:t>
            </w:r>
            <w:r w:rsidR="004438C8" w:rsidRPr="00C570DA">
              <w:rPr>
                <w:rFonts w:ascii="Arial" w:hAnsi="Arial" w:cs="Arial"/>
                <w:color w:val="000000" w:themeColor="text1"/>
                <w:sz w:val="19"/>
                <w:szCs w:val="19"/>
              </w:rPr>
              <w:t>projekt na etapie UW.</w:t>
            </w:r>
          </w:p>
        </w:tc>
      </w:tr>
      <w:tr w:rsidR="00D73218" w:rsidRPr="00F873E4" w14:paraId="3E1AA0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CF2D6" w14:textId="77777777" w:rsidR="00D73218" w:rsidRPr="0020067E" w:rsidRDefault="00D73218" w:rsidP="00D7321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CCC12" w14:textId="56A213E7" w:rsidR="00D73218" w:rsidRDefault="00D73218" w:rsidP="00D73218">
            <w:pPr>
              <w:spacing w:before="80" w:after="80"/>
              <w:jc w:val="both"/>
              <w:rPr>
                <w:rFonts w:ascii="Arial" w:hAnsi="Arial" w:cs="Arial"/>
                <w:b/>
                <w:bCs/>
                <w:color w:val="FF0000"/>
                <w:sz w:val="19"/>
                <w:szCs w:val="19"/>
              </w:rPr>
            </w:pPr>
            <w:r>
              <w:rPr>
                <w:rFonts w:ascii="Arial" w:hAnsi="Arial" w:cs="Arial"/>
                <w:b/>
                <w:bCs/>
                <w:color w:val="FF0000"/>
                <w:sz w:val="19"/>
                <w:szCs w:val="19"/>
              </w:rPr>
              <w:t>MZ 1206</w:t>
            </w:r>
          </w:p>
        </w:tc>
        <w:tc>
          <w:tcPr>
            <w:tcW w:w="2268" w:type="dxa"/>
            <w:shd w:val="clear" w:color="auto" w:fill="FFFFFF"/>
          </w:tcPr>
          <w:p w14:paraId="5BDD7739" w14:textId="5316047A" w:rsidR="00D73218" w:rsidRPr="004438C8" w:rsidRDefault="00D73218" w:rsidP="00D73218">
            <w:pPr>
              <w:spacing w:before="80" w:after="80"/>
              <w:jc w:val="both"/>
              <w:rPr>
                <w:rFonts w:ascii="Arial" w:eastAsia="Calibri" w:hAnsi="Arial" w:cs="Arial"/>
                <w:color w:val="000000"/>
                <w:sz w:val="19"/>
                <w:szCs w:val="19"/>
                <w:lang w:eastAsia="en-US"/>
              </w:rPr>
            </w:pPr>
            <w:r w:rsidRPr="00317F5C">
              <w:rPr>
                <w:rFonts w:ascii="Arial" w:eastAsia="Calibri" w:hAnsi="Arial" w:cs="Arial"/>
                <w:color w:val="000000"/>
                <w:sz w:val="19"/>
                <w:szCs w:val="19"/>
                <w:lang w:eastAsia="en-US"/>
              </w:rPr>
              <w:t xml:space="preserve">Art. 18a ust. 4 ustawy z dnia 5 grudnia 2008 r. o zapobieganiu oraz zwalczaniu zakażeń i chorób zakaźnych u ludzi </w:t>
            </w:r>
          </w:p>
        </w:tc>
        <w:tc>
          <w:tcPr>
            <w:tcW w:w="3260" w:type="dxa"/>
            <w:shd w:val="clear" w:color="auto" w:fill="FFFFFF"/>
          </w:tcPr>
          <w:p w14:paraId="32ED2891"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4F3A0F7A"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skład, wielkość i sposób przechowywania rezerwy, o której mowa w ust. 1,</w:t>
            </w:r>
          </w:p>
          <w:p w14:paraId="01709C22"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tryb uruchamiania rezerwy, o której mowa w ust. 1,</w:t>
            </w:r>
          </w:p>
          <w:p w14:paraId="58226B8A"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dystrybucji produktów leczniczych uruchomionych z rezerwy, o której mowa w ust. 1,</w:t>
            </w:r>
          </w:p>
          <w:p w14:paraId="3B8466E6"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sposób postępowania z produktami leczniczymi, o których mowa w ust. 2, stanowiącymi rezerwę, o której mowa w ust. 1, dla których kończą się terminy ważności</w:t>
            </w:r>
          </w:p>
          <w:p w14:paraId="5A33B7BF" w14:textId="616C5BB8"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zdrowotnego.</w:t>
            </w:r>
          </w:p>
        </w:tc>
        <w:tc>
          <w:tcPr>
            <w:tcW w:w="3545" w:type="dxa"/>
            <w:shd w:val="clear" w:color="auto" w:fill="FFFFFF"/>
          </w:tcPr>
          <w:p w14:paraId="0D1D05C3" w14:textId="312298CB" w:rsidR="00D73218" w:rsidRPr="00C570DA" w:rsidRDefault="00D73218" w:rsidP="00D73218">
            <w:pPr>
              <w:spacing w:before="80" w:after="80"/>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Projektowane przepisy rozszerzają zakres szczepionek stanowiących rezerwę na wypadek stanu zagrożenia epidemicznego lub stanu epidemii o szczepionkę przeciw grypie sezonowej na sezon 2021/2022, co jest podyktowane obecną sytuacją epidemiczną.</w:t>
            </w:r>
          </w:p>
        </w:tc>
        <w:tc>
          <w:tcPr>
            <w:tcW w:w="1842" w:type="dxa"/>
            <w:shd w:val="clear" w:color="auto" w:fill="FFFFFF"/>
          </w:tcPr>
          <w:p w14:paraId="2D72C87B" w14:textId="56909024" w:rsidR="00D73218" w:rsidRPr="00C570DA" w:rsidRDefault="004F3BAC" w:rsidP="00D73218">
            <w:pPr>
              <w:spacing w:before="80" w:after="80"/>
              <w:rPr>
                <w:rFonts w:ascii="Arial" w:eastAsia="Calibri" w:hAnsi="Arial" w:cs="Arial"/>
                <w:color w:val="000000" w:themeColor="text1"/>
                <w:sz w:val="19"/>
                <w:szCs w:val="19"/>
                <w:lang w:eastAsia="en-US"/>
              </w:rPr>
            </w:pPr>
            <w:r w:rsidRPr="004F3BAC">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2781EAD4" w14:textId="01ADEF3C" w:rsidR="00D73218" w:rsidRPr="00C570DA" w:rsidRDefault="004F3BAC" w:rsidP="00D73218">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wejście w życie ustawy </w:t>
            </w:r>
            <w:r w:rsidRPr="004F3BAC">
              <w:rPr>
                <w:rFonts w:ascii="Arial" w:hAnsi="Arial" w:cs="Arial"/>
                <w:color w:val="000000" w:themeColor="text1"/>
                <w:sz w:val="19"/>
                <w:szCs w:val="19"/>
              </w:rPr>
              <w:t>z dnia 17 grudnia 2020 r. o rezerwach strategicznych</w:t>
            </w:r>
            <w:r>
              <w:rPr>
                <w:rFonts w:ascii="Arial" w:hAnsi="Arial" w:cs="Arial"/>
                <w:color w:val="000000" w:themeColor="text1"/>
                <w:sz w:val="19"/>
                <w:szCs w:val="19"/>
              </w:rPr>
              <w:t>.</w:t>
            </w:r>
          </w:p>
        </w:tc>
      </w:tr>
      <w:tr w:rsidR="00984119" w:rsidRPr="00F873E4" w14:paraId="57051FC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F0CD6" w14:textId="77777777" w:rsidR="00984119" w:rsidRPr="0020067E" w:rsidRDefault="00984119" w:rsidP="0098411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5C639B" w14:textId="04BB3D4C" w:rsidR="00984119" w:rsidRDefault="00984119" w:rsidP="00984119">
            <w:pPr>
              <w:spacing w:before="80" w:after="80"/>
              <w:jc w:val="both"/>
              <w:rPr>
                <w:rFonts w:ascii="Arial" w:hAnsi="Arial" w:cs="Arial"/>
                <w:b/>
                <w:bCs/>
                <w:color w:val="FF0000"/>
                <w:sz w:val="19"/>
                <w:szCs w:val="19"/>
              </w:rPr>
            </w:pPr>
            <w:r>
              <w:rPr>
                <w:rFonts w:ascii="Arial" w:hAnsi="Arial" w:cs="Arial"/>
                <w:b/>
                <w:bCs/>
                <w:color w:val="FF0000"/>
                <w:sz w:val="19"/>
                <w:szCs w:val="19"/>
              </w:rPr>
              <w:t>MZ 1215</w:t>
            </w:r>
          </w:p>
        </w:tc>
        <w:tc>
          <w:tcPr>
            <w:tcW w:w="2268" w:type="dxa"/>
            <w:shd w:val="clear" w:color="auto" w:fill="FFFFFF"/>
          </w:tcPr>
          <w:p w14:paraId="110E91FA" w14:textId="77777777" w:rsidR="00984119" w:rsidRPr="00984119" w:rsidRDefault="00984119" w:rsidP="00984119">
            <w:pPr>
              <w:spacing w:before="80" w:after="80"/>
              <w:jc w:val="both"/>
              <w:rPr>
                <w:rFonts w:ascii="Arial" w:eastAsia="Calibri" w:hAnsi="Arial" w:cs="Arial"/>
                <w:color w:val="000000"/>
                <w:sz w:val="19"/>
                <w:szCs w:val="19"/>
                <w:lang w:eastAsia="en-US"/>
              </w:rPr>
            </w:pPr>
            <w:r w:rsidRPr="00984119">
              <w:rPr>
                <w:rFonts w:ascii="Arial" w:eastAsia="Calibri" w:hAnsi="Arial" w:cs="Arial"/>
                <w:color w:val="000000"/>
                <w:sz w:val="19"/>
                <w:szCs w:val="19"/>
                <w:lang w:eastAsia="en-US"/>
              </w:rPr>
              <w:t xml:space="preserve">art. 16 ust. 10, art. 16g ust. 1 oraz art. 16x ust. 1 ustawy z dnia 5 grudnia 1996 r. o zawodach lekarza i lekarza dentysty </w:t>
            </w:r>
          </w:p>
          <w:p w14:paraId="7B66006E" w14:textId="140D835E" w:rsidR="00984119" w:rsidRPr="006D06D8" w:rsidRDefault="00984119" w:rsidP="00984119">
            <w:pPr>
              <w:spacing w:before="80" w:after="80"/>
              <w:jc w:val="both"/>
              <w:rPr>
                <w:rFonts w:ascii="Arial" w:eastAsia="Calibri" w:hAnsi="Arial" w:cs="Arial"/>
                <w:color w:val="000000"/>
                <w:sz w:val="19"/>
                <w:szCs w:val="19"/>
                <w:lang w:eastAsia="en-US"/>
              </w:rPr>
            </w:pPr>
          </w:p>
        </w:tc>
        <w:tc>
          <w:tcPr>
            <w:tcW w:w="3260" w:type="dxa"/>
            <w:shd w:val="clear" w:color="auto" w:fill="FFFFFF"/>
          </w:tcPr>
          <w:p w14:paraId="5D7E985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5CA62AC6"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DC3D57A"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wykaz modułów podstawowych właściwych dla danego szkolenia specjalizacyjnego i wykaz specjalizacji posiadających wspólny moduł podstawowy,</w:t>
            </w:r>
          </w:p>
          <w:p w14:paraId="0CE1AA9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wykaz modułów jednolitych właściwych dla danego szkolenia specjalizacyjnego</w:t>
            </w:r>
          </w:p>
          <w:p w14:paraId="4859899E"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E013F6D"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00EB07F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szczegółowy sposób odbywania szkolenia specjalizacyjnego, w tym przez lekarzy posiadających I lub II stopień specjalizacji lub tytuł specjalisty,</w:t>
            </w:r>
          </w:p>
          <w:p w14:paraId="539CB677"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formy specjalistycznego szkolenia teoretycznego i praktycznego oraz sposoby ich prowadzenia,</w:t>
            </w:r>
          </w:p>
          <w:p w14:paraId="3E10CE1F"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szczegółowy sposób zgłaszania się i tryb dopuszczania do PES,</w:t>
            </w:r>
          </w:p>
          <w:p w14:paraId="25C046DE"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w:t>
            </w:r>
            <w:r w:rsidRPr="00C570DA">
              <w:rPr>
                <w:rFonts w:ascii="Arial" w:eastAsia="Calibri" w:hAnsi="Arial" w:cs="Arial"/>
                <w:color w:val="000000" w:themeColor="text1"/>
                <w:sz w:val="19"/>
                <w:szCs w:val="19"/>
                <w:lang w:eastAsia="en-US"/>
              </w:rPr>
              <w:tab/>
              <w:t>szczegółowy sposób i tryb składania PES oraz ustalania jego wyników,</w:t>
            </w:r>
          </w:p>
          <w:p w14:paraId="5C6B70B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w:t>
            </w:r>
            <w:r w:rsidRPr="00C570DA">
              <w:rPr>
                <w:rFonts w:ascii="Arial" w:eastAsia="Calibri" w:hAnsi="Arial" w:cs="Arial"/>
                <w:color w:val="000000" w:themeColor="text1"/>
                <w:sz w:val="19"/>
                <w:szCs w:val="19"/>
                <w:lang w:eastAsia="en-US"/>
              </w:rPr>
              <w:tab/>
              <w:t>szczegółowy tryb unieważniania pytań testowych,</w:t>
            </w:r>
          </w:p>
          <w:p w14:paraId="20CEF91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5b)</w:t>
            </w:r>
            <w:r w:rsidRPr="00C570DA">
              <w:rPr>
                <w:rFonts w:ascii="Arial" w:eastAsia="Calibri" w:hAnsi="Arial" w:cs="Arial"/>
                <w:color w:val="000000" w:themeColor="text1"/>
                <w:sz w:val="19"/>
                <w:szCs w:val="19"/>
                <w:lang w:eastAsia="en-US"/>
              </w:rPr>
              <w:tab/>
              <w:t>wysokość wynagrodzenia dla członków i przewodniczącego PKE albo zespołu egzaminacyjnego, o którym mowa w art. 16u ust. 7 pkt 1,</w:t>
            </w:r>
          </w:p>
          <w:p w14:paraId="3F35AE9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5c)</w:t>
            </w:r>
            <w:r w:rsidRPr="00C570DA">
              <w:rPr>
                <w:rFonts w:ascii="Arial" w:eastAsia="Calibri" w:hAnsi="Arial" w:cs="Arial"/>
                <w:color w:val="000000" w:themeColor="text1"/>
                <w:sz w:val="19"/>
                <w:szCs w:val="19"/>
                <w:lang w:eastAsia="en-US"/>
              </w:rPr>
              <w:tab/>
              <w:t>wysokość i sposób uiszczania opłaty, o której mowa w art. 16t ust. 1,</w:t>
            </w:r>
          </w:p>
          <w:p w14:paraId="097766D2"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w:t>
            </w:r>
            <w:r w:rsidRPr="00C570DA">
              <w:rPr>
                <w:rFonts w:ascii="Arial" w:eastAsia="Calibri" w:hAnsi="Arial" w:cs="Arial"/>
                <w:color w:val="000000" w:themeColor="text1"/>
                <w:sz w:val="19"/>
                <w:szCs w:val="19"/>
                <w:lang w:eastAsia="en-US"/>
              </w:rPr>
              <w:tab/>
              <w:t>tryb powoływania PKE,</w:t>
            </w:r>
          </w:p>
          <w:p w14:paraId="44B02DDA"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w:t>
            </w:r>
            <w:r w:rsidRPr="00C570DA">
              <w:rPr>
                <w:rFonts w:ascii="Arial" w:eastAsia="Calibri" w:hAnsi="Arial" w:cs="Arial"/>
                <w:color w:val="000000" w:themeColor="text1"/>
                <w:sz w:val="19"/>
                <w:szCs w:val="19"/>
                <w:lang w:eastAsia="en-US"/>
              </w:rPr>
              <w:tab/>
              <w:t>wzór oświadczenia, o którym mowa w art. 14b ust. 8, dla członków PKE,</w:t>
            </w:r>
          </w:p>
          <w:p w14:paraId="35DBDA7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w:t>
            </w:r>
            <w:r w:rsidRPr="00C570DA">
              <w:rPr>
                <w:rFonts w:ascii="Arial" w:eastAsia="Calibri" w:hAnsi="Arial" w:cs="Arial"/>
                <w:color w:val="000000" w:themeColor="text1"/>
                <w:sz w:val="19"/>
                <w:szCs w:val="19"/>
                <w:lang w:eastAsia="en-US"/>
              </w:rPr>
              <w:tab/>
              <w:t>tryb uznawania stażu szkoleniowego, staży kierunkowych lub kursów szkoleniowych odbytych za granicą lub w kraju za równoważne ze zrealizowaniem elementów określonych w danym programie specjalizacji i ewentualne skrócenie szkolenia specjalizacyjnego,</w:t>
            </w:r>
          </w:p>
          <w:p w14:paraId="4E57D726"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w:t>
            </w:r>
            <w:r w:rsidRPr="00C570DA">
              <w:rPr>
                <w:rFonts w:ascii="Arial" w:eastAsia="Calibri" w:hAnsi="Arial" w:cs="Arial"/>
                <w:color w:val="000000" w:themeColor="text1"/>
                <w:sz w:val="19"/>
                <w:szCs w:val="19"/>
                <w:lang w:eastAsia="en-US"/>
              </w:rPr>
              <w:tab/>
              <w:t>sposób i tryb uzyskania potwierdzenia posiadania umiejętności praktycznych określonych programem specjalizacji</w:t>
            </w:r>
          </w:p>
          <w:p w14:paraId="780B900A" w14:textId="18DE476E"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wiedzy teoretycznej i umiejętności praktycznych niezbędnych do wykonywania zawodu w zakresie określonej dziedziny medycyny, zgodnie z wymogami współczesnej wiedzy medycznej;</w:t>
            </w:r>
          </w:p>
          <w:p w14:paraId="6EA1D15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w:t>
            </w:r>
            <w:r w:rsidRPr="00C570DA">
              <w:rPr>
                <w:rFonts w:ascii="Arial" w:eastAsia="Calibri" w:hAnsi="Arial" w:cs="Arial"/>
                <w:color w:val="000000" w:themeColor="text1"/>
                <w:sz w:val="19"/>
                <w:szCs w:val="19"/>
                <w:lang w:eastAsia="en-US"/>
              </w:rPr>
              <w:tab/>
              <w:t>wzory dokumentów potwierdzających realizację programu specjalizacji i jego ukończenia, uwzględniając konieczność zapewnienia prawidłowego przebiegu programu specjalizacji;</w:t>
            </w:r>
          </w:p>
          <w:p w14:paraId="50E893E7"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w:t>
            </w:r>
            <w:r w:rsidRPr="00C570DA">
              <w:rPr>
                <w:rFonts w:ascii="Arial" w:eastAsia="Calibri" w:hAnsi="Arial" w:cs="Arial"/>
                <w:color w:val="000000" w:themeColor="text1"/>
                <w:sz w:val="19"/>
                <w:szCs w:val="19"/>
                <w:lang w:eastAsia="en-US"/>
              </w:rPr>
              <w:tab/>
              <w:t>tryb uznawania dorobku zawodowego i naukowego w nowej dziedzinie medycyny nieobjętej systemem szkolenia specjalizacyjnego za równoważny z odbytym szkoleniem specjalizacyjnym, w tym kryteria oceny dorobku zawodowego i naukowego,</w:t>
            </w:r>
          </w:p>
          <w:p w14:paraId="057EDFA9"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w:t>
            </w:r>
            <w:r w:rsidRPr="00C570DA">
              <w:rPr>
                <w:rFonts w:ascii="Arial" w:eastAsia="Calibri" w:hAnsi="Arial" w:cs="Arial"/>
                <w:color w:val="000000" w:themeColor="text1"/>
                <w:sz w:val="19"/>
                <w:szCs w:val="19"/>
                <w:lang w:eastAsia="en-US"/>
              </w:rPr>
              <w:tab/>
              <w:t>tryb uznawania dorobku zawodowego i naukowego lekarzy posiadających stopień naukowy doktora habilitowanego za równoważny z odbytym szkoleniem specjalizacyjnym, w tym kryteria oceny dorobku zawodowego i naukowego</w:t>
            </w:r>
          </w:p>
          <w:p w14:paraId="78F1A3E1" w14:textId="226717D0"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szkolenia odbytego w kraju lub za granicą,</w:t>
            </w:r>
          </w:p>
          <w:p w14:paraId="6928E7E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w:t>
            </w:r>
            <w:r w:rsidRPr="00C570DA">
              <w:rPr>
                <w:rFonts w:ascii="Arial" w:eastAsia="Calibri" w:hAnsi="Arial" w:cs="Arial"/>
                <w:color w:val="000000" w:themeColor="text1"/>
                <w:sz w:val="19"/>
                <w:szCs w:val="19"/>
                <w:lang w:eastAsia="en-US"/>
              </w:rPr>
              <w:tab/>
              <w:t>tryb wydawania przez dyrektora CEM duplikatu lub odpisu dyplomu PES oraz sposób uiszczania opłaty za wydanie duplikatu lub odpisu dyplomu PES,</w:t>
            </w:r>
          </w:p>
          <w:p w14:paraId="61553174"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14)</w:t>
            </w:r>
            <w:r w:rsidRPr="00C570DA">
              <w:rPr>
                <w:rFonts w:ascii="Arial" w:eastAsia="Calibri" w:hAnsi="Arial" w:cs="Arial"/>
                <w:color w:val="000000" w:themeColor="text1"/>
                <w:sz w:val="19"/>
                <w:szCs w:val="19"/>
                <w:lang w:eastAsia="en-US"/>
              </w:rPr>
              <w:tab/>
              <w:t>tryb dokonywania przez dyrektora CEM korekty dyplomu PES oraz sposób uiszczania opłaty za dokonanie korekty dyplomu,</w:t>
            </w:r>
          </w:p>
          <w:p w14:paraId="1C57133F"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15)</w:t>
            </w:r>
            <w:r w:rsidRPr="00C570DA">
              <w:rPr>
                <w:rFonts w:ascii="Arial" w:eastAsia="Calibri" w:hAnsi="Arial" w:cs="Arial"/>
                <w:color w:val="000000" w:themeColor="text1"/>
                <w:sz w:val="19"/>
                <w:szCs w:val="19"/>
                <w:lang w:eastAsia="en-US"/>
              </w:rPr>
              <w:tab/>
              <w:t>wzór dokumentu, o którym mowa w art. 19g ust. 7, potwierdzającego ukończenie kursu,</w:t>
            </w:r>
          </w:p>
          <w:p w14:paraId="538A252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16)</w:t>
            </w:r>
            <w:r w:rsidRPr="00C570DA">
              <w:rPr>
                <w:rFonts w:ascii="Arial" w:eastAsia="Calibri" w:hAnsi="Arial" w:cs="Arial"/>
                <w:color w:val="000000" w:themeColor="text1"/>
                <w:sz w:val="19"/>
                <w:szCs w:val="19"/>
                <w:lang w:eastAsia="en-US"/>
              </w:rPr>
              <w:tab/>
              <w:t>wysokość wynagrodzenia za wykonywanie czynności kontrolnych, o którym mowa w art. 19i ust. 12 pkt 1</w:t>
            </w:r>
          </w:p>
          <w:p w14:paraId="132B74F9" w14:textId="78F2E23D"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mając na celu zapewnienie sprawnej realizacji zadań przez CEM, zapewnienie przejrzystości dokumentu, o którym mowa w art. 19g ust. 7 oraz uwzględniając nakład pracy związany z przeprowadzaniem czynności kontrolnych. </w:t>
            </w:r>
          </w:p>
        </w:tc>
        <w:tc>
          <w:tcPr>
            <w:tcW w:w="3545" w:type="dxa"/>
            <w:shd w:val="clear" w:color="auto" w:fill="FFFFFF"/>
          </w:tcPr>
          <w:p w14:paraId="3C25CD0D" w14:textId="77777777" w:rsidR="00984119" w:rsidRPr="00C570DA" w:rsidRDefault="00984119" w:rsidP="0098411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Umożliwienie lekarzom posiadającym tytuł specjalisty w dziedzinie gastroenterologii dziecięcej odbywania szkolenia specjalizacyjnego w dziedzinie transplantologii.</w:t>
            </w:r>
          </w:p>
          <w:p w14:paraId="0533356C" w14:textId="133C349D" w:rsidR="00984119" w:rsidRPr="00C570DA" w:rsidRDefault="00984119" w:rsidP="0098411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Umożliwienie lekarzom posiadającym tytuł specjalisty w dziedzinie pediatrii odbywania szkolenia specjalizacyjnego w dziedzinie psychiatrii dzieci i młodzieży na podstawie skróconego programu specjalizacji, który uwzględnia wiedzę i umiejętności jakie posiada już lekarz pediatra. </w:t>
            </w:r>
          </w:p>
        </w:tc>
        <w:tc>
          <w:tcPr>
            <w:tcW w:w="1842" w:type="dxa"/>
            <w:shd w:val="clear" w:color="auto" w:fill="FFFFFF"/>
          </w:tcPr>
          <w:p w14:paraId="18953638" w14:textId="6E42923A" w:rsidR="00984119" w:rsidRPr="00C570DA" w:rsidRDefault="004F3BAC" w:rsidP="00984119">
            <w:pPr>
              <w:spacing w:before="80" w:after="80"/>
              <w:rPr>
                <w:rFonts w:ascii="Arial" w:eastAsia="Calibri" w:hAnsi="Arial" w:cs="Arial"/>
                <w:color w:val="000000" w:themeColor="text1"/>
                <w:sz w:val="19"/>
                <w:szCs w:val="19"/>
                <w:lang w:eastAsia="en-US"/>
              </w:rPr>
            </w:pPr>
            <w:r w:rsidRPr="004F3BAC">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F4DCED9" w14:textId="31CD4C24" w:rsidR="00984119" w:rsidRPr="00C570DA" w:rsidRDefault="004F3BAC" w:rsidP="00984119">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ujęcie przewidzianych w projekcie rozwiązań do innego projektu rozporządzenia z tej samej delegacji ustawowej. </w:t>
            </w:r>
          </w:p>
        </w:tc>
      </w:tr>
      <w:tr w:rsidR="00F0781E" w:rsidRPr="00F873E4" w14:paraId="0E9AD0E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94063" w14:textId="77777777" w:rsidR="00F0781E" w:rsidRPr="0020067E" w:rsidRDefault="00F0781E" w:rsidP="00F0781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F7EE9C" w14:textId="7D884F2D" w:rsidR="00F0781E" w:rsidRDefault="00F0781E" w:rsidP="00F0781E">
            <w:pPr>
              <w:spacing w:before="80" w:after="80"/>
              <w:jc w:val="both"/>
              <w:rPr>
                <w:rFonts w:ascii="Arial" w:hAnsi="Arial" w:cs="Arial"/>
                <w:b/>
                <w:bCs/>
                <w:color w:val="FF0000"/>
                <w:sz w:val="19"/>
                <w:szCs w:val="19"/>
              </w:rPr>
            </w:pPr>
            <w:r>
              <w:rPr>
                <w:rFonts w:ascii="Arial" w:hAnsi="Arial" w:cs="Arial"/>
                <w:b/>
                <w:bCs/>
                <w:color w:val="FF0000"/>
                <w:sz w:val="19"/>
                <w:szCs w:val="19"/>
              </w:rPr>
              <w:t>MZ 1216</w:t>
            </w:r>
          </w:p>
        </w:tc>
        <w:tc>
          <w:tcPr>
            <w:tcW w:w="2268" w:type="dxa"/>
            <w:shd w:val="clear" w:color="auto" w:fill="FFFFFF"/>
          </w:tcPr>
          <w:p w14:paraId="59898593" w14:textId="1BC1DF52" w:rsidR="00F0781E" w:rsidRPr="00972F80" w:rsidRDefault="00F0781E" w:rsidP="00F0781E">
            <w:pPr>
              <w:spacing w:before="80" w:after="80"/>
              <w:jc w:val="both"/>
              <w:rPr>
                <w:rFonts w:ascii="Arial" w:eastAsia="Calibri" w:hAnsi="Arial" w:cs="Arial"/>
                <w:color w:val="000000"/>
                <w:sz w:val="19"/>
                <w:szCs w:val="19"/>
                <w:lang w:eastAsia="en-US"/>
              </w:rPr>
            </w:pPr>
            <w:r w:rsidRPr="00972F80">
              <w:rPr>
                <w:rFonts w:ascii="Arial" w:eastAsia="Calibri" w:hAnsi="Arial" w:cs="Arial"/>
                <w:color w:val="000000"/>
                <w:sz w:val="19"/>
                <w:szCs w:val="19"/>
                <w:lang w:eastAsia="en-US"/>
              </w:rPr>
              <w:t>art. 95 ust. 4 ustawy z dnia 6 września 2001 r. –Prawo farmaceutyczne</w:t>
            </w:r>
          </w:p>
        </w:tc>
        <w:tc>
          <w:tcPr>
            <w:tcW w:w="3260" w:type="dxa"/>
            <w:shd w:val="clear" w:color="auto" w:fill="FFFFFF"/>
          </w:tcPr>
          <w:p w14:paraId="36913224"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określa, w drodze rozporządzenia, podstawowe warunki prowadzenia apteki, uwzględniając w szczególności: </w:t>
            </w:r>
          </w:p>
          <w:p w14:paraId="7B3CF014"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a) warunki przechowywania produktów leczniczych i wyrobów medycznych, </w:t>
            </w:r>
          </w:p>
          <w:p w14:paraId="1E836F58"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b) warunki sporządzania leków recepturowych i aptecznych, w tym w warunkach aseptycznych, </w:t>
            </w:r>
          </w:p>
          <w:p w14:paraId="1DFFDB30"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 warunki sporządzania produktów leczniczych homeopatycznych, </w:t>
            </w:r>
          </w:p>
          <w:p w14:paraId="16A86460" w14:textId="551F7BBC"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d) prowadzenie dokumentacji w szczególności zakupywanych, sprzedawanych, sporządzanych, wstrzymywanych i wycofywanych z obrotu produktów leczniczych lub wyrobów medycznych, </w:t>
            </w:r>
          </w:p>
          <w:p w14:paraId="3DE1DD86" w14:textId="7C85089D"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e) szczegółowe zasady powierzania zastępstwa kierownika apteki na czas określony i powiadamiania wojewódzkiego inspektora farmaceutycznego i okręgowej izby aptekarskiej, </w:t>
            </w:r>
          </w:p>
          <w:p w14:paraId="3867ADD8"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f) sposób i tryb przeprowadzania kontroli przyjmowania do apteki produktów leczniczych i wyrobów medycznych, </w:t>
            </w:r>
          </w:p>
          <w:p w14:paraId="1249C23C" w14:textId="32AD2B6C"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g) tryb zwalniania z prowadzenia środków odurzających grupy I-N i substancji psychotropowych grupy II-P, </w:t>
            </w:r>
          </w:p>
          <w:p w14:paraId="0BD64D5E" w14:textId="1CFC3353" w:rsidR="00F0781E" w:rsidRPr="00C570DA" w:rsidRDefault="00F0781E" w:rsidP="00F0781E">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h) warunki i tryb przekazywania przez kierownika apteki określonych informacji o obrocie i stanie posiadania określonych produktów leczniczych i wyrobów medycznych.”;</w:t>
            </w:r>
          </w:p>
        </w:tc>
        <w:tc>
          <w:tcPr>
            <w:tcW w:w="3545" w:type="dxa"/>
            <w:shd w:val="clear" w:color="auto" w:fill="FFFFFF"/>
          </w:tcPr>
          <w:p w14:paraId="3762D761" w14:textId="660C9100" w:rsidR="00F0781E" w:rsidRPr="00C570DA" w:rsidRDefault="00F0781E" w:rsidP="00F0781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określa wymagania dla podmiotów prowadzących apteki w zakresie sporządzania leków, ich przechowywania, prowadzenia i udostępniania organowi zezwalającemu dokumentacji związanej z obrotem lekami, jak również warunki powierzania zastępstwa kierownika apteki;</w:t>
            </w:r>
          </w:p>
        </w:tc>
        <w:tc>
          <w:tcPr>
            <w:tcW w:w="1842" w:type="dxa"/>
            <w:shd w:val="clear" w:color="auto" w:fill="FFFFFF"/>
          </w:tcPr>
          <w:p w14:paraId="65ED81F9" w14:textId="0B4C13FA" w:rsidR="00F0781E" w:rsidRPr="00C570DA" w:rsidRDefault="00F0781E" w:rsidP="00F0781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Farmaceutyczny</w:t>
            </w:r>
          </w:p>
        </w:tc>
        <w:tc>
          <w:tcPr>
            <w:tcW w:w="2362" w:type="dxa"/>
            <w:shd w:val="clear" w:color="auto" w:fill="FFFFFF"/>
          </w:tcPr>
          <w:p w14:paraId="202FF224" w14:textId="78D16A74" w:rsidR="00A179F8" w:rsidRPr="00C570DA" w:rsidRDefault="00A179F8" w:rsidP="00A179F8">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2363</w:t>
            </w:r>
            <w:r w:rsidRPr="00C570DA">
              <w:rPr>
                <w:rFonts w:ascii="Arial" w:hAnsi="Arial" w:cs="Arial"/>
                <w:color w:val="000000" w:themeColor="text1"/>
                <w:sz w:val="19"/>
                <w:szCs w:val="19"/>
              </w:rPr>
              <w:t>.</w:t>
            </w:r>
          </w:p>
          <w:p w14:paraId="63A01036" w14:textId="4BAF53D5" w:rsidR="00F0781E" w:rsidRPr="00C570DA" w:rsidRDefault="00F0781E" w:rsidP="00F0781E">
            <w:pPr>
              <w:tabs>
                <w:tab w:val="right" w:pos="0"/>
                <w:tab w:val="left" w:pos="34"/>
              </w:tabs>
              <w:spacing w:before="80" w:after="80"/>
              <w:jc w:val="both"/>
              <w:rPr>
                <w:rFonts w:ascii="Arial" w:hAnsi="Arial" w:cs="Arial"/>
                <w:color w:val="000000" w:themeColor="text1"/>
                <w:sz w:val="19"/>
                <w:szCs w:val="19"/>
              </w:rPr>
            </w:pPr>
          </w:p>
        </w:tc>
      </w:tr>
      <w:tr w:rsidR="0081267A" w:rsidRPr="00F873E4" w14:paraId="059EC5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EEA957"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34D8A" w14:textId="5FEDF3F3"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1219</w:t>
            </w:r>
          </w:p>
        </w:tc>
        <w:tc>
          <w:tcPr>
            <w:tcW w:w="2268" w:type="dxa"/>
            <w:shd w:val="clear" w:color="auto" w:fill="FFFFFF"/>
          </w:tcPr>
          <w:p w14:paraId="4722864B" w14:textId="6503FC81"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18f ustawy z dnia 19 sierpnia 1994 r. o ochronie zdrowia psychicznego</w:t>
            </w:r>
          </w:p>
        </w:tc>
        <w:tc>
          <w:tcPr>
            <w:tcW w:w="3260" w:type="dxa"/>
            <w:shd w:val="clear" w:color="auto" w:fill="FFFFFF"/>
          </w:tcPr>
          <w:p w14:paraId="4FFB9561"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oraz ministrem właściwym do spraw zabezpieczenia społecznego określi, w drodze rozporządzenia:</w:t>
            </w:r>
          </w:p>
          <w:p w14:paraId="019E941E"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dokumentowania zastosowania przymusu bezpośredniego oraz sposób dokonywania oceny zasadności jego zastosowania,</w:t>
            </w:r>
          </w:p>
          <w:p w14:paraId="3BA4E943"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przeprowadzania oceny stanu fizycznego osoby z zaburzeniami psychicznymi unieruchomionej lub izolowanej,</w:t>
            </w:r>
          </w:p>
          <w:p w14:paraId="4095892E"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rodzaje i wzory dokumentów stosowanych przy wykonywaniu czynności, o których mowa w pkt 1 i 2</w:t>
            </w:r>
          </w:p>
          <w:p w14:paraId="1286B8F3" w14:textId="43BC86D9"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potrzebę ochrony praw i godności osoby, wobec której jest stosowany przymus bezpośredni, oraz skutecznej oceny zasadności stosowania tego przymusu.</w:t>
            </w:r>
          </w:p>
        </w:tc>
        <w:tc>
          <w:tcPr>
            <w:tcW w:w="3545" w:type="dxa"/>
            <w:shd w:val="clear" w:color="auto" w:fill="FFFFFF"/>
          </w:tcPr>
          <w:p w14:paraId="5572039D" w14:textId="166D22EF" w:rsidR="0081267A" w:rsidRPr="00C570DA" w:rsidRDefault="0081267A" w:rsidP="00D726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rozporządzenia spowodowana jest koniecznością uzupełnienia podstawy prawnej zastosowania przymusu bezpośredniego w pkt. 9 Ocena zasadności zastosowania przymusu bezpośredniego kierownika podmiotu leczniczego/upoważnionego lekarza o zastosowaniu przymusu bezpośredniego we wzorze Karty zastosowania przymusu bezpośredniego wobec osoby przebywającej w szpitalu psychiatrycznym, innym zakładzie leczniczym albo w jednostce organizacyjnej pomocy społecznej o art. 34 ustawy z dnia 19 sierpnia 1994 r. o ochronie zdrowia psychicznego (Dz.U. z 2020 r. poz. 685), zwanej dalej „ustawą”, zgodnie z którym wobec osoby przyjętej do szpitala psychiatrycznego bez jej zgody przymus bezpośredni można stosować, poza okolicznościami określonymi w art. 18 ustawy, także wtedy, gdy jest to konieczne do dokonania niezbędnych czynności leczniczych, o których mowa w art. 33 ustawy. Przymus bezpośredni można także stosować w celu zapobieżenia samowolnemu opuszczeniu przez tę osobę szpitala psychiatrycznego.</w:t>
            </w:r>
          </w:p>
        </w:tc>
        <w:tc>
          <w:tcPr>
            <w:tcW w:w="1842" w:type="dxa"/>
            <w:shd w:val="clear" w:color="auto" w:fill="FFFFFF"/>
          </w:tcPr>
          <w:p w14:paraId="120186DD" w14:textId="6C1D0491" w:rsidR="0081267A" w:rsidRPr="00C570DA" w:rsidRDefault="0081267A" w:rsidP="00D7269B">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73AEB4D0" w14:textId="385CFF49" w:rsidR="003216BB" w:rsidRPr="00C570DA" w:rsidRDefault="003216BB" w:rsidP="003216BB">
            <w:pPr>
              <w:rPr>
                <w:color w:val="000000" w:themeColor="text1"/>
              </w:rPr>
            </w:pPr>
            <w:r w:rsidRPr="00C570DA">
              <w:rPr>
                <w:rFonts w:ascii="Arial" w:hAnsi="Arial" w:cs="Arial"/>
                <w:color w:val="000000" w:themeColor="text1"/>
                <w:sz w:val="19"/>
                <w:szCs w:val="19"/>
              </w:rPr>
              <w:t>Ogłoszone w Dz. U. z 2022 r. poz. 1135.</w:t>
            </w:r>
          </w:p>
          <w:p w14:paraId="5F9F842E" w14:textId="2B54EA56" w:rsidR="0081267A" w:rsidRPr="00C570DA" w:rsidRDefault="0081267A" w:rsidP="00D7269B">
            <w:pPr>
              <w:tabs>
                <w:tab w:val="right" w:pos="0"/>
                <w:tab w:val="left" w:pos="34"/>
              </w:tabs>
              <w:spacing w:before="80" w:after="80"/>
              <w:jc w:val="both"/>
              <w:rPr>
                <w:rFonts w:ascii="Arial" w:hAnsi="Arial" w:cs="Arial"/>
                <w:color w:val="000000" w:themeColor="text1"/>
                <w:sz w:val="19"/>
                <w:szCs w:val="19"/>
              </w:rPr>
            </w:pPr>
          </w:p>
        </w:tc>
      </w:tr>
      <w:tr w:rsidR="004E31BA" w:rsidRPr="00F873E4" w14:paraId="0A845B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67F78D"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90BBE8" w14:textId="254A4D90"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1221</w:t>
            </w:r>
          </w:p>
        </w:tc>
        <w:tc>
          <w:tcPr>
            <w:tcW w:w="2268" w:type="dxa"/>
            <w:shd w:val="clear" w:color="auto" w:fill="FFFFFF"/>
          </w:tcPr>
          <w:p w14:paraId="09858B67" w14:textId="2E6A3C02"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16E7C322"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5435A094"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285E3492"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4113809B"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2439A3A9"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52484CB5"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3AB38C14"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1511AA51"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61BFB11A"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720DE19A"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p>
          <w:p w14:paraId="634192E8" w14:textId="4356BFEE" w:rsidR="004E31BA" w:rsidRPr="00C570DA" w:rsidRDefault="004E31BA" w:rsidP="004E31BA">
            <w:pPr>
              <w:jc w:val="both"/>
              <w:rPr>
                <w:rFonts w:ascii="Arial" w:eastAsia="Calibri" w:hAnsi="Arial" w:cs="Arial"/>
                <w:color w:val="000000" w:themeColor="text1"/>
                <w:sz w:val="19"/>
                <w:szCs w:val="19"/>
                <w:lang w:eastAsia="en-US"/>
              </w:rPr>
            </w:pPr>
          </w:p>
        </w:tc>
        <w:tc>
          <w:tcPr>
            <w:tcW w:w="3545" w:type="dxa"/>
            <w:shd w:val="clear" w:color="auto" w:fill="FFFFFF"/>
          </w:tcPr>
          <w:p w14:paraId="65ADB9BA" w14:textId="7D03C501" w:rsidR="004E31BA" w:rsidRPr="00C570DA" w:rsidRDefault="004E31BA" w:rsidP="004E31B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Rekomendowanym rozwiązaniem jest utworzenie rejestru medycznego gromadzącego dane o nowotworach hematologicznych. System teleinformatyczny do obsługi rejestru </w:t>
            </w:r>
            <w:proofErr w:type="spellStart"/>
            <w:r w:rsidRPr="00C570DA">
              <w:rPr>
                <w:rFonts w:ascii="Arial" w:hAnsi="Arial" w:cs="Arial"/>
                <w:color w:val="000000" w:themeColor="text1"/>
                <w:sz w:val="19"/>
                <w:szCs w:val="19"/>
              </w:rPr>
              <w:t>onkohematologicznego</w:t>
            </w:r>
            <w:proofErr w:type="spellEnd"/>
            <w:r w:rsidRPr="00C570DA">
              <w:rPr>
                <w:rFonts w:ascii="Arial" w:hAnsi="Arial" w:cs="Arial"/>
                <w:color w:val="000000" w:themeColor="text1"/>
                <w:sz w:val="19"/>
                <w:szCs w:val="19"/>
              </w:rPr>
              <w:t xml:space="preserve"> zostanie wytworzony w ramach realizacji projektu „Budowa nowoczesnej platformy gromadzenia i analizy danych z Krajowego Rejestru Nowotworów oraz onkologicznych rejestrów narządowych, zintegrowanej z bazami świadczeniodawców leczących choroby onkologiczne (e-KRN+)”.</w:t>
            </w:r>
          </w:p>
        </w:tc>
        <w:tc>
          <w:tcPr>
            <w:tcW w:w="1842" w:type="dxa"/>
            <w:shd w:val="clear" w:color="auto" w:fill="FFFFFF"/>
          </w:tcPr>
          <w:p w14:paraId="54BB008B" w14:textId="6346B5E6" w:rsidR="004E31BA" w:rsidRPr="00C570DA" w:rsidRDefault="004E31BA"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Sekretarz Stanu w Ministerstwie Zdrowia</w:t>
            </w:r>
          </w:p>
        </w:tc>
        <w:tc>
          <w:tcPr>
            <w:tcW w:w="2362" w:type="dxa"/>
            <w:shd w:val="clear" w:color="auto" w:fill="FFFFFF"/>
          </w:tcPr>
          <w:p w14:paraId="2510A485" w14:textId="24B7315E" w:rsidR="00CD3966" w:rsidRPr="00C570DA" w:rsidRDefault="00CD3966"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w:t>
            </w:r>
            <w:r w:rsidRPr="00C570DA">
              <w:rPr>
                <w:rFonts w:ascii="Arial" w:hAnsi="Arial" w:cs="Arial"/>
                <w:color w:val="000000" w:themeColor="text1"/>
                <w:sz w:val="19"/>
                <w:szCs w:val="19"/>
              </w:rPr>
              <w:t xml:space="preserve">ezygnacja z prac nad projektem z uwagi na </w:t>
            </w:r>
            <w:r w:rsidR="003A7A56">
              <w:rPr>
                <w:rFonts w:ascii="Arial" w:hAnsi="Arial" w:cs="Arial"/>
                <w:color w:val="000000" w:themeColor="text1"/>
                <w:sz w:val="19"/>
                <w:szCs w:val="19"/>
              </w:rPr>
              <w:t>realizację projektu MZ 1374</w:t>
            </w:r>
            <w:r w:rsidRPr="00C570DA">
              <w:rPr>
                <w:rFonts w:ascii="Arial" w:hAnsi="Arial" w:cs="Arial"/>
                <w:color w:val="000000" w:themeColor="text1"/>
                <w:sz w:val="19"/>
                <w:szCs w:val="19"/>
              </w:rPr>
              <w:t>.</w:t>
            </w:r>
          </w:p>
        </w:tc>
      </w:tr>
      <w:tr w:rsidR="0068419F" w:rsidRPr="00F873E4" w14:paraId="6FBE51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64F784"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784245" w14:textId="5AB9A97F"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1230</w:t>
            </w:r>
          </w:p>
        </w:tc>
        <w:tc>
          <w:tcPr>
            <w:tcW w:w="2268" w:type="dxa"/>
            <w:shd w:val="clear" w:color="auto" w:fill="FFFFFF"/>
          </w:tcPr>
          <w:p w14:paraId="7873FB07" w14:textId="6AD6AF82" w:rsidR="0068419F"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 xml:space="preserve">rt. 33g ust. 3 ustawy z dnia 29 listopada 2000 r. – Prawo atomowe </w:t>
            </w:r>
          </w:p>
          <w:p w14:paraId="797CCD65" w14:textId="77777777" w:rsidR="0068419F" w:rsidRDefault="0068419F" w:rsidP="004E31BA">
            <w:pPr>
              <w:spacing w:before="80" w:after="80"/>
              <w:jc w:val="both"/>
              <w:rPr>
                <w:rFonts w:ascii="Arial" w:eastAsia="Calibri" w:hAnsi="Arial" w:cs="Arial"/>
                <w:color w:val="000000"/>
                <w:sz w:val="19"/>
                <w:szCs w:val="19"/>
                <w:lang w:eastAsia="en-US"/>
              </w:rPr>
            </w:pPr>
          </w:p>
          <w:p w14:paraId="1E931734" w14:textId="221DF597" w:rsidR="0068419F" w:rsidRPr="008F3622" w:rsidRDefault="0068419F" w:rsidP="004E31BA">
            <w:pPr>
              <w:spacing w:before="80" w:after="80"/>
              <w:jc w:val="both"/>
              <w:rPr>
                <w:rFonts w:ascii="Arial" w:eastAsia="Calibri" w:hAnsi="Arial" w:cs="Arial"/>
                <w:color w:val="000000"/>
                <w:sz w:val="19"/>
                <w:szCs w:val="19"/>
                <w:lang w:eastAsia="en-US"/>
              </w:rPr>
            </w:pPr>
          </w:p>
        </w:tc>
        <w:tc>
          <w:tcPr>
            <w:tcW w:w="3260" w:type="dxa"/>
            <w:shd w:val="clear" w:color="auto" w:fill="FFFFFF"/>
          </w:tcPr>
          <w:p w14:paraId="0BEDD9F8" w14:textId="21BCB472" w:rsidR="0068419F" w:rsidRPr="00C570DA" w:rsidRDefault="009B5DD5" w:rsidP="008F362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diagnostyczne poziomy referencyjne, o których mowa w ust. 1, mając na względzie konieczność zapewnienia ich aktualności oraz bezpieczeństwo pacjentów poddawanych medycznym procedurom radiologicznym.</w:t>
            </w:r>
          </w:p>
        </w:tc>
        <w:tc>
          <w:tcPr>
            <w:tcW w:w="3545" w:type="dxa"/>
            <w:shd w:val="clear" w:color="auto" w:fill="FFFFFF"/>
          </w:tcPr>
          <w:p w14:paraId="3ECFBBC9" w14:textId="5D1179BB" w:rsidR="0068419F" w:rsidRPr="00C570DA" w:rsidRDefault="0068419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Konieczność określenia diagnostycznych poziomów referencyjnych w prawie krajowym wynika bezpośrednio z art. 56 ust. 2 wdrażanej dyrektywy 2013/59/</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xml:space="preserve"> ustanawiającej podstawowe normy bezpieczeństwa w celu ochrony przed zagrożeniami wynikającymi z narażenia na działanie promieniowania jonizującego oraz uchylającej dyrektywy 89/618/</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90/641/</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96/29/</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97/43/</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xml:space="preserve"> i 2003/122/</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w:t>
            </w:r>
          </w:p>
        </w:tc>
        <w:tc>
          <w:tcPr>
            <w:tcW w:w="1842" w:type="dxa"/>
            <w:shd w:val="clear" w:color="auto" w:fill="FFFFFF"/>
          </w:tcPr>
          <w:p w14:paraId="4263ECCE" w14:textId="7FC3BE27" w:rsidR="0068419F" w:rsidRPr="00C570DA" w:rsidRDefault="0068419F"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51983655" w14:textId="663EA6BC"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2626</w:t>
            </w:r>
            <w:r w:rsidRPr="00C570DA">
              <w:rPr>
                <w:rFonts w:ascii="Arial" w:hAnsi="Arial" w:cs="Arial"/>
                <w:color w:val="000000" w:themeColor="text1"/>
                <w:sz w:val="19"/>
                <w:szCs w:val="19"/>
              </w:rPr>
              <w:t>.</w:t>
            </w:r>
          </w:p>
          <w:p w14:paraId="0E806C10" w14:textId="7C90945A" w:rsidR="0068419F" w:rsidRPr="00C570DA" w:rsidRDefault="0068419F" w:rsidP="004E31BA">
            <w:pPr>
              <w:tabs>
                <w:tab w:val="right" w:pos="0"/>
                <w:tab w:val="left" w:pos="34"/>
              </w:tabs>
              <w:spacing w:before="80" w:after="80"/>
              <w:jc w:val="both"/>
              <w:rPr>
                <w:rFonts w:ascii="Arial" w:hAnsi="Arial" w:cs="Arial"/>
                <w:color w:val="000000" w:themeColor="text1"/>
                <w:sz w:val="19"/>
                <w:szCs w:val="19"/>
              </w:rPr>
            </w:pPr>
          </w:p>
        </w:tc>
      </w:tr>
      <w:tr w:rsidR="0068419F" w:rsidRPr="00F873E4" w14:paraId="2CA5F1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FEDB1"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EE7B17" w14:textId="58C801DC"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1231</w:t>
            </w:r>
          </w:p>
        </w:tc>
        <w:tc>
          <w:tcPr>
            <w:tcW w:w="2268" w:type="dxa"/>
            <w:shd w:val="clear" w:color="auto" w:fill="FFFFFF"/>
          </w:tcPr>
          <w:p w14:paraId="6BF4E863" w14:textId="72635421" w:rsidR="0068419F" w:rsidRPr="008F3622"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rt. 14 ust. 1i  ustawy z dnia 22 sierpnia 1997 r. o publicznej służbie krw</w:t>
            </w:r>
            <w:r>
              <w:rPr>
                <w:rFonts w:ascii="Arial" w:eastAsia="Calibri" w:hAnsi="Arial" w:cs="Arial"/>
                <w:color w:val="000000"/>
                <w:sz w:val="19"/>
                <w:szCs w:val="19"/>
                <w:lang w:eastAsia="en-US"/>
              </w:rPr>
              <w:t>i</w:t>
            </w:r>
          </w:p>
        </w:tc>
        <w:tc>
          <w:tcPr>
            <w:tcW w:w="3260" w:type="dxa"/>
            <w:shd w:val="clear" w:color="auto" w:fill="FFFFFF"/>
          </w:tcPr>
          <w:p w14:paraId="2D83FF4C" w14:textId="2A0782A0" w:rsidR="009B5DD5" w:rsidRPr="00C570DA" w:rsidRDefault="009B5DD5" w:rsidP="008F362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kwalifikacje oraz wymagany staż pracy osób zatrudnionych w jednostkach organizacyjnych publicznej służby krwi przy pobieraniu, badaniu i preparatyce oraz wydawaniu krwi lub jej składników, a także wykaz stanowisk, w poszczególnych działach i pracowniach jednostek organizacyjnych publicznej służby krwi, związanych z pobieraniem, badaniem i preparatyką oraz wydawaniem krwi lub jej składników, mając na uwadze bezpieczeństwo dawców i biorców krwi oraz zapewnienie, że kwalifikacje i wymagany staż pracy będą odpowiadały zakresowi zadań na danym stanowisku pracy. </w:t>
            </w:r>
          </w:p>
        </w:tc>
        <w:tc>
          <w:tcPr>
            <w:tcW w:w="3545" w:type="dxa"/>
            <w:shd w:val="clear" w:color="auto" w:fill="FFFFFF"/>
          </w:tcPr>
          <w:p w14:paraId="3BE5DEA7" w14:textId="1A7CC9C5" w:rsidR="0068419F" w:rsidRPr="00C570DA" w:rsidRDefault="0068419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Dotychczasowe brzmienie było nieczytelne i budziło wątpliwości interpretacyjne m. in. dotyczące wymagań dla kierownika oddziału terenowego, ponieważ stanowisko to nie było wprost wymienione w rozporządzeniu. Zmiana jest również podyktowana zachodzącymi zmianami na rynku pracy, w szczególności związanymi ze znalezieniem kadry posiadającej specjalizację zgodną z profilem danego działu lub pracowni. Centra coraz częściej sygnalizują problemy z pozyskaniem  odpowiednio wykwalifikowanych lekarzy i pielęgniarek.</w:t>
            </w:r>
          </w:p>
        </w:tc>
        <w:tc>
          <w:tcPr>
            <w:tcW w:w="1842" w:type="dxa"/>
            <w:shd w:val="clear" w:color="auto" w:fill="FFFFFF"/>
          </w:tcPr>
          <w:p w14:paraId="7C9B708D" w14:textId="1600AC81" w:rsidR="0068419F" w:rsidRPr="00C570DA" w:rsidRDefault="00585BAC"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23F46C7A" w14:textId="5732DDFB"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2477</w:t>
            </w:r>
            <w:r w:rsidRPr="00C570DA">
              <w:rPr>
                <w:rFonts w:ascii="Arial" w:hAnsi="Arial" w:cs="Arial"/>
                <w:color w:val="000000" w:themeColor="text1"/>
                <w:sz w:val="19"/>
                <w:szCs w:val="19"/>
              </w:rPr>
              <w:t>.</w:t>
            </w:r>
          </w:p>
          <w:p w14:paraId="7239C0CA" w14:textId="674D8501" w:rsidR="0068419F" w:rsidRPr="00C570DA" w:rsidRDefault="0068419F" w:rsidP="004E31BA">
            <w:pPr>
              <w:tabs>
                <w:tab w:val="right" w:pos="0"/>
                <w:tab w:val="left" w:pos="34"/>
              </w:tabs>
              <w:spacing w:before="80" w:after="80"/>
              <w:jc w:val="both"/>
              <w:rPr>
                <w:rFonts w:ascii="Arial" w:hAnsi="Arial" w:cs="Arial"/>
                <w:color w:val="000000" w:themeColor="text1"/>
                <w:sz w:val="19"/>
                <w:szCs w:val="19"/>
              </w:rPr>
            </w:pPr>
          </w:p>
        </w:tc>
      </w:tr>
      <w:tr w:rsidR="009B5DD5" w:rsidRPr="00F873E4" w14:paraId="1214CD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18DA94"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86370F" w14:textId="5252B49C"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1235</w:t>
            </w:r>
          </w:p>
        </w:tc>
        <w:tc>
          <w:tcPr>
            <w:tcW w:w="2268" w:type="dxa"/>
            <w:shd w:val="clear" w:color="auto" w:fill="FFFFFF"/>
          </w:tcPr>
          <w:p w14:paraId="77FB0560" w14:textId="671F546C"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103e ustawy z dnia 20 lipca 2018 r. – Prawo o szkolnictwie wyższym i nauce</w:t>
            </w:r>
          </w:p>
        </w:tc>
        <w:tc>
          <w:tcPr>
            <w:tcW w:w="3260" w:type="dxa"/>
            <w:shd w:val="clear" w:color="auto" w:fill="FFFFFF"/>
          </w:tcPr>
          <w:p w14:paraId="45FFA6BD"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Minister właściwy do spraw zdrowia w porozumieniu z ministrem</w:t>
            </w:r>
          </w:p>
          <w:p w14:paraId="7BAC6B83"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właściwym do spraw finansów publicznych określi, w drodze rozporządzenia:</w:t>
            </w:r>
          </w:p>
          <w:p w14:paraId="20A56C0A"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1) terminy i sposób składania wniosków o kredyt na studia medyczne,</w:t>
            </w:r>
          </w:p>
          <w:p w14:paraId="052E8165"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2) terminy i zakres informacji przekazywanych przez BGK ministrowi właściwemu do</w:t>
            </w:r>
          </w:p>
          <w:p w14:paraId="6426B749"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spraw zdrowia dotyczących zawartych umów kredytu na studia medyczne,</w:t>
            </w:r>
          </w:p>
          <w:p w14:paraId="3C52632E"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3) termin zawarcia umowy kredytu na studia medyczne,</w:t>
            </w:r>
          </w:p>
          <w:p w14:paraId="3FB3B89F"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4) niezbędne elementy umowy kredytu na studia medyczne,</w:t>
            </w:r>
          </w:p>
          <w:p w14:paraId="6CBE8E97"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5) tryb wypłaty i spłaty kredytu na studia medyczne,</w:t>
            </w:r>
          </w:p>
          <w:p w14:paraId="65712719"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6) sposób umarzania kredytu na studia medyczne przez ministra właściwego do spraw</w:t>
            </w:r>
          </w:p>
          <w:p w14:paraId="40F5C7D1"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zdrowia,</w:t>
            </w:r>
          </w:p>
          <w:p w14:paraId="2FFF7FAF"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7) wzór wniosku o umorzenie kredytu na studia medyczne przez ministra właściwego</w:t>
            </w:r>
          </w:p>
          <w:p w14:paraId="77D21F7B"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do spraw zdrowia,</w:t>
            </w:r>
          </w:p>
          <w:p w14:paraId="530EB9C1"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8) sposób dokonywania rozliczeń z tytułu pokrywania odsetek należnych bankom</w:t>
            </w:r>
          </w:p>
          <w:p w14:paraId="76F8F58E"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 mając na uwadze potrzebę zapewnienia właściwych środków na pokrycie opłat za usługi</w:t>
            </w:r>
          </w:p>
          <w:p w14:paraId="47F13DA0"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edukacyjne na studiach na kierunku lekarskim, przekazywania transz kredytu na studia</w:t>
            </w:r>
          </w:p>
          <w:p w14:paraId="0CD5F27A"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medyczne w sposób sprawny i terminowy, należytego poziomu ochrony kredytobiorcy,</w:t>
            </w:r>
          </w:p>
          <w:p w14:paraId="67413134" w14:textId="09D5480A"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a także możliwie szerokiego dostępu do kształcenia na kierunku lekarskim.</w:t>
            </w:r>
          </w:p>
          <w:p w14:paraId="56396DB1" w14:textId="77777777" w:rsidR="00DB54A3" w:rsidRPr="00C570DA" w:rsidRDefault="00DB54A3" w:rsidP="00DB54A3">
            <w:pPr>
              <w:jc w:val="both"/>
              <w:rPr>
                <w:rFonts w:ascii="Arial" w:eastAsia="Calibri" w:hAnsi="Arial" w:cs="Arial"/>
                <w:color w:val="000000" w:themeColor="text1"/>
                <w:sz w:val="19"/>
                <w:szCs w:val="19"/>
                <w:lang w:eastAsia="en-US"/>
              </w:rPr>
            </w:pPr>
          </w:p>
          <w:p w14:paraId="4EFF22BC" w14:textId="77777777" w:rsidR="00DB54A3" w:rsidRPr="00C570DA" w:rsidRDefault="00DB54A3" w:rsidP="00DB54A3">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BRZMIENIE ZGODNE Z PROJEKTEM ZMIANY USTAWY (DRUK SEJOWY NR 1569)</w:t>
            </w:r>
          </w:p>
          <w:p w14:paraId="740A264A" w14:textId="7BD25476" w:rsidR="00DB54A3" w:rsidRPr="00C570DA" w:rsidRDefault="00DB54A3" w:rsidP="00DB54A3">
            <w:pPr>
              <w:jc w:val="both"/>
              <w:rPr>
                <w:rFonts w:ascii="Arial" w:eastAsia="Calibri" w:hAnsi="Arial" w:cs="Arial"/>
                <w:b/>
                <w:bCs/>
                <w:color w:val="000000" w:themeColor="text1"/>
                <w:sz w:val="19"/>
                <w:szCs w:val="19"/>
                <w:u w:val="single"/>
                <w:lang w:eastAsia="en-US"/>
              </w:rPr>
            </w:pPr>
          </w:p>
        </w:tc>
        <w:tc>
          <w:tcPr>
            <w:tcW w:w="3545" w:type="dxa"/>
            <w:shd w:val="clear" w:color="auto" w:fill="FFFFFF"/>
          </w:tcPr>
          <w:p w14:paraId="446BCCCF" w14:textId="10E05E76"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terminami określonymi w art. 103b ust. 1 ustawy, z których wynika, że kredyt na studia medyczne jest wypłacany przez banki na rachunek uczelni nie później niż w terminie 60 dni od dnia rozpoczęcia danego semestru studiów. Wyjątek od ww. reguły stanowi § 10 projektu rozporządzenia, z którego wynika, że wniosek o kredyt na studia medyczne w związku z rozpoczęciem pierwszego semestru w roku akademickim 2021/2022 wnioskodawca może złożyć w terminie 30 dni od dnia wejścia w życie rozporządzenia.</w:t>
            </w:r>
          </w:p>
        </w:tc>
        <w:tc>
          <w:tcPr>
            <w:tcW w:w="1842" w:type="dxa"/>
            <w:shd w:val="clear" w:color="auto" w:fill="FFFFFF"/>
          </w:tcPr>
          <w:p w14:paraId="769CF8A3" w14:textId="3B97AC55" w:rsidR="009B5DD5" w:rsidRPr="00C570DA" w:rsidRDefault="00585BAC"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w:t>
            </w:r>
            <w:r w:rsidR="009B5DD5"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7EFB8471" w14:textId="69ED93C3" w:rsidR="009B5DD5" w:rsidRPr="00C570DA" w:rsidRDefault="00D97764"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procedowany </w:t>
            </w:r>
            <w:r w:rsidR="006C14F5" w:rsidRPr="00C570DA">
              <w:rPr>
                <w:rFonts w:ascii="Arial" w:hAnsi="Arial" w:cs="Arial"/>
                <w:color w:val="000000" w:themeColor="text1"/>
                <w:sz w:val="19"/>
                <w:szCs w:val="19"/>
              </w:rPr>
              <w:t>jako</w:t>
            </w:r>
            <w:r w:rsidRPr="00C570DA">
              <w:rPr>
                <w:rFonts w:ascii="Arial" w:hAnsi="Arial" w:cs="Arial"/>
                <w:color w:val="000000" w:themeColor="text1"/>
                <w:sz w:val="19"/>
                <w:szCs w:val="19"/>
              </w:rPr>
              <w:t xml:space="preserve"> MZ 1253. </w:t>
            </w:r>
          </w:p>
        </w:tc>
      </w:tr>
      <w:tr w:rsidR="009B5DD5" w:rsidRPr="00F873E4" w14:paraId="0FC31DA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3FEFA1"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D8D14D" w14:textId="79D9DFCB"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1236</w:t>
            </w:r>
          </w:p>
        </w:tc>
        <w:tc>
          <w:tcPr>
            <w:tcW w:w="2268" w:type="dxa"/>
            <w:shd w:val="clear" w:color="auto" w:fill="FFFFFF"/>
          </w:tcPr>
          <w:p w14:paraId="68E23A55" w14:textId="39D9A373"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28 ust. 2 ustawy z dnia 25 sierpnia 2006 r. o bezpieczeństwie żywności i żywienia</w:t>
            </w:r>
          </w:p>
        </w:tc>
        <w:tc>
          <w:tcPr>
            <w:tcW w:w="3260" w:type="dxa"/>
            <w:shd w:val="clear" w:color="auto" w:fill="FFFFFF"/>
          </w:tcPr>
          <w:p w14:paraId="1B7CF28F" w14:textId="774A1AC1"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372158B"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środki spożywcze, do których są obligatoryjnie dodawane witaminy i składniki mineralne,</w:t>
            </w:r>
          </w:p>
          <w:p w14:paraId="6AB134CF"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poziomy lub maksymalne poziomy witamin i składników mineralnych</w:t>
            </w:r>
          </w:p>
          <w:p w14:paraId="2B43D5B2"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potwierdzone dane naukowe, w tym dotyczące zmiennego zapotrzebowania różnych grup konsumentów, wymagania określone w art. 12 rozporządzenia nr 1925/2006 oraz potrzebę zapewnienia bezpieczeństwa żywności.</w:t>
            </w:r>
          </w:p>
          <w:p w14:paraId="49E4B408" w14:textId="510C72F4" w:rsidR="009B5DD5"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65DB78FC" w14:textId="42CC51CD"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określa wykaz substancji innych niż witaminy i składniki mineralne zakazanych w produkcji środków spożywczych, w tym suplementów diety, z uwagi na konieczność zapewnienia bezpieczeństwa zdrowotnego konsumentów. 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 </w:t>
            </w:r>
          </w:p>
        </w:tc>
        <w:tc>
          <w:tcPr>
            <w:tcW w:w="1842" w:type="dxa"/>
            <w:shd w:val="clear" w:color="auto" w:fill="FFFFFF"/>
          </w:tcPr>
          <w:p w14:paraId="2FBD52D6" w14:textId="4252D9FB" w:rsidR="009B5DD5" w:rsidRPr="00C570DA" w:rsidRDefault="009A727F"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Główny Inspektor </w:t>
            </w:r>
            <w:proofErr w:type="spellStart"/>
            <w:r w:rsidRPr="00C570DA">
              <w:rPr>
                <w:rFonts w:ascii="Arial" w:eastAsia="Calibri" w:hAnsi="Arial" w:cs="Arial"/>
                <w:color w:val="000000" w:themeColor="text1"/>
                <w:sz w:val="19"/>
                <w:szCs w:val="19"/>
                <w:lang w:eastAsia="en-US"/>
              </w:rPr>
              <w:t>Saitarny</w:t>
            </w:r>
            <w:proofErr w:type="spellEnd"/>
            <w:r w:rsidRPr="00C570DA">
              <w:rPr>
                <w:rFonts w:ascii="Arial" w:eastAsia="Calibri" w:hAnsi="Arial" w:cs="Arial"/>
                <w:color w:val="000000" w:themeColor="text1"/>
                <w:sz w:val="19"/>
                <w:szCs w:val="19"/>
                <w:lang w:eastAsia="en-US"/>
              </w:rPr>
              <w:t xml:space="preserve"> </w:t>
            </w:r>
          </w:p>
        </w:tc>
        <w:tc>
          <w:tcPr>
            <w:tcW w:w="2362" w:type="dxa"/>
            <w:shd w:val="clear" w:color="auto" w:fill="FFFFFF"/>
          </w:tcPr>
          <w:p w14:paraId="0D1F95D1" w14:textId="61535EF2" w:rsidR="009B5DD5" w:rsidRPr="00C570DA" w:rsidRDefault="006E56BD"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rPr>
              <w:t xml:space="preserve">– </w:t>
            </w:r>
            <w:r w:rsidR="000177CA">
              <w:rPr>
                <w:rFonts w:ascii="Arial" w:hAnsi="Arial" w:cs="Arial"/>
                <w:color w:val="000000" w:themeColor="text1"/>
                <w:sz w:val="19"/>
                <w:szCs w:val="19"/>
              </w:rPr>
              <w:t xml:space="preserve">prace wstrzymane w związku z odwołanie upoważnienia dla GIS do prowadzenia prac; projekt </w:t>
            </w:r>
            <w:proofErr w:type="spellStart"/>
            <w:r w:rsidR="000177CA">
              <w:rPr>
                <w:rFonts w:ascii="Arial" w:hAnsi="Arial" w:cs="Arial"/>
                <w:color w:val="000000" w:themeColor="text1"/>
                <w:sz w:val="19"/>
                <w:szCs w:val="19"/>
              </w:rPr>
              <w:t>rozporzadzenia</w:t>
            </w:r>
            <w:proofErr w:type="spellEnd"/>
            <w:r w:rsidR="000177CA">
              <w:rPr>
                <w:rFonts w:ascii="Arial" w:hAnsi="Arial" w:cs="Arial"/>
                <w:color w:val="000000" w:themeColor="text1"/>
                <w:sz w:val="19"/>
                <w:szCs w:val="19"/>
              </w:rPr>
              <w:t xml:space="preserve"> w delegacji ustawowej z </w:t>
            </w:r>
            <w:r w:rsidR="000177CA" w:rsidRPr="009B5DD5">
              <w:rPr>
                <w:rFonts w:ascii="Arial" w:eastAsia="Calibri" w:hAnsi="Arial" w:cs="Arial"/>
                <w:color w:val="000000"/>
                <w:sz w:val="19"/>
                <w:szCs w:val="19"/>
                <w:lang w:eastAsia="en-US"/>
              </w:rPr>
              <w:t>art. 28 ust. 2</w:t>
            </w:r>
            <w:r w:rsidR="000177CA">
              <w:rPr>
                <w:rFonts w:ascii="Arial" w:eastAsia="Calibri" w:hAnsi="Arial" w:cs="Arial"/>
                <w:color w:val="000000"/>
                <w:sz w:val="19"/>
                <w:szCs w:val="19"/>
                <w:lang w:eastAsia="en-US"/>
              </w:rPr>
              <w:t xml:space="preserve"> i 3</w:t>
            </w:r>
            <w:r w:rsidR="000177CA" w:rsidRPr="009B5DD5">
              <w:rPr>
                <w:rFonts w:ascii="Arial" w:eastAsia="Calibri" w:hAnsi="Arial" w:cs="Arial"/>
                <w:color w:val="000000"/>
                <w:sz w:val="19"/>
                <w:szCs w:val="19"/>
                <w:lang w:eastAsia="en-US"/>
              </w:rPr>
              <w:t xml:space="preserve"> ustawy z dnia 25 sierpnia 2006 r. o bezpieczeństwie żywności i żywienia</w:t>
            </w:r>
            <w:r w:rsidR="000177CA">
              <w:rPr>
                <w:rFonts w:ascii="Arial" w:hAnsi="Arial" w:cs="Arial"/>
                <w:color w:val="000000" w:themeColor="text1"/>
                <w:sz w:val="19"/>
                <w:szCs w:val="19"/>
              </w:rPr>
              <w:t xml:space="preserve"> będzie procedowany jako MZ 1424. </w:t>
            </w:r>
          </w:p>
        </w:tc>
      </w:tr>
      <w:tr w:rsidR="009B5DD5" w:rsidRPr="00F873E4" w14:paraId="56A7E53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086CCDB"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DC959" w14:textId="1309CD70"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1237</w:t>
            </w:r>
          </w:p>
        </w:tc>
        <w:tc>
          <w:tcPr>
            <w:tcW w:w="2268" w:type="dxa"/>
            <w:shd w:val="clear" w:color="auto" w:fill="FFFFFF"/>
          </w:tcPr>
          <w:p w14:paraId="14D2225E" w14:textId="793515D9"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4180579E"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3AE13EC"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41AD9802" w14:textId="77777777" w:rsidR="009B5DD5"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C7D2B1E" w14:textId="2ECE76BA" w:rsidR="00DB54A3" w:rsidRPr="00C570DA" w:rsidRDefault="00DB54A3" w:rsidP="00DB54A3">
            <w:pPr>
              <w:jc w:val="both"/>
              <w:rPr>
                <w:rFonts w:ascii="Arial" w:eastAsia="Calibri" w:hAnsi="Arial" w:cs="Arial"/>
                <w:color w:val="000000" w:themeColor="text1"/>
                <w:sz w:val="19"/>
                <w:szCs w:val="19"/>
                <w:lang w:eastAsia="en-US"/>
              </w:rPr>
            </w:pPr>
          </w:p>
        </w:tc>
        <w:tc>
          <w:tcPr>
            <w:tcW w:w="3545" w:type="dxa"/>
            <w:shd w:val="clear" w:color="auto" w:fill="FFFFFF"/>
          </w:tcPr>
          <w:p w14:paraId="48EBF5DD" w14:textId="6E6B9645"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Przygotowanie rozporządzenia związane jest również z realizacją działania pn. Wdrożenie regulacji prawnych wspierających politykę antytytoniową określonym w wieloletnim programie pn. Narodowa Strategia Onkologiczna na lata 2020–2030, wydanym na podstawie art. 1 ust. 1 i 2 ustawy z dnia 26 kwietnia 2019 r. o Narodowej Strategii Onkologicznej (Dz. U. poz. 969), w ramach którego założono, że do końca 2021 r., modyfikację programu profilaktyki chorób </w:t>
            </w:r>
            <w:proofErr w:type="spellStart"/>
            <w:r w:rsidRPr="00C570DA">
              <w:rPr>
                <w:rFonts w:ascii="Arial" w:hAnsi="Arial" w:cs="Arial"/>
                <w:color w:val="000000" w:themeColor="text1"/>
                <w:sz w:val="19"/>
                <w:szCs w:val="19"/>
              </w:rPr>
              <w:t>odtytoniowych</w:t>
            </w:r>
            <w:proofErr w:type="spellEnd"/>
            <w:r w:rsidRPr="00C570DA">
              <w:rPr>
                <w:rFonts w:ascii="Arial" w:hAnsi="Arial" w:cs="Arial"/>
                <w:color w:val="000000" w:themeColor="text1"/>
                <w:sz w:val="19"/>
                <w:szCs w:val="19"/>
              </w:rPr>
              <w:t xml:space="preserve"> (w tym przewlekłej obturacyjnej choroby płuc </w:t>
            </w:r>
            <w:proofErr w:type="spellStart"/>
            <w:r w:rsidRPr="00C570DA">
              <w:rPr>
                <w:rFonts w:ascii="Arial" w:hAnsi="Arial" w:cs="Arial"/>
                <w:color w:val="000000" w:themeColor="text1"/>
                <w:sz w:val="19"/>
                <w:szCs w:val="19"/>
              </w:rPr>
              <w:t>POChP</w:t>
            </w:r>
            <w:proofErr w:type="spellEnd"/>
            <w:r w:rsidRPr="00C570DA">
              <w:rPr>
                <w:rFonts w:ascii="Arial" w:hAnsi="Arial" w:cs="Arial"/>
                <w:color w:val="000000" w:themeColor="text1"/>
                <w:sz w:val="19"/>
                <w:szCs w:val="19"/>
              </w:rPr>
              <w:t>) i dostosowanie go do wyzwań określonych w mapach potrzeb zdrowotnych.</w:t>
            </w:r>
          </w:p>
        </w:tc>
        <w:tc>
          <w:tcPr>
            <w:tcW w:w="1842" w:type="dxa"/>
            <w:shd w:val="clear" w:color="auto" w:fill="FFFFFF"/>
          </w:tcPr>
          <w:p w14:paraId="1F440291" w14:textId="07A39C54" w:rsidR="009B5DD5" w:rsidRPr="00C570DA" w:rsidRDefault="009B5DD5"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F234201" w14:textId="355497E9" w:rsidR="009B5DD5" w:rsidRPr="00C570DA" w:rsidRDefault="00035E2E"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w:t>
            </w:r>
            <w:r w:rsidR="005C1333" w:rsidRPr="00C570DA">
              <w:rPr>
                <w:rFonts w:ascii="Arial" w:hAnsi="Arial" w:cs="Arial"/>
                <w:color w:val="000000" w:themeColor="text1"/>
                <w:sz w:val="19"/>
                <w:szCs w:val="19"/>
              </w:rPr>
              <w:t>głosz</w:t>
            </w:r>
            <w:r w:rsidRPr="00C570DA">
              <w:rPr>
                <w:rFonts w:ascii="Arial" w:hAnsi="Arial" w:cs="Arial"/>
                <w:color w:val="000000" w:themeColor="text1"/>
                <w:sz w:val="19"/>
                <w:szCs w:val="19"/>
              </w:rPr>
              <w:t>one</w:t>
            </w:r>
            <w:r w:rsidR="005C1333" w:rsidRPr="00C570DA">
              <w:rPr>
                <w:rFonts w:ascii="Arial" w:hAnsi="Arial" w:cs="Arial"/>
                <w:color w:val="000000" w:themeColor="text1"/>
                <w:sz w:val="19"/>
                <w:szCs w:val="19"/>
              </w:rPr>
              <w:t xml:space="preserve"> w Dz. U</w:t>
            </w:r>
            <w:r w:rsidR="00DB54A3"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2022 poz. 1433. </w:t>
            </w:r>
          </w:p>
        </w:tc>
      </w:tr>
      <w:tr w:rsidR="004E4416" w:rsidRPr="00F873E4" w14:paraId="4151788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EBD950"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FFCA768" w14:textId="4BFA049E"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1238</w:t>
            </w:r>
          </w:p>
        </w:tc>
        <w:tc>
          <w:tcPr>
            <w:tcW w:w="2268" w:type="dxa"/>
            <w:shd w:val="clear" w:color="auto" w:fill="FFFFFF"/>
          </w:tcPr>
          <w:p w14:paraId="5AAF1659" w14:textId="5BA4423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0CCE60D6" w14:textId="127FBB52"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r w:rsidR="008B259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w poszczególnych zakresach, o których mowa w art. 15 ust. 2 pkt 1–8 i 10–13,</w:t>
            </w:r>
          </w:p>
          <w:p w14:paraId="6465AC1C"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2B889B1F"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32B3ABC9"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31D20859"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1971F5D"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7D9B153D"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5A8526A6" w14:textId="65C62DA1" w:rsidR="004E4416"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7ED15473" w14:textId="3FA1AD3F" w:rsidR="008B2595" w:rsidRPr="00C570DA" w:rsidRDefault="008B2595" w:rsidP="00DC4177">
            <w:pPr>
              <w:jc w:val="both"/>
              <w:rPr>
                <w:rFonts w:ascii="Arial" w:eastAsia="Calibri" w:hAnsi="Arial" w:cs="Arial"/>
                <w:color w:val="000000" w:themeColor="text1"/>
                <w:sz w:val="19"/>
                <w:szCs w:val="19"/>
                <w:lang w:eastAsia="en-US"/>
              </w:rPr>
            </w:pPr>
          </w:p>
          <w:p w14:paraId="38803243" w14:textId="3089509A" w:rsidR="008B2595" w:rsidRPr="00C570DA" w:rsidRDefault="00AD2969" w:rsidP="00DC4177">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AOS</w:t>
            </w:r>
            <w:r w:rsidRPr="00C570DA">
              <w:rPr>
                <w:rFonts w:ascii="Arial" w:eastAsia="Calibri" w:hAnsi="Arial" w:cs="Arial"/>
                <w:b/>
                <w:bCs/>
                <w:i/>
                <w:iCs/>
                <w:color w:val="000000" w:themeColor="text1"/>
                <w:sz w:val="19"/>
                <w:szCs w:val="19"/>
                <w:lang w:eastAsia="en-US"/>
              </w:rPr>
              <w:t>]</w:t>
            </w:r>
          </w:p>
          <w:p w14:paraId="09F93ECF" w14:textId="4F3C61EA" w:rsidR="00DC4177" w:rsidRPr="00C570DA" w:rsidRDefault="00DC4177" w:rsidP="00DC4177">
            <w:pPr>
              <w:jc w:val="both"/>
              <w:rPr>
                <w:rFonts w:ascii="Arial" w:eastAsia="Calibri" w:hAnsi="Arial" w:cs="Arial"/>
                <w:color w:val="000000" w:themeColor="text1"/>
                <w:sz w:val="19"/>
                <w:szCs w:val="19"/>
                <w:lang w:eastAsia="en-US"/>
              </w:rPr>
            </w:pPr>
          </w:p>
        </w:tc>
        <w:tc>
          <w:tcPr>
            <w:tcW w:w="3545" w:type="dxa"/>
            <w:shd w:val="clear" w:color="auto" w:fill="FFFFFF"/>
          </w:tcPr>
          <w:p w14:paraId="39EB42F2" w14:textId="57A2510A"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zmiany w załączniku nr 5 poprzez zastąpienie dotychczasowych świadczeń "Kompleksowa opieka onkologiczna nad świadczeniobiorcą z nowotworem piersi - moduł diagnostyka nowotworu piersi" oraz "Kompleksowa opieka onkologiczna nad świadczeniobiorcą z nowotworem piersi - moduł monitorowanie" nowym jednolitym świadczeniem: „Diagnostyka i monitorowanie w ramach kompleksowej opieki onkologicznej nad pacjentem z nowotworem piersi”.</w:t>
            </w:r>
          </w:p>
        </w:tc>
        <w:tc>
          <w:tcPr>
            <w:tcW w:w="1842" w:type="dxa"/>
            <w:shd w:val="clear" w:color="auto" w:fill="FFFFFF"/>
          </w:tcPr>
          <w:p w14:paraId="11741D27" w14:textId="6701E970"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2E8F0F7A" w14:textId="2D2C3A43" w:rsidR="004E4416" w:rsidRPr="00C570DA" w:rsidRDefault="003F48B6"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poz. </w:t>
            </w:r>
            <w:r w:rsidR="004F04EC">
              <w:rPr>
                <w:rFonts w:ascii="Arial" w:hAnsi="Arial" w:cs="Arial"/>
                <w:color w:val="000000" w:themeColor="text1"/>
                <w:sz w:val="19"/>
                <w:szCs w:val="19"/>
              </w:rPr>
              <w:t>1953</w:t>
            </w:r>
            <w:r w:rsidRPr="00C570DA">
              <w:rPr>
                <w:rFonts w:ascii="Arial" w:hAnsi="Arial" w:cs="Arial"/>
                <w:color w:val="000000" w:themeColor="text1"/>
                <w:sz w:val="19"/>
                <w:szCs w:val="19"/>
              </w:rPr>
              <w:t>.</w:t>
            </w:r>
          </w:p>
        </w:tc>
      </w:tr>
      <w:tr w:rsidR="004E4416" w:rsidRPr="00F873E4" w14:paraId="776F72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85D11C"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B3DE56" w14:textId="1D0D74AB"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1239</w:t>
            </w:r>
          </w:p>
        </w:tc>
        <w:tc>
          <w:tcPr>
            <w:tcW w:w="2268" w:type="dxa"/>
            <w:shd w:val="clear" w:color="auto" w:fill="FFFFFF"/>
          </w:tcPr>
          <w:p w14:paraId="4D6567CD" w14:textId="58F103D6"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5D5FC5E"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w:t>
            </w:r>
          </w:p>
          <w:p w14:paraId="2D3FA01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7CEDEC52"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4E8FEEB0"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02C4BB2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504D234E"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3A505A81"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37ACD850" w14:textId="109A377A"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074F0CE7" w14:textId="7EAEBBA0" w:rsidR="008B2595" w:rsidRPr="00C570DA" w:rsidRDefault="008B2595" w:rsidP="008B2595">
            <w:pPr>
              <w:jc w:val="both"/>
              <w:rPr>
                <w:rFonts w:ascii="Arial" w:eastAsia="Calibri" w:hAnsi="Arial" w:cs="Arial"/>
                <w:color w:val="000000" w:themeColor="text1"/>
                <w:sz w:val="19"/>
                <w:szCs w:val="19"/>
                <w:lang w:eastAsia="en-US"/>
              </w:rPr>
            </w:pPr>
          </w:p>
          <w:p w14:paraId="4181897D" w14:textId="4BA6EAFB" w:rsidR="004E4416" w:rsidRPr="00C570DA" w:rsidRDefault="00AD2969" w:rsidP="008B2595">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świadczenia szpitalne</w:t>
            </w:r>
            <w:r w:rsidRPr="00C570DA">
              <w:rPr>
                <w:rFonts w:ascii="Arial" w:eastAsia="Calibri" w:hAnsi="Arial" w:cs="Arial"/>
                <w:b/>
                <w:bCs/>
                <w:i/>
                <w:iCs/>
                <w:color w:val="000000" w:themeColor="text1"/>
                <w:sz w:val="19"/>
                <w:szCs w:val="19"/>
                <w:lang w:eastAsia="en-US"/>
              </w:rPr>
              <w:t>]</w:t>
            </w:r>
          </w:p>
          <w:p w14:paraId="464C0627" w14:textId="3F30783D" w:rsidR="008B2595" w:rsidRPr="00C570DA" w:rsidRDefault="008B2595" w:rsidP="008B2595">
            <w:pPr>
              <w:jc w:val="both"/>
              <w:rPr>
                <w:rFonts w:ascii="Arial" w:eastAsia="Calibri" w:hAnsi="Arial" w:cs="Arial"/>
                <w:color w:val="000000" w:themeColor="text1"/>
                <w:sz w:val="19"/>
                <w:szCs w:val="19"/>
                <w:lang w:eastAsia="en-US"/>
              </w:rPr>
            </w:pPr>
          </w:p>
        </w:tc>
        <w:tc>
          <w:tcPr>
            <w:tcW w:w="3545" w:type="dxa"/>
            <w:shd w:val="clear" w:color="auto" w:fill="FFFFFF"/>
          </w:tcPr>
          <w:p w14:paraId="6D94E879" w14:textId="0CBFDC36"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zmiany polegające na uchyleniu w załączniku nr 3a do rozporządzenia części 1 Ośrodek raka piersi, przy jednoczasowym określeniu w część 2 Centrum kompetencji raka piersi nowych jednolitych warunków szczegółowych jakie powinni spełniać świadczeniodawcy realizujący świadczenia gwarantowane diagnostyki i leczenia onkologicznego w nowotworze piersi. W załączniku nr 4 do rozporządzenia lp. 48 kompleksowa opieka onkologiczna nad świadczeniobiorcą z nowotworem piersi - moduł leczenie otrzymuje brzmienie określone w załączniku nr 2 do niniejszego rozporządzenia, w którym zostały określone nowe warunki realizacji świadczenia: Kompleksowa opieka onkologiczna nad pacjentem z nowotworem piersi.</w:t>
            </w:r>
          </w:p>
        </w:tc>
        <w:tc>
          <w:tcPr>
            <w:tcW w:w="1842" w:type="dxa"/>
            <w:shd w:val="clear" w:color="auto" w:fill="FFFFFF"/>
          </w:tcPr>
          <w:p w14:paraId="04A74FCA" w14:textId="435AA855"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21ACA62B" w14:textId="5915D9E0" w:rsidR="004E4416" w:rsidRPr="00C570DA" w:rsidRDefault="004F04EC"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poz. </w:t>
            </w:r>
            <w:r>
              <w:rPr>
                <w:rFonts w:ascii="Arial" w:hAnsi="Arial" w:cs="Arial"/>
                <w:color w:val="000000" w:themeColor="text1"/>
                <w:sz w:val="19"/>
                <w:szCs w:val="19"/>
              </w:rPr>
              <w:t>1955</w:t>
            </w:r>
            <w:r w:rsidRPr="00C570DA">
              <w:rPr>
                <w:rFonts w:ascii="Arial" w:hAnsi="Arial" w:cs="Arial"/>
                <w:color w:val="000000" w:themeColor="text1"/>
                <w:sz w:val="19"/>
                <w:szCs w:val="19"/>
              </w:rPr>
              <w:t>.</w:t>
            </w:r>
          </w:p>
        </w:tc>
      </w:tr>
      <w:tr w:rsidR="004E4416" w:rsidRPr="00F873E4" w14:paraId="13F4F84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4DBEE8"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A17CF0" w14:textId="1F9F1FA0"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1240</w:t>
            </w:r>
          </w:p>
        </w:tc>
        <w:tc>
          <w:tcPr>
            <w:tcW w:w="2268" w:type="dxa"/>
            <w:shd w:val="clear" w:color="auto" w:fill="FFFFFF"/>
          </w:tcPr>
          <w:p w14:paraId="1E42AE93" w14:textId="15EACC7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CF3398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w:t>
            </w:r>
          </w:p>
          <w:p w14:paraId="19F38A73"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2F13287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0D04D433"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0D4D5005"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A0378BA"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223B5828"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59B1AF2D" w14:textId="0FC6A33D"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527121E4" w14:textId="592E13A6" w:rsidR="008B2595" w:rsidRPr="00C570DA" w:rsidRDefault="008B2595" w:rsidP="008B2595">
            <w:pPr>
              <w:jc w:val="both"/>
              <w:rPr>
                <w:rFonts w:ascii="Arial" w:eastAsia="Calibri" w:hAnsi="Arial" w:cs="Arial"/>
                <w:color w:val="000000" w:themeColor="text1"/>
                <w:sz w:val="19"/>
                <w:szCs w:val="19"/>
                <w:lang w:eastAsia="en-US"/>
              </w:rPr>
            </w:pPr>
          </w:p>
          <w:p w14:paraId="57B4AFC1" w14:textId="2BECFEF5" w:rsidR="008B2595" w:rsidRPr="00C570DA" w:rsidRDefault="00AD2969" w:rsidP="008B2595">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rehabilitacja lecznicza</w:t>
            </w:r>
            <w:r w:rsidRPr="00C570DA">
              <w:rPr>
                <w:rFonts w:ascii="Arial" w:eastAsia="Calibri" w:hAnsi="Arial" w:cs="Arial"/>
                <w:b/>
                <w:bCs/>
                <w:i/>
                <w:iCs/>
                <w:color w:val="000000" w:themeColor="text1"/>
                <w:sz w:val="19"/>
                <w:szCs w:val="19"/>
                <w:lang w:eastAsia="en-US"/>
              </w:rPr>
              <w:t>]</w:t>
            </w:r>
          </w:p>
          <w:p w14:paraId="7F2FF765" w14:textId="77777777" w:rsidR="004E4416" w:rsidRPr="00C570DA" w:rsidRDefault="004E4416" w:rsidP="00DB54A3">
            <w:pPr>
              <w:jc w:val="both"/>
              <w:rPr>
                <w:rFonts w:ascii="Arial" w:eastAsia="Calibri" w:hAnsi="Arial" w:cs="Arial"/>
                <w:color w:val="000000" w:themeColor="text1"/>
                <w:sz w:val="19"/>
                <w:szCs w:val="19"/>
                <w:lang w:eastAsia="en-US"/>
              </w:rPr>
            </w:pPr>
          </w:p>
        </w:tc>
        <w:tc>
          <w:tcPr>
            <w:tcW w:w="3545" w:type="dxa"/>
            <w:shd w:val="clear" w:color="auto" w:fill="FFFFFF"/>
          </w:tcPr>
          <w:p w14:paraId="6E32CE28" w14:textId="0385B5D7"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zmiany w zakresie rozpoznań kwalifikujących świadczeniobiorcę do rehabilitacji, zmiany w zakresie rodzaju i zakresu skierowania, wymogów dotyczących personelu. W projekcie określono minimalne czasy zabiegów po leczeniu chirurgicznym oraz doprecyzowano wyposażenie w sprzęt medyczny.</w:t>
            </w:r>
          </w:p>
        </w:tc>
        <w:tc>
          <w:tcPr>
            <w:tcW w:w="1842" w:type="dxa"/>
            <w:shd w:val="clear" w:color="auto" w:fill="FFFFFF"/>
          </w:tcPr>
          <w:p w14:paraId="2E1BC719" w14:textId="7D5A9008"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7AB1D994" w14:textId="415EF4D3" w:rsidR="004E4416" w:rsidRPr="00C570DA" w:rsidRDefault="004F04EC"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poz. </w:t>
            </w:r>
            <w:r>
              <w:rPr>
                <w:rFonts w:ascii="Arial" w:hAnsi="Arial" w:cs="Arial"/>
                <w:color w:val="000000" w:themeColor="text1"/>
                <w:sz w:val="19"/>
                <w:szCs w:val="19"/>
              </w:rPr>
              <w:t>1954</w:t>
            </w:r>
            <w:r w:rsidRPr="00C570DA">
              <w:rPr>
                <w:rFonts w:ascii="Arial" w:hAnsi="Arial" w:cs="Arial"/>
                <w:color w:val="000000" w:themeColor="text1"/>
                <w:sz w:val="19"/>
                <w:szCs w:val="19"/>
              </w:rPr>
              <w:t>.</w:t>
            </w:r>
          </w:p>
        </w:tc>
      </w:tr>
      <w:tr w:rsidR="000501DA" w:rsidRPr="00F873E4" w14:paraId="5DD0392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425D2C"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FD5BAF" w14:textId="6FDA470F"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1242</w:t>
            </w:r>
          </w:p>
        </w:tc>
        <w:tc>
          <w:tcPr>
            <w:tcW w:w="2268" w:type="dxa"/>
            <w:shd w:val="clear" w:color="auto" w:fill="FFFFFF"/>
          </w:tcPr>
          <w:p w14:paraId="05B2F995" w14:textId="577F40F3" w:rsidR="000501DA" w:rsidRPr="00DC4177" w:rsidRDefault="000501DA" w:rsidP="004E31B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art. 29 ust. 26 ustawy z dnia 5 grudnia 1996 r. o zawodach lekarza i lekarza dentysty</w:t>
            </w:r>
          </w:p>
        </w:tc>
        <w:tc>
          <w:tcPr>
            <w:tcW w:w="3260" w:type="dxa"/>
            <w:shd w:val="clear" w:color="auto" w:fill="FFFFFF"/>
          </w:tcPr>
          <w:p w14:paraId="42B2BBC3"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5DD9ED99"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szczegółowy tryb powoływania oraz sposób działania komisji bioetycznej oraz Odwoławczej Komisji Bioetycznej,</w:t>
            </w:r>
          </w:p>
          <w:p w14:paraId="0C7CE48C"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wzór oświadczenia, o którym mowa w ust. 9,</w:t>
            </w:r>
          </w:p>
          <w:p w14:paraId="2E5879CB"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szczegółowy sposób postępowania z wnioskiem o wyrażenie opinii w sprawie eksperymentu medycznego,</w:t>
            </w:r>
          </w:p>
          <w:p w14:paraId="13453DA9"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wysokość wynagrodzenia dla członków Odwoławczej Komisji Bioetycznej</w:t>
            </w:r>
          </w:p>
          <w:p w14:paraId="3E1D74AA" w14:textId="625B38DC"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rzetelnego i sprawnego wydawania opinii w sprawach, o których mowa w ust. 2 i 3.</w:t>
            </w:r>
          </w:p>
        </w:tc>
        <w:tc>
          <w:tcPr>
            <w:tcW w:w="3545" w:type="dxa"/>
            <w:shd w:val="clear" w:color="auto" w:fill="FFFFFF"/>
          </w:tcPr>
          <w:p w14:paraId="02DEBA81" w14:textId="77777777" w:rsidR="000501DA" w:rsidRPr="00C570DA" w:rsidRDefault="000501DA" w:rsidP="000501D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Zasadniczym celem, jaki określa projektowane rozporządzenie, jest uregulowanie trybu powoływania komisji bioetycznej (stopnia lokalnego) i Odwoławczej Komisji Bioetycznej jako komisji ogólnopolskiej oraz sposobu działania tych  komisji.</w:t>
            </w:r>
          </w:p>
          <w:p w14:paraId="0B1165B1" w14:textId="35A5929F" w:rsidR="000501DA" w:rsidRPr="00C570DA" w:rsidRDefault="000501DA" w:rsidP="000501D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Zgodnie z projektem rozporządzenia komisja bioetyczna powoływana jest przy okręgowej izbie lekarskiej, w drodze uchwały  okręgowej rady lekarskiej, zaś przy uczelni prowadzącej kształcenie w zakresie nauk medycznych lub nauk o zdrowiu oraz instytucie badawczym nadzorowanym przez ministra właściwego do spraw zdrowia lub Instytucie Polskiej Akademii Nauk należącym do wydziału nauk medycznych w drodze zarządzenia organów powołujących.  </w:t>
            </w:r>
          </w:p>
        </w:tc>
        <w:tc>
          <w:tcPr>
            <w:tcW w:w="1842" w:type="dxa"/>
            <w:shd w:val="clear" w:color="auto" w:fill="FFFFFF"/>
          </w:tcPr>
          <w:p w14:paraId="3576F92A" w14:textId="5E4F2D7C" w:rsidR="000501DA" w:rsidRPr="00C570DA" w:rsidRDefault="000501DA"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w:t>
            </w:r>
          </w:p>
        </w:tc>
        <w:tc>
          <w:tcPr>
            <w:tcW w:w="2362" w:type="dxa"/>
            <w:shd w:val="clear" w:color="auto" w:fill="FFFFFF"/>
          </w:tcPr>
          <w:p w14:paraId="30418D23" w14:textId="5FBF8851" w:rsidR="000501DA" w:rsidRPr="00C570DA" w:rsidRDefault="00F82D4B"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218</w:t>
            </w:r>
            <w:r w:rsidRPr="00C570DA">
              <w:rPr>
                <w:rFonts w:ascii="Arial" w:hAnsi="Arial" w:cs="Arial"/>
                <w:color w:val="000000" w:themeColor="text1"/>
                <w:sz w:val="19"/>
                <w:szCs w:val="19"/>
              </w:rPr>
              <w:t>.</w:t>
            </w:r>
          </w:p>
        </w:tc>
      </w:tr>
      <w:tr w:rsidR="00C67E99" w:rsidRPr="00F873E4" w14:paraId="7B5736F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EFCE42" w14:textId="77777777" w:rsidR="00C67E99" w:rsidRPr="0020067E" w:rsidRDefault="00C67E99" w:rsidP="00C67E9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C88BB9" w14:textId="0EED6C2C" w:rsidR="00C67E99" w:rsidRDefault="00C67E99" w:rsidP="00C67E99">
            <w:pPr>
              <w:spacing w:before="80" w:after="80"/>
              <w:jc w:val="both"/>
              <w:rPr>
                <w:rFonts w:ascii="Arial" w:hAnsi="Arial" w:cs="Arial"/>
                <w:b/>
                <w:bCs/>
                <w:color w:val="FF0000"/>
                <w:sz w:val="19"/>
                <w:szCs w:val="19"/>
              </w:rPr>
            </w:pPr>
            <w:r>
              <w:rPr>
                <w:rFonts w:ascii="Arial" w:hAnsi="Arial" w:cs="Arial"/>
                <w:b/>
                <w:bCs/>
                <w:color w:val="FF0000"/>
                <w:sz w:val="19"/>
                <w:szCs w:val="19"/>
              </w:rPr>
              <w:t>MZ 1248</w:t>
            </w:r>
          </w:p>
        </w:tc>
        <w:tc>
          <w:tcPr>
            <w:tcW w:w="2268" w:type="dxa"/>
            <w:shd w:val="clear" w:color="auto" w:fill="FFFFFF"/>
          </w:tcPr>
          <w:p w14:paraId="45A51891" w14:textId="682F4243" w:rsidR="00C67E99" w:rsidRPr="000501DA" w:rsidRDefault="00C67E99" w:rsidP="00C67E99">
            <w:pPr>
              <w:spacing w:before="80" w:after="80"/>
              <w:jc w:val="both"/>
              <w:rPr>
                <w:rFonts w:ascii="Arial" w:eastAsia="Calibri" w:hAnsi="Arial" w:cs="Arial"/>
                <w:color w:val="000000"/>
                <w:sz w:val="19"/>
                <w:szCs w:val="19"/>
                <w:lang w:eastAsia="en-US"/>
              </w:rPr>
            </w:pPr>
            <w:r w:rsidRPr="00C67E99">
              <w:rPr>
                <w:rFonts w:ascii="Arial" w:eastAsia="Calibri" w:hAnsi="Arial" w:cs="Arial"/>
                <w:color w:val="000000"/>
                <w:sz w:val="19"/>
                <w:szCs w:val="19"/>
                <w:lang w:eastAsia="en-US"/>
              </w:rPr>
              <w:t>art. 83 ust. 3 ustawy z dnia 25 sierpnia 2006 r. o bezpieczeństwie żywności i żywienia</w:t>
            </w:r>
          </w:p>
        </w:tc>
        <w:tc>
          <w:tcPr>
            <w:tcW w:w="3260" w:type="dxa"/>
            <w:shd w:val="clear" w:color="auto" w:fill="FFFFFF"/>
          </w:tcPr>
          <w:p w14:paraId="69AC3CC7" w14:textId="42B1DA99" w:rsidR="00C67E99" w:rsidRPr="00C570DA" w:rsidRDefault="00C67E99" w:rsidP="00C67E9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towarów, które podlegają granicznej kontroli sanitarnej, z uwzględnieniem klasyfikacji towarów według kodów taryfy celnej (CN), mając na względzie zapewnienie bezpieczeństwa żywności.</w:t>
            </w:r>
          </w:p>
        </w:tc>
        <w:tc>
          <w:tcPr>
            <w:tcW w:w="3545" w:type="dxa"/>
            <w:shd w:val="clear" w:color="auto" w:fill="FFFFFF"/>
          </w:tcPr>
          <w:p w14:paraId="0FA490C9" w14:textId="119E6F75" w:rsidR="00C67E99" w:rsidRPr="00C570DA" w:rsidRDefault="00C67E99" w:rsidP="00C67E9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Wykaz towarów, które podlegają granicznej kontroli sanitarnej znajdujący się w rozporządzeniu Ministra Zdrowia z dnia 8 grudnia 2011 r. w sprawie wykazu towarów, które podlegają granicznej kontroli sanitarnej (Dz. U. poz. 1612) wymaga aktualizacji pod kątem oceny ryzyka oraz dostosowania do obowiązujących wprost przepisów wspólnotowych dotyczących przeprowadzania kontroli granicznych oraz taryfy celnej.</w:t>
            </w:r>
          </w:p>
        </w:tc>
        <w:tc>
          <w:tcPr>
            <w:tcW w:w="1842" w:type="dxa"/>
            <w:shd w:val="clear" w:color="auto" w:fill="FFFFFF"/>
          </w:tcPr>
          <w:p w14:paraId="3753377A" w14:textId="0ADC72BC" w:rsidR="00C67E99" w:rsidRPr="00C570DA" w:rsidRDefault="00C67E99" w:rsidP="00C67E9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0E840F9A" w14:textId="0EC7C633" w:rsidR="00C67E99" w:rsidRPr="00C570DA" w:rsidRDefault="001A362A" w:rsidP="00C67E99">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F756F5" w:rsidRPr="00C570DA">
              <w:rPr>
                <w:rFonts w:ascii="Arial" w:hAnsi="Arial" w:cs="Arial"/>
                <w:color w:val="000000" w:themeColor="text1"/>
                <w:sz w:val="19"/>
                <w:szCs w:val="19"/>
              </w:rPr>
              <w:t xml:space="preserve">z </w:t>
            </w:r>
            <w:r>
              <w:rPr>
                <w:rFonts w:ascii="Arial" w:hAnsi="Arial" w:cs="Arial"/>
                <w:color w:val="000000" w:themeColor="text1"/>
                <w:sz w:val="19"/>
                <w:szCs w:val="19"/>
              </w:rPr>
              <w:t xml:space="preserve">dalszych </w:t>
            </w:r>
            <w:r w:rsidR="00F756F5" w:rsidRPr="00C570DA">
              <w:rPr>
                <w:rFonts w:ascii="Arial" w:hAnsi="Arial" w:cs="Arial"/>
                <w:color w:val="000000" w:themeColor="text1"/>
                <w:sz w:val="19"/>
                <w:szCs w:val="19"/>
              </w:rPr>
              <w:t xml:space="preserve">prac z uwagi na konieczność </w:t>
            </w:r>
            <w:r w:rsidR="00F756F5" w:rsidRPr="00F756F5">
              <w:rPr>
                <w:rFonts w:ascii="Arial" w:hAnsi="Arial" w:cs="Arial"/>
                <w:color w:val="000000" w:themeColor="text1"/>
                <w:sz w:val="19"/>
                <w:szCs w:val="19"/>
              </w:rPr>
              <w:t>konsultacji</w:t>
            </w:r>
            <w:r w:rsidR="00F756F5">
              <w:rPr>
                <w:rFonts w:ascii="Arial" w:hAnsi="Arial" w:cs="Arial"/>
                <w:color w:val="000000" w:themeColor="text1"/>
                <w:sz w:val="19"/>
                <w:szCs w:val="19"/>
              </w:rPr>
              <w:t xml:space="preserve"> </w:t>
            </w:r>
            <w:r w:rsidR="00022D5C">
              <w:rPr>
                <w:rFonts w:ascii="Arial" w:hAnsi="Arial" w:cs="Arial"/>
                <w:color w:val="000000" w:themeColor="text1"/>
                <w:sz w:val="19"/>
                <w:szCs w:val="19"/>
              </w:rPr>
              <w:t xml:space="preserve">z organami </w:t>
            </w:r>
            <w:proofErr w:type="spellStart"/>
            <w:r w:rsidR="00022D5C">
              <w:rPr>
                <w:rFonts w:ascii="Arial" w:hAnsi="Arial" w:cs="Arial"/>
                <w:color w:val="000000" w:themeColor="text1"/>
                <w:sz w:val="19"/>
                <w:szCs w:val="19"/>
              </w:rPr>
              <w:t>graniacznymi</w:t>
            </w:r>
            <w:proofErr w:type="spellEnd"/>
            <w:r w:rsidR="00022D5C">
              <w:rPr>
                <w:rFonts w:ascii="Arial" w:hAnsi="Arial" w:cs="Arial"/>
                <w:color w:val="000000" w:themeColor="text1"/>
                <w:sz w:val="19"/>
                <w:szCs w:val="19"/>
              </w:rPr>
              <w:t xml:space="preserve"> </w:t>
            </w:r>
            <w:proofErr w:type="spellStart"/>
            <w:r w:rsidR="00022D5C">
              <w:rPr>
                <w:rFonts w:ascii="Arial" w:hAnsi="Arial" w:cs="Arial"/>
                <w:color w:val="000000" w:themeColor="text1"/>
                <w:sz w:val="19"/>
                <w:szCs w:val="19"/>
              </w:rPr>
              <w:t>Państowj</w:t>
            </w:r>
            <w:proofErr w:type="spellEnd"/>
            <w:r w:rsidR="00022D5C">
              <w:rPr>
                <w:rFonts w:ascii="Arial" w:hAnsi="Arial" w:cs="Arial"/>
                <w:color w:val="000000" w:themeColor="text1"/>
                <w:sz w:val="19"/>
                <w:szCs w:val="19"/>
              </w:rPr>
              <w:t xml:space="preserve"> Inspekcji Sanitarnej </w:t>
            </w:r>
            <w:r w:rsidR="00F756F5">
              <w:rPr>
                <w:rFonts w:ascii="Arial" w:hAnsi="Arial" w:cs="Arial"/>
                <w:color w:val="000000" w:themeColor="text1"/>
                <w:sz w:val="19"/>
                <w:szCs w:val="19"/>
              </w:rPr>
              <w:t>w zakresie planowanych zmian</w:t>
            </w:r>
            <w:r w:rsidR="00F756F5" w:rsidRPr="00C570DA">
              <w:rPr>
                <w:rFonts w:ascii="Arial" w:hAnsi="Arial" w:cs="Arial"/>
                <w:color w:val="000000" w:themeColor="text1"/>
                <w:sz w:val="19"/>
                <w:szCs w:val="19"/>
              </w:rPr>
              <w:t>.</w:t>
            </w:r>
          </w:p>
        </w:tc>
      </w:tr>
      <w:tr w:rsidR="00F65590" w:rsidRPr="00F873E4" w14:paraId="071BB2D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7AD48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383F18" w14:textId="5C5D694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1251</w:t>
            </w:r>
          </w:p>
        </w:tc>
        <w:tc>
          <w:tcPr>
            <w:tcW w:w="2268" w:type="dxa"/>
            <w:shd w:val="clear" w:color="auto" w:fill="FFFFFF"/>
          </w:tcPr>
          <w:p w14:paraId="7ED97CD1" w14:textId="478743DB"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24b ust. 3 ustawy z dnia 29 lipca 2005 r. o przeciwdziałaniu narkomanii</w:t>
            </w:r>
          </w:p>
        </w:tc>
        <w:tc>
          <w:tcPr>
            <w:tcW w:w="3260" w:type="dxa"/>
            <w:shd w:val="clear" w:color="auto" w:fill="FFFFFF"/>
          </w:tcPr>
          <w:p w14:paraId="78965CED" w14:textId="65A6D658" w:rsidR="00F65590" w:rsidRPr="00C570DA" w:rsidRDefault="005B7496"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zakres i tryb współpracy z Biurem podmiotów leczniczych prowadzących leczenie lub rehabilitację osób używających środków odurzających, substancji psychotropowych, nowych substancji psychoaktywnych lub środków zastępczych, sposób gromadzenia, przechowywania i przetwarzania informacji, o których mowa w ust. 1, tryb ich przekazywania oraz wzór indywidualnego kwestionariusza sprawozdawczego osoby zgłaszającej się do leczenia z powodu używania środków odurzających, substancji psychotropowych, nowych substancji psychoaktywnych lub środków zastępczych, z uwzględnieniem konieczności ochrony prywatności osób, o których mowa w ust. 1.</w:t>
            </w:r>
          </w:p>
        </w:tc>
        <w:tc>
          <w:tcPr>
            <w:tcW w:w="3545" w:type="dxa"/>
            <w:shd w:val="clear" w:color="auto" w:fill="FFFFFF"/>
          </w:tcPr>
          <w:p w14:paraId="660C87F9" w14:textId="4EFA1347" w:rsidR="00F65590" w:rsidRPr="00C570DA" w:rsidRDefault="00F65590" w:rsidP="00F65590">
            <w:pPr>
              <w:jc w:val="both"/>
              <w:rPr>
                <w:rFonts w:ascii="Arial" w:hAnsi="Arial" w:cs="Arial"/>
                <w:color w:val="000000" w:themeColor="text1"/>
                <w:sz w:val="19"/>
                <w:szCs w:val="19"/>
              </w:rPr>
            </w:pPr>
            <w:r w:rsidRPr="00C570DA">
              <w:rPr>
                <w:rFonts w:ascii="Arial" w:hAnsi="Arial" w:cs="Arial"/>
                <w:color w:val="000000" w:themeColor="text1"/>
                <w:sz w:val="19"/>
                <w:szCs w:val="19"/>
              </w:rPr>
              <w:t>Zmiana jest spowodowana projektowaną ustawą o zmianie ustawy o zdrowiu publicznym oraz niektórych innych ustaw (UD85), zwanej dalej „ustawą”. Zgodnie ze zmianami wprowadzonymi ustawą, utworzone zostało Krajowe Centrum Przeciwdziałania Uzależnieniom, które powstało z połączenia Krajowego Biura do Spraw Przeciwdziałania Narkomanii, działającego na podstawie ustawy z dnia 29 lipca 2005 r. o przeciwdziałaniu narkomanii (Dz. U. z 2020 r. poz. 2050, z późn. zm.), oraz Państwowej Agencji Rozwiązywania Problemów Alkoholowych, działającej na podstawie ustawy z dnia 26 października 1982 r. o wychowaniu w trzeźwości i przeciwdziałaniu alkoholizmowi (Dz. U. z 2021 r. poz. 1119).</w:t>
            </w:r>
          </w:p>
          <w:p w14:paraId="3B77EBCE" w14:textId="77777777" w:rsidR="00F65590" w:rsidRPr="00C570DA" w:rsidRDefault="00F65590" w:rsidP="00F65590">
            <w:pPr>
              <w:spacing w:before="80" w:after="80"/>
              <w:jc w:val="both"/>
              <w:rPr>
                <w:rFonts w:ascii="Arial" w:hAnsi="Arial" w:cs="Arial"/>
                <w:color w:val="000000" w:themeColor="text1"/>
                <w:sz w:val="19"/>
                <w:szCs w:val="19"/>
              </w:rPr>
            </w:pPr>
          </w:p>
        </w:tc>
        <w:tc>
          <w:tcPr>
            <w:tcW w:w="1842" w:type="dxa"/>
            <w:shd w:val="clear" w:color="auto" w:fill="FFFFFF"/>
          </w:tcPr>
          <w:p w14:paraId="029E137C" w14:textId="66744D29" w:rsidR="00F65590" w:rsidRPr="00C570DA" w:rsidRDefault="00491BD5" w:rsidP="00F65590">
            <w:pPr>
              <w:spacing w:before="80" w:after="80"/>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Maciej Miłkowski, Podsekretarz Stanu</w:t>
            </w:r>
          </w:p>
        </w:tc>
        <w:tc>
          <w:tcPr>
            <w:tcW w:w="2362" w:type="dxa"/>
            <w:shd w:val="clear" w:color="auto" w:fill="FFFFFF"/>
          </w:tcPr>
          <w:p w14:paraId="055E20C4" w14:textId="4EEC929E" w:rsidR="00F65590" w:rsidRPr="00C570DA" w:rsidRDefault="00491BD5"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procedowanie projektu </w:t>
            </w:r>
            <w:r w:rsidRPr="00491BD5">
              <w:rPr>
                <w:rFonts w:ascii="Arial" w:hAnsi="Arial" w:cs="Arial"/>
                <w:color w:val="000000" w:themeColor="text1"/>
                <w:sz w:val="19"/>
                <w:szCs w:val="19"/>
              </w:rPr>
              <w:t>MZ 1586</w:t>
            </w:r>
            <w:r w:rsidR="00F65590" w:rsidRPr="00C570DA">
              <w:rPr>
                <w:rFonts w:ascii="Arial" w:hAnsi="Arial" w:cs="Arial"/>
                <w:color w:val="000000" w:themeColor="text1"/>
                <w:sz w:val="19"/>
                <w:szCs w:val="19"/>
              </w:rPr>
              <w:t>.</w:t>
            </w:r>
          </w:p>
        </w:tc>
      </w:tr>
      <w:tr w:rsidR="00F65590" w:rsidRPr="00F873E4" w14:paraId="1C64714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E7F19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2C0BE4" w14:textId="25C0B8F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1252</w:t>
            </w:r>
          </w:p>
        </w:tc>
        <w:tc>
          <w:tcPr>
            <w:tcW w:w="2268" w:type="dxa"/>
            <w:shd w:val="clear" w:color="auto" w:fill="FFFFFF"/>
          </w:tcPr>
          <w:p w14:paraId="5ED10218" w14:textId="0839850D"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22 ust. 3 ustawy z dnia 26 października 1982 r. o wychowaniu w trzeźwości i przeciwdziałaniu alkoholizmowi</w:t>
            </w:r>
          </w:p>
        </w:tc>
        <w:tc>
          <w:tcPr>
            <w:tcW w:w="3260" w:type="dxa"/>
            <w:shd w:val="clear" w:color="auto" w:fill="FFFFFF"/>
          </w:tcPr>
          <w:p w14:paraId="134A2B83" w14:textId="2893F95F" w:rsidR="00F65590" w:rsidRPr="00C570DA" w:rsidRDefault="00F65590"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organizację, kwalifikacje personelu, sposób funkcjonowania i rodzaje podmiotów leczniczych wykonujących świadczenia stacjonarne i całodobowe oraz ambulatoryjne w sprawowaniu opieki nad uzależnionymi od alkoholu oraz sposób współdziałania w tym zakresie z instytucjami publicznymi i organizacjami społecznymi, kierując się potrzebą zapewnienia osobom uzależnionym od alkoholu leczenia odwykowego, a członkom ich rodzin, w tym dzieciom, świadczeń określonych w art. 23 ust. 1 i 2.</w:t>
            </w:r>
          </w:p>
        </w:tc>
        <w:tc>
          <w:tcPr>
            <w:tcW w:w="3545" w:type="dxa"/>
            <w:shd w:val="clear" w:color="auto" w:fill="FFFFFF"/>
          </w:tcPr>
          <w:p w14:paraId="7CF0BC5B" w14:textId="77777777" w:rsidR="00F65590" w:rsidRPr="00C570DA" w:rsidRDefault="00F65590"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zaproponowano, aby wyrazy „Państwowa Agencja Rozwiązywania Problemów Alkoholowych” zastąpić odpowiednio użytymi wyrazami „Krajowe Centrum Przeciwdziałania Uzależnieniom”. Wyjątkiem jest brzmienie wstępu do wyliczenia w § 14 w ust. 1 oraz brzmienie ust. 2 zmienianego rozporządzenia, które nie podlegają zmianie w omawianym zakresie, z uwagi na przejściowy charakter przepisów, odnoszących się do programu szkolenia opracowanego przez PARPA oraz zachowania ważności certyfikatów specjalisty psychoterapii uzależnień oraz instruktora terapii uzależnień wydanych przez PARPA.</w:t>
            </w:r>
          </w:p>
          <w:p w14:paraId="1F73FD6F" w14:textId="2C207552" w:rsidR="00F65590" w:rsidRPr="00C570DA" w:rsidRDefault="00F65590"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Zaproponowano również uchylenie § 12 zmienianego rozporządzenia, w związku z przeniesieniem postanowień tego przepisu na grunt ustawy z dnia 26 października 1982 r. o wychowaniu w trzeźwości i przeciwdziałaniu alkoholizmowi. </w:t>
            </w:r>
          </w:p>
        </w:tc>
        <w:tc>
          <w:tcPr>
            <w:tcW w:w="1842" w:type="dxa"/>
            <w:shd w:val="clear" w:color="auto" w:fill="FFFFFF"/>
          </w:tcPr>
          <w:p w14:paraId="3FCE51AF" w14:textId="41F2552D" w:rsidR="00F65590" w:rsidRPr="00C570DA" w:rsidRDefault="00F65590"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9206F8D" w14:textId="108C377C" w:rsidR="00F65590" w:rsidRPr="00C570DA" w:rsidRDefault="00491BD5"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procedowanie projektu </w:t>
            </w:r>
            <w:r w:rsidRPr="00491BD5">
              <w:rPr>
                <w:rFonts w:ascii="Arial" w:hAnsi="Arial" w:cs="Arial"/>
                <w:color w:val="000000" w:themeColor="text1"/>
                <w:sz w:val="19"/>
                <w:szCs w:val="19"/>
              </w:rPr>
              <w:t xml:space="preserve">MZ </w:t>
            </w:r>
            <w:r>
              <w:rPr>
                <w:rFonts w:ascii="Arial" w:hAnsi="Arial" w:cs="Arial"/>
                <w:color w:val="000000" w:themeColor="text1"/>
                <w:sz w:val="19"/>
                <w:szCs w:val="19"/>
              </w:rPr>
              <w:t>1560</w:t>
            </w:r>
            <w:r w:rsidRPr="00C570DA">
              <w:rPr>
                <w:rFonts w:ascii="Arial" w:hAnsi="Arial" w:cs="Arial"/>
                <w:color w:val="000000" w:themeColor="text1"/>
                <w:sz w:val="19"/>
                <w:szCs w:val="19"/>
              </w:rPr>
              <w:t>.</w:t>
            </w:r>
          </w:p>
        </w:tc>
      </w:tr>
      <w:tr w:rsidR="00F65590" w:rsidRPr="00F873E4" w14:paraId="0B93FCE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1B4178"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AB59EE" w14:textId="756A38FB"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1253</w:t>
            </w:r>
          </w:p>
        </w:tc>
        <w:tc>
          <w:tcPr>
            <w:tcW w:w="2268" w:type="dxa"/>
            <w:shd w:val="clear" w:color="auto" w:fill="FFFFFF"/>
          </w:tcPr>
          <w:p w14:paraId="79A5E848" w14:textId="5D08BCC4" w:rsidR="00F65590" w:rsidRPr="00F65590" w:rsidRDefault="00FD0EEC" w:rsidP="00F65590">
            <w:pPr>
              <w:spacing w:before="80" w:after="80"/>
              <w:jc w:val="both"/>
              <w:rPr>
                <w:rFonts w:ascii="Arial" w:eastAsia="Calibri" w:hAnsi="Arial" w:cs="Arial"/>
                <w:color w:val="000000"/>
                <w:sz w:val="19"/>
                <w:szCs w:val="19"/>
                <w:lang w:eastAsia="en-US"/>
              </w:rPr>
            </w:pPr>
            <w:r w:rsidRPr="00FD0EEC">
              <w:rPr>
                <w:rFonts w:ascii="Arial" w:eastAsia="Calibri" w:hAnsi="Arial" w:cs="Arial"/>
                <w:color w:val="000000"/>
                <w:sz w:val="19"/>
                <w:szCs w:val="19"/>
                <w:lang w:eastAsia="en-US"/>
              </w:rPr>
              <w:t>art. 103f ustawy z dnia 20 lipca 2018 r. – Prawo o szkolnictwie wyższym i nauce</w:t>
            </w:r>
          </w:p>
        </w:tc>
        <w:tc>
          <w:tcPr>
            <w:tcW w:w="3260" w:type="dxa"/>
            <w:shd w:val="clear" w:color="auto" w:fill="FFFFFF"/>
          </w:tcPr>
          <w:p w14:paraId="287E355D" w14:textId="17737B4A"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finansów publicznych określi, w drodze rozporządzenia:</w:t>
            </w:r>
          </w:p>
          <w:p w14:paraId="0CD1FD5E"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terminy i sposób składania wniosków o kredyt na studia medyczne,</w:t>
            </w:r>
          </w:p>
          <w:p w14:paraId="6EF1A4AF"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terminy przekazywania i zakres informacji, o których mowa w art. 103e,</w:t>
            </w:r>
          </w:p>
          <w:p w14:paraId="4747CDDA"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termin zawarcia umowy kredytu na studia medyczne,</w:t>
            </w:r>
          </w:p>
          <w:p w14:paraId="28B0FCD6"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niezbędne elementy umowy kredytu na studia medyczne,</w:t>
            </w:r>
          </w:p>
          <w:p w14:paraId="28E07303"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tryb wypłaty i spłaty kredytu na studia medyczne,</w:t>
            </w:r>
          </w:p>
          <w:p w14:paraId="429BDD24" w14:textId="41362815"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sposób umarzania kredytu na studia medyczne przez ministra właściwego do spraw zdrowia,</w:t>
            </w:r>
          </w:p>
          <w:p w14:paraId="68E4301D" w14:textId="183B2A45"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wniosku o umorzenie kredytu na studia medyczne przez ministra właściwego do spraw zdrowia,</w:t>
            </w:r>
          </w:p>
          <w:p w14:paraId="261FCC55" w14:textId="6C9132B4"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sposób dokonywania rozliczeń z tytułu pokrywania odsetek należnych bankom</w:t>
            </w:r>
          </w:p>
          <w:p w14:paraId="5C39CF4A" w14:textId="23084CBB"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potrzebę zapewnienia właściwych środków na pokrycie opłat za usługi edukacyjne na studiach na kierunku lekarskim, przekazywania transz</w:t>
            </w:r>
          </w:p>
          <w:p w14:paraId="54FE6D79" w14:textId="77777777" w:rsidR="00F65590"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semestralnych kredytu na studia medyczne w sposób sprawny i terminowy, należytego poziomu ochrony kredytobiorcy, a także możliwie szerokiego dostępu do kształcenia na kierunku lekarskim.</w:t>
            </w:r>
          </w:p>
          <w:p w14:paraId="6CCD16C7" w14:textId="52B898F6" w:rsidR="005B7496" w:rsidRPr="00C570DA" w:rsidRDefault="005B7496" w:rsidP="005B7496">
            <w:pPr>
              <w:jc w:val="both"/>
              <w:rPr>
                <w:rFonts w:ascii="Arial" w:eastAsia="Calibri" w:hAnsi="Arial" w:cs="Arial"/>
                <w:b/>
                <w:bCs/>
                <w:i/>
                <w:iCs/>
                <w:color w:val="000000" w:themeColor="text1"/>
                <w:sz w:val="19"/>
                <w:szCs w:val="19"/>
                <w:lang w:eastAsia="en-US"/>
              </w:rPr>
            </w:pPr>
          </w:p>
        </w:tc>
        <w:tc>
          <w:tcPr>
            <w:tcW w:w="3545" w:type="dxa"/>
            <w:shd w:val="clear" w:color="auto" w:fill="FFFFFF"/>
          </w:tcPr>
          <w:p w14:paraId="33D3B44F" w14:textId="77777777" w:rsidR="00FD0EEC" w:rsidRPr="00C570DA" w:rsidRDefault="00FD0EEC" w:rsidP="00FD0EEC">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terminem określonym w art. 103b ust. 1 ustawy, z którego wynika, że kredyt na studia medyczne jest wypłacany przez banki na rachunek uczelni nie później niż w terminie 60 dni od dnia rozpoczęcia danego semestru studiów. Pewne odstępstwo od ww. reguły stanowi § 12 projektu rozporządzenia, z którego wynika, że wniosek o kredyt na studia medyczne (obejmujący okres od pierwszego semestru roku akademickiego 2021/2022) będą mogli złożyć studenci w terminie 30 dni od dnia wejścia rozporządzenia w życie. Studenci będą mogli składać wnioski o udzielenie kredytu na studia medyczne albo w postaci papierowej albo elektronicznej poprzez system bankowości elektronicznej.</w:t>
            </w:r>
          </w:p>
          <w:p w14:paraId="12EFBD9E" w14:textId="5BB90DA5" w:rsidR="00F65590" w:rsidRPr="00C570DA" w:rsidRDefault="00FD0EEC" w:rsidP="00FD0EEC">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treści projektu rozporządzenia przewidziano, że umowa kredytu na studia medyczne będzie zawierana przez studenta z bankiem w terminie 14 dni od dnia złożenia kompletnego wniosku o udzielenie kredytu na studia medyczne (§ 5 ust. 1).</w:t>
            </w:r>
          </w:p>
        </w:tc>
        <w:tc>
          <w:tcPr>
            <w:tcW w:w="1842" w:type="dxa"/>
            <w:shd w:val="clear" w:color="auto" w:fill="FFFFFF"/>
          </w:tcPr>
          <w:p w14:paraId="124A0A7A" w14:textId="4DCEA67B" w:rsidR="00F65590" w:rsidRPr="00C570DA" w:rsidRDefault="00FD0EEC"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w:t>
            </w:r>
            <w:r w:rsidR="00F65590" w:rsidRPr="00C570DA">
              <w:rPr>
                <w:rFonts w:ascii="Arial" w:eastAsia="Calibri" w:hAnsi="Arial" w:cs="Arial"/>
                <w:color w:val="000000" w:themeColor="text1"/>
                <w:sz w:val="19"/>
                <w:szCs w:val="19"/>
                <w:lang w:eastAsia="en-US"/>
              </w:rPr>
              <w:t>ekretarz Stanu w Ministerstwie Zdrowia</w:t>
            </w:r>
          </w:p>
        </w:tc>
        <w:tc>
          <w:tcPr>
            <w:tcW w:w="2362" w:type="dxa"/>
            <w:shd w:val="clear" w:color="auto" w:fill="FFFFFF"/>
          </w:tcPr>
          <w:p w14:paraId="3D80A703" w14:textId="38FA205E" w:rsidR="00F65590" w:rsidRPr="00C570DA" w:rsidRDefault="00E71B0C"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665</w:t>
            </w:r>
            <w:r w:rsidR="00E13473" w:rsidRPr="00C570DA">
              <w:rPr>
                <w:rFonts w:ascii="Arial" w:hAnsi="Arial" w:cs="Arial"/>
                <w:color w:val="000000" w:themeColor="text1"/>
                <w:sz w:val="19"/>
                <w:szCs w:val="19"/>
              </w:rPr>
              <w:t>.</w:t>
            </w:r>
          </w:p>
        </w:tc>
      </w:tr>
      <w:tr w:rsidR="00646C81" w:rsidRPr="00F873E4" w14:paraId="0306B3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2B55AF"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82CCD9" w14:textId="641FC7F8"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1256</w:t>
            </w:r>
          </w:p>
        </w:tc>
        <w:tc>
          <w:tcPr>
            <w:tcW w:w="2268" w:type="dxa"/>
            <w:shd w:val="clear" w:color="auto" w:fill="FFFFFF"/>
          </w:tcPr>
          <w:p w14:paraId="7BF99C76" w14:textId="67C1F438"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87 ust. 11 ustawy o ustawy z dnia 27 sierpnia 2004 r. o świadczeniach opieki zdrowotnej finansowanych ze środków publicznych</w:t>
            </w:r>
          </w:p>
        </w:tc>
        <w:tc>
          <w:tcPr>
            <w:tcW w:w="3260" w:type="dxa"/>
            <w:shd w:val="clear" w:color="auto" w:fill="FFFFFF"/>
          </w:tcPr>
          <w:p w14:paraId="31F44FFB" w14:textId="7D30A021" w:rsidR="00646C81" w:rsidRPr="00C570DA" w:rsidRDefault="00646C81"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4AD266E" w14:textId="1EC9412F" w:rsidR="00646C81" w:rsidRPr="00C570DA" w:rsidRDefault="00646C8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01A80010" w14:textId="4D4B903C" w:rsidR="00646C81" w:rsidRPr="00C570DA" w:rsidRDefault="00EC6FBD" w:rsidP="00F65590">
            <w:pPr>
              <w:spacing w:before="80" w:after="80"/>
              <w:rPr>
                <w:rFonts w:ascii="Arial" w:eastAsia="Calibri" w:hAnsi="Arial" w:cs="Arial"/>
                <w:color w:val="000000" w:themeColor="text1"/>
                <w:sz w:val="19"/>
                <w:szCs w:val="19"/>
                <w:lang w:eastAsia="en-US"/>
              </w:rPr>
            </w:pPr>
            <w:r w:rsidRPr="00EC6FBD">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5171ED6" w14:textId="0FC08BEE" w:rsidR="00646C81" w:rsidRPr="00C570DA" w:rsidRDefault="00EC6FBD"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procedowanie nowego rozporządzenia w </w:t>
            </w:r>
            <w:r w:rsidRPr="00EC6FBD">
              <w:rPr>
                <w:rFonts w:ascii="Arial" w:hAnsi="Arial" w:cs="Arial"/>
                <w:color w:val="000000" w:themeColor="text1"/>
                <w:sz w:val="19"/>
                <w:szCs w:val="19"/>
              </w:rPr>
              <w:t>MZ 1289</w:t>
            </w:r>
            <w:r>
              <w:rPr>
                <w:rFonts w:ascii="Arial" w:hAnsi="Arial" w:cs="Arial"/>
                <w:color w:val="000000" w:themeColor="text1"/>
                <w:sz w:val="19"/>
                <w:szCs w:val="19"/>
              </w:rPr>
              <w:t xml:space="preserve">. </w:t>
            </w:r>
            <w:r w:rsidR="00646C81" w:rsidRPr="00C570DA">
              <w:rPr>
                <w:rFonts w:ascii="Arial" w:hAnsi="Arial" w:cs="Arial"/>
                <w:color w:val="000000" w:themeColor="text1"/>
                <w:sz w:val="19"/>
                <w:szCs w:val="19"/>
              </w:rPr>
              <w:t xml:space="preserve"> </w:t>
            </w:r>
          </w:p>
        </w:tc>
      </w:tr>
      <w:tr w:rsidR="00646C81" w:rsidRPr="00F873E4" w14:paraId="7D8C05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715ED7"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502BA9" w14:textId="0777C9A5"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1258</w:t>
            </w:r>
          </w:p>
        </w:tc>
        <w:tc>
          <w:tcPr>
            <w:tcW w:w="2268" w:type="dxa"/>
            <w:shd w:val="clear" w:color="auto" w:fill="FFFFFF"/>
          </w:tcPr>
          <w:p w14:paraId="3FA7A5CC" w14:textId="4992714D"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42k ust. 2 ustawy z dnia 27 sierpnia 2004 r. o świadczeniach opieki zdrowotnej finansowanych ze środków publicznych</w:t>
            </w:r>
          </w:p>
        </w:tc>
        <w:tc>
          <w:tcPr>
            <w:tcW w:w="3260" w:type="dxa"/>
            <w:shd w:val="clear" w:color="auto" w:fill="FFFFFF"/>
          </w:tcPr>
          <w:p w14:paraId="25016677"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41C4B3C7"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tryb składania i rozpatrywania wniosków, o których mowa w art. 42f ust. 1, art. 42i ust. 1, 2 i 9 oraz art. 42j ust. 1 i 2, oraz wzory tych wniosków,</w:t>
            </w:r>
          </w:p>
          <w:p w14:paraId="3231BD40"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tryb pokrywania kosztów, o których mowa w art. 42i ust. 2 i 9 oraz art. 42j ust. 1 i 2</w:t>
            </w:r>
          </w:p>
          <w:p w14:paraId="1D904DD1" w14:textId="3935FF91"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zapewnienie sprawności postępowania oraz celowość wydatkowania środków publicznych.</w:t>
            </w:r>
          </w:p>
        </w:tc>
        <w:tc>
          <w:tcPr>
            <w:tcW w:w="3545" w:type="dxa"/>
            <w:shd w:val="clear" w:color="auto" w:fill="FFFFFF"/>
          </w:tcPr>
          <w:p w14:paraId="281996F1" w14:textId="77777777" w:rsidR="00646C81" w:rsidRPr="00C570DA" w:rsidRDefault="00646C81" w:rsidP="00646C8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Dostosowanie przepisów wykonawczych określające tryb wydawania zgody na uzyskanie świadczeń opieki zdrowotnej poza granicami kraju oraz pokrycie kosztów transportu do zmienionych przepisów ustawy z dnia 27 sierpnia 2004 r. o świadczeniach opieki zdrowotnej finansowanych ze środków publicznych, zwanej dalej „ustawą o świadczeniach”.</w:t>
            </w:r>
          </w:p>
          <w:p w14:paraId="44060213" w14:textId="78C069FF" w:rsidR="00646C81" w:rsidRPr="00C570DA" w:rsidRDefault="00646C81" w:rsidP="00646C8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Ponadto zachodzi potrzeba doprecyzowania regulacji dotyczących treści opinii konsultanta wojewódzkiego i konsultanta krajowego, w przypadku negatywnego zaopiniowania wniosku ze względu na możliwość przeprowadzenia leczenia lub badań diagnostycznych w kraju.</w:t>
            </w:r>
          </w:p>
        </w:tc>
        <w:tc>
          <w:tcPr>
            <w:tcW w:w="1842" w:type="dxa"/>
            <w:shd w:val="clear" w:color="auto" w:fill="FFFFFF"/>
          </w:tcPr>
          <w:p w14:paraId="358A60C1" w14:textId="4556A6FB" w:rsidR="00646C81" w:rsidRPr="00C570DA" w:rsidRDefault="00646C8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18AE9B64" w14:textId="597ACBFC" w:rsidR="00646C81" w:rsidRPr="00C570DA" w:rsidRDefault="000659F8"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1209. </w:t>
            </w:r>
          </w:p>
        </w:tc>
      </w:tr>
      <w:tr w:rsidR="004C2DF1" w:rsidRPr="00F873E4" w14:paraId="66BE72B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B07245"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1C80C2" w14:textId="74A3381A"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1261</w:t>
            </w:r>
          </w:p>
        </w:tc>
        <w:tc>
          <w:tcPr>
            <w:tcW w:w="2268" w:type="dxa"/>
            <w:shd w:val="clear" w:color="auto" w:fill="FFFFFF"/>
          </w:tcPr>
          <w:p w14:paraId="17845517" w14:textId="2815630D"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22 ust. 2 ustawy z dnia 6 września 2001 r. – Prawo farmaceutyczne</w:t>
            </w:r>
          </w:p>
        </w:tc>
        <w:tc>
          <w:tcPr>
            <w:tcW w:w="3260" w:type="dxa"/>
            <w:shd w:val="clear" w:color="auto" w:fill="FFFFFF"/>
          </w:tcPr>
          <w:p w14:paraId="17125617" w14:textId="51043D8B"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57D646E"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jednostki prowadzące badania, o których mowa w art. 8 ust. 1 pkt 3, uwzględniając w szczególności status tych jednostek, zakres badań, jakie powinny być wykonywane dla oceny jakości produktu leczniczego, kwalifikacje personelu zatrudnionego w danej jednostce, doświadczenie w zakresie analizy produktów leczniczych;</w:t>
            </w:r>
          </w:p>
          <w:p w14:paraId="4AC11930" w14:textId="2682B305" w:rsidR="004C2DF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cennik opłat pobieranych za określone czynności podejmowane w ramach badań jakościowych, o których mowa w art. 8 ust. 1 pkt 3, uwzględniając w szczególności nakład środków związanych z badaniem oraz rodzaj produktu poddanego badaniu.</w:t>
            </w:r>
          </w:p>
        </w:tc>
        <w:tc>
          <w:tcPr>
            <w:tcW w:w="3545" w:type="dxa"/>
            <w:shd w:val="clear" w:color="auto" w:fill="FFFFFF"/>
          </w:tcPr>
          <w:p w14:paraId="6CF02B5D" w14:textId="2065CDAB" w:rsidR="004C2DF1" w:rsidRPr="00C570DA" w:rsidRDefault="00C4343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Aktualizacja cennika opłat w związku z wzrostem cen towarów i usług konsumpcyjnych, które zmieniły się znacznie od 2016 r. kiedy weszło w życie zmieniane rozporządzenie.</w:t>
            </w:r>
          </w:p>
        </w:tc>
        <w:tc>
          <w:tcPr>
            <w:tcW w:w="1842" w:type="dxa"/>
            <w:shd w:val="clear" w:color="auto" w:fill="FFFFFF"/>
          </w:tcPr>
          <w:p w14:paraId="54BC8253" w14:textId="00A70709"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Farmaceutyczny</w:t>
            </w:r>
          </w:p>
        </w:tc>
        <w:tc>
          <w:tcPr>
            <w:tcW w:w="2362" w:type="dxa"/>
            <w:shd w:val="clear" w:color="auto" w:fill="FFFFFF"/>
          </w:tcPr>
          <w:p w14:paraId="5EE08796" w14:textId="3CC756E8" w:rsidR="004C2DF1" w:rsidRPr="00C570DA" w:rsidRDefault="00C15975"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1162.</w:t>
            </w:r>
          </w:p>
        </w:tc>
      </w:tr>
      <w:tr w:rsidR="004C2DF1" w:rsidRPr="00F873E4" w14:paraId="2089C0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568EED"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B5E70D" w14:textId="4EB77BC6"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1262</w:t>
            </w:r>
          </w:p>
        </w:tc>
        <w:tc>
          <w:tcPr>
            <w:tcW w:w="2268" w:type="dxa"/>
            <w:shd w:val="clear" w:color="auto" w:fill="FFFFFF"/>
          </w:tcPr>
          <w:p w14:paraId="4C6DA61A" w14:textId="1641D2D7"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59 ustawy z dnia 6 września 2001 r. – Prawo farmaceutyczne</w:t>
            </w:r>
          </w:p>
        </w:tc>
        <w:tc>
          <w:tcPr>
            <w:tcW w:w="3260" w:type="dxa"/>
            <w:shd w:val="clear" w:color="auto" w:fill="FFFFFF"/>
          </w:tcPr>
          <w:p w14:paraId="0DB7FA98"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a w odniesieniu do produktów leczniczych weterynaryjnych w porozumieniu z ministrem właściwym do spraw rolnictwa, określi, w drodze rozporządzenia:</w:t>
            </w:r>
          </w:p>
          <w:p w14:paraId="661557EF"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warunki i formy reklamy produktów leczniczych kierowanej do publicznej wiadomości, do osób uprawnionych do wystawiania recept i osób prowadzących obrót produktami leczniczymi,</w:t>
            </w:r>
          </w:p>
          <w:p w14:paraId="5BDB46F0"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niezbędne dane, jakie reklama ma zawierać,</w:t>
            </w:r>
          </w:p>
          <w:p w14:paraId="063D3A3C"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przekazywania reklamy,</w:t>
            </w:r>
          </w:p>
          <w:p w14:paraId="75EFC97D"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dokumentację będącą podstawą do wprowadzenia na terytorium Rzeczypospolitej Polskiej próbek produktów leczniczych przeznaczonych do dostarczania w ramach reklamy</w:t>
            </w:r>
          </w:p>
          <w:p w14:paraId="40DD9CAB" w14:textId="77777777" w:rsidR="004C2DF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w szczególności obowiązek obiektywnej prezentacji produktu leczniczego oraz bezpieczeństwo jego stosowania.</w:t>
            </w:r>
          </w:p>
          <w:p w14:paraId="258A1F1F" w14:textId="424DE1D6" w:rsidR="00C43431" w:rsidRPr="00C570DA" w:rsidRDefault="00C43431" w:rsidP="00C43431">
            <w:pPr>
              <w:jc w:val="both"/>
              <w:rPr>
                <w:rFonts w:ascii="Arial" w:eastAsia="Calibri" w:hAnsi="Arial" w:cs="Arial"/>
                <w:color w:val="000000" w:themeColor="text1"/>
                <w:sz w:val="19"/>
                <w:szCs w:val="19"/>
                <w:lang w:eastAsia="en-US"/>
              </w:rPr>
            </w:pPr>
          </w:p>
        </w:tc>
        <w:tc>
          <w:tcPr>
            <w:tcW w:w="3545" w:type="dxa"/>
            <w:shd w:val="clear" w:color="auto" w:fill="FFFFFF"/>
          </w:tcPr>
          <w:p w14:paraId="3ED89C6A" w14:textId="4CF21EC0" w:rsidR="004C2DF1" w:rsidRPr="00C570DA" w:rsidRDefault="00C4343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Zapewnienie lepszego odbioru przez pacjentów treści reklam produktów leczniczych, co przyczyni się do rozsądniejszego stosowania produktów leczniczych. Obecnie komunikaty i ostrzeżenia pojawiające się w reklamach produktów leczniczych często są niezrozumiałe i niejasne dla odbiorcy. </w:t>
            </w:r>
          </w:p>
        </w:tc>
        <w:tc>
          <w:tcPr>
            <w:tcW w:w="1842" w:type="dxa"/>
            <w:shd w:val="clear" w:color="auto" w:fill="FFFFFF"/>
          </w:tcPr>
          <w:p w14:paraId="16F5522C" w14:textId="22C59400"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Farmaceutyczny</w:t>
            </w:r>
          </w:p>
        </w:tc>
        <w:tc>
          <w:tcPr>
            <w:tcW w:w="2362" w:type="dxa"/>
            <w:shd w:val="clear" w:color="auto" w:fill="FFFFFF"/>
          </w:tcPr>
          <w:p w14:paraId="46616967" w14:textId="0EFB9B9B" w:rsidR="00E479C0" w:rsidRPr="00C570DA" w:rsidRDefault="00E479C0" w:rsidP="00E479C0">
            <w:pPr>
              <w:rPr>
                <w:color w:val="000000" w:themeColor="text1"/>
              </w:rPr>
            </w:pPr>
            <w:r w:rsidRPr="00C570DA">
              <w:rPr>
                <w:rFonts w:ascii="Arial" w:hAnsi="Arial" w:cs="Arial"/>
                <w:color w:val="000000" w:themeColor="text1"/>
                <w:sz w:val="19"/>
                <w:szCs w:val="19"/>
              </w:rPr>
              <w:t>Ogłoszone w Dz. U. z 2022 r. poz. 1554.</w:t>
            </w:r>
          </w:p>
          <w:p w14:paraId="5C5E1648" w14:textId="105C7782" w:rsidR="004C2DF1" w:rsidRPr="00C570DA" w:rsidRDefault="004C2DF1" w:rsidP="00F65590">
            <w:pPr>
              <w:tabs>
                <w:tab w:val="right" w:pos="0"/>
                <w:tab w:val="left" w:pos="34"/>
              </w:tabs>
              <w:spacing w:before="80" w:after="80"/>
              <w:jc w:val="both"/>
              <w:rPr>
                <w:rFonts w:ascii="Arial" w:hAnsi="Arial" w:cs="Arial"/>
                <w:color w:val="000000" w:themeColor="text1"/>
                <w:sz w:val="19"/>
                <w:szCs w:val="19"/>
              </w:rPr>
            </w:pPr>
          </w:p>
        </w:tc>
      </w:tr>
      <w:tr w:rsidR="004C2DF1" w:rsidRPr="00F873E4" w14:paraId="4BD4F78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9F538F"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556D98" w14:textId="3E3EE5E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1265</w:t>
            </w:r>
          </w:p>
        </w:tc>
        <w:tc>
          <w:tcPr>
            <w:tcW w:w="2268" w:type="dxa"/>
            <w:shd w:val="clear" w:color="auto" w:fill="FFFFFF"/>
          </w:tcPr>
          <w:p w14:paraId="205A0F20" w14:textId="0EC68F2B"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7a ust. 5 ustawy z dnia 19 czerwca 1997 r. o zakazie stosowania wyrobów zawierających azbest</w:t>
            </w:r>
          </w:p>
        </w:tc>
        <w:tc>
          <w:tcPr>
            <w:tcW w:w="3260" w:type="dxa"/>
            <w:shd w:val="clear" w:color="auto" w:fill="FFFFFF"/>
          </w:tcPr>
          <w:p w14:paraId="2BDDD6AE" w14:textId="41E20245"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881A919" w14:textId="77777777"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tryb kierowania na leczenie uzdrowiskowe, o którym mowa w ust. 1 pkt 3,</w:t>
            </w:r>
          </w:p>
          <w:p w14:paraId="214126C2" w14:textId="77777777"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tryb rozliczania przez instytucje powszechnego ubezpieczenia zdrowotnego3) z budżetem państwa kosztów z tytułu odpłatności, o której mowa w ust. 1 pkt 3</w:t>
            </w:r>
          </w:p>
          <w:p w14:paraId="3A030D3A" w14:textId="5B78B1EC" w:rsidR="004C2DF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podmioty kompetentne pod względem merytorycznym i formalnoprawnym do wystawiania skierowań i kwalifikowania na leczenie uzdrowiskowe.</w:t>
            </w:r>
          </w:p>
        </w:tc>
        <w:tc>
          <w:tcPr>
            <w:tcW w:w="3545" w:type="dxa"/>
            <w:shd w:val="clear" w:color="auto" w:fill="FFFFFF"/>
          </w:tcPr>
          <w:p w14:paraId="0E959C4D" w14:textId="77777777"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Przyczyny dla procedowania projektu:</w:t>
            </w:r>
          </w:p>
          <w:p w14:paraId="514E1111" w14:textId="562618E3"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brak aktualizacji/dostosowania wzorów: skierowania na leczenie uzdrowiskowe osób uprawnionych do leczenia uzdrowiskowego oraz zbiorczego zestawienia kosztów związanych z leczeniem uzdrowiskowym uprawnionych osób, stanowiących załączniki do rozporządzenia Ministra Zdrowia z dnia 9 sierpnia 2004 r. w sprawie leczenia uzdrowiskowego osób zatrudnionych przy produkcji wyrobów zawierających azbest pod kątem aktualnego stanu prawnego oraz wiedzy medycznej;</w:t>
            </w:r>
          </w:p>
          <w:p w14:paraId="3AF19F4E" w14:textId="77777777"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brak zasadności przeprowadzania badania w postaci </w:t>
            </w:r>
            <w:proofErr w:type="spellStart"/>
            <w:r w:rsidRPr="00C570DA">
              <w:rPr>
                <w:rFonts w:ascii="Arial" w:hAnsi="Arial" w:cs="Arial"/>
                <w:color w:val="000000" w:themeColor="text1"/>
                <w:sz w:val="19"/>
                <w:szCs w:val="19"/>
              </w:rPr>
              <w:t>rtg</w:t>
            </w:r>
            <w:proofErr w:type="spellEnd"/>
            <w:r w:rsidRPr="00C570DA">
              <w:rPr>
                <w:rFonts w:ascii="Arial" w:hAnsi="Arial" w:cs="Arial"/>
                <w:color w:val="000000" w:themeColor="text1"/>
                <w:sz w:val="19"/>
                <w:szCs w:val="19"/>
              </w:rPr>
              <w:t xml:space="preserve"> klatki piersiowej podczas kwalifikacji pacjenta do leczenia w przypadku braku istnienia wskazań medycznych;</w:t>
            </w:r>
          </w:p>
          <w:p w14:paraId="221F324E" w14:textId="59723D5E"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wyeliminowanie stosowania pieczątek przez obywateli i przedsiębiorców.</w:t>
            </w:r>
          </w:p>
        </w:tc>
        <w:tc>
          <w:tcPr>
            <w:tcW w:w="1842" w:type="dxa"/>
            <w:shd w:val="clear" w:color="auto" w:fill="FFFFFF"/>
          </w:tcPr>
          <w:p w14:paraId="21D991B6" w14:textId="2A335AF9"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2B7AF83" w14:textId="4DD604C0" w:rsidR="004C2DF1" w:rsidRPr="00C570DA" w:rsidRDefault="00D56691"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001A4592" w:rsidRPr="00C570DA">
              <w:rPr>
                <w:rFonts w:ascii="Arial" w:hAnsi="Arial" w:cs="Arial"/>
                <w:color w:val="000000" w:themeColor="text1"/>
                <w:sz w:val="19"/>
                <w:szCs w:val="19"/>
              </w:rPr>
              <w:t>1214</w:t>
            </w:r>
            <w:r w:rsidRPr="00C570DA">
              <w:rPr>
                <w:rFonts w:ascii="Arial" w:hAnsi="Arial" w:cs="Arial"/>
                <w:color w:val="000000" w:themeColor="text1"/>
                <w:sz w:val="19"/>
                <w:szCs w:val="19"/>
              </w:rPr>
              <w:t>.</w:t>
            </w:r>
          </w:p>
        </w:tc>
      </w:tr>
      <w:tr w:rsidR="004C2DF1" w:rsidRPr="00F873E4" w14:paraId="27A3F5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8F979"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3746FC" w14:textId="494A0ED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1266</w:t>
            </w:r>
          </w:p>
        </w:tc>
        <w:tc>
          <w:tcPr>
            <w:tcW w:w="2268" w:type="dxa"/>
            <w:shd w:val="clear" w:color="auto" w:fill="FFFFFF"/>
          </w:tcPr>
          <w:p w14:paraId="0BAB1BF3" w14:textId="12C5C6EA"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D6B38DD"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w:t>
            </w:r>
          </w:p>
          <w:p w14:paraId="057137C7"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kryteria rozpoznawania, na potrzeby nadzoru epidemiologicznego, zakażenia lub choroby zakaźnej, w tym choroby szczególnie niebezpiecznej i wysoce zakaźnej,</w:t>
            </w:r>
          </w:p>
          <w:p w14:paraId="63757753"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metody zapobiegania zakażeniu lub chorobie zakaźnej oraz lekooporności biologicznych czynników chorobotwórczych wywołujących te choroby,</w:t>
            </w:r>
          </w:p>
          <w:p w14:paraId="2C6FA789"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rodzaje badań laboratoryjnych niezbędnych do rozpoznania oraz identyfikacji biologicznych czynników chorobotwórczych</w:t>
            </w:r>
          </w:p>
          <w:p w14:paraId="4A07B209"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zapewnienie poprawności rozpoznawania zakażeń i chorób zakaźnych, potrzeby nadzoru epidemiologicznego oraz ochronę zdrowia publicznego.</w:t>
            </w:r>
          </w:p>
          <w:p w14:paraId="3E5BEA0E" w14:textId="52E22DE6" w:rsidR="004C2DF1" w:rsidRPr="00C570DA" w:rsidRDefault="004C2DF1" w:rsidP="004C2DF1">
            <w:pPr>
              <w:jc w:val="both"/>
              <w:rPr>
                <w:rFonts w:ascii="Arial" w:eastAsia="Calibri" w:hAnsi="Arial" w:cs="Arial"/>
                <w:color w:val="000000" w:themeColor="text1"/>
                <w:sz w:val="19"/>
                <w:szCs w:val="19"/>
                <w:lang w:eastAsia="en-US"/>
              </w:rPr>
            </w:pPr>
          </w:p>
        </w:tc>
        <w:tc>
          <w:tcPr>
            <w:tcW w:w="3545" w:type="dxa"/>
            <w:shd w:val="clear" w:color="auto" w:fill="FFFFFF"/>
          </w:tcPr>
          <w:p w14:paraId="672EFE70" w14:textId="23D5A734" w:rsidR="004C2DF1" w:rsidRPr="00C570DA" w:rsidRDefault="004C2DF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Nowy model zakłada funkcjonowanie i współdziałanie dwóch elementów: centralnej platformy pierwszego kontaktu, zwanej dalej „Platformą” oraz centrów medycznej pomocy doraźnej zwanych dalej „centrami”, przy czym zakłada się, że w pierwszej kolejności świadczeniobiorca będzie korzystał z telefonicznej konsultacji lub teleporady zapewnianej przez platformę, a dopiero w przypadku gdy pomoc udzielona przez platformę jest niewystarczająca albo stan zdrowia świadczeniobiorcy wymaga osobistego kontaktu ze świadczeniodawcą – ze świadczeń centrum.</w:t>
            </w:r>
          </w:p>
        </w:tc>
        <w:tc>
          <w:tcPr>
            <w:tcW w:w="1842" w:type="dxa"/>
            <w:shd w:val="clear" w:color="auto" w:fill="FFFFFF"/>
          </w:tcPr>
          <w:p w14:paraId="10E40959" w14:textId="183AB174" w:rsidR="004C2DF1" w:rsidRPr="00C570DA" w:rsidRDefault="004C2DF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17475C13" w14:textId="640B4F7F" w:rsidR="004C2DF1" w:rsidRPr="00C570DA" w:rsidRDefault="00D56691"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1734. </w:t>
            </w:r>
          </w:p>
        </w:tc>
      </w:tr>
      <w:tr w:rsidR="009B3F3C" w:rsidRPr="00F873E4" w14:paraId="513228C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939864" w14:textId="77777777" w:rsidR="009B3F3C" w:rsidRPr="00F81EE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49EAB9" w14:textId="40D08139" w:rsidR="009B3F3C" w:rsidRPr="00F81EEE" w:rsidRDefault="009B3F3C" w:rsidP="00F65590">
            <w:pPr>
              <w:spacing w:before="80" w:after="80"/>
              <w:jc w:val="both"/>
              <w:rPr>
                <w:rFonts w:ascii="Arial" w:hAnsi="Arial" w:cs="Arial"/>
                <w:b/>
                <w:bCs/>
                <w:color w:val="FF0000"/>
                <w:sz w:val="19"/>
                <w:szCs w:val="19"/>
              </w:rPr>
            </w:pPr>
            <w:r w:rsidRPr="00F81EEE">
              <w:rPr>
                <w:rFonts w:ascii="Arial" w:hAnsi="Arial" w:cs="Arial"/>
                <w:b/>
                <w:bCs/>
                <w:color w:val="FF0000"/>
                <w:sz w:val="19"/>
                <w:szCs w:val="19"/>
              </w:rPr>
              <w:t>MZ 1268</w:t>
            </w:r>
          </w:p>
        </w:tc>
        <w:tc>
          <w:tcPr>
            <w:tcW w:w="2268" w:type="dxa"/>
            <w:shd w:val="clear" w:color="auto" w:fill="FFFFFF"/>
          </w:tcPr>
          <w:p w14:paraId="17BEB678" w14:textId="6DDA1A5F" w:rsidR="009B3F3C" w:rsidRPr="00F81EEE" w:rsidRDefault="00871824" w:rsidP="00F65590">
            <w:pPr>
              <w:spacing w:before="80" w:after="80"/>
              <w:jc w:val="both"/>
              <w:rPr>
                <w:rFonts w:ascii="Arial" w:eastAsia="Calibri" w:hAnsi="Arial" w:cs="Arial"/>
                <w:color w:val="000000"/>
                <w:sz w:val="19"/>
                <w:szCs w:val="19"/>
                <w:lang w:eastAsia="en-US"/>
              </w:rPr>
            </w:pPr>
            <w:r w:rsidRPr="00F81EEE">
              <w:rPr>
                <w:rFonts w:ascii="Arial" w:eastAsia="Calibri" w:hAnsi="Arial" w:cs="Arial"/>
                <w:color w:val="000000"/>
                <w:sz w:val="19"/>
                <w:szCs w:val="19"/>
                <w:lang w:eastAsia="en-US"/>
              </w:rPr>
              <w:t>art. 76 ustawy z dnia 10 grudnia 2020 r. o zawodzie farmaceuty</w:t>
            </w:r>
          </w:p>
        </w:tc>
        <w:tc>
          <w:tcPr>
            <w:tcW w:w="3260" w:type="dxa"/>
            <w:shd w:val="clear" w:color="auto" w:fill="FFFFFF"/>
          </w:tcPr>
          <w:p w14:paraId="6F516DEB" w14:textId="452FEA36"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1F2B514"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problematyki kursów kwalifikacyjnych,</w:t>
            </w:r>
          </w:p>
          <w:p w14:paraId="77197889"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i tryb przeprowadzania postępowania kwalifikacyjnego na kurs kwalifikacyjny,</w:t>
            </w:r>
          </w:p>
          <w:p w14:paraId="2732096C"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i tryb odbywania i zaliczania kursu kwalifikacyjnego,</w:t>
            </w:r>
          </w:p>
          <w:p w14:paraId="45A02C35"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wzór zaświadczenia potwierdzającego odbycie kursu kwalifikacyjnego</w:t>
            </w:r>
          </w:p>
          <w:p w14:paraId="0A6AC56E" w14:textId="2CCCBB08" w:rsidR="009B3F3C"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wiedzy i umiejętności niezbędnych do wykonywania określonych świadczeń zdrowotnych lub usług farmaceutycznych, a także mając na celu uwzględnienie obiektywnych kryteriów weryfikacji wiedzy i umiejętności zdobytych podczas tego kursu.</w:t>
            </w:r>
          </w:p>
        </w:tc>
        <w:tc>
          <w:tcPr>
            <w:tcW w:w="3545" w:type="dxa"/>
            <w:shd w:val="clear" w:color="auto" w:fill="FFFFFF"/>
          </w:tcPr>
          <w:p w14:paraId="3D24CA67" w14:textId="27B711F5" w:rsidR="009B3F3C" w:rsidRPr="00C570DA" w:rsidRDefault="00871824"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Kurs kwalifikacyjny ma na celu uzyskanie przez farmaceutę dodatkowych kwalifikacji i umiejętności niezbędnych do wykonywania, określonych w odrębnych przepisach, zadań zawodowych farmaceuty. Kursy kwalifikacyjne prowadzą jednostki szkolące oraz Centrum Medyczne Kształcenia Podyplomowego (CMKP). Kurs kwalifikacyjny odbywa się na podstawie programu kursu kwalifikacyjnego, który opracowuje  zespół ekspertów powołany przez dyrektora CMKP. Kurs kwalifikacyjny kończy się egzaminem teoretycznym, przeprowadzanym w jednostce szkolącej w formie pisemnej albo ustnej, lub egzaminem praktycznym. </w:t>
            </w:r>
          </w:p>
        </w:tc>
        <w:tc>
          <w:tcPr>
            <w:tcW w:w="1842" w:type="dxa"/>
            <w:shd w:val="clear" w:color="auto" w:fill="FFFFFF"/>
          </w:tcPr>
          <w:p w14:paraId="4775A929" w14:textId="38AD6443" w:rsidR="009B3F3C" w:rsidRPr="00C570DA" w:rsidRDefault="00871824"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 Podsekretarz Stanu w Ministerstwie Zdrowia</w:t>
            </w:r>
          </w:p>
        </w:tc>
        <w:tc>
          <w:tcPr>
            <w:tcW w:w="2362" w:type="dxa"/>
            <w:shd w:val="clear" w:color="auto" w:fill="FFFFFF"/>
          </w:tcPr>
          <w:p w14:paraId="43A94BF1" w14:textId="2DA82A52" w:rsidR="00F81EEE" w:rsidRPr="00C570DA" w:rsidRDefault="00F81EEE" w:rsidP="00F81EEE">
            <w:pPr>
              <w:rPr>
                <w:color w:val="000000" w:themeColor="text1"/>
              </w:rPr>
            </w:pPr>
            <w:r w:rsidRPr="00C570DA">
              <w:rPr>
                <w:rFonts w:ascii="Arial" w:hAnsi="Arial" w:cs="Arial"/>
                <w:color w:val="000000" w:themeColor="text1"/>
                <w:sz w:val="19"/>
                <w:szCs w:val="19"/>
              </w:rPr>
              <w:t>Ogłoszone w Dz. U. z 2022 r. poz. 1860.</w:t>
            </w:r>
          </w:p>
          <w:p w14:paraId="07E75846" w14:textId="44E29635" w:rsidR="009B3F3C" w:rsidRPr="00C570DA" w:rsidRDefault="009B3F3C" w:rsidP="00F65590">
            <w:pPr>
              <w:tabs>
                <w:tab w:val="right" w:pos="0"/>
                <w:tab w:val="left" w:pos="34"/>
              </w:tabs>
              <w:spacing w:before="80" w:after="80"/>
              <w:jc w:val="both"/>
              <w:rPr>
                <w:rFonts w:ascii="Arial" w:hAnsi="Arial" w:cs="Arial"/>
                <w:color w:val="000000" w:themeColor="text1"/>
                <w:sz w:val="19"/>
                <w:szCs w:val="19"/>
              </w:rPr>
            </w:pPr>
          </w:p>
        </w:tc>
      </w:tr>
      <w:tr w:rsidR="009B3F3C" w:rsidRPr="00F873E4" w14:paraId="4051E0D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0872BB" w14:textId="77777777" w:rsidR="009B3F3C" w:rsidRPr="0020067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67501" w14:textId="2F1EFBA3" w:rsidR="009B3F3C" w:rsidRDefault="009B3F3C"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1269</w:t>
            </w:r>
          </w:p>
        </w:tc>
        <w:tc>
          <w:tcPr>
            <w:tcW w:w="2268" w:type="dxa"/>
            <w:shd w:val="clear" w:color="auto" w:fill="FFFFFF"/>
          </w:tcPr>
          <w:p w14:paraId="1A6397FC" w14:textId="66A6E1A9" w:rsidR="009B3F3C" w:rsidRPr="004C2DF1" w:rsidRDefault="00871824" w:rsidP="00F65590">
            <w:pPr>
              <w:spacing w:before="80" w:after="80"/>
              <w:jc w:val="both"/>
              <w:rPr>
                <w:rFonts w:ascii="Arial" w:eastAsia="Calibri" w:hAnsi="Arial" w:cs="Arial"/>
                <w:color w:val="000000"/>
                <w:sz w:val="19"/>
                <w:szCs w:val="19"/>
                <w:lang w:eastAsia="en-US"/>
              </w:rPr>
            </w:pPr>
            <w:r w:rsidRPr="00871824">
              <w:rPr>
                <w:rFonts w:ascii="Arial" w:eastAsia="Calibri" w:hAnsi="Arial" w:cs="Arial"/>
                <w:color w:val="000000"/>
                <w:sz w:val="19"/>
                <w:szCs w:val="19"/>
                <w:lang w:eastAsia="en-US"/>
              </w:rPr>
              <w:t>art. 115 ust. 3 ustawy z dnia 2 grudnia 2009 r. o izbach lekarskich</w:t>
            </w:r>
          </w:p>
        </w:tc>
        <w:tc>
          <w:tcPr>
            <w:tcW w:w="3260" w:type="dxa"/>
            <w:shd w:val="clear" w:color="auto" w:fill="FFFFFF"/>
          </w:tcPr>
          <w:p w14:paraId="79CA5252" w14:textId="01BEEA42" w:rsidR="009B3F3C" w:rsidRPr="00C570DA" w:rsidRDefault="00871824"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 sposób ustalania kosztów i tryb przekazywania izbom lekarskim środków finansowych, o których mowa w ust. 1, kierując się ponoszonymi przez izby lekarskie kosztami oraz potrzebą sprawnego wykonywania zadań przekazanych izbom lekarskim.</w:t>
            </w:r>
          </w:p>
        </w:tc>
        <w:tc>
          <w:tcPr>
            <w:tcW w:w="3545" w:type="dxa"/>
            <w:shd w:val="clear" w:color="auto" w:fill="FFFFFF"/>
          </w:tcPr>
          <w:p w14:paraId="61C50155" w14:textId="2D766DE8" w:rsidR="009B3F3C" w:rsidRPr="00C570DA" w:rsidRDefault="00871824"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Proponowana zmiana wynika z konieczności zmiany częstotliwości przekazywania środków finansowych na pokrycie zadań związanych z wydawaniem nowych dokumentów w formie karty poliwęglanowej:  Prawo Wykonywania Zawodu Lekarza (PWZL) i Prawo Wykonywania Zawodu Lekarza Dentysty (PWZLD) z dwóch na cztery razy w roku oraz dostosowaniem warunków finansowania tego zadania do umowy zawartej z wytwórcą dokumentów, którym jest Państwowa Wytwórnia Papierów Wartościowych.</w:t>
            </w:r>
          </w:p>
        </w:tc>
        <w:tc>
          <w:tcPr>
            <w:tcW w:w="1842" w:type="dxa"/>
            <w:shd w:val="clear" w:color="auto" w:fill="FFFFFF"/>
          </w:tcPr>
          <w:p w14:paraId="5DD1094C" w14:textId="7F1ABF7C" w:rsidR="009B3F3C" w:rsidRPr="00C570DA" w:rsidRDefault="00B26FA9" w:rsidP="00F65590">
            <w:pPr>
              <w:spacing w:before="80" w:after="80"/>
              <w:rPr>
                <w:rFonts w:ascii="Arial" w:eastAsia="Calibri" w:hAnsi="Arial" w:cs="Arial"/>
                <w:color w:val="000000" w:themeColor="text1"/>
                <w:sz w:val="19"/>
                <w:szCs w:val="19"/>
                <w:lang w:eastAsia="en-US"/>
              </w:rPr>
            </w:pPr>
            <w:r w:rsidRPr="00B26FA9">
              <w:rPr>
                <w:rFonts w:ascii="Arial" w:eastAsia="Calibri" w:hAnsi="Arial" w:cs="Arial"/>
                <w:color w:val="000000" w:themeColor="text1"/>
                <w:sz w:val="19"/>
                <w:szCs w:val="19"/>
                <w:lang w:eastAsia="en-US"/>
              </w:rPr>
              <w:t>Marek Kos, Podsekretarz Stanu</w:t>
            </w:r>
          </w:p>
        </w:tc>
        <w:tc>
          <w:tcPr>
            <w:tcW w:w="2362" w:type="dxa"/>
            <w:shd w:val="clear" w:color="auto" w:fill="FFFFFF"/>
          </w:tcPr>
          <w:p w14:paraId="375E8645" w14:textId="19693D14" w:rsidR="009B3F3C" w:rsidRPr="00C570DA" w:rsidRDefault="00C05F19"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dalszych prac z uwagi na brak uzasadnienia dla projektowanych zmian. </w:t>
            </w:r>
          </w:p>
        </w:tc>
      </w:tr>
      <w:tr w:rsidR="00671E31" w:rsidRPr="00F873E4" w14:paraId="7D72D74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8C0AF6" w14:textId="77777777" w:rsidR="00671E31" w:rsidRPr="0020067E" w:rsidRDefault="00671E31" w:rsidP="00671E3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8D5DA0" w14:textId="61BCD47A" w:rsidR="00671E31" w:rsidRDefault="00671E31" w:rsidP="00671E31">
            <w:pPr>
              <w:spacing w:before="80" w:after="80"/>
              <w:jc w:val="both"/>
              <w:rPr>
                <w:rFonts w:ascii="Arial" w:hAnsi="Arial" w:cs="Arial"/>
                <w:b/>
                <w:bCs/>
                <w:color w:val="FF0000"/>
                <w:sz w:val="19"/>
                <w:szCs w:val="19"/>
              </w:rPr>
            </w:pPr>
            <w:r>
              <w:rPr>
                <w:rFonts w:ascii="Arial" w:hAnsi="Arial" w:cs="Arial"/>
                <w:b/>
                <w:bCs/>
                <w:color w:val="FF0000"/>
                <w:sz w:val="19"/>
                <w:szCs w:val="19"/>
              </w:rPr>
              <w:t>MZ 1272</w:t>
            </w:r>
          </w:p>
        </w:tc>
        <w:tc>
          <w:tcPr>
            <w:tcW w:w="2268" w:type="dxa"/>
            <w:shd w:val="clear" w:color="auto" w:fill="FFFFFF"/>
          </w:tcPr>
          <w:p w14:paraId="074DB04D" w14:textId="6C6170E4" w:rsidR="00671E31" w:rsidRPr="00871824" w:rsidRDefault="00671E31" w:rsidP="00671E31">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71E31">
              <w:rPr>
                <w:rFonts w:ascii="Arial" w:eastAsia="Calibri" w:hAnsi="Arial" w:cs="Arial"/>
                <w:color w:val="000000"/>
                <w:sz w:val="19"/>
                <w:szCs w:val="19"/>
                <w:lang w:eastAsia="en-US"/>
              </w:rPr>
              <w:t>rt. 24 ust. 2 ustawy z dnia 25 września 2015 r. o zawodzie fizjoterapeuty</w:t>
            </w:r>
          </w:p>
        </w:tc>
        <w:tc>
          <w:tcPr>
            <w:tcW w:w="3260" w:type="dxa"/>
            <w:shd w:val="clear" w:color="auto" w:fill="FFFFFF"/>
          </w:tcPr>
          <w:p w14:paraId="4A712009" w14:textId="5B2F2B18" w:rsidR="00671E31" w:rsidRPr="00C570DA" w:rsidRDefault="00E13DAA" w:rsidP="00671E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Krajowej Rady Fizjoterapeutów, określi, w drodze rozporządzenia, wzór dokumentu „Prawo wykonywania zawodu fizjoterapeuty”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34E94542"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Projektowane rozporządzenie wynika z faktu, iż zgodnie z art. 11–13 ustawy z dnia 24 czerwca 2021 r. o zmianie ustawy o Agencji Badań Medycznych oraz niektórych innych ustaw (Dz. U. poz. 1559), które stanowią:  </w:t>
            </w:r>
          </w:p>
          <w:p w14:paraId="7412BB2E"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Art. 12. Dotychczasowe przepisy wykonawcze wydane na podstawie: </w:t>
            </w:r>
          </w:p>
          <w:p w14:paraId="0DA3DB7C"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art. 24 ust. 2 ustawy zmienianej w art. 8 zachowują moc do dnia wejścia w życie przepisów wykonawczych wy-danych na podstawie art. 24 ust. 2 ustawy zmienianej w art. 8 w brzmieniu nadanym niniejszą ustawą </w:t>
            </w:r>
          </w:p>
          <w:p w14:paraId="70E6DD99" w14:textId="06E8D3A7" w:rsidR="00671E31"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jednak nie dłużej niż do dnia 11 lipca 2022 r. </w:t>
            </w:r>
          </w:p>
        </w:tc>
        <w:tc>
          <w:tcPr>
            <w:tcW w:w="1842" w:type="dxa"/>
            <w:shd w:val="clear" w:color="auto" w:fill="FFFFFF"/>
          </w:tcPr>
          <w:p w14:paraId="63D018BC" w14:textId="01CFD8A4" w:rsidR="00671E31" w:rsidRPr="00C570DA" w:rsidRDefault="00E13DAA" w:rsidP="00671E31">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151E2B3" w14:textId="30970726" w:rsidR="00671E31" w:rsidRPr="00C570DA" w:rsidRDefault="00F86C29" w:rsidP="00671E31">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w:t>
            </w:r>
            <w:r w:rsidR="00671E31" w:rsidRPr="00C570DA">
              <w:rPr>
                <w:rFonts w:ascii="Arial" w:hAnsi="Arial" w:cs="Arial"/>
                <w:color w:val="000000" w:themeColor="text1"/>
                <w:sz w:val="19"/>
                <w:szCs w:val="19"/>
              </w:rPr>
              <w:t>.</w:t>
            </w:r>
            <w:r w:rsidR="009F6DDF" w:rsidRPr="00C570DA">
              <w:rPr>
                <w:rFonts w:ascii="Arial" w:hAnsi="Arial" w:cs="Arial"/>
                <w:color w:val="000000" w:themeColor="text1"/>
                <w:sz w:val="19"/>
                <w:szCs w:val="19"/>
              </w:rPr>
              <w:t xml:space="preserve"> 2022 r. poz. 1372. </w:t>
            </w:r>
          </w:p>
        </w:tc>
      </w:tr>
      <w:tr w:rsidR="009D7DF4" w:rsidRPr="00F873E4" w14:paraId="41EBEA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EE9250B"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3EE452" w14:textId="21B83375"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1275</w:t>
            </w:r>
          </w:p>
        </w:tc>
        <w:tc>
          <w:tcPr>
            <w:tcW w:w="2268" w:type="dxa"/>
            <w:shd w:val="clear" w:color="auto" w:fill="FFFFFF"/>
          </w:tcPr>
          <w:p w14:paraId="14CA0904" w14:textId="2FE6D706" w:rsidR="009D7DF4" w:rsidRPr="00671E31" w:rsidRDefault="00547A0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547A03">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25C88F3C" w14:textId="2121DE85" w:rsidR="009D7DF4" w:rsidRPr="00C570DA" w:rsidRDefault="00547A03"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A2BADCB" w14:textId="4EFE8EDE" w:rsidR="009D7DF4" w:rsidRPr="00C570DA" w:rsidRDefault="00547A03" w:rsidP="009D7DF4">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Projektowana zmiana jest związana z wdrażaniem reformy opieki psychiatrycznej dla dzieci i młodzieży i wynika z wprowadzenia zmian w zakresie warunków udzielania świadczeń opieki zdrowotnej w zakresie opieki psychiatrycznej i leczenia uzależnień objętych rozporządzeniem Ministra Zdrowia z dnia 15 grudnia 2021 r. zmieniającym rozporządzenie w sprawie świadczeń gwarantowanych z zakresu opieki psychiatrycznej i leczenia uzależnień. </w:t>
            </w:r>
          </w:p>
        </w:tc>
        <w:tc>
          <w:tcPr>
            <w:tcW w:w="1842" w:type="dxa"/>
            <w:shd w:val="clear" w:color="auto" w:fill="FFFFFF"/>
          </w:tcPr>
          <w:p w14:paraId="18B6F2AE" w14:textId="72EAA857" w:rsidR="009D7DF4" w:rsidRPr="00C570DA" w:rsidRDefault="00547A0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3D88BDF3" w14:textId="0C1E06C4" w:rsidR="009D7DF4" w:rsidRPr="00C570DA" w:rsidRDefault="008E63D8"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1033.</w:t>
            </w:r>
          </w:p>
        </w:tc>
      </w:tr>
      <w:tr w:rsidR="009D7DF4" w:rsidRPr="00F873E4" w14:paraId="15609DE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9875"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C09BD7" w14:textId="04A4DE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1277</w:t>
            </w:r>
          </w:p>
        </w:tc>
        <w:tc>
          <w:tcPr>
            <w:tcW w:w="2268" w:type="dxa"/>
            <w:shd w:val="clear" w:color="auto" w:fill="FFFFFF"/>
          </w:tcPr>
          <w:p w14:paraId="1427710F" w14:textId="5851D405" w:rsidR="009D7DF4" w:rsidRPr="00671E31" w:rsidRDefault="00B67A1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67A13">
              <w:rPr>
                <w:rFonts w:ascii="Arial" w:eastAsia="Calibri" w:hAnsi="Arial" w:cs="Arial"/>
                <w:color w:val="000000"/>
                <w:sz w:val="19"/>
                <w:szCs w:val="19"/>
                <w:lang w:eastAsia="en-US"/>
              </w:rPr>
              <w:t>rt. 46 ustawy z dnia 24 lutego 2017 r. o uzyskiwaniu tytułu specjalisty w dziedzinach mających zastosowanie w ochronie zdrowia</w:t>
            </w:r>
          </w:p>
        </w:tc>
        <w:tc>
          <w:tcPr>
            <w:tcW w:w="3260" w:type="dxa"/>
            <w:shd w:val="clear" w:color="auto" w:fill="FFFFFF"/>
          </w:tcPr>
          <w:p w14:paraId="00F41432"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EB77498"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dziedziny ochrony zdrowia, w których można uzyskać tytuł specjalisty,</w:t>
            </w:r>
          </w:p>
          <w:p w14:paraId="4F00A810"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oznaczenia kodowe tytułów specjalisty w poszczególnych dziedzinach ochrony zdrowia,</w:t>
            </w:r>
          </w:p>
          <w:p w14:paraId="673C3FAB"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kierunki studiów, po których ukończeniu można przystąpić do szkolenia specjalizacyjnego w poszczególnych dziedzinach ochrony zdrowia,</w:t>
            </w:r>
          </w:p>
          <w:p w14:paraId="0D638127"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dziedziny ochrony zdrowia, w których posiadana specjalizacja I stopnia umożliwia uzyskanie tytułu specjalisty i dziedziny ochrony zdrowia, w których ten tytuł można uzyskać</w:t>
            </w:r>
          </w:p>
          <w:p w14:paraId="3D5E7C93"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aktualny stan wiedzy medycznej, konieczność zapewnienia świadczeń zdrowotnych na odpowiednim poziomie oraz potrzebę zabezpieczenia dostępu do tych świadczeń;</w:t>
            </w:r>
          </w:p>
          <w:p w14:paraId="6CDDF136"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197B8E58"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6) szczegółowy sposób i tryb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a także zapewnienia zachowania bezstronności pracy zespołu egzaminacyjnego;</w:t>
            </w:r>
          </w:p>
          <w:p w14:paraId="341084D6"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wysokość opłaty za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uwzględniając koszty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78C4C86D"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wysokość wynagrodzenia przewodniczącego i członków zespołu egzaminacyjnego, o którym mowa w art. 33 ust. 7, uwzględniając nakład pracy przewodniczącego i członków zespołu egzaminacyjnego;</w:t>
            </w:r>
          </w:p>
          <w:p w14:paraId="3049F0C4"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potwierdzającego uzyskanie tytułu specjalisty, uwzględniając konieczność zapewnienia przejrzystości dokumentu;</w:t>
            </w:r>
          </w:p>
          <w:p w14:paraId="1FA649B9"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4828F9C8" w14:textId="496712BA" w:rsidR="009D7DF4"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6703435F" w14:textId="7C423E42" w:rsidR="009D7DF4" w:rsidRPr="00C570DA" w:rsidRDefault="00B67A13" w:rsidP="009D7DF4">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Umiejscowienie systemu szkolenia w dziedzinie uzależnienia w funkcjonującym systemie prowadzenia szkoleń wynikający z przepisów ustawy z dnia 24 lutego 2017 r. o uzyskiwaniu tytułu specjalisty w dziedzinach mających zastosowanie w ochronie zdrowia przyczyni się do uzyskania transparentnych i wystandaryzowanych warunków i trybu uzyskiwania akredytacji do prowadzenia szkolenia specjalizacyjnego w zakresie psychoterapii uzależnień.</w:t>
            </w:r>
          </w:p>
        </w:tc>
        <w:tc>
          <w:tcPr>
            <w:tcW w:w="1842" w:type="dxa"/>
            <w:shd w:val="clear" w:color="auto" w:fill="FFFFFF"/>
          </w:tcPr>
          <w:p w14:paraId="033C8BED" w14:textId="14B556B5" w:rsidR="009D7DF4" w:rsidRPr="00C570DA" w:rsidRDefault="00B67A1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4D0B29A" w14:textId="0F750BAE" w:rsidR="009D7DF4" w:rsidRPr="00C570DA" w:rsidRDefault="004E5AB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744. </w:t>
            </w:r>
          </w:p>
        </w:tc>
      </w:tr>
      <w:tr w:rsidR="009D7DF4" w:rsidRPr="00F873E4" w14:paraId="36826BA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FE2FDF0"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34CD95" w14:textId="440E69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1279</w:t>
            </w:r>
          </w:p>
        </w:tc>
        <w:tc>
          <w:tcPr>
            <w:tcW w:w="2268" w:type="dxa"/>
            <w:shd w:val="clear" w:color="auto" w:fill="FFFFFF"/>
          </w:tcPr>
          <w:p w14:paraId="7EBFAE75" w14:textId="3E7B56FD" w:rsidR="009D7DF4" w:rsidRPr="00671E31" w:rsidRDefault="00B67A13" w:rsidP="009D7DF4">
            <w:pPr>
              <w:spacing w:before="80" w:after="80"/>
              <w:jc w:val="both"/>
              <w:rPr>
                <w:rFonts w:ascii="Arial" w:eastAsia="Calibri" w:hAnsi="Arial" w:cs="Arial"/>
                <w:color w:val="000000"/>
                <w:sz w:val="19"/>
                <w:szCs w:val="19"/>
                <w:lang w:eastAsia="en-US"/>
              </w:rPr>
            </w:pPr>
            <w:r w:rsidRPr="00B67A13">
              <w:rPr>
                <w:rFonts w:ascii="Arial" w:eastAsia="Calibri" w:hAnsi="Arial" w:cs="Arial"/>
                <w:color w:val="000000"/>
                <w:sz w:val="19"/>
                <w:szCs w:val="19"/>
                <w:lang w:eastAsia="en-US"/>
              </w:rPr>
              <w:t>art. 72 ust. 6 ustawy z dnia 25 sierpnia 2006 r</w:t>
            </w:r>
            <w:r>
              <w:rPr>
                <w:rFonts w:ascii="Arial" w:eastAsia="Calibri" w:hAnsi="Arial" w:cs="Arial"/>
                <w:color w:val="000000"/>
                <w:sz w:val="19"/>
                <w:szCs w:val="19"/>
                <w:lang w:eastAsia="en-US"/>
              </w:rPr>
              <w:t>.</w:t>
            </w:r>
            <w:r w:rsidRPr="00B67A13">
              <w:rPr>
                <w:rFonts w:ascii="Arial" w:eastAsia="Calibri" w:hAnsi="Arial" w:cs="Arial"/>
                <w:color w:val="000000"/>
                <w:sz w:val="19"/>
                <w:szCs w:val="19"/>
                <w:lang w:eastAsia="en-US"/>
              </w:rPr>
              <w:t xml:space="preserve"> o bezpieczeństwie żywności i żywien</w:t>
            </w:r>
            <w:r>
              <w:rPr>
                <w:rFonts w:ascii="Arial" w:eastAsia="Calibri" w:hAnsi="Arial" w:cs="Arial"/>
                <w:color w:val="000000"/>
                <w:sz w:val="19"/>
                <w:szCs w:val="19"/>
                <w:lang w:eastAsia="en-US"/>
              </w:rPr>
              <w:t>ia</w:t>
            </w:r>
          </w:p>
        </w:tc>
        <w:tc>
          <w:tcPr>
            <w:tcW w:w="3260" w:type="dxa"/>
            <w:shd w:val="clear" w:color="auto" w:fill="FFFFFF"/>
          </w:tcPr>
          <w:p w14:paraId="1A94BCD6" w14:textId="182B1210" w:rsidR="009D7DF4" w:rsidRPr="00C570DA" w:rsidRDefault="00B67A13"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wymagania obowiązujące przy prowadzeniu żywienia zbiorowego typu zamkniętego, mając na względzie normy żywienia oraz wymagania zdrowotne.</w:t>
            </w:r>
          </w:p>
        </w:tc>
        <w:tc>
          <w:tcPr>
            <w:tcW w:w="3545" w:type="dxa"/>
            <w:shd w:val="clear" w:color="auto" w:fill="FFFFFF"/>
          </w:tcPr>
          <w:p w14:paraId="1683978E"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określa zasady prowadzenia żywienia zbiorowego pacjentów przebywających w szpitalach, o których mowa w art. 2 ust. 1 pkt 9 ustawy z dnia 15 kwietnia 2011 r. o działalności leczniczej, poprzez określenie:</w:t>
            </w:r>
          </w:p>
          <w:p w14:paraId="5159E0B3"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nomenklatury i kodów diet stosowanych w żywieniu pacjentów,</w:t>
            </w:r>
          </w:p>
          <w:p w14:paraId="000E2320"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charakterystyki diet, rodzajów środków spożywczych rekomendowanych i przeciwwskazanych w ramach poszczególnych diet oraz wartości odżywczej i energetycznej stosowanych diet szpitalnych, </w:t>
            </w:r>
          </w:p>
          <w:p w14:paraId="39662BE9"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karty żywienia pacjenta.</w:t>
            </w:r>
          </w:p>
          <w:p w14:paraId="571D1ACF" w14:textId="1FAF66B6" w:rsidR="009D7DF4"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Oczekuje się, że zdefiniowanie ogólnych standardów dotyczących żywienia pacjentów w podmiotach leczniczych wpłynie korzystnie nie tylko na standard organizacyjny jednostki, ale także skuteczność procesu leczniczego i dalsze zdrowienie pacjentów.</w:t>
            </w:r>
          </w:p>
        </w:tc>
        <w:tc>
          <w:tcPr>
            <w:tcW w:w="1842" w:type="dxa"/>
            <w:shd w:val="clear" w:color="auto" w:fill="FFFFFF"/>
          </w:tcPr>
          <w:p w14:paraId="129A5277" w14:textId="5F1263C6" w:rsidR="009D7DF4" w:rsidRPr="00C570DA" w:rsidRDefault="00B26FA9" w:rsidP="009D7DF4">
            <w:pPr>
              <w:spacing w:before="80" w:after="80"/>
              <w:rPr>
                <w:rFonts w:ascii="Arial" w:eastAsia="Calibri" w:hAnsi="Arial" w:cs="Arial"/>
                <w:color w:val="000000" w:themeColor="text1"/>
                <w:sz w:val="19"/>
                <w:szCs w:val="19"/>
                <w:lang w:eastAsia="en-US"/>
              </w:rPr>
            </w:pPr>
            <w:r w:rsidRPr="00B26FA9">
              <w:rPr>
                <w:rFonts w:ascii="Arial" w:eastAsia="Calibri" w:hAnsi="Arial" w:cs="Arial"/>
                <w:color w:val="000000" w:themeColor="text1"/>
                <w:sz w:val="19"/>
                <w:szCs w:val="19"/>
                <w:lang w:eastAsia="en-US"/>
              </w:rPr>
              <w:t>Wojciech Konieczny, Sekretarz Stanu</w:t>
            </w:r>
          </w:p>
        </w:tc>
        <w:tc>
          <w:tcPr>
            <w:tcW w:w="2362" w:type="dxa"/>
            <w:shd w:val="clear" w:color="auto" w:fill="FFFFFF"/>
          </w:tcPr>
          <w:p w14:paraId="455A5BD9" w14:textId="61DBF5BF" w:rsidR="009D7DF4" w:rsidRPr="00C570DA" w:rsidRDefault="006E56BD" w:rsidP="009D7DF4">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E202C3" w:rsidRPr="00C570DA">
              <w:rPr>
                <w:rFonts w:ascii="Arial" w:hAnsi="Arial" w:cs="Arial"/>
                <w:color w:val="000000" w:themeColor="text1"/>
                <w:sz w:val="19"/>
                <w:szCs w:val="19"/>
              </w:rPr>
              <w:t xml:space="preserve">– </w:t>
            </w:r>
            <w:r w:rsidR="00B67A13" w:rsidRPr="00C570DA">
              <w:rPr>
                <w:rFonts w:ascii="Arial" w:hAnsi="Arial" w:cs="Arial"/>
                <w:color w:val="000000" w:themeColor="text1"/>
                <w:sz w:val="19"/>
                <w:szCs w:val="19"/>
              </w:rPr>
              <w:t xml:space="preserve">projekt na etapie </w:t>
            </w:r>
            <w:r w:rsidR="008A5D52" w:rsidRPr="00C570DA">
              <w:rPr>
                <w:rFonts w:ascii="Arial" w:hAnsi="Arial" w:cs="Arial"/>
                <w:color w:val="000000" w:themeColor="text1"/>
                <w:sz w:val="19"/>
                <w:szCs w:val="19"/>
              </w:rPr>
              <w:t>UZ i KS</w:t>
            </w:r>
            <w:r w:rsidR="00B67A13" w:rsidRPr="00C570DA">
              <w:rPr>
                <w:rFonts w:ascii="Arial" w:hAnsi="Arial" w:cs="Arial"/>
                <w:color w:val="000000" w:themeColor="text1"/>
                <w:sz w:val="19"/>
                <w:szCs w:val="19"/>
              </w:rPr>
              <w:t>.</w:t>
            </w:r>
          </w:p>
        </w:tc>
      </w:tr>
      <w:tr w:rsidR="0024299B" w:rsidRPr="00F873E4" w14:paraId="5DB455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B1B65E" w14:textId="77777777" w:rsidR="0024299B" w:rsidRPr="0020067E" w:rsidRDefault="0024299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AE025F" w14:textId="012D7F62" w:rsidR="0024299B" w:rsidRDefault="0024299B"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1280</w:t>
            </w:r>
          </w:p>
        </w:tc>
        <w:tc>
          <w:tcPr>
            <w:tcW w:w="2268" w:type="dxa"/>
            <w:shd w:val="clear" w:color="auto" w:fill="FFFFFF"/>
          </w:tcPr>
          <w:p w14:paraId="529DE8A0" w14:textId="1469E0E0" w:rsidR="0024299B" w:rsidRPr="00B67A13" w:rsidRDefault="0024299B" w:rsidP="009D7DF4">
            <w:pPr>
              <w:spacing w:before="80" w:after="80"/>
              <w:jc w:val="both"/>
              <w:rPr>
                <w:rFonts w:ascii="Arial" w:eastAsia="Calibri" w:hAnsi="Arial" w:cs="Arial"/>
                <w:color w:val="000000"/>
                <w:sz w:val="19"/>
                <w:szCs w:val="19"/>
                <w:lang w:eastAsia="en-US"/>
              </w:rPr>
            </w:pPr>
            <w:r w:rsidRPr="0024299B">
              <w:rPr>
                <w:rFonts w:ascii="Arial" w:eastAsia="Calibri" w:hAnsi="Arial" w:cs="Arial"/>
                <w:color w:val="000000"/>
                <w:sz w:val="19"/>
                <w:szCs w:val="19"/>
                <w:lang w:eastAsia="en-US"/>
              </w:rPr>
              <w:t>art. 81 ust. 1 ustawy z dnia 5 stycznia 2011 r. o kierujących pojazdami</w:t>
            </w:r>
          </w:p>
        </w:tc>
        <w:tc>
          <w:tcPr>
            <w:tcW w:w="3260" w:type="dxa"/>
            <w:shd w:val="clear" w:color="auto" w:fill="FFFFFF"/>
          </w:tcPr>
          <w:p w14:paraId="4C27A4BE"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transportu określi, w drodze rozporządzenia:</w:t>
            </w:r>
          </w:p>
          <w:p w14:paraId="27E7F94C"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warunki i tryb przeprowadzania badania lekarskiego;</w:t>
            </w:r>
          </w:p>
          <w:p w14:paraId="09539E26"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zakres:</w:t>
            </w:r>
          </w:p>
          <w:p w14:paraId="67E6BA7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badań lekarskich,</w:t>
            </w:r>
          </w:p>
          <w:p w14:paraId="198D77CD"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konsultacji u lekarzy specjalistów,</w:t>
            </w:r>
          </w:p>
          <w:p w14:paraId="6339A8E5"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 pomocniczych badań diagnostycznych;</w:t>
            </w:r>
          </w:p>
          <w:p w14:paraId="36114696" w14:textId="00A84114"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009E5200"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jednostki uprawnione do przeprowadzania badań, o których mowa w art. 75 ust. 1 pkt 7 i 8 oraz w art. 79 ust. 4 i 5;</w:t>
            </w:r>
          </w:p>
          <w:p w14:paraId="4FCDC9D3"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wzory stosowanych dokumentów oraz wzór pieczątki uprawnionego lekarza;</w:t>
            </w:r>
          </w:p>
          <w:p w14:paraId="24C47B9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dodatkowe kwalifikacje, o których mowa w art. 77 ust. 1 pkt 3 lit. b;</w:t>
            </w:r>
          </w:p>
          <w:p w14:paraId="20C73FAE"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podmioty uprawnione do przeprowadzania szkoleń lekarzy w zakresie badań kierowców oraz ramowy program ich szkolenia;</w:t>
            </w:r>
          </w:p>
          <w:p w14:paraId="16E2C38A"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wysokość opłaty:</w:t>
            </w:r>
          </w:p>
          <w:p w14:paraId="147449F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 </w:t>
            </w:r>
            <w:r w:rsidRPr="00C570DA">
              <w:rPr>
                <w:rFonts w:ascii="Arial" w:eastAsia="Calibri" w:hAnsi="Arial" w:cs="Arial"/>
                <w:i/>
                <w:iCs/>
                <w:color w:val="000000" w:themeColor="text1"/>
                <w:sz w:val="19"/>
                <w:szCs w:val="19"/>
                <w:lang w:eastAsia="en-US"/>
              </w:rPr>
              <w:t>(uchylona)</w:t>
            </w:r>
          </w:p>
          <w:p w14:paraId="0EF2348B" w14:textId="4C476C5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za wpis do ewidencji, o którym mowa w art. 77 ust. 2 pkt 1, przy czym nie może ona przekroczyć 50 zł.</w:t>
            </w:r>
          </w:p>
        </w:tc>
        <w:tc>
          <w:tcPr>
            <w:tcW w:w="3545" w:type="dxa"/>
            <w:shd w:val="clear" w:color="auto" w:fill="FFFFFF"/>
          </w:tcPr>
          <w:p w14:paraId="32C71098" w14:textId="77777777" w:rsidR="0024299B" w:rsidRPr="00C570DA" w:rsidRDefault="0024299B"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zastąpi rozporządzenie Ministra Zdrowia z dnia 29 sierpnia 2019 r. w sprawie badań lekarskich osób ubiegających się o uprawnienia do kierowania pojazdami i kierowców (Dz. U. z 2020 r. poz. 2213).</w:t>
            </w:r>
          </w:p>
          <w:p w14:paraId="7CD679FB" w14:textId="19D466CC" w:rsidR="0024299B" w:rsidRPr="00C570DA" w:rsidRDefault="0024299B"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Wydanie nowego rozporządzenia wynika z konieczności dostosowania przepisów ww. rozporządzenia do obecnego zakresu regulacji w ustawie, wprowadzonego art. 4 pkt 26 ustawy z dnia 14 października 2021 r. o zmianie ustawy o transporcie drogowym oraz niektórych innych ustaw (Dz. U. poz. 1997), w zakresie zmienionego upoważnienia ustawowego.</w:t>
            </w:r>
          </w:p>
        </w:tc>
        <w:tc>
          <w:tcPr>
            <w:tcW w:w="1842" w:type="dxa"/>
            <w:shd w:val="clear" w:color="auto" w:fill="FFFFFF"/>
          </w:tcPr>
          <w:p w14:paraId="4B1288F2" w14:textId="64331500" w:rsidR="0024299B" w:rsidRPr="00C570DA" w:rsidRDefault="0024299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0F49A0C" w14:textId="3B3C2C14"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2503</w:t>
            </w:r>
            <w:r w:rsidRPr="00C570DA">
              <w:rPr>
                <w:rFonts w:ascii="Arial" w:hAnsi="Arial" w:cs="Arial"/>
                <w:color w:val="000000" w:themeColor="text1"/>
                <w:sz w:val="19"/>
                <w:szCs w:val="19"/>
              </w:rPr>
              <w:t>.</w:t>
            </w:r>
          </w:p>
          <w:p w14:paraId="74FE8EE4" w14:textId="22C6B772" w:rsidR="00D42447" w:rsidRPr="00C570DA" w:rsidRDefault="00D42447" w:rsidP="00D42447">
            <w:pPr>
              <w:jc w:val="both"/>
              <w:rPr>
                <w:rFonts w:ascii="Arial" w:hAnsi="Arial" w:cs="Arial"/>
                <w:color w:val="000000" w:themeColor="text1"/>
                <w:sz w:val="19"/>
                <w:szCs w:val="19"/>
              </w:rPr>
            </w:pPr>
          </w:p>
          <w:p w14:paraId="211C8202" w14:textId="75AC7B2E" w:rsidR="0024299B" w:rsidRPr="00C570DA" w:rsidRDefault="0024299B" w:rsidP="009D7DF4">
            <w:pPr>
              <w:tabs>
                <w:tab w:val="right" w:pos="0"/>
                <w:tab w:val="left" w:pos="34"/>
              </w:tabs>
              <w:spacing w:before="80" w:after="80"/>
              <w:jc w:val="both"/>
              <w:rPr>
                <w:rFonts w:ascii="Arial" w:hAnsi="Arial" w:cs="Arial"/>
                <w:color w:val="000000" w:themeColor="text1"/>
                <w:sz w:val="19"/>
                <w:szCs w:val="19"/>
              </w:rPr>
            </w:pPr>
          </w:p>
        </w:tc>
      </w:tr>
      <w:tr w:rsidR="00E13473" w:rsidRPr="00F873E4" w14:paraId="093ABC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BC21FA" w14:textId="77777777" w:rsidR="00E13473" w:rsidRPr="0020067E" w:rsidRDefault="00E13473"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7054A1" w14:textId="114DF1F3" w:rsidR="00E13473" w:rsidRDefault="00E13473"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1282</w:t>
            </w:r>
          </w:p>
        </w:tc>
        <w:tc>
          <w:tcPr>
            <w:tcW w:w="2268" w:type="dxa"/>
            <w:shd w:val="clear" w:color="auto" w:fill="FFFFFF"/>
          </w:tcPr>
          <w:p w14:paraId="286B720A" w14:textId="5CD96586" w:rsidR="00E13473" w:rsidRPr="0024299B" w:rsidRDefault="00E1347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13473">
              <w:rPr>
                <w:rFonts w:ascii="Arial" w:eastAsia="Calibri" w:hAnsi="Arial" w:cs="Arial"/>
                <w:color w:val="000000"/>
                <w:sz w:val="19"/>
                <w:szCs w:val="19"/>
                <w:lang w:eastAsia="en-US"/>
              </w:rPr>
              <w:t>rt. 88 ust. 9 ustawy z dnia 15 kwietnia 2011 r. o działalności leczniczej</w:t>
            </w:r>
          </w:p>
        </w:tc>
        <w:tc>
          <w:tcPr>
            <w:tcW w:w="3260" w:type="dxa"/>
            <w:shd w:val="clear" w:color="auto" w:fill="FFFFFF"/>
          </w:tcPr>
          <w:p w14:paraId="7CE19D23" w14:textId="77777777" w:rsidR="00E13473" w:rsidRPr="00C570DA" w:rsidRDefault="005052FF"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p w14:paraId="3D02C366" w14:textId="7479BA01" w:rsidR="005052FF" w:rsidRPr="00C570DA" w:rsidRDefault="005052FF" w:rsidP="009D7DF4">
            <w:pPr>
              <w:jc w:val="both"/>
              <w:rPr>
                <w:rFonts w:ascii="Arial" w:eastAsia="Calibri" w:hAnsi="Arial" w:cs="Arial"/>
                <w:color w:val="000000" w:themeColor="text1"/>
                <w:sz w:val="19"/>
                <w:szCs w:val="19"/>
                <w:lang w:eastAsia="en-US"/>
              </w:rPr>
            </w:pPr>
          </w:p>
        </w:tc>
        <w:tc>
          <w:tcPr>
            <w:tcW w:w="3545" w:type="dxa"/>
            <w:shd w:val="clear" w:color="auto" w:fill="FFFFFF"/>
          </w:tcPr>
          <w:p w14:paraId="2E0EEAC2" w14:textId="5A065244" w:rsidR="00E13473" w:rsidRPr="00C570DA" w:rsidRDefault="00E13473"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Wzrost minimalnych kwot miesięcznych stawek wynagrodzenia zasadniczego (lewa strona kolumny) jest niezbędny dla zapewnienia pracownikom podmiotów leczniczych działających w formie jednostki budżetowej od dnia 1 stycznia 2022 r. wynagrodzenia zgodnego z rozporządzeniem Rady Ministrów z dnia 14 września 2021 r. w sprawie wysokości minimalnego wynagrodzenia za pracę oraz wysokości minimalnej stawki godzinowej w 2022 r. (Dz. U. z 2021 r. poz. 1690), które będzie wynosiło 3010 zł.</w:t>
            </w:r>
          </w:p>
        </w:tc>
        <w:tc>
          <w:tcPr>
            <w:tcW w:w="1842" w:type="dxa"/>
            <w:shd w:val="clear" w:color="auto" w:fill="FFFFFF"/>
          </w:tcPr>
          <w:p w14:paraId="0D50F1FE" w14:textId="1D66CBC6" w:rsidR="00E13473" w:rsidRPr="00C570DA" w:rsidRDefault="00E1347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 Podsekretarz Stanu w Ministerstwie Zdrowia</w:t>
            </w:r>
          </w:p>
        </w:tc>
        <w:tc>
          <w:tcPr>
            <w:tcW w:w="2362" w:type="dxa"/>
            <w:shd w:val="clear" w:color="auto" w:fill="FFFFFF"/>
          </w:tcPr>
          <w:p w14:paraId="756044C2" w14:textId="68A3A301" w:rsidR="00E13473" w:rsidRPr="00C570DA" w:rsidRDefault="001C7A1F"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1596. </w:t>
            </w:r>
          </w:p>
        </w:tc>
      </w:tr>
      <w:tr w:rsidR="00FA0970" w:rsidRPr="00F873E4" w14:paraId="4551E1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AD6845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29F5BAB" w14:textId="6E7BB33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1286</w:t>
            </w:r>
          </w:p>
        </w:tc>
        <w:tc>
          <w:tcPr>
            <w:tcW w:w="2268" w:type="dxa"/>
            <w:shd w:val="clear" w:color="auto" w:fill="FFFFFF"/>
          </w:tcPr>
          <w:p w14:paraId="368C57BC" w14:textId="5F8A7CC4"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w:t>
            </w:r>
            <w:r w:rsidR="00B26FA9">
              <w:rPr>
                <w:rFonts w:ascii="Arial" w:eastAsia="Calibri" w:hAnsi="Arial" w:cs="Arial"/>
                <w:color w:val="000000"/>
                <w:sz w:val="19"/>
                <w:szCs w:val="19"/>
                <w:lang w:eastAsia="en-US"/>
              </w:rPr>
              <w:t xml:space="preserve"> </w:t>
            </w:r>
            <w:r w:rsidRPr="00E05C42">
              <w:rPr>
                <w:rFonts w:ascii="Arial" w:eastAsia="Calibri" w:hAnsi="Arial" w:cs="Arial"/>
                <w:color w:val="000000"/>
                <w:sz w:val="19"/>
                <w:szCs w:val="19"/>
                <w:lang w:eastAsia="en-US"/>
              </w:rPr>
              <w:t>10 ust. 4 ustawy z dnia 27 lipca 2001 r. o diagnostyce laboratoryjnej</w:t>
            </w:r>
          </w:p>
        </w:tc>
        <w:tc>
          <w:tcPr>
            <w:tcW w:w="3260" w:type="dxa"/>
            <w:shd w:val="clear" w:color="auto" w:fill="FFFFFF"/>
          </w:tcPr>
          <w:p w14:paraId="410E8C02" w14:textId="2BADD79E"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Krajowej Rady Diagnostów Laboratoryjnych, określi, w drodze rozporządzenia, wzór dokumentu "Prawo wykonywania zawodu diagnosty laboratoryjnego"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661E08DC" w14:textId="326E9EBD" w:rsidR="00FA0970" w:rsidRPr="00C570DA" w:rsidRDefault="00E05C42"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rozporządzenia jest zastąpienie wersji papierowej dotychczasowego dokumentu pn. „Prawo wykonywania zawodu diagnosty laboratoryjnego” nowymi dokumentami w formie kart poliwęglanowych o wymiarach i zabezpieczeniach podobnych do karty dowodu osobistego.</w:t>
            </w:r>
          </w:p>
        </w:tc>
        <w:tc>
          <w:tcPr>
            <w:tcW w:w="1842" w:type="dxa"/>
            <w:shd w:val="clear" w:color="auto" w:fill="FFFFFF"/>
          </w:tcPr>
          <w:p w14:paraId="2946BB7C" w14:textId="4BC98952"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583B2C0" w14:textId="049492E7" w:rsidR="00943D01" w:rsidRPr="00C570DA" w:rsidRDefault="00B26FA9" w:rsidP="00943D01">
            <w:pPr>
              <w:rPr>
                <w:rFonts w:ascii="Arial" w:hAnsi="Arial" w:cs="Arial"/>
                <w:color w:val="000000" w:themeColor="text1"/>
                <w:sz w:val="19"/>
                <w:szCs w:val="19"/>
              </w:rPr>
            </w:pPr>
            <w:r>
              <w:rPr>
                <w:rFonts w:ascii="Arial" w:hAnsi="Arial" w:cs="Arial"/>
                <w:color w:val="000000" w:themeColor="text1"/>
                <w:sz w:val="19"/>
                <w:szCs w:val="19"/>
              </w:rPr>
              <w:t xml:space="preserve">Rezygnacja z prac z uwagi na uchylenie podstawy do wydania. </w:t>
            </w:r>
          </w:p>
          <w:p w14:paraId="19935C8A" w14:textId="08CD42AE" w:rsidR="00FA0970" w:rsidRPr="00C570DA" w:rsidRDefault="00FA0970" w:rsidP="009D7DF4">
            <w:pPr>
              <w:tabs>
                <w:tab w:val="right" w:pos="0"/>
                <w:tab w:val="left" w:pos="34"/>
              </w:tabs>
              <w:spacing w:before="80" w:after="80"/>
              <w:jc w:val="both"/>
              <w:rPr>
                <w:rFonts w:ascii="Arial" w:hAnsi="Arial" w:cs="Arial"/>
                <w:color w:val="000000" w:themeColor="text1"/>
                <w:sz w:val="19"/>
                <w:szCs w:val="19"/>
              </w:rPr>
            </w:pPr>
          </w:p>
        </w:tc>
      </w:tr>
      <w:tr w:rsidR="00FA0970" w:rsidRPr="00F873E4" w14:paraId="0E790B2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2B19D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8B6402" w14:textId="15F858D7"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1287</w:t>
            </w:r>
          </w:p>
        </w:tc>
        <w:tc>
          <w:tcPr>
            <w:tcW w:w="2268" w:type="dxa"/>
            <w:shd w:val="clear" w:color="auto" w:fill="FFFFFF"/>
          </w:tcPr>
          <w:p w14:paraId="22889A30" w14:textId="29782A21" w:rsidR="00FA0970" w:rsidRPr="00E13473" w:rsidRDefault="00E05C42" w:rsidP="00E05C42">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96 ust. 8 ustawy z dnia 27 sierpnia 2004 r. o świadczeniach opieki zdrowotnej finansowanych ze środków publicznych</w:t>
            </w:r>
          </w:p>
        </w:tc>
        <w:tc>
          <w:tcPr>
            <w:tcW w:w="3260" w:type="dxa"/>
            <w:shd w:val="clear" w:color="auto" w:fill="FFFFFF"/>
          </w:tcPr>
          <w:p w14:paraId="6D8FE7D8" w14:textId="604D599C" w:rsidR="00FA0970" w:rsidRPr="00C570DA" w:rsidRDefault="00CC574D"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drodze rozporządzenia, nadaje Funduszowi statut, określając w szczególności strukturę organizacyjną Funduszu, w tym centrali i oddziałów wojewódzkich Funduszu oraz siedziby tych oddziałów, mając na względzie sprawne wykonywanie zadań przez Fundusz.</w:t>
            </w:r>
          </w:p>
        </w:tc>
        <w:tc>
          <w:tcPr>
            <w:tcW w:w="3545" w:type="dxa"/>
            <w:shd w:val="clear" w:color="auto" w:fill="FFFFFF"/>
          </w:tcPr>
          <w:p w14:paraId="44BE4374" w14:textId="110AE726" w:rsidR="00FA0970" w:rsidRPr="00C570DA" w:rsidRDefault="00E05C42"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Konieczność zapewnienia większej efektywności wykonywanych przez Narodowy Fundusz Zdrowia, zwany dalej „Funduszem”, zadań w obszarze profilaktyki zdrowotnej oraz promocji.</w:t>
            </w:r>
          </w:p>
        </w:tc>
        <w:tc>
          <w:tcPr>
            <w:tcW w:w="1842" w:type="dxa"/>
            <w:shd w:val="clear" w:color="auto" w:fill="FFFFFF"/>
          </w:tcPr>
          <w:p w14:paraId="522E87E4" w14:textId="4DE38729"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E200BFF" w14:textId="6D761631" w:rsidR="00FA0970" w:rsidRPr="00C570DA" w:rsidRDefault="008A5D52"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Ogłoszony w Dz. U. z 2022 r. poz. 591. </w:t>
            </w:r>
          </w:p>
        </w:tc>
      </w:tr>
      <w:tr w:rsidR="00FA0970" w:rsidRPr="00F873E4" w14:paraId="288D35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E6B01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FDD70A" w14:textId="673A321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1289</w:t>
            </w:r>
          </w:p>
        </w:tc>
        <w:tc>
          <w:tcPr>
            <w:tcW w:w="2268" w:type="dxa"/>
            <w:shd w:val="clear" w:color="auto" w:fill="FFFFFF"/>
          </w:tcPr>
          <w:p w14:paraId="032F8A6E" w14:textId="1DCB7AF4"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87 ust. 11 ustawy z dnia 27 sierpnia 2004 r. o świadczeniach opieki zdrowotnej finansowanych ze środków publicznych</w:t>
            </w:r>
          </w:p>
        </w:tc>
        <w:tc>
          <w:tcPr>
            <w:tcW w:w="3260" w:type="dxa"/>
            <w:shd w:val="clear" w:color="auto" w:fill="FFFFFF"/>
          </w:tcPr>
          <w:p w14:paraId="51DE51BC" w14:textId="2FED8314"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FDBF474" w14:textId="2238B07E"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Konieczność dostosowania przepisów rozporządzenia do stanu prawnego powstałego w związku z wystąpieniem Zjednoczonego Królestwem Wielkiej Brytanii i Irlandii Północnej z Unii Europejskiej, zwanego dalej „Zjednoczonym Królestwem”. </w:t>
            </w:r>
          </w:p>
          <w:p w14:paraId="043DB7E6" w14:textId="77777777"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p>
          <w:p w14:paraId="58F286D8" w14:textId="4EC4970B" w:rsidR="00FA0970"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6B2BEC60" w14:textId="14EA0669"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F180BE6" w14:textId="72CED717" w:rsidR="00FA0970" w:rsidRPr="00C570DA" w:rsidRDefault="00824B40"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Ogłoszony w Dz. U. z 2022 r. poz. 1221.</w:t>
            </w:r>
          </w:p>
        </w:tc>
      </w:tr>
      <w:tr w:rsidR="00FA0970" w:rsidRPr="00F873E4" w14:paraId="4B8D0D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C5CD8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6AD105" w14:textId="33DF4BDC"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1290</w:t>
            </w:r>
          </w:p>
        </w:tc>
        <w:tc>
          <w:tcPr>
            <w:tcW w:w="2268" w:type="dxa"/>
            <w:shd w:val="clear" w:color="auto" w:fill="FFFFFF"/>
          </w:tcPr>
          <w:p w14:paraId="53E174E6" w14:textId="29439CCD" w:rsidR="00FA0970" w:rsidRPr="00E13473" w:rsidRDefault="00E05C42"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05C42">
              <w:rPr>
                <w:rFonts w:ascii="Arial" w:eastAsia="Calibri" w:hAnsi="Arial" w:cs="Arial"/>
                <w:color w:val="000000"/>
                <w:sz w:val="19"/>
                <w:szCs w:val="19"/>
                <w:lang w:eastAsia="en-US"/>
              </w:rPr>
              <w:t>rt. 10 ust. 8 ustawy z dnia 17 grudnia 2021 r. o ochotniczych strażach pożarnych</w:t>
            </w:r>
          </w:p>
        </w:tc>
        <w:tc>
          <w:tcPr>
            <w:tcW w:w="3260" w:type="dxa"/>
            <w:shd w:val="clear" w:color="auto" w:fill="FFFFFF"/>
          </w:tcPr>
          <w:p w14:paraId="0B4E6B5B" w14:textId="628306EA"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wewnętrznych określi, w drodze rozporządzenia, tryb, sposób, częstotliwość oraz zakres przeprowadzania badań, o których mowa w ust. 3 i 4, w celu zapewnienia ochrony zdrowia strażaka ratownika OSP oraz kandydata na strażaka ratownika OSP w sposób umożliwiający prawidłowe wykonywanie zadań, o których mowa w art. 3, biorąc pod uwagę specyfikę działań ratowniczych oraz szkoleń.</w:t>
            </w:r>
          </w:p>
        </w:tc>
        <w:tc>
          <w:tcPr>
            <w:tcW w:w="3545" w:type="dxa"/>
            <w:shd w:val="clear" w:color="auto" w:fill="FFFFFF"/>
          </w:tcPr>
          <w:p w14:paraId="160D92D7" w14:textId="77777777"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projekcie rozporządzenia doprecyzowano względem poprzednich regulacji zakres badań w rozbiciu na wiek strażaków ratowników OSP, w związku z dopuszczeniem do szkoleń kandydatów na strażaków ratowników OSP w wieku 16–18 lat. W efekcie przewidywany jest znaczny wzrost zainteresowania młodzieży obszarów wiejskich przynależnością do ochotniczych straży pożarnych oraz poprawą poziomu przygotowania tych stowarzyszeń do udziału w działaniach ratowniczych. </w:t>
            </w:r>
          </w:p>
          <w:p w14:paraId="5A7946B1" w14:textId="21C703BF" w:rsidR="00FA0970"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Doprecyzowano zakres badań lekarskich, który z uwagi na profesjonalizację strażaków ratowników OSP, a także dysponowanie ich do samodzielnych działań ratowniczych wpłynie na poprawę bezpieczeństwa samych strażaków ratowników OSP. Rozporządzenie wpisuje się wciąg działań zrównujących poziomem uprawnień do funkcjonariuszy Państwowej Straży Pożarnej.</w:t>
            </w:r>
          </w:p>
        </w:tc>
        <w:tc>
          <w:tcPr>
            <w:tcW w:w="1842" w:type="dxa"/>
            <w:shd w:val="clear" w:color="auto" w:fill="FFFFFF"/>
          </w:tcPr>
          <w:p w14:paraId="7999DCD3" w14:textId="1DDBF71E"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1EB97368" w14:textId="02A4DBD0" w:rsidR="00FA0970"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828. </w:t>
            </w:r>
          </w:p>
        </w:tc>
      </w:tr>
      <w:tr w:rsidR="00151B94" w:rsidRPr="00F873E4" w14:paraId="1DB12D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04DB8C"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677DED" w14:textId="40FCB435"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1294</w:t>
            </w:r>
          </w:p>
        </w:tc>
        <w:tc>
          <w:tcPr>
            <w:tcW w:w="2268" w:type="dxa"/>
            <w:shd w:val="clear" w:color="auto" w:fill="FFFFFF"/>
          </w:tcPr>
          <w:p w14:paraId="2556AE83" w14:textId="2AD62FB3"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31d u ustawy z dnia 27 sierpnia 2004 r. o świadczeniach opieki zdrowotnej finansowanych ze środków publicznych</w:t>
            </w:r>
          </w:p>
        </w:tc>
        <w:tc>
          <w:tcPr>
            <w:tcW w:w="3260" w:type="dxa"/>
            <w:shd w:val="clear" w:color="auto" w:fill="FFFFFF"/>
          </w:tcPr>
          <w:p w14:paraId="322E33C3" w14:textId="77777777" w:rsidR="00762661"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31849A94" w14:textId="77777777" w:rsidR="00762661"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0971A106" w14:textId="472AF855" w:rsidR="00151B94"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73B16F4" w14:textId="14007A49"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zmianę ponoszonych przez świadczeniobiorcę częściowych kosztów wyżywienia i zakwaterowania w sanatorium uzdrowiskowym za jeden dzień pobytu ponoszonych przez świadczeniobiorcę, określonych w załączniku nr 2 do rozporządzenia. Wzrost odpłatności za wyżywienie i zakwaterowanie ponoszonej przez świadczeniobiorcę korzystającego z uzdrowiskowego leczenia sanatoryjnego kształtuje się w przedziale 10,50 zł – 42,00 zł za 21-dniowy turnus.</w:t>
            </w:r>
          </w:p>
        </w:tc>
        <w:tc>
          <w:tcPr>
            <w:tcW w:w="1842" w:type="dxa"/>
            <w:shd w:val="clear" w:color="auto" w:fill="FFFFFF"/>
          </w:tcPr>
          <w:p w14:paraId="60EC7C2F" w14:textId="6E357551"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B650657" w14:textId="2BD06598" w:rsidR="00151B94" w:rsidRPr="00C570DA" w:rsidRDefault="00216ADC"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480</w:t>
            </w:r>
            <w:r w:rsidR="00762661" w:rsidRPr="00C570DA">
              <w:rPr>
                <w:rFonts w:ascii="Arial" w:hAnsi="Arial" w:cs="Arial"/>
                <w:color w:val="000000" w:themeColor="text1"/>
                <w:sz w:val="19"/>
                <w:szCs w:val="19"/>
              </w:rPr>
              <w:t>.</w:t>
            </w:r>
          </w:p>
        </w:tc>
      </w:tr>
      <w:tr w:rsidR="00151B94" w:rsidRPr="00F873E4" w14:paraId="3C411F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8B8B48"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6AFD27" w14:textId="50C576FA"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1296</w:t>
            </w:r>
          </w:p>
        </w:tc>
        <w:tc>
          <w:tcPr>
            <w:tcW w:w="2268" w:type="dxa"/>
            <w:shd w:val="clear" w:color="auto" w:fill="FFFFFF"/>
          </w:tcPr>
          <w:p w14:paraId="017EC39F" w14:textId="60F13AF8"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17 ust. 26 ustawy z dnia 5 grudnia 1996 r. o zawodach lekarza i lekarza dentysty</w:t>
            </w:r>
          </w:p>
        </w:tc>
        <w:tc>
          <w:tcPr>
            <w:tcW w:w="3260" w:type="dxa"/>
            <w:shd w:val="clear" w:color="auto" w:fill="FFFFFF"/>
          </w:tcPr>
          <w:p w14:paraId="77236760" w14:textId="2F1E5DB3" w:rsidR="00151B94" w:rsidRPr="00C570DA" w:rsidRDefault="004A5A3D"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 rodzaje umiejętności zawodowych wraz z ich kodami, w których można uzyskać certyfikat umiejętności zawodowej, oraz kwalifikacje lekarzy stanowiące warunek ubiegania się o certyfikat umiejętności zawodowej, mając na względzie zapewnienie jakości udzielanych świadczeń zdrowotnych.</w:t>
            </w:r>
          </w:p>
        </w:tc>
        <w:tc>
          <w:tcPr>
            <w:tcW w:w="3545" w:type="dxa"/>
            <w:shd w:val="clear" w:color="auto" w:fill="FFFFFF"/>
          </w:tcPr>
          <w:p w14:paraId="2441CC0F" w14:textId="2D9E2C9E"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będzie określać nowy katalog umiejętności zawodowych lekarza i lekarza dentysty, a także będzie wskazywać kwalifikacje lekarzy, którzy będą mogli aplikować na certyfikację umiejętności zawodowych. Powyższe uzupełni brakującą obecnie lukę prawną w tym zakresie.</w:t>
            </w:r>
          </w:p>
        </w:tc>
        <w:tc>
          <w:tcPr>
            <w:tcW w:w="1842" w:type="dxa"/>
            <w:shd w:val="clear" w:color="auto" w:fill="FFFFFF"/>
          </w:tcPr>
          <w:p w14:paraId="0B3E15F9" w14:textId="44FE1A0A"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67DD9F9C" w14:textId="4F9E5C17" w:rsidR="00151B94" w:rsidRPr="00C570DA" w:rsidRDefault="004B25D7"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1189</w:t>
            </w:r>
            <w:r w:rsidRPr="00C570DA">
              <w:rPr>
                <w:rFonts w:ascii="Arial" w:hAnsi="Arial" w:cs="Arial"/>
                <w:color w:val="000000" w:themeColor="text1"/>
                <w:sz w:val="19"/>
                <w:szCs w:val="19"/>
              </w:rPr>
              <w:t xml:space="preserve">.  </w:t>
            </w:r>
          </w:p>
        </w:tc>
      </w:tr>
      <w:tr w:rsidR="00151B94" w:rsidRPr="00F873E4" w14:paraId="40F02BC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1E366"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5DBED5" w14:textId="06BD736D"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1297</w:t>
            </w:r>
          </w:p>
        </w:tc>
        <w:tc>
          <w:tcPr>
            <w:tcW w:w="2268" w:type="dxa"/>
            <w:shd w:val="clear" w:color="auto" w:fill="FFFFFF"/>
          </w:tcPr>
          <w:p w14:paraId="4F6ED81B" w14:textId="78DD4681" w:rsidR="00151B94" w:rsidRPr="00E05C42" w:rsidRDefault="004A5A3D" w:rsidP="004A5A3D">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21 ust. 17 ustawy z dnia 8 września 2006 r. o Państwowym Ratownictwie Medycznym</w:t>
            </w:r>
          </w:p>
        </w:tc>
        <w:tc>
          <w:tcPr>
            <w:tcW w:w="3260" w:type="dxa"/>
            <w:shd w:val="clear" w:color="auto" w:fill="FFFFFF"/>
          </w:tcPr>
          <w:p w14:paraId="72C96759"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38EB9D1"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szczegółowy zakres danych objętych planem,</w:t>
            </w:r>
          </w:p>
          <w:p w14:paraId="057B63C4"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ramowy wzór planu,</w:t>
            </w:r>
          </w:p>
          <w:p w14:paraId="69AF0BB3"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zakres danych podlegających upublicznieniu w Biuletynie Informacji Publicznej</w:t>
            </w:r>
          </w:p>
          <w:p w14:paraId="6A655EC5" w14:textId="7B60C663" w:rsidR="00151B94"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potrzebę zapewnienia sprawnego planowania i nadzoru nad systemem oraz utrzymania przejrzystości i jednolitej konstrukcji planów tworzonych w poszczególnych województwach.</w:t>
            </w:r>
          </w:p>
        </w:tc>
        <w:tc>
          <w:tcPr>
            <w:tcW w:w="3545" w:type="dxa"/>
            <w:shd w:val="clear" w:color="auto" w:fill="FFFFFF"/>
          </w:tcPr>
          <w:p w14:paraId="4DF19909" w14:textId="3688484A"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Konieczność dostosowania wzoru wojewódzkiego planu działania systemu Państwowe Ratownictwo  Medyczne do sposobu funkcjonowania i finansowania dyspozytorni medycznych i przeniesienia tego zadania z właściwości dysponentów zespołów ratownictwa medycznego do właściwości wojewodów</w:t>
            </w:r>
          </w:p>
        </w:tc>
        <w:tc>
          <w:tcPr>
            <w:tcW w:w="1842" w:type="dxa"/>
            <w:shd w:val="clear" w:color="auto" w:fill="FFFFFF"/>
          </w:tcPr>
          <w:p w14:paraId="4888D692" w14:textId="382810CE"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49C72E2" w14:textId="6EFBDBE7" w:rsidR="00151B94" w:rsidRPr="00C570DA" w:rsidRDefault="00F60BDD"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634. </w:t>
            </w:r>
            <w:r w:rsidR="00762661" w:rsidRPr="00C570DA">
              <w:rPr>
                <w:rFonts w:ascii="Arial" w:hAnsi="Arial" w:cs="Arial"/>
                <w:color w:val="000000" w:themeColor="text1"/>
                <w:sz w:val="19"/>
                <w:szCs w:val="19"/>
              </w:rPr>
              <w:t xml:space="preserve"> </w:t>
            </w:r>
          </w:p>
        </w:tc>
      </w:tr>
      <w:tr w:rsidR="004A79E8" w:rsidRPr="00F873E4" w14:paraId="11FB59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E4D311"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8224D7" w14:textId="25B7D787"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1300</w:t>
            </w:r>
          </w:p>
        </w:tc>
        <w:tc>
          <w:tcPr>
            <w:tcW w:w="2268" w:type="dxa"/>
            <w:shd w:val="clear" w:color="auto" w:fill="FFFFFF"/>
          </w:tcPr>
          <w:p w14:paraId="28FAE9D0" w14:textId="5985B84D" w:rsidR="004A79E8" w:rsidRDefault="004A79E8" w:rsidP="00BD51AB">
            <w:pPr>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A79E8">
              <w:rPr>
                <w:rFonts w:ascii="Arial" w:eastAsia="Calibri" w:hAnsi="Arial" w:cs="Arial"/>
                <w:color w:val="000000"/>
                <w:sz w:val="19"/>
                <w:szCs w:val="19"/>
                <w:lang w:eastAsia="en-US"/>
              </w:rPr>
              <w:t xml:space="preserve">rt. 4 ust. 2 ustawy z dnia </w:t>
            </w:r>
            <w:r w:rsidR="00267B07">
              <w:rPr>
                <w:rFonts w:ascii="Arial" w:eastAsia="Calibri" w:hAnsi="Arial" w:cs="Arial"/>
                <w:color w:val="000000"/>
                <w:sz w:val="19"/>
                <w:szCs w:val="19"/>
                <w:lang w:eastAsia="en-US"/>
              </w:rPr>
              <w:t>24 lutego 2022</w:t>
            </w:r>
            <w:r w:rsidRPr="004A79E8">
              <w:rPr>
                <w:rFonts w:ascii="Arial" w:eastAsia="Calibri" w:hAnsi="Arial" w:cs="Arial"/>
                <w:color w:val="000000"/>
                <w:sz w:val="19"/>
                <w:szCs w:val="19"/>
                <w:lang w:eastAsia="en-US"/>
              </w:rPr>
              <w:t xml:space="preserve"> r. o zmianie ustawy o świadczeniach opieki zdrowotnej finansowanych ze środków publicznych oraz niektórych innych ustaw</w:t>
            </w:r>
          </w:p>
          <w:p w14:paraId="28CC3B13" w14:textId="0C3B08A0" w:rsidR="004A79E8" w:rsidRPr="004A79E8" w:rsidRDefault="004A79E8" w:rsidP="00BD51AB">
            <w:pPr>
              <w:rPr>
                <w:rFonts w:ascii="Arial" w:eastAsia="Calibri" w:hAnsi="Arial" w:cs="Arial"/>
                <w:b/>
                <w:bCs/>
                <w:i/>
                <w:iCs/>
                <w:color w:val="000000"/>
                <w:sz w:val="19"/>
                <w:szCs w:val="19"/>
                <w:lang w:eastAsia="en-US"/>
              </w:rPr>
            </w:pPr>
          </w:p>
        </w:tc>
        <w:tc>
          <w:tcPr>
            <w:tcW w:w="3260" w:type="dxa"/>
            <w:shd w:val="clear" w:color="auto" w:fill="FFFFFF"/>
          </w:tcPr>
          <w:p w14:paraId="3E032231" w14:textId="2368CB24" w:rsidR="004A79E8" w:rsidRPr="00C570DA" w:rsidRDefault="004A79E8" w:rsidP="00BD51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ustalania ryczałtu systemu zabezpieczenia za okres rozliczeniowy rozpoczynający się od dnia 1 stycznia 2022 r., mając na względzie konieczność zabezpieczenia odpowiedniego dostępu do świadczeń opieki zdrowotnej oraz zapewnienia stabilności finansowania systemu zabezpieczenia.</w:t>
            </w:r>
          </w:p>
        </w:tc>
        <w:tc>
          <w:tcPr>
            <w:tcW w:w="3545" w:type="dxa"/>
            <w:shd w:val="clear" w:color="auto" w:fill="FFFFFF"/>
          </w:tcPr>
          <w:p w14:paraId="194386EC" w14:textId="77308B2F" w:rsidR="004A79E8" w:rsidRPr="00C570DA" w:rsidRDefault="004A79E8" w:rsidP="00BD51AB">
            <w:pPr>
              <w:jc w:val="both"/>
              <w:rPr>
                <w:rFonts w:ascii="Arial" w:hAnsi="Arial" w:cs="Arial"/>
                <w:color w:val="000000" w:themeColor="text1"/>
                <w:sz w:val="19"/>
                <w:szCs w:val="19"/>
              </w:rPr>
            </w:pPr>
            <w:r w:rsidRPr="00C570DA">
              <w:rPr>
                <w:rFonts w:ascii="Arial" w:hAnsi="Arial" w:cs="Arial"/>
                <w:color w:val="000000" w:themeColor="text1"/>
                <w:sz w:val="19"/>
                <w:szCs w:val="19"/>
              </w:rPr>
              <w:t>Konieczne jest określenie sposobu ustalania ryczałtu systemu podstawowego szpitalnego zabezpieczenia świadczeń opieki zdrowotnej na okres rozliczeniowy obejmujący okres od 1 stycznia do 31 grudnia 2022 r., zgodnie z upoważnieniem zawartym w 4 ust. 2 ustawy o zmianie ustawy o świadczeniach opieki zdrowotnej finansowanych ze środków publicznych oraz niektórych innych ustaw.</w:t>
            </w:r>
          </w:p>
        </w:tc>
        <w:tc>
          <w:tcPr>
            <w:tcW w:w="1842" w:type="dxa"/>
            <w:shd w:val="clear" w:color="auto" w:fill="FFFFFF"/>
          </w:tcPr>
          <w:p w14:paraId="4E9BCC66" w14:textId="5B114173" w:rsidR="004A79E8" w:rsidRPr="00C570DA" w:rsidRDefault="004A79E8" w:rsidP="00BD51AB">
            <w:pPr>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9FD3587" w14:textId="0952740B" w:rsidR="004A79E8" w:rsidRPr="00C570DA" w:rsidRDefault="008C573A" w:rsidP="00BD51AB">
            <w:pPr>
              <w:tabs>
                <w:tab w:val="right" w:pos="0"/>
                <w:tab w:val="left" w:pos="34"/>
              </w:tabs>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774. </w:t>
            </w:r>
          </w:p>
        </w:tc>
      </w:tr>
      <w:tr w:rsidR="004A79E8" w:rsidRPr="00F873E4" w14:paraId="34500A9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1849A0"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CD1D52" w14:textId="0CA60632"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1301</w:t>
            </w:r>
          </w:p>
        </w:tc>
        <w:tc>
          <w:tcPr>
            <w:tcW w:w="2268" w:type="dxa"/>
            <w:shd w:val="clear" w:color="auto" w:fill="FFFFFF"/>
          </w:tcPr>
          <w:p w14:paraId="5DEAB458" w14:textId="7E50D6F6" w:rsidR="004A79E8" w:rsidRDefault="004A79E8" w:rsidP="004A5A3D">
            <w:pPr>
              <w:spacing w:before="80" w:after="80"/>
              <w:rPr>
                <w:rFonts w:ascii="Arial" w:eastAsia="Calibri" w:hAnsi="Arial" w:cs="Arial"/>
                <w:color w:val="000000"/>
                <w:sz w:val="19"/>
                <w:szCs w:val="19"/>
                <w:lang w:eastAsia="en-US"/>
              </w:rPr>
            </w:pPr>
            <w:r w:rsidRPr="004A79E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10158E7B" w14:textId="3D0B23D8" w:rsidR="004A79E8" w:rsidRPr="00C570DA" w:rsidRDefault="000D4304"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607B77D" w14:textId="6FBAD751" w:rsidR="004A79E8" w:rsidRPr="00C570DA" w:rsidRDefault="004A79E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określa zasady prowadzenia programu pilotażowego elektronicznej rejestracji na niektóre świadczenia opieki zdrowotnej z zakresu ambulatoryjnej opieki specjalistycznej, którego celem jest dokonanie oceny efektywności nowego rozwiązania, jakie stanowi elektroniczna rejestracja na świadczenia w ramach systemu teleinformatycznego, o którym mowa w art. 7 ust. 1 ustawy z dnia 28 kwietnia 2011 r. o systemie informacji w ochronie zdrowia (Dz. U. z 2021 r. poz. 666, z późn. zm.) - system P1.</w:t>
            </w:r>
          </w:p>
        </w:tc>
        <w:tc>
          <w:tcPr>
            <w:tcW w:w="1842" w:type="dxa"/>
            <w:shd w:val="clear" w:color="auto" w:fill="FFFFFF"/>
          </w:tcPr>
          <w:p w14:paraId="1116EFBC" w14:textId="6CA4F3E9" w:rsidR="004A79E8" w:rsidRPr="00C570DA" w:rsidRDefault="004A79E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37F7B10D" w14:textId="47BB618C" w:rsidR="004A79E8" w:rsidRPr="00C570DA" w:rsidRDefault="00B556EF"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1207.</w:t>
            </w:r>
          </w:p>
        </w:tc>
      </w:tr>
      <w:tr w:rsidR="00DB4A5B" w:rsidRPr="00F873E4" w14:paraId="6E6DF1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EAABC4" w14:textId="77777777" w:rsidR="00DB4A5B" w:rsidRPr="0020067E" w:rsidRDefault="00DB4A5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CC4CBA" w14:textId="019F854B" w:rsidR="00DB4A5B" w:rsidRDefault="00DB4A5B"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w:t>
            </w:r>
            <w:r w:rsidR="00F60BDD">
              <w:rPr>
                <w:rFonts w:ascii="Arial" w:hAnsi="Arial" w:cs="Arial"/>
                <w:b/>
                <w:bCs/>
                <w:color w:val="FF0000"/>
                <w:sz w:val="19"/>
                <w:szCs w:val="19"/>
              </w:rPr>
              <w:t>3</w:t>
            </w:r>
          </w:p>
        </w:tc>
        <w:tc>
          <w:tcPr>
            <w:tcW w:w="2268" w:type="dxa"/>
            <w:shd w:val="clear" w:color="auto" w:fill="FFFFFF"/>
          </w:tcPr>
          <w:p w14:paraId="50A86332" w14:textId="5EC68DD5" w:rsidR="00DB4A5B" w:rsidRPr="004A79E8" w:rsidRDefault="00DB4A5B" w:rsidP="004A5A3D">
            <w:pPr>
              <w:spacing w:before="80" w:after="80"/>
              <w:rPr>
                <w:rFonts w:ascii="Arial" w:eastAsia="Calibri" w:hAnsi="Arial" w:cs="Arial"/>
                <w:color w:val="000000"/>
                <w:sz w:val="19"/>
                <w:szCs w:val="19"/>
                <w:lang w:eastAsia="en-US"/>
              </w:rPr>
            </w:pPr>
            <w:r w:rsidRPr="00DB4A5B">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66F25718" w14:textId="01FC5856" w:rsidR="00DB4A5B" w:rsidRPr="00C570DA" w:rsidRDefault="008A2CD5"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7A041D11" w14:textId="3F3AAE74" w:rsidR="00DB4A5B" w:rsidRPr="00C570DA" w:rsidRDefault="008A2CD5"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kodu, pozwalającego na identyfikację osób, którzy uzyskali  prawo do świadczeń opieki zdrowotnej na podstawie ustawy z dnia </w:t>
            </w:r>
            <w:r w:rsidR="001F2479" w:rsidRPr="00C570DA">
              <w:rPr>
                <w:rFonts w:ascii="Arial" w:hAnsi="Arial" w:cs="Arial"/>
                <w:color w:val="000000" w:themeColor="text1"/>
                <w:sz w:val="19"/>
                <w:szCs w:val="19"/>
              </w:rPr>
              <w:t>12 marca</w:t>
            </w:r>
            <w:r w:rsidRPr="00C570DA">
              <w:rPr>
                <w:rFonts w:ascii="Arial" w:hAnsi="Arial" w:cs="Arial"/>
                <w:color w:val="000000" w:themeColor="text1"/>
                <w:sz w:val="19"/>
                <w:szCs w:val="19"/>
              </w:rPr>
              <w:t xml:space="preserve"> 2022 r. o pomocy obywatelom Ukrainy w związku z konfliktem zbrojnym na terytorium tego państwa. </w:t>
            </w:r>
          </w:p>
        </w:tc>
        <w:tc>
          <w:tcPr>
            <w:tcW w:w="1842" w:type="dxa"/>
            <w:shd w:val="clear" w:color="auto" w:fill="FFFFFF"/>
          </w:tcPr>
          <w:p w14:paraId="0ADBFDDB" w14:textId="1A9A5CB3" w:rsidR="00DB4A5B" w:rsidRPr="00C570DA" w:rsidRDefault="008A2CD5"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 Sekretarz Stanu w Ministerstwie Zdrowia</w:t>
            </w:r>
          </w:p>
        </w:tc>
        <w:tc>
          <w:tcPr>
            <w:tcW w:w="2362" w:type="dxa"/>
            <w:shd w:val="clear" w:color="auto" w:fill="FFFFFF"/>
          </w:tcPr>
          <w:p w14:paraId="34A66498" w14:textId="74890D0E" w:rsidR="00DB4A5B" w:rsidRPr="00C570DA" w:rsidRDefault="004E5AB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749. </w:t>
            </w:r>
          </w:p>
        </w:tc>
      </w:tr>
      <w:tr w:rsidR="002127AB" w:rsidRPr="00F873E4" w14:paraId="65B62C3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A10147F" w14:textId="77777777" w:rsidR="002127AB" w:rsidRPr="0020067E" w:rsidRDefault="002127A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F236D" w14:textId="6CBBE488" w:rsidR="002127AB" w:rsidRDefault="002127AB"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1304</w:t>
            </w:r>
          </w:p>
        </w:tc>
        <w:tc>
          <w:tcPr>
            <w:tcW w:w="2268" w:type="dxa"/>
            <w:shd w:val="clear" w:color="auto" w:fill="FFFFFF"/>
          </w:tcPr>
          <w:p w14:paraId="222EFDE4" w14:textId="0B827EAD" w:rsidR="002127AB" w:rsidRPr="004A79E8" w:rsidRDefault="002127AB" w:rsidP="004A5A3D">
            <w:pPr>
              <w:spacing w:before="80" w:after="80"/>
              <w:rPr>
                <w:rFonts w:ascii="Arial" w:eastAsia="Calibri" w:hAnsi="Arial" w:cs="Arial"/>
                <w:color w:val="000000"/>
                <w:sz w:val="19"/>
                <w:szCs w:val="19"/>
                <w:lang w:eastAsia="en-US"/>
              </w:rPr>
            </w:pPr>
            <w:r w:rsidRPr="002127AB">
              <w:rPr>
                <w:rFonts w:ascii="Arial" w:eastAsia="Calibri" w:hAnsi="Arial" w:cs="Arial"/>
                <w:color w:val="000000"/>
                <w:sz w:val="19"/>
                <w:szCs w:val="19"/>
                <w:lang w:eastAsia="en-US"/>
              </w:rPr>
              <w:t>art. 3 ust. 4 pkt 2 ustawy z dnia 5 grudnia 2008 r. o zapobieganiu oraz zwalczaniu zakażeń i chorób zakaźnych u ludzi</w:t>
            </w:r>
          </w:p>
        </w:tc>
        <w:tc>
          <w:tcPr>
            <w:tcW w:w="3260" w:type="dxa"/>
            <w:shd w:val="clear" w:color="auto" w:fill="FFFFFF"/>
          </w:tcPr>
          <w:p w14:paraId="6865141E"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w:t>
            </w:r>
          </w:p>
          <w:p w14:paraId="08C1BD43"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kryteria rozpoznawania, na potrzeby nadzoru epidemiologicznego, zakażenia lub choroby zakaźnej, w tym choroby szczególnie niebezpiecznej i wysoce zakaźnej,</w:t>
            </w:r>
          </w:p>
          <w:p w14:paraId="0B866F36"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metody zapobiegania zakażeniu lub chorobie zakaźnej oraz lekooporności biologicznych czynników chorobotwórczych wywołujących te choroby,</w:t>
            </w:r>
          </w:p>
          <w:p w14:paraId="0BC69C65"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rodzaje badań laboratoryjnych niezbędnych do rozpoznania oraz identyfikacji biologicznych czynników chorobotwórczych</w:t>
            </w:r>
          </w:p>
          <w:p w14:paraId="7FCEDFE0" w14:textId="2600E7BA" w:rsidR="002127AB" w:rsidRPr="00C570DA" w:rsidRDefault="002127AB" w:rsidP="002127AB">
            <w:pPr>
              <w:jc w:val="both"/>
              <w:rPr>
                <w:rFonts w:ascii="Arial" w:eastAsia="Calibri" w:hAnsi="Arial" w:cs="Arial"/>
                <w:color w:val="000000" w:themeColor="text1"/>
                <w:sz w:val="19"/>
                <w:szCs w:val="19"/>
                <w:lang w:eastAsia="en-US"/>
              </w:rPr>
            </w:pPr>
          </w:p>
        </w:tc>
        <w:tc>
          <w:tcPr>
            <w:tcW w:w="3545" w:type="dxa"/>
            <w:shd w:val="clear" w:color="auto" w:fill="FFFFFF"/>
          </w:tcPr>
          <w:p w14:paraId="3E6FA297" w14:textId="2A1DEF80" w:rsidR="002127AB" w:rsidRPr="00C570DA" w:rsidRDefault="002127A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Zniesienie wymogu tłumaczenia zaświadczenia o odbytych szczepieniach w celu kontynuacji szczepienia przeciwko COVID-19 i wydawania Unijnego Certyfikatu COVID (dalej: UCC) dla osób, które przekraczają granicę Rzeczypospolitej Polskiej z Ukrainą w związku z konfliktem zbrojnym na terytorium tego państwa.</w:t>
            </w:r>
          </w:p>
        </w:tc>
        <w:tc>
          <w:tcPr>
            <w:tcW w:w="1842" w:type="dxa"/>
            <w:shd w:val="clear" w:color="auto" w:fill="FFFFFF"/>
          </w:tcPr>
          <w:p w14:paraId="5BBD4B67" w14:textId="3844107A" w:rsidR="002127AB" w:rsidRPr="00C570DA" w:rsidRDefault="002127A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08029260" w14:textId="3D539198" w:rsidR="002127AB"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723. </w:t>
            </w:r>
          </w:p>
        </w:tc>
      </w:tr>
      <w:tr w:rsidR="00C02241" w:rsidRPr="00F873E4" w14:paraId="4813291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25D446"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D3E7E" w14:textId="10C369E9"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6</w:t>
            </w:r>
          </w:p>
        </w:tc>
        <w:tc>
          <w:tcPr>
            <w:tcW w:w="2268" w:type="dxa"/>
            <w:shd w:val="clear" w:color="auto" w:fill="FFFFFF"/>
          </w:tcPr>
          <w:p w14:paraId="3B636966" w14:textId="2E66ACCC" w:rsidR="00C02241" w:rsidRPr="002127AB" w:rsidRDefault="001F2479" w:rsidP="004A5A3D">
            <w:pPr>
              <w:spacing w:before="80" w:after="80"/>
              <w:rPr>
                <w:rFonts w:ascii="Arial" w:eastAsia="Calibri" w:hAnsi="Arial" w:cs="Arial"/>
                <w:color w:val="000000"/>
                <w:sz w:val="19"/>
                <w:szCs w:val="19"/>
                <w:lang w:eastAsia="en-US"/>
              </w:rPr>
            </w:pPr>
            <w:r w:rsidRPr="001F2479">
              <w:rPr>
                <w:rFonts w:ascii="Arial" w:eastAsia="Calibri" w:hAnsi="Arial" w:cs="Arial"/>
                <w:color w:val="000000"/>
                <w:sz w:val="19"/>
                <w:szCs w:val="19"/>
                <w:lang w:eastAsia="en-US"/>
              </w:rPr>
              <w:t>art. 11 ust. 4a ustawy z dnia 28 kwietnia 2011 r. o systemie informacji w ochronie zdrowia</w:t>
            </w:r>
          </w:p>
        </w:tc>
        <w:tc>
          <w:tcPr>
            <w:tcW w:w="3260" w:type="dxa"/>
            <w:shd w:val="clear" w:color="auto" w:fill="FFFFFF"/>
          </w:tcPr>
          <w:p w14:paraId="6FCF512F" w14:textId="63C4FA1B" w:rsidR="00C02241" w:rsidRPr="00C570DA" w:rsidRDefault="001F2479"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27F9E01F" w14:textId="77777777" w:rsidR="000152CB" w:rsidRPr="00C570DA" w:rsidRDefault="000152CB"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Nowelizacja rozporządzenia w § 2 pkt 3 zmienia zakres danych dotyczących środków ochrony osobistej  wykorzystywanych w podmiotach leczniczych. Zmiana umożliwi monitorowanie stanów magazynowych oraz wielkości zużycia środków ochrony osobistej  w podmiotach leczniczych, co pozwoli na właściwe zarządzanie środkami ochrony osobistej z uwzględnieniem potrzeby usługodawców (np. poprzez tworzenie i udostępnianie asortymentu rezerw strategicznych lub regulacje w zakresie obrotu takimi środkami). Wykaz środków ochrony osobistej,  stanowiący załącznik nr 1 do rozporządzenia, dostosowano do przyjętej nomenklatury i podstawowego asortymentu stosowanego w celu ochrony przed czynnikami infekcyjnymi.</w:t>
            </w:r>
          </w:p>
          <w:p w14:paraId="7F6A5DD3" w14:textId="3817D0A4" w:rsidR="00C02241" w:rsidRPr="00C570DA" w:rsidRDefault="000152CB"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Ww. zmiany pozwolą na podejmowanie właściwych w czasie, działań w zakresie kreowania polityki zdrowotnej państwa.</w:t>
            </w:r>
          </w:p>
        </w:tc>
        <w:tc>
          <w:tcPr>
            <w:tcW w:w="1842" w:type="dxa"/>
            <w:shd w:val="clear" w:color="auto" w:fill="FFFFFF"/>
          </w:tcPr>
          <w:p w14:paraId="2E9E5B45" w14:textId="3CBB2542"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0C202409" w14:textId="0D16960F" w:rsidR="00C02241" w:rsidRPr="00C570DA" w:rsidRDefault="00F45CA0"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1761.</w:t>
            </w:r>
          </w:p>
        </w:tc>
      </w:tr>
      <w:tr w:rsidR="00C02241" w:rsidRPr="00F873E4" w14:paraId="784449E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62281A"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A962B5" w14:textId="63D8479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7</w:t>
            </w:r>
          </w:p>
        </w:tc>
        <w:tc>
          <w:tcPr>
            <w:tcW w:w="2268" w:type="dxa"/>
            <w:shd w:val="clear" w:color="auto" w:fill="FFFFFF"/>
          </w:tcPr>
          <w:p w14:paraId="0E3C9DF0" w14:textId="50EF145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683AE0B" w14:textId="7FF76141" w:rsidR="00C02241" w:rsidRPr="00C570DA" w:rsidRDefault="000152C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4B8BC21" w14:textId="31B0BCEB"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polega na rozszerzeniu wykazu realizatorów programu pilotażowego oddziaływań terapeutycznych skierowanych do dzieci i młodzieży problemowo korzystających z nowych technologii cyfrowych oraz ich rodzin.</w:t>
            </w:r>
          </w:p>
        </w:tc>
        <w:tc>
          <w:tcPr>
            <w:tcW w:w="1842" w:type="dxa"/>
            <w:shd w:val="clear" w:color="auto" w:fill="FFFFFF"/>
          </w:tcPr>
          <w:p w14:paraId="7E16198C" w14:textId="38372AE4"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0DF0EB7" w14:textId="5656C167" w:rsidR="00C02241" w:rsidRPr="00C570DA" w:rsidRDefault="00E8579B"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1487.</w:t>
            </w:r>
          </w:p>
        </w:tc>
      </w:tr>
      <w:tr w:rsidR="00C02241" w:rsidRPr="00F873E4" w14:paraId="7A85F44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9174A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34676A" w14:textId="312F2D5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8</w:t>
            </w:r>
          </w:p>
        </w:tc>
        <w:tc>
          <w:tcPr>
            <w:tcW w:w="2268" w:type="dxa"/>
            <w:shd w:val="clear" w:color="auto" w:fill="FFFFFF"/>
          </w:tcPr>
          <w:p w14:paraId="24704907" w14:textId="2E856EA3"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3 ust. 4 pkt 2 ustawy z dnia 5 grudnia 2008 r. o zapobieganiu oraz zwalczaniu zakażeń i chorób zakaźnych u ludzi</w:t>
            </w:r>
          </w:p>
        </w:tc>
        <w:tc>
          <w:tcPr>
            <w:tcW w:w="3260" w:type="dxa"/>
            <w:shd w:val="clear" w:color="auto" w:fill="FFFFFF"/>
          </w:tcPr>
          <w:p w14:paraId="02AE68FD" w14:textId="49269F8C" w:rsidR="00C02241" w:rsidRPr="00C570DA" w:rsidRDefault="0034302C" w:rsidP="0034302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może określić, w drodze rozporządzenia metody zapobiegania zakażeniu lub chorobie zakaźnej oraz lekooporności biologicznych czynników chorobotwórczych wywołujących te choroby. </w:t>
            </w:r>
          </w:p>
        </w:tc>
        <w:tc>
          <w:tcPr>
            <w:tcW w:w="3545" w:type="dxa"/>
            <w:shd w:val="clear" w:color="auto" w:fill="FFFFFF"/>
          </w:tcPr>
          <w:p w14:paraId="77FE6469" w14:textId="6DD0EEE0"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Ze względu na możliwość zapobiegania takim chorobom zakaźnym jak błonica, krztusiec, odra, </w:t>
            </w:r>
            <w:proofErr w:type="spellStart"/>
            <w:r w:rsidRPr="00C570DA">
              <w:rPr>
                <w:rFonts w:ascii="Arial" w:hAnsi="Arial" w:cs="Arial"/>
                <w:color w:val="000000" w:themeColor="text1"/>
                <w:sz w:val="19"/>
                <w:szCs w:val="19"/>
              </w:rPr>
              <w:t>poliomyelitis</w:t>
            </w:r>
            <w:proofErr w:type="spellEnd"/>
            <w:r w:rsidRPr="00C570DA">
              <w:rPr>
                <w:rFonts w:ascii="Arial" w:hAnsi="Arial" w:cs="Arial"/>
                <w:color w:val="000000" w:themeColor="text1"/>
                <w:sz w:val="19"/>
                <w:szCs w:val="19"/>
              </w:rPr>
              <w:t xml:space="preserve"> i </w:t>
            </w:r>
            <w:proofErr w:type="spellStart"/>
            <w:r w:rsidRPr="00C570DA">
              <w:rPr>
                <w:rFonts w:ascii="Arial" w:hAnsi="Arial" w:cs="Arial"/>
                <w:color w:val="000000" w:themeColor="text1"/>
                <w:sz w:val="19"/>
                <w:szCs w:val="19"/>
              </w:rPr>
              <w:t>wzw</w:t>
            </w:r>
            <w:proofErr w:type="spellEnd"/>
            <w:r w:rsidRPr="00C570DA">
              <w:rPr>
                <w:rFonts w:ascii="Arial" w:hAnsi="Arial" w:cs="Arial"/>
                <w:color w:val="000000" w:themeColor="text1"/>
                <w:sz w:val="19"/>
                <w:szCs w:val="19"/>
              </w:rPr>
              <w:t xml:space="preserve"> A w drodze szczepień, w tym również dla części ww. chorób poprzez szczepienia </w:t>
            </w:r>
            <w:proofErr w:type="spellStart"/>
            <w:r w:rsidRPr="00C570DA">
              <w:rPr>
                <w:rFonts w:ascii="Arial" w:hAnsi="Arial" w:cs="Arial"/>
                <w:color w:val="000000" w:themeColor="text1"/>
                <w:sz w:val="19"/>
                <w:szCs w:val="19"/>
              </w:rPr>
              <w:t>poekspozycyjne</w:t>
            </w:r>
            <w:proofErr w:type="spellEnd"/>
            <w:r w:rsidRPr="00C570DA">
              <w:rPr>
                <w:rFonts w:ascii="Arial" w:hAnsi="Arial" w:cs="Arial"/>
                <w:color w:val="000000" w:themeColor="text1"/>
                <w:sz w:val="19"/>
                <w:szCs w:val="19"/>
              </w:rPr>
              <w:t xml:space="preserve"> konieczne jest stworzenie rozwiązań organizacyjno-prawnych, które pozwolą na prowadzenie szczepień przeciw tym chorobom zakaźnym w postaci szczepień akcyjnych, w tym również bezpośrednio w miejscach pobytowych, zarówno w stosunku do tych grup wiekowych (dzieci i młodzieży do 19 r.ż.), które po upływie 3 miesięcy na obszarze Rzeczypospolitej Polskiej zostaną objęte obowiązkiem szczepień w ramach kalendarza szczepień w POZ, jak również osób dorosłych. </w:t>
            </w:r>
          </w:p>
        </w:tc>
        <w:tc>
          <w:tcPr>
            <w:tcW w:w="1842" w:type="dxa"/>
            <w:shd w:val="clear" w:color="auto" w:fill="FFFFFF"/>
          </w:tcPr>
          <w:p w14:paraId="755EFA51" w14:textId="0A61DFF3"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57B5F507" w14:textId="50615E8F"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681. </w:t>
            </w:r>
          </w:p>
        </w:tc>
      </w:tr>
      <w:tr w:rsidR="00C02241" w:rsidRPr="00F873E4" w14:paraId="131B2D5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882192"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7CDB2B" w14:textId="56C46AA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9</w:t>
            </w:r>
          </w:p>
        </w:tc>
        <w:tc>
          <w:tcPr>
            <w:tcW w:w="2268" w:type="dxa"/>
            <w:shd w:val="clear" w:color="auto" w:fill="FFFFFF"/>
          </w:tcPr>
          <w:p w14:paraId="68F0E77F" w14:textId="63251DC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462 ust. 2 ustawy z dnia 20 lipca 2018 r.  Prawo o szkolnictwie wyższym i nauce </w:t>
            </w:r>
          </w:p>
        </w:tc>
        <w:tc>
          <w:tcPr>
            <w:tcW w:w="3260" w:type="dxa"/>
            <w:shd w:val="clear" w:color="auto" w:fill="FFFFFF"/>
          </w:tcPr>
          <w:p w14:paraId="7CEDDC1C" w14:textId="7700EFB6" w:rsidR="00C02241" w:rsidRPr="00C570DA" w:rsidRDefault="00DA232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sprawuje nadzór również w zakresie wynikającym z odrębnych przepisów nad PAN, instytutami PAN, instytutami badawczymi, instytutami Sieci Łukasiewicz, Centrum Łukasiewicz, instytutami międzynarodowymi, NAWA, </w:t>
            </w:r>
            <w:proofErr w:type="spellStart"/>
            <w:r w:rsidRPr="00C570DA">
              <w:rPr>
                <w:rFonts w:ascii="Arial" w:eastAsia="Calibri" w:hAnsi="Arial" w:cs="Arial"/>
                <w:color w:val="000000" w:themeColor="text1"/>
                <w:sz w:val="19"/>
                <w:szCs w:val="19"/>
                <w:lang w:eastAsia="en-US"/>
              </w:rPr>
              <w:t>NCBiR</w:t>
            </w:r>
            <w:proofErr w:type="spellEnd"/>
            <w:r w:rsidRPr="00C570DA">
              <w:rPr>
                <w:rFonts w:ascii="Arial" w:eastAsia="Calibri" w:hAnsi="Arial" w:cs="Arial"/>
                <w:color w:val="000000" w:themeColor="text1"/>
                <w:sz w:val="19"/>
                <w:szCs w:val="19"/>
                <w:lang w:eastAsia="en-US"/>
              </w:rPr>
              <w:t xml:space="preserve"> i NCN.</w:t>
            </w:r>
          </w:p>
        </w:tc>
        <w:tc>
          <w:tcPr>
            <w:tcW w:w="3545" w:type="dxa"/>
            <w:shd w:val="clear" w:color="auto" w:fill="FFFFFF"/>
          </w:tcPr>
          <w:p w14:paraId="6C6A4AC1" w14:textId="33B16F2D" w:rsidR="000152CB"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konieczność zharmonizowania przepisów rozporządzenia Ministra Zdrowia z dnia 21 czerwca 2019 r. w sprawie sposobu podziału środków finansowych dla uczelni medycznych nadzorowanych przez ministra właściwego do spraw zdrowia;</w:t>
            </w:r>
          </w:p>
          <w:p w14:paraId="44C2BD75" w14:textId="3E2557B5" w:rsidR="000152CB"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wprowadzenie do algorytmu do składnika projektowego liczby projektów badawczych zlecanych uczelniom medycznym i finansowanych przez Agencję Badań Medycznych. Wprowadzenie tej zmiany jest spełnieniem m.in. prośby zawartej w uchwale nr 5/2020 Konferencji Rektorów Akademickich Uczelni Medycznych z dnia 8 października 2020 r.;</w:t>
            </w:r>
          </w:p>
          <w:p w14:paraId="4C220A5E" w14:textId="2CC101AD" w:rsidR="00C02241"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 xml:space="preserve">uwzględnienie liczby lekarzy realizujących szkolenie specjalizacyjne w trybie </w:t>
            </w:r>
            <w:proofErr w:type="spellStart"/>
            <w:r w:rsidR="000152CB" w:rsidRPr="00C570DA">
              <w:rPr>
                <w:rFonts w:ascii="Arial" w:hAnsi="Arial" w:cs="Arial"/>
                <w:color w:val="000000" w:themeColor="text1"/>
                <w:sz w:val="19"/>
                <w:szCs w:val="19"/>
              </w:rPr>
              <w:t>pozarezydenckim</w:t>
            </w:r>
            <w:proofErr w:type="spellEnd"/>
            <w:r w:rsidR="000152CB" w:rsidRPr="00C570DA">
              <w:rPr>
                <w:rFonts w:ascii="Arial" w:hAnsi="Arial" w:cs="Arial"/>
                <w:color w:val="000000" w:themeColor="text1"/>
                <w:sz w:val="19"/>
                <w:szCs w:val="19"/>
              </w:rPr>
              <w:t xml:space="preserve"> we wzorze określającym podział dotacji na realizację zadań związanych z kształceniem podyplomowym w celu zdobycia specjalizacji</w:t>
            </w:r>
          </w:p>
        </w:tc>
        <w:tc>
          <w:tcPr>
            <w:tcW w:w="1842" w:type="dxa"/>
            <w:shd w:val="clear" w:color="auto" w:fill="FFFFFF"/>
          </w:tcPr>
          <w:p w14:paraId="50F49D13" w14:textId="2A229C87"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533AD571" w14:textId="72C2145F" w:rsidR="00C02241" w:rsidRPr="00C570DA" w:rsidRDefault="005C133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1303.</w:t>
            </w:r>
          </w:p>
        </w:tc>
      </w:tr>
      <w:tr w:rsidR="00C02241" w:rsidRPr="00F873E4" w14:paraId="47F1CBD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DC78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8BE6E0" w14:textId="3BCEC6B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sidR="00464D25">
              <w:rPr>
                <w:rFonts w:ascii="Arial" w:hAnsi="Arial" w:cs="Arial"/>
                <w:b/>
                <w:bCs/>
                <w:color w:val="FF0000"/>
                <w:sz w:val="19"/>
                <w:szCs w:val="19"/>
              </w:rPr>
              <w:t>10</w:t>
            </w:r>
          </w:p>
        </w:tc>
        <w:tc>
          <w:tcPr>
            <w:tcW w:w="2268" w:type="dxa"/>
            <w:shd w:val="clear" w:color="auto" w:fill="FFFFFF"/>
          </w:tcPr>
          <w:p w14:paraId="6224E3A2" w14:textId="0225494E"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51AF2579"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73D7A22"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02ED772" w14:textId="77777777" w:rsidR="00C02241"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43DDE7B" w14:textId="77777777" w:rsidR="005D25FD" w:rsidRPr="00C570DA" w:rsidRDefault="005D25FD" w:rsidP="005D25FD">
            <w:pPr>
              <w:jc w:val="both"/>
              <w:rPr>
                <w:rFonts w:ascii="Arial" w:eastAsia="Calibri" w:hAnsi="Arial" w:cs="Arial"/>
                <w:color w:val="000000" w:themeColor="text1"/>
                <w:sz w:val="19"/>
                <w:szCs w:val="19"/>
                <w:lang w:eastAsia="en-US"/>
              </w:rPr>
            </w:pPr>
          </w:p>
          <w:p w14:paraId="3C3DA9E6" w14:textId="720742E3" w:rsidR="005D25FD" w:rsidRPr="00C570DA" w:rsidRDefault="005D25FD" w:rsidP="005D25FD">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[AOS]</w:t>
            </w:r>
          </w:p>
        </w:tc>
        <w:tc>
          <w:tcPr>
            <w:tcW w:w="3545" w:type="dxa"/>
            <w:shd w:val="clear" w:color="auto" w:fill="FFFFFF"/>
          </w:tcPr>
          <w:p w14:paraId="24ABB38C" w14:textId="3B95F514" w:rsidR="00C02241" w:rsidRPr="00C570DA" w:rsidRDefault="005D25FD"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w:t>
            </w:r>
            <w:r w:rsidR="000152CB" w:rsidRPr="00C570DA">
              <w:rPr>
                <w:rFonts w:ascii="Arial" w:hAnsi="Arial" w:cs="Arial"/>
                <w:color w:val="000000" w:themeColor="text1"/>
                <w:sz w:val="19"/>
                <w:szCs w:val="19"/>
              </w:rPr>
              <w:t xml:space="preserve">apewnienie prewencji i wczesnego wykrywania nowotworów dziedzicznych poprzez zidentyfikowanie osób z rodzin wysokiego dziedzicznie uwarunkowanego ryzyka zachorowania na wybrane nowotwory, takie jak rak piersi, rak jajnika, rak jelita grubego, rak błony śluzowej trzonu macicy, siatkówczaka i choroby von </w:t>
            </w:r>
            <w:proofErr w:type="spellStart"/>
            <w:r w:rsidR="000152CB" w:rsidRPr="00C570DA">
              <w:rPr>
                <w:rFonts w:ascii="Arial" w:hAnsi="Arial" w:cs="Arial"/>
                <w:color w:val="000000" w:themeColor="text1"/>
                <w:sz w:val="19"/>
                <w:szCs w:val="19"/>
              </w:rPr>
              <w:t>Hippel-Lindau</w:t>
            </w:r>
            <w:proofErr w:type="spellEnd"/>
            <w:r w:rsidR="000152CB" w:rsidRPr="00C570DA">
              <w:rPr>
                <w:rFonts w:ascii="Arial" w:hAnsi="Arial" w:cs="Arial"/>
                <w:color w:val="000000" w:themeColor="text1"/>
                <w:sz w:val="19"/>
                <w:szCs w:val="19"/>
              </w:rPr>
              <w:t xml:space="preserve"> (VHL), a następnie objęcie ich specjalistyczną opieką ukierunkowaną na aktywną prewencję zachorowań na powyższe jednostki chorobowe oraz możliwe najwcześniejsze rozpoznanie.  </w:t>
            </w:r>
          </w:p>
        </w:tc>
        <w:tc>
          <w:tcPr>
            <w:tcW w:w="1842" w:type="dxa"/>
            <w:shd w:val="clear" w:color="auto" w:fill="FFFFFF"/>
          </w:tcPr>
          <w:p w14:paraId="6A13D746" w14:textId="75929170"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16369B55" w14:textId="44B5E3A2" w:rsidR="00C02241" w:rsidRPr="00C570DA" w:rsidRDefault="005A2227"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1542.</w:t>
            </w:r>
          </w:p>
        </w:tc>
      </w:tr>
      <w:tr w:rsidR="00464D25" w:rsidRPr="00F873E4" w14:paraId="39CC5A6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9605D52" w14:textId="77777777" w:rsidR="00464D25" w:rsidRPr="0020067E" w:rsidRDefault="00464D25" w:rsidP="00464D25">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E8C98F" w14:textId="410D93A6" w:rsidR="00464D25" w:rsidRPr="002127AB" w:rsidRDefault="00464D25" w:rsidP="00464D25">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11</w:t>
            </w:r>
          </w:p>
        </w:tc>
        <w:tc>
          <w:tcPr>
            <w:tcW w:w="2268" w:type="dxa"/>
            <w:shd w:val="clear" w:color="auto" w:fill="FFFFFF"/>
          </w:tcPr>
          <w:p w14:paraId="2D896AB0" w14:textId="40E61681" w:rsidR="00464D25" w:rsidRPr="000152CB" w:rsidRDefault="00464D25" w:rsidP="00464D25">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43b ust. 9 ustawy z dnia 27 sierpnia 2004 r. o świadczeniach opieki zdrowotnej finansowanych ze środków publicznych</w:t>
            </w:r>
          </w:p>
        </w:tc>
        <w:tc>
          <w:tcPr>
            <w:tcW w:w="3260" w:type="dxa"/>
            <w:shd w:val="clear" w:color="auto" w:fill="FFFFFF"/>
          </w:tcPr>
          <w:p w14:paraId="0BCE9F9B" w14:textId="55FA2C7A" w:rsidR="00464D25" w:rsidRPr="00C570DA" w:rsidRDefault="00464D25" w:rsidP="00464D2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i tryb finansowania z budżetu państwa leków dla świadczeniobiorców, o których mowa w ust. 1, mając na celu zapewnienie rzetelności i gospodarności wydatkowania środków publicznych, w tym utrzymania wydatków w przewidzianych limitach, oraz skuteczności udzielania świadczeń opieki zdrowotnej.</w:t>
            </w:r>
          </w:p>
        </w:tc>
        <w:tc>
          <w:tcPr>
            <w:tcW w:w="3545" w:type="dxa"/>
            <w:shd w:val="clear" w:color="auto" w:fill="FFFFFF"/>
          </w:tcPr>
          <w:p w14:paraId="10CDC398" w14:textId="79892772" w:rsidR="00464D25" w:rsidRPr="00C570DA" w:rsidRDefault="00464D25" w:rsidP="00464D2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reguluje proces rozliczania kosztów finansowania leków przysługujących bezpłatnie świadczeniobiorcom w ciąży i połogu na podstawie regulacji wprowadzonych wskazaną powyżej nowelizacją. Zgodnie z tą nowelizacją koszty leków finansowane są z budżetu państwa z części pozostającej do dyspozycji ministra właściwego do spraw zdrowia w formie dotacji przekazywanej Narodowemu Funduszowi Zdrowia</w:t>
            </w:r>
          </w:p>
        </w:tc>
        <w:tc>
          <w:tcPr>
            <w:tcW w:w="1842" w:type="dxa"/>
            <w:shd w:val="clear" w:color="auto" w:fill="FFFFFF"/>
          </w:tcPr>
          <w:p w14:paraId="40D5603B" w14:textId="1DBB4C88" w:rsidR="00464D25" w:rsidRPr="00C570DA" w:rsidRDefault="00464D25" w:rsidP="00464D25">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54D9923F" w14:textId="14F833FF" w:rsidR="00464D25" w:rsidRPr="00C570DA" w:rsidRDefault="00B26FA9" w:rsidP="00464D25">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uchylenie </w:t>
            </w:r>
            <w:proofErr w:type="spellStart"/>
            <w:r>
              <w:rPr>
                <w:rFonts w:ascii="Arial" w:hAnsi="Arial" w:cs="Arial"/>
                <w:color w:val="000000" w:themeColor="text1"/>
                <w:sz w:val="19"/>
                <w:szCs w:val="19"/>
              </w:rPr>
              <w:t>podstawu</w:t>
            </w:r>
            <w:proofErr w:type="spellEnd"/>
            <w:r>
              <w:rPr>
                <w:rFonts w:ascii="Arial" w:hAnsi="Arial" w:cs="Arial"/>
                <w:color w:val="000000" w:themeColor="text1"/>
                <w:sz w:val="19"/>
                <w:szCs w:val="19"/>
              </w:rPr>
              <w:t xml:space="preserve"> do wydania. </w:t>
            </w:r>
          </w:p>
        </w:tc>
      </w:tr>
      <w:tr w:rsidR="00C02241" w:rsidRPr="00F873E4" w14:paraId="5246C78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C5CCE5"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522F81" w14:textId="7B02B766"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41</w:t>
            </w:r>
          </w:p>
        </w:tc>
        <w:tc>
          <w:tcPr>
            <w:tcW w:w="2268" w:type="dxa"/>
            <w:shd w:val="clear" w:color="auto" w:fill="FFFFFF"/>
          </w:tcPr>
          <w:p w14:paraId="14F53830" w14:textId="724C1C9F"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50 ust. 10 ustawy z dnia 27 sierpnia 2004 r. o świadczeniach opieki zdrowotnej finansowanych ze środków publicznych</w:t>
            </w:r>
          </w:p>
        </w:tc>
        <w:tc>
          <w:tcPr>
            <w:tcW w:w="3260" w:type="dxa"/>
            <w:shd w:val="clear" w:color="auto" w:fill="FFFFFF"/>
          </w:tcPr>
          <w:p w14:paraId="1E79587D" w14:textId="0964B0AF" w:rsidR="00C02241" w:rsidRPr="00C570DA" w:rsidRDefault="005D25FD"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wzory oświadczeń, o których mowa w ust. 6 i 9, mając na względzie zapewnienie czytelności oświadczeń.</w:t>
            </w:r>
          </w:p>
        </w:tc>
        <w:tc>
          <w:tcPr>
            <w:tcW w:w="3545" w:type="dxa"/>
            <w:shd w:val="clear" w:color="auto" w:fill="FFFFFF"/>
          </w:tcPr>
          <w:p w14:paraId="30447F17" w14:textId="4719D298"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Brak możliwości składania oświadczenia o przysługującym prawie do świadczeń opieki zdrowotnej przez nową grupę uprawnionych do świadczeń  opieki zdrowotnej, na podstawie art. 37 ust. 1 ustawy z dnia 12 marca 2022 r. o pomocy obywatelom Ukrainy w związku z konfliktem zbrojnym na terytorium tego państwa (Dz. U. poz. 583), w celu potwierdzenia prawa do świadczeń.</w:t>
            </w:r>
          </w:p>
        </w:tc>
        <w:tc>
          <w:tcPr>
            <w:tcW w:w="1842" w:type="dxa"/>
            <w:shd w:val="clear" w:color="auto" w:fill="FFFFFF"/>
          </w:tcPr>
          <w:p w14:paraId="4ECC5A5D" w14:textId="753D633C"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0B386CB" w14:textId="0E98AB60"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752. </w:t>
            </w:r>
          </w:p>
        </w:tc>
      </w:tr>
      <w:tr w:rsidR="00C02241" w:rsidRPr="00F873E4" w14:paraId="4DFF3C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51ACE"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8227E8" w14:textId="6CF7263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42</w:t>
            </w:r>
          </w:p>
        </w:tc>
        <w:tc>
          <w:tcPr>
            <w:tcW w:w="2268" w:type="dxa"/>
            <w:shd w:val="clear" w:color="auto" w:fill="FFFFFF"/>
          </w:tcPr>
          <w:p w14:paraId="7941A54D" w14:textId="6F408659" w:rsidR="00C02241" w:rsidRPr="002127AB" w:rsidRDefault="007019F8"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C02241" w:rsidRPr="00C02241">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666F79C0" w14:textId="5EBD28B5" w:rsidR="00C02241" w:rsidRPr="00C570DA" w:rsidRDefault="005D25FD"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D9EAD04" w14:textId="4CD90538" w:rsidR="00C02241" w:rsidRPr="00C570DA" w:rsidRDefault="001F2479"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Wprowadzane rozwiązanie ma na celu ochronę świadczeniodawców przed skutkami inflacji przez utrzymanie kwot wynikających z podniesienia wyceny świadczeń i niepomniejszanie kwot współczynnika korygującego umowy.</w:t>
            </w:r>
          </w:p>
        </w:tc>
        <w:tc>
          <w:tcPr>
            <w:tcW w:w="1842" w:type="dxa"/>
            <w:shd w:val="clear" w:color="auto" w:fill="FFFFFF"/>
          </w:tcPr>
          <w:p w14:paraId="2B604C5E" w14:textId="5420A3DA"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5E8ACA" w14:textId="7EFD7AE7" w:rsidR="00C02241"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789. </w:t>
            </w:r>
          </w:p>
        </w:tc>
      </w:tr>
      <w:tr w:rsidR="00C02241" w:rsidRPr="00F873E4" w14:paraId="21EA870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6E1C00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8FFB3F" w14:textId="3C9560F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43</w:t>
            </w:r>
          </w:p>
        </w:tc>
        <w:tc>
          <w:tcPr>
            <w:tcW w:w="2268" w:type="dxa"/>
            <w:shd w:val="clear" w:color="auto" w:fill="FFFFFF"/>
          </w:tcPr>
          <w:p w14:paraId="57A676A7" w14:textId="1C7CD315" w:rsidR="00C02241" w:rsidRPr="002127AB" w:rsidRDefault="00C02241" w:rsidP="00C02241">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34 ust. 5 ustawy z dnia 5 grudnia 2008 r. o zapobieganiu oraz zwalczaniu zakażeń i chorób zakaźnych u ludzi</w:t>
            </w:r>
          </w:p>
        </w:tc>
        <w:tc>
          <w:tcPr>
            <w:tcW w:w="3260" w:type="dxa"/>
            <w:shd w:val="clear" w:color="auto" w:fill="FFFFFF"/>
          </w:tcPr>
          <w:p w14:paraId="18B52941"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8FC5F61"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choroby zakaźne powodujące powstanie obowiązku hospitalizacji, izolacji lub izolacji w warunkach domowych, oraz okresy izolacji lub izolacji w warunkach domowych,</w:t>
            </w:r>
          </w:p>
          <w:p w14:paraId="04E3F1FF"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obowiązki lekarza lub felczera w przypadku podejrzenia lub rozpoznania zakażenia lub choroby zakaźnej powodujących powstanie obowiązku hospitalizacji, izolacji lub izolacji w warunkach domowych,</w:t>
            </w:r>
          </w:p>
          <w:p w14:paraId="37C76A86"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organ, któremu jest przekazywana informacja o obowiązkowej hospitalizacji, izolacji lub izolacji w warunkach domowych danej osoby,</w:t>
            </w:r>
          </w:p>
          <w:p w14:paraId="784E7AEE"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obowiązki szpitala w przypadku samowolnego opuszczenia szpitala przez osobę podlegającą obowiązkowej hospitalizacji,</w:t>
            </w:r>
          </w:p>
          <w:p w14:paraId="75CEFE02"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choroby zakaźne powodujące powstanie obowiązku kwarantanny lub nadzoru epidemiologicznego u osób, o których mowa w ust. 2, oraz okresy obowiązkowej kwarantanny</w:t>
            </w:r>
          </w:p>
          <w:p w14:paraId="2822CB8C" w14:textId="20F3952E" w:rsidR="00C02241"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59E77C65" w14:textId="3D2C0527" w:rsidR="00C02241" w:rsidRPr="00C570DA" w:rsidRDefault="00C02241"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Poprawa stanu epidemiologicznego skutkującą zmniejszeniem gwałtownego rozprzestrzeniania się zakażeń tym wirusem oraz zmniejszenie jego agresywności, co przyczyniło się również do zmniejszenia liczby osób hospitalizowanych, za zasadne uznaje się odstąpienie od rozwiązań szczególnych, dedykowanych wyłącznie procedurom postępowania odnoszącym się do zachorowań na COVID-19, i stosowanie w tych przypadkach ogólnych zasad. Proponowane rozwiązanie wynika również z analizy działań podejmowanych w innych krajach Unii Europejskiej, takich jak Holandia i Szwecja.</w:t>
            </w:r>
          </w:p>
        </w:tc>
        <w:tc>
          <w:tcPr>
            <w:tcW w:w="1842" w:type="dxa"/>
            <w:shd w:val="clear" w:color="auto" w:fill="FFFFFF"/>
          </w:tcPr>
          <w:p w14:paraId="209C13EC" w14:textId="73116C53" w:rsidR="00C02241" w:rsidRPr="00C570DA" w:rsidRDefault="00C0224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1EB5076C" w14:textId="368A80C9"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680</w:t>
            </w:r>
            <w:r w:rsidR="00C06151" w:rsidRPr="00C570DA">
              <w:rPr>
                <w:rFonts w:ascii="Arial" w:hAnsi="Arial" w:cs="Arial"/>
                <w:color w:val="000000" w:themeColor="text1"/>
                <w:sz w:val="19"/>
                <w:szCs w:val="19"/>
              </w:rPr>
              <w:t>.</w:t>
            </w:r>
          </w:p>
        </w:tc>
      </w:tr>
      <w:tr w:rsidR="00134D15" w:rsidRPr="00F873E4" w14:paraId="61FDE9B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466938"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3F6415" w14:textId="742A2298"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1312</w:t>
            </w:r>
          </w:p>
        </w:tc>
        <w:tc>
          <w:tcPr>
            <w:tcW w:w="2268" w:type="dxa"/>
            <w:shd w:val="clear" w:color="auto" w:fill="FFFFFF"/>
          </w:tcPr>
          <w:p w14:paraId="65EF5231" w14:textId="0BE650FC"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9311677" w14:textId="65CD6318" w:rsidR="00134D15" w:rsidRPr="00C570DA" w:rsidRDefault="00134D15"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5B37A5F3" w14:textId="330452A7" w:rsidR="00134D15"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rozwiązania wskazanych problemów w opiece nad dzieckiem urodzonym przedwcześnie, konieczne jest wprowadzenie racjonalnych rozwiązań w organizacji opieki zdrowotnej nad tą grupą świadczeniobiorców, mających na celu zapewnienie ciągłości, kompleksowości i koordynacji opieki nad tymi pacjentami i sprawdzenie jej efektywności. </w:t>
            </w:r>
          </w:p>
        </w:tc>
        <w:tc>
          <w:tcPr>
            <w:tcW w:w="1842" w:type="dxa"/>
            <w:shd w:val="clear" w:color="auto" w:fill="FFFFFF"/>
          </w:tcPr>
          <w:p w14:paraId="00E64980" w14:textId="7E8AB17E"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1D9E6E65" w14:textId="2EF29987" w:rsidR="00134D15" w:rsidRPr="00C570DA" w:rsidRDefault="00B26FA9"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1202</w:t>
            </w:r>
            <w:r w:rsidR="00AB2BB0" w:rsidRPr="00C570DA">
              <w:rPr>
                <w:rFonts w:ascii="Arial" w:hAnsi="Arial" w:cs="Arial"/>
                <w:color w:val="000000" w:themeColor="text1"/>
                <w:sz w:val="19"/>
                <w:szCs w:val="19"/>
              </w:rPr>
              <w:t xml:space="preserve"> </w:t>
            </w:r>
          </w:p>
        </w:tc>
      </w:tr>
      <w:tr w:rsidR="00DA0F49" w:rsidRPr="00F873E4" w14:paraId="52F1FC9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34EF6E" w14:textId="77777777" w:rsidR="00DA0F49" w:rsidRPr="0020067E" w:rsidRDefault="00DA0F49" w:rsidP="00DA0F4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D2347E" w14:textId="1AC86031" w:rsidR="00DA0F49" w:rsidRPr="002127AB" w:rsidRDefault="00DA0F49" w:rsidP="00DA0F49">
            <w:pPr>
              <w:spacing w:before="80" w:after="80"/>
              <w:jc w:val="both"/>
              <w:rPr>
                <w:rFonts w:ascii="Arial" w:hAnsi="Arial" w:cs="Arial"/>
                <w:b/>
                <w:bCs/>
                <w:color w:val="FF0000"/>
                <w:sz w:val="19"/>
                <w:szCs w:val="19"/>
              </w:rPr>
            </w:pPr>
            <w:r>
              <w:rPr>
                <w:rFonts w:ascii="Arial" w:hAnsi="Arial" w:cs="Arial"/>
                <w:b/>
                <w:bCs/>
                <w:color w:val="FF0000"/>
                <w:sz w:val="19"/>
                <w:szCs w:val="19"/>
              </w:rPr>
              <w:t>MZ 1313</w:t>
            </w:r>
          </w:p>
        </w:tc>
        <w:tc>
          <w:tcPr>
            <w:tcW w:w="2268" w:type="dxa"/>
            <w:shd w:val="clear" w:color="auto" w:fill="FFFFFF"/>
          </w:tcPr>
          <w:p w14:paraId="76347DF7" w14:textId="49555B19" w:rsidR="00DA0F49" w:rsidRPr="00C02241" w:rsidRDefault="00DA0F49" w:rsidP="00DA0F49">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31d u ustawy z dnia 27 sierpnia 2004 r. o świadczeniach opieki zdrowotnej finansowanych ze środków publicznych</w:t>
            </w:r>
          </w:p>
        </w:tc>
        <w:tc>
          <w:tcPr>
            <w:tcW w:w="3260" w:type="dxa"/>
            <w:shd w:val="clear" w:color="auto" w:fill="FFFFFF"/>
          </w:tcPr>
          <w:p w14:paraId="671436B6" w14:textId="77777777"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0D83CAFF" w14:textId="77777777"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56D175C6" w14:textId="140F5B2D"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A00F50" w14:textId="4777A8F3" w:rsidR="00DA0F49" w:rsidRPr="00C570DA" w:rsidRDefault="00DA0F49" w:rsidP="00DA0F4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Założeniem i celem programu badań przesiewowych raka jelita grubego, jest poprawa jakości i efektywności wykrycia nowotworu jelita grubego u świadczeniobiorców.</w:t>
            </w:r>
          </w:p>
        </w:tc>
        <w:tc>
          <w:tcPr>
            <w:tcW w:w="1842" w:type="dxa"/>
            <w:shd w:val="clear" w:color="auto" w:fill="FFFFFF"/>
          </w:tcPr>
          <w:p w14:paraId="6378367E" w14:textId="5FD662B0" w:rsidR="00DA0F49" w:rsidRPr="00C570DA" w:rsidRDefault="00DA0F49" w:rsidP="00DA0F4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15CF7617" w14:textId="0DE78808" w:rsidR="00DA0F49" w:rsidRPr="00C570DA" w:rsidRDefault="00DA0F49" w:rsidP="00DA0F49">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1366.</w:t>
            </w:r>
          </w:p>
        </w:tc>
      </w:tr>
      <w:tr w:rsidR="00134D15" w:rsidRPr="00F873E4" w14:paraId="538C88C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ED7379"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73C02C" w14:textId="044E30C6"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1314</w:t>
            </w:r>
          </w:p>
        </w:tc>
        <w:tc>
          <w:tcPr>
            <w:tcW w:w="2268" w:type="dxa"/>
            <w:shd w:val="clear" w:color="auto" w:fill="FFFFFF"/>
          </w:tcPr>
          <w:p w14:paraId="49A0424F" w14:textId="0CDA3A9A" w:rsidR="00134D15" w:rsidRPr="00C02241" w:rsidRDefault="00134D15"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134D15">
              <w:rPr>
                <w:rFonts w:ascii="Arial" w:eastAsia="Calibri" w:hAnsi="Arial" w:cs="Arial"/>
                <w:color w:val="000000"/>
                <w:sz w:val="19"/>
                <w:szCs w:val="19"/>
                <w:lang w:eastAsia="en-US"/>
              </w:rPr>
              <w:t>rt. 22 ust. 5 ustawy z dnia 15 kwietnia 2011 r. o działalności leczniczej</w:t>
            </w:r>
          </w:p>
        </w:tc>
        <w:tc>
          <w:tcPr>
            <w:tcW w:w="3260" w:type="dxa"/>
            <w:shd w:val="clear" w:color="auto" w:fill="FFFFFF"/>
          </w:tcPr>
          <w:p w14:paraId="241CA0E0" w14:textId="06399323" w:rsidR="00134D15" w:rsidRPr="00C570DA" w:rsidRDefault="009E37B4"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954727C" w14:textId="58B56038"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związku ze zmianą  sytuacji epidemicznej w Polsce, jak również w celu ujednolicenia przepisów konieczne jest uchylenie rozporządzenia wydanego na podstawie fakultatywnego upoważnienia ustawowego zawartego w art. 22 ust. 5 ustawy z dnia 15 kwietnia 2011 r. o działalności leczniczej (Dz. U. z 2022 r. poz. 633) zgodnie z którym 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1842" w:type="dxa"/>
            <w:shd w:val="clear" w:color="auto" w:fill="FFFFFF"/>
          </w:tcPr>
          <w:p w14:paraId="37B8F955" w14:textId="57AB3E55"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E41F623" w14:textId="52852188" w:rsidR="00134D15"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800.</w:t>
            </w:r>
          </w:p>
        </w:tc>
      </w:tr>
      <w:tr w:rsidR="00134D15" w:rsidRPr="00F873E4" w14:paraId="0EA1A03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F5449B"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559F8A" w14:textId="3062C3F4"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1315</w:t>
            </w:r>
          </w:p>
        </w:tc>
        <w:tc>
          <w:tcPr>
            <w:tcW w:w="2268" w:type="dxa"/>
            <w:shd w:val="clear" w:color="auto" w:fill="FFFFFF"/>
          </w:tcPr>
          <w:p w14:paraId="11D63193" w14:textId="67CAB440" w:rsidR="00134D15" w:rsidRPr="00C02241" w:rsidRDefault="00134D15" w:rsidP="00134D15">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6F435FDA"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39A84D0D"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08A0B2E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17FC3730"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41DDFC2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7C1F94E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62A10E61"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obowiązek wykonania określonych zabiegów sanitarnych, jeżeli wykonanie ich wiąże się z funkcjonowaniem określonych obiektów produkcyjnych, usługowych, handlowych lub innych obiektów,</w:t>
            </w:r>
          </w:p>
          <w:p w14:paraId="57B187C3"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50B22C97"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61388FF8" w14:textId="5E657425"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51F80671" w14:textId="5456CF45"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Regulacja utrzymuje konieczność posiadania przez osoby zobowiązane do zaszczepienia się ważnego unijnego cyfrowego zaświadczenia COVID</w:t>
            </w:r>
          </w:p>
        </w:tc>
        <w:tc>
          <w:tcPr>
            <w:tcW w:w="1842" w:type="dxa"/>
            <w:shd w:val="clear" w:color="auto" w:fill="FFFFFF"/>
          </w:tcPr>
          <w:p w14:paraId="331C05BA" w14:textId="5F833A63"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51480E4" w14:textId="7DE70E76" w:rsidR="00134D15" w:rsidRPr="00C570DA" w:rsidRDefault="00F669A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926.</w:t>
            </w:r>
          </w:p>
        </w:tc>
      </w:tr>
      <w:tr w:rsidR="00134D15" w:rsidRPr="00F873E4" w14:paraId="3E9112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8CD191"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509320" w14:textId="32460BEA"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1316</w:t>
            </w:r>
          </w:p>
        </w:tc>
        <w:tc>
          <w:tcPr>
            <w:tcW w:w="2268" w:type="dxa"/>
            <w:shd w:val="clear" w:color="auto" w:fill="FFFFFF"/>
          </w:tcPr>
          <w:p w14:paraId="0A28F83D" w14:textId="4830BBDE"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34 ustawy z dnia 8 września 2006 r. o Państwowym Ratownictwie Medycznym</w:t>
            </w:r>
          </w:p>
        </w:tc>
        <w:tc>
          <w:tcPr>
            <w:tcW w:w="3260" w:type="dxa"/>
            <w:shd w:val="clear" w:color="auto" w:fill="FFFFFF"/>
          </w:tcPr>
          <w:p w14:paraId="60FA7A3B"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43026D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zadania szpitalnych oddziałów ratunkowych,</w:t>
            </w:r>
          </w:p>
          <w:p w14:paraId="464FC8A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1a) szczegółowe warunki prowadzenia segregacji medycznej w szpitalnych oddziałach ratunkowych,</w:t>
            </w:r>
          </w:p>
          <w:p w14:paraId="7DD246E5"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szczegółowe wymagania dotyczące lokalizacji szpitalnych oddziałów ratunkowych w strukturze szpitala oraz warunków technicznych,</w:t>
            </w:r>
          </w:p>
          <w:p w14:paraId="06F6CC4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minimalne wyposażenie, organizację oraz minimalne zasoby kadrowe szpitalnych oddziałów ratunkowych</w:t>
            </w:r>
          </w:p>
          <w:p w14:paraId="60C7E5D2" w14:textId="4507C132"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osobom w stanie nagłego zagrożenia zdrowotnego odpowiednich świadczeń opieki zdrowotnej.</w:t>
            </w:r>
          </w:p>
        </w:tc>
        <w:tc>
          <w:tcPr>
            <w:tcW w:w="3545" w:type="dxa"/>
            <w:shd w:val="clear" w:color="auto" w:fill="FFFFFF"/>
          </w:tcPr>
          <w:p w14:paraId="6FC882D3" w14:textId="0C371A86"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Wydłużenie okresu na dostosowanie SOR do wymagań organizacji w szpitalu miejsca udzielania świadczeń nocnej i świątecznej opieki zdrowotnej, a także posiadanie lotniska, bądź lądowiska</w:t>
            </w:r>
          </w:p>
        </w:tc>
        <w:tc>
          <w:tcPr>
            <w:tcW w:w="1842" w:type="dxa"/>
            <w:shd w:val="clear" w:color="auto" w:fill="FFFFFF"/>
          </w:tcPr>
          <w:p w14:paraId="7A4FDB2D" w14:textId="620C7E9D"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498375F" w14:textId="5993A25D" w:rsidR="00134D15" w:rsidRPr="00C570DA" w:rsidRDefault="0063480D"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1305.</w:t>
            </w:r>
          </w:p>
        </w:tc>
      </w:tr>
      <w:tr w:rsidR="00134D15" w:rsidRPr="00F873E4" w14:paraId="3E62CB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8F639A"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ECD353" w14:textId="7A7AD20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1317</w:t>
            </w:r>
          </w:p>
        </w:tc>
        <w:tc>
          <w:tcPr>
            <w:tcW w:w="2268" w:type="dxa"/>
            <w:shd w:val="clear" w:color="auto" w:fill="FFFFFF"/>
          </w:tcPr>
          <w:p w14:paraId="337402D3" w14:textId="3010A2F3"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27DD725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5794B4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494AA9E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065EB19" w14:textId="77777777" w:rsidR="009E37B4" w:rsidRPr="00C570DA" w:rsidRDefault="009E37B4" w:rsidP="009E37B4">
            <w:pPr>
              <w:jc w:val="both"/>
              <w:rPr>
                <w:rFonts w:ascii="Arial" w:eastAsia="Calibri" w:hAnsi="Arial" w:cs="Arial"/>
                <w:color w:val="000000" w:themeColor="text1"/>
                <w:sz w:val="19"/>
                <w:szCs w:val="19"/>
                <w:lang w:eastAsia="en-US"/>
              </w:rPr>
            </w:pPr>
          </w:p>
          <w:p w14:paraId="049D332B" w14:textId="70E70130"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b/>
                <w:bCs/>
                <w:i/>
                <w:iCs/>
                <w:color w:val="000000" w:themeColor="text1"/>
                <w:sz w:val="19"/>
                <w:szCs w:val="19"/>
                <w:lang w:eastAsia="en-US"/>
              </w:rPr>
              <w:t>[POZ]</w:t>
            </w:r>
          </w:p>
        </w:tc>
        <w:tc>
          <w:tcPr>
            <w:tcW w:w="3545" w:type="dxa"/>
            <w:shd w:val="clear" w:color="auto" w:fill="FFFFFF"/>
          </w:tcPr>
          <w:p w14:paraId="1DC0BC49" w14:textId="5E841FCC"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nieprzerwanego zabezpieczenia dostępności do testów antygenowych w kierunku </w:t>
            </w:r>
            <w:proofErr w:type="spellStart"/>
            <w:r w:rsidRPr="00C570DA">
              <w:rPr>
                <w:rFonts w:ascii="Arial" w:hAnsi="Arial" w:cs="Arial"/>
                <w:color w:val="000000" w:themeColor="text1"/>
                <w:sz w:val="19"/>
                <w:szCs w:val="19"/>
              </w:rPr>
              <w:t>koronowirusa</w:t>
            </w:r>
            <w:proofErr w:type="spellEnd"/>
            <w:r w:rsidRPr="00C570DA">
              <w:rPr>
                <w:rFonts w:ascii="Arial" w:hAnsi="Arial" w:cs="Arial"/>
                <w:color w:val="000000" w:themeColor="text1"/>
                <w:sz w:val="19"/>
                <w:szCs w:val="19"/>
              </w:rPr>
              <w:t xml:space="preserve">  wprowadza się możliwość wykonania szybkiego testu na obecność wirusa SARS-CoV2 do świadczeń medycznej diagnostyki laboratoryjnej lub diagnostyki obrazowej i nie obrazowej związanych z realizacją świadczeń lekarza podstawowej opieki zdrowotnej.</w:t>
            </w:r>
          </w:p>
        </w:tc>
        <w:tc>
          <w:tcPr>
            <w:tcW w:w="1842" w:type="dxa"/>
            <w:shd w:val="clear" w:color="auto" w:fill="FFFFFF"/>
          </w:tcPr>
          <w:p w14:paraId="0603F0D3" w14:textId="14623C15"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03A79E2" w14:textId="237525F7" w:rsidR="00134D15" w:rsidRPr="00C570DA" w:rsidRDefault="00F37AD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834. </w:t>
            </w:r>
          </w:p>
        </w:tc>
      </w:tr>
      <w:tr w:rsidR="00134D15" w:rsidRPr="00F873E4" w14:paraId="408C78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792062"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DC1EE0" w14:textId="662ED1A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1318</w:t>
            </w:r>
          </w:p>
        </w:tc>
        <w:tc>
          <w:tcPr>
            <w:tcW w:w="2268" w:type="dxa"/>
            <w:shd w:val="clear" w:color="auto" w:fill="FFFFFF"/>
          </w:tcPr>
          <w:p w14:paraId="559957F5" w14:textId="070BDC5A" w:rsidR="00134D15" w:rsidRPr="00C02241" w:rsidRDefault="00D3500D"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134D15" w:rsidRPr="00134D15">
              <w:rPr>
                <w:rFonts w:ascii="Arial" w:eastAsia="Calibri" w:hAnsi="Arial" w:cs="Arial"/>
                <w:color w:val="000000"/>
                <w:sz w:val="19"/>
                <w:szCs w:val="19"/>
                <w:lang w:eastAsia="en-US"/>
              </w:rPr>
              <w:t>rt. 3 ust. 4 ustawy z dnia 12 maja 2011 r. o refundacji leków, środków spożywczych specjalnego przeznaczenia żywieniowego oraz wyrobów medycznych</w:t>
            </w:r>
          </w:p>
        </w:tc>
        <w:tc>
          <w:tcPr>
            <w:tcW w:w="3260" w:type="dxa"/>
            <w:shd w:val="clear" w:color="auto" w:fill="FFFFFF"/>
          </w:tcPr>
          <w:p w14:paraId="76D03103" w14:textId="4EF19BAB" w:rsidR="00134D15" w:rsidRPr="00C570DA" w:rsidRDefault="008F264B"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429D7B7B" w14:textId="77777777" w:rsidR="007019F8"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Rekomendowanym rozwiązaniem jest wprowadzenie zmiany w regulacji dotyczącej podziału kwoty środków finansowych stanowiącej wzrost całkowitego budżetu na refundację leków, środków spożywczych specjalnego przeznaczenia żywieniowego oraz wyrobów medycznych, tj. świadczeń gwarantowanych.</w:t>
            </w:r>
          </w:p>
          <w:p w14:paraId="2E96FAAC" w14:textId="77777777" w:rsidR="007019F8"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Jedynym narzędziem umożliwiającym realizację celu projektowanej regulacji jest podjęcie inicjatywy legislacyjnej. Nie jest możliwe uzyskanie oczekiwanego skutku przez działania </w:t>
            </w:r>
            <w:proofErr w:type="spellStart"/>
            <w:r w:rsidRPr="00C570DA">
              <w:rPr>
                <w:rFonts w:ascii="Arial" w:hAnsi="Arial" w:cs="Arial"/>
                <w:color w:val="000000" w:themeColor="text1"/>
                <w:sz w:val="19"/>
                <w:szCs w:val="19"/>
              </w:rPr>
              <w:t>pozalegislacyjne</w:t>
            </w:r>
            <w:proofErr w:type="spellEnd"/>
            <w:r w:rsidRPr="00C570DA">
              <w:rPr>
                <w:rFonts w:ascii="Arial" w:hAnsi="Arial" w:cs="Arial"/>
                <w:color w:val="000000" w:themeColor="text1"/>
                <w:sz w:val="19"/>
                <w:szCs w:val="19"/>
              </w:rPr>
              <w:t>.</w:t>
            </w:r>
          </w:p>
          <w:p w14:paraId="2BF52638" w14:textId="711B5BEB" w:rsidR="00134D15"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Wraz ze zwiększaniem całkowitego budżetu na refundację wzrosną nakłady na refundację, umożliwiając tym samym sukcesywne zwiększenie dostępności pacjentów do świadczeń gwarantowanych.</w:t>
            </w:r>
          </w:p>
        </w:tc>
        <w:tc>
          <w:tcPr>
            <w:tcW w:w="1842" w:type="dxa"/>
            <w:shd w:val="clear" w:color="auto" w:fill="FFFFFF"/>
          </w:tcPr>
          <w:p w14:paraId="76C7FBFF" w14:textId="17A7BAD6"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11B54AE" w14:textId="0F80B31B" w:rsidR="00134D15" w:rsidRPr="00C570DA" w:rsidRDefault="0040559E"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934.</w:t>
            </w:r>
          </w:p>
        </w:tc>
      </w:tr>
      <w:tr w:rsidR="002D6542" w:rsidRPr="00F873E4" w14:paraId="65020E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1FD459"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2237C4" w14:textId="4EA874F0"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1319</w:t>
            </w:r>
          </w:p>
        </w:tc>
        <w:tc>
          <w:tcPr>
            <w:tcW w:w="2268" w:type="dxa"/>
            <w:shd w:val="clear" w:color="auto" w:fill="FFFFFF"/>
          </w:tcPr>
          <w:p w14:paraId="47C24773" w14:textId="281B2946"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33BDA54" w14:textId="61094841" w:rsidR="002D6542" w:rsidRPr="00C570DA" w:rsidRDefault="00494814"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A3369EF" w14:textId="589F4052" w:rsidR="002D6542" w:rsidRPr="00C570DA" w:rsidRDefault="00F14199"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polega na rozszerzeniu programu pilotażowego o kolejnych realizatorów. </w:t>
            </w:r>
          </w:p>
        </w:tc>
        <w:tc>
          <w:tcPr>
            <w:tcW w:w="1842" w:type="dxa"/>
            <w:shd w:val="clear" w:color="auto" w:fill="FFFFFF"/>
          </w:tcPr>
          <w:p w14:paraId="1173D01E" w14:textId="1185FD5A" w:rsidR="002D6542" w:rsidRPr="00C570DA" w:rsidRDefault="00F14199"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303D4A9" w14:textId="2CD54A7E" w:rsidR="002D6542" w:rsidRPr="00C570DA" w:rsidRDefault="00494814"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955.</w:t>
            </w:r>
            <w:r w:rsidR="00F14199" w:rsidRPr="00C570DA">
              <w:rPr>
                <w:rFonts w:ascii="Arial" w:hAnsi="Arial" w:cs="Arial"/>
                <w:color w:val="000000" w:themeColor="text1"/>
                <w:sz w:val="19"/>
                <w:szCs w:val="19"/>
              </w:rPr>
              <w:t xml:space="preserve"> </w:t>
            </w:r>
          </w:p>
        </w:tc>
      </w:tr>
      <w:tr w:rsidR="002D6542" w:rsidRPr="00F873E4" w14:paraId="526DDC0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FC21A1"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A2D995" w14:textId="6432FD4C"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1320</w:t>
            </w:r>
          </w:p>
        </w:tc>
        <w:tc>
          <w:tcPr>
            <w:tcW w:w="2268" w:type="dxa"/>
            <w:shd w:val="clear" w:color="auto" w:fill="FFFFFF"/>
          </w:tcPr>
          <w:p w14:paraId="7281F687" w14:textId="5F802855"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art. 28a ustawy z dnia 26 października 1982 r. o wychowaniu w trzeźwości i przeciwdziałaniu alkoholizmowi</w:t>
            </w:r>
          </w:p>
        </w:tc>
        <w:tc>
          <w:tcPr>
            <w:tcW w:w="3260" w:type="dxa"/>
            <w:shd w:val="clear" w:color="auto" w:fill="FFFFFF"/>
          </w:tcPr>
          <w:p w14:paraId="7EDB8B3B" w14:textId="3C02E63B" w:rsidR="002D6542" w:rsidRPr="00C570DA" w:rsidRDefault="00F14199"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określi, w drodze rozporządzenia, tryb powoływania biegłych w przedmiocie uzależnienia od alkoholu, sposób sporządzania opinii oraz warunki i sposób dokonywania badań niezbędnych do wydania opinii w przedmiocie uzależnienia od alkoholu, uwzględniając ochronę dóbr osobistych osoby badanej.</w:t>
            </w:r>
          </w:p>
        </w:tc>
        <w:tc>
          <w:tcPr>
            <w:tcW w:w="3545" w:type="dxa"/>
            <w:shd w:val="clear" w:color="auto" w:fill="FFFFFF"/>
          </w:tcPr>
          <w:p w14:paraId="47794FBE" w14:textId="2CBAB7CC" w:rsidR="002D6542" w:rsidRPr="00C570DA" w:rsidRDefault="00F14199"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Niezbędne do wprowadzenia zmiany związane są z wejściem w życie w dniu 6 kwietnia 2022 r. rozporządzenia Ministra Zdrowia z dnia 30 marca 2022 r. zmieniające rozporządzenie w sprawie specjalizacji w dziedzinach mających zastosowanie w ochronie zdrowia (Dz. U. poz. 744), wprowadzającego nową specjalizację w dziedzinie psychoterapii uzależnień. </w:t>
            </w:r>
          </w:p>
        </w:tc>
        <w:tc>
          <w:tcPr>
            <w:tcW w:w="1842" w:type="dxa"/>
            <w:shd w:val="clear" w:color="auto" w:fill="FFFFFF"/>
          </w:tcPr>
          <w:p w14:paraId="13F508DD" w14:textId="72F08DDB" w:rsidR="002D6542" w:rsidRPr="00C570DA" w:rsidRDefault="00F14199"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A61BBC9" w14:textId="518BDBEC" w:rsidR="002D6542" w:rsidRPr="00C570DA" w:rsidRDefault="000177CA"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2312</w:t>
            </w:r>
            <w:r w:rsidRPr="00C570DA">
              <w:rPr>
                <w:rFonts w:ascii="Arial" w:hAnsi="Arial" w:cs="Arial"/>
                <w:color w:val="000000" w:themeColor="text1"/>
                <w:sz w:val="19"/>
                <w:szCs w:val="19"/>
              </w:rPr>
              <w:t xml:space="preserve">.   </w:t>
            </w:r>
          </w:p>
        </w:tc>
      </w:tr>
      <w:tr w:rsidR="002D6542" w:rsidRPr="00F873E4" w14:paraId="40CE059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43310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0B7DCB" w14:textId="712AFD6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1</w:t>
            </w:r>
          </w:p>
        </w:tc>
        <w:tc>
          <w:tcPr>
            <w:tcW w:w="2268" w:type="dxa"/>
            <w:shd w:val="clear" w:color="auto" w:fill="FFFFFF"/>
          </w:tcPr>
          <w:p w14:paraId="31E5C969" w14:textId="4F9F723D"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377AA155"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68C0B79"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75A119BD"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76C93F0" w14:textId="77777777" w:rsidR="002D6542" w:rsidRPr="00C570DA" w:rsidRDefault="002D6542" w:rsidP="002D6542">
            <w:pPr>
              <w:jc w:val="both"/>
              <w:rPr>
                <w:rFonts w:ascii="Arial" w:eastAsia="Calibri" w:hAnsi="Arial" w:cs="Arial"/>
                <w:color w:val="000000" w:themeColor="text1"/>
                <w:sz w:val="19"/>
                <w:szCs w:val="19"/>
                <w:lang w:eastAsia="en-US"/>
              </w:rPr>
            </w:pPr>
          </w:p>
        </w:tc>
        <w:tc>
          <w:tcPr>
            <w:tcW w:w="3545" w:type="dxa"/>
            <w:shd w:val="clear" w:color="auto" w:fill="FFFFFF"/>
          </w:tcPr>
          <w:p w14:paraId="7B74535F" w14:textId="4FEF47AD"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Procedowana zmiana ma na celu rozwiązanie problemu związanego z poziomem realizacji świadczeń z zakresu profilaktyki chorób układu krążenia i  dostępem do świadczeń..</w:t>
            </w:r>
          </w:p>
        </w:tc>
        <w:tc>
          <w:tcPr>
            <w:tcW w:w="1842" w:type="dxa"/>
            <w:shd w:val="clear" w:color="auto" w:fill="FFFFFF"/>
          </w:tcPr>
          <w:p w14:paraId="38AF6703" w14:textId="3AC7B495"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C0FAF8A" w14:textId="03FF858E" w:rsidR="002D6542" w:rsidRPr="00C570DA" w:rsidRDefault="00791031"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1355. </w:t>
            </w:r>
            <w:r w:rsidR="0063480D" w:rsidRPr="00C570DA">
              <w:rPr>
                <w:rFonts w:ascii="Arial" w:hAnsi="Arial" w:cs="Arial"/>
                <w:color w:val="000000" w:themeColor="text1"/>
                <w:sz w:val="19"/>
                <w:szCs w:val="19"/>
              </w:rPr>
              <w:t xml:space="preserve"> </w:t>
            </w:r>
            <w:r w:rsidR="00600D5E" w:rsidRPr="00C570DA">
              <w:rPr>
                <w:rFonts w:ascii="Arial" w:hAnsi="Arial" w:cs="Arial"/>
                <w:color w:val="000000" w:themeColor="text1"/>
                <w:sz w:val="19"/>
                <w:szCs w:val="19"/>
              </w:rPr>
              <w:t xml:space="preserve"> </w:t>
            </w:r>
          </w:p>
        </w:tc>
      </w:tr>
      <w:tr w:rsidR="002D6542" w:rsidRPr="00F873E4" w14:paraId="681B43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0FEA3"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85B4C5" w14:textId="1947A060"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2</w:t>
            </w:r>
          </w:p>
        </w:tc>
        <w:tc>
          <w:tcPr>
            <w:tcW w:w="2268" w:type="dxa"/>
            <w:shd w:val="clear" w:color="auto" w:fill="FFFFFF"/>
          </w:tcPr>
          <w:p w14:paraId="73749F4A" w14:textId="45B5A98C"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33x ustawy z dnia 29 listopada 2000 r. – Prawo atomowe</w:t>
            </w:r>
          </w:p>
        </w:tc>
        <w:tc>
          <w:tcPr>
            <w:tcW w:w="3260" w:type="dxa"/>
            <w:shd w:val="clear" w:color="auto" w:fill="FFFFFF"/>
          </w:tcPr>
          <w:p w14:paraId="1AC7F904" w14:textId="4DD3AE46"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04A8D78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szczegółowy zakres audytów klinicznych wewnętrznych oraz audytów klinicznych zewnętrznych, </w:t>
            </w:r>
          </w:p>
          <w:p w14:paraId="5C6073E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wzór raportu z przeprowadzonego audytu klinicznego wewnętrznego oraz wzór raportu z przeprowadzonego audytu klinicznego zewnętrznego </w:t>
            </w:r>
          </w:p>
          <w:p w14:paraId="5C0FBCC9" w14:textId="7B4AA740"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poprawę jakości i wyników opieki nad pacjentem oraz zapewnienie wysokiej jakości świadczonych usług medycznych, a także bezpieczeństwo pacjentów poddawanych medycznym procedurom radiologicznym oraz konieczność weryfikacji diagnostycznych poziomów referencyjnych i skuteczność okresowej oceny narażenia ludności wynikającego z medycznych zastosowań promieniowania jonizującego</w:t>
            </w:r>
          </w:p>
        </w:tc>
        <w:tc>
          <w:tcPr>
            <w:tcW w:w="3545" w:type="dxa"/>
            <w:shd w:val="clear" w:color="auto" w:fill="FFFFFF"/>
          </w:tcPr>
          <w:p w14:paraId="62CA623B" w14:textId="7ACA6353" w:rsidR="002D6542" w:rsidRPr="00C570DA" w:rsidRDefault="001F59FF"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Określenie przez projektowane rozporządzenie szczegółowego zakresu audytów klinicznych zewnętrznych i wewnętrznych, w połączeniu z nałożonym na jednostki ochrony zdrowia wykonujące medyczne procedury radiologiczne obowiązkiem podlegania takim audytom stanowić będzie jeden z czynników prowadzących do zwiększenia bezpieczeństwa pacjentów poddawanych takim procedurom. Celem audytów klinicznych jest bowiem polepszenie jakości udzielanych pacjentowi świadczeń zdrowotnych i weryfikowanie codziennej praktyki działań jednostek ochrony zdrowia związanych ze stosowaniem promieniowania jonizującego pod kątem uznanych standardów. Określenie szczegółowego zakresu audytów klinicznych przyczyni się zatem do wskazania obszarów działalności, które powinny zostać poddane przeglądowi i analizie podczas audytów. W rezultacie audytów przeprowadzonych zgodnie z zakresem określonym w projektowanym rozporządzeniu będą mogły zostać zidentyfikowane a w konsekwencji wyeliminowane błędy lub praktyki odbiegające od uznanych standardów stosowania promieniowania jonizującego w medycynie.</w:t>
            </w:r>
          </w:p>
        </w:tc>
        <w:tc>
          <w:tcPr>
            <w:tcW w:w="1842" w:type="dxa"/>
            <w:shd w:val="clear" w:color="auto" w:fill="FFFFFF"/>
          </w:tcPr>
          <w:p w14:paraId="09274AE7" w14:textId="001FB52B"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77C76E48" w14:textId="52B52EA6"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2683</w:t>
            </w:r>
            <w:r w:rsidRPr="00C570DA">
              <w:rPr>
                <w:rFonts w:ascii="Arial" w:hAnsi="Arial" w:cs="Arial"/>
                <w:color w:val="000000" w:themeColor="text1"/>
                <w:sz w:val="19"/>
                <w:szCs w:val="19"/>
              </w:rPr>
              <w:t>.</w:t>
            </w:r>
          </w:p>
          <w:p w14:paraId="43712EC0" w14:textId="51710486"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43288A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D9AF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1EEA49" w14:textId="6BE03B72"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3</w:t>
            </w:r>
          </w:p>
        </w:tc>
        <w:tc>
          <w:tcPr>
            <w:tcW w:w="2268" w:type="dxa"/>
            <w:shd w:val="clear" w:color="auto" w:fill="FFFFFF"/>
          </w:tcPr>
          <w:p w14:paraId="2F0EBFB2" w14:textId="0EEDEC34"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105 ust. 5 ustawy z dnia 5 stycznia 2011 r. o kierujących pojazdami</w:t>
            </w:r>
          </w:p>
        </w:tc>
        <w:tc>
          <w:tcPr>
            <w:tcW w:w="3260" w:type="dxa"/>
            <w:shd w:val="clear" w:color="auto" w:fill="FFFFFF"/>
          </w:tcPr>
          <w:p w14:paraId="1C7E0C24"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Rozporządzenie Ministra Zdrowia zmieniające rozporządzenie </w:t>
            </w:r>
          </w:p>
          <w:p w14:paraId="63DCECF3" w14:textId="126D2B03"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sprawie kursu reedukacyjnego w zakresie problematyki przeciwalkoholowej i przeciwdziałania narkomanii oraz szczegółowych warunków i trybu kierowania na badania lekarskie lub badania psychologiczne w zakresie psychologii transportu. </w:t>
            </w:r>
          </w:p>
        </w:tc>
        <w:tc>
          <w:tcPr>
            <w:tcW w:w="3545" w:type="dxa"/>
            <w:shd w:val="clear" w:color="auto" w:fill="FFFFFF"/>
          </w:tcPr>
          <w:p w14:paraId="2D7B0596" w14:textId="0D729191"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zawiera zmianę wysokości opłaty za kurs reedukacyjny w zakresie problematyki przeciwalkoholowej i przeciwdziałania narkomanii, którym mowa w art. 98 ust. 1 pkt 2 ustawy z dnia 5 stycznia 2011 r. o kierujących pojazdami</w:t>
            </w:r>
          </w:p>
        </w:tc>
        <w:tc>
          <w:tcPr>
            <w:tcW w:w="1842" w:type="dxa"/>
            <w:shd w:val="clear" w:color="auto" w:fill="FFFFFF"/>
          </w:tcPr>
          <w:p w14:paraId="63922721" w14:textId="7CF373C9"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8F3FC72" w14:textId="50741020" w:rsidR="002D6542" w:rsidRPr="00C570DA" w:rsidRDefault="00A741A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1505</w:t>
            </w:r>
            <w:r w:rsidR="0063480D" w:rsidRPr="00C570DA">
              <w:rPr>
                <w:rFonts w:ascii="Arial" w:hAnsi="Arial" w:cs="Arial"/>
                <w:color w:val="000000" w:themeColor="text1"/>
                <w:sz w:val="19"/>
                <w:szCs w:val="19"/>
              </w:rPr>
              <w:t xml:space="preserve">. </w:t>
            </w:r>
            <w:r w:rsidR="00600D5E" w:rsidRPr="00C570DA">
              <w:rPr>
                <w:rFonts w:ascii="Arial" w:hAnsi="Arial" w:cs="Arial"/>
                <w:color w:val="000000" w:themeColor="text1"/>
                <w:sz w:val="19"/>
                <w:szCs w:val="19"/>
              </w:rPr>
              <w:t xml:space="preserve"> </w:t>
            </w:r>
          </w:p>
        </w:tc>
      </w:tr>
      <w:tr w:rsidR="002D6542" w:rsidRPr="00F873E4" w14:paraId="6F982F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C4EC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46BD33" w14:textId="1455639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4</w:t>
            </w:r>
          </w:p>
        </w:tc>
        <w:tc>
          <w:tcPr>
            <w:tcW w:w="2268" w:type="dxa"/>
            <w:shd w:val="clear" w:color="auto" w:fill="FFFFFF"/>
          </w:tcPr>
          <w:p w14:paraId="46D51B01" w14:textId="5C313CCB"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33l ust. 16 ustawy z dnia 29 listopada 2000 r. – Prawo atomowe</w:t>
            </w:r>
          </w:p>
        </w:tc>
        <w:tc>
          <w:tcPr>
            <w:tcW w:w="3260" w:type="dxa"/>
            <w:shd w:val="clear" w:color="auto" w:fill="FFFFFF"/>
          </w:tcPr>
          <w:p w14:paraId="7879C828" w14:textId="3D0494DB" w:rsidR="002D6542" w:rsidRPr="00C570DA" w:rsidRDefault="00600D5E"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zakres oraz częstotliwość wykonywania testów eksploatacyjnych, a także dopuszczalne odchylenia badanych fizycznych parametrów dla urządzeń radiologicznych oraz urządzeń pomocniczych, mając na względzie zapewnienie wysokiej jakości świadczeń zdrowotnych realizowanych przy użyciu takich urządzeń, specyfikę poszczególnych urządzeń oraz uwzględniając zalecenia i wytyczne międzynarodowych organizacji zajmujących się stosowaniem promieniowania jonizującego.</w:t>
            </w:r>
          </w:p>
        </w:tc>
        <w:tc>
          <w:tcPr>
            <w:tcW w:w="3545" w:type="dxa"/>
            <w:shd w:val="clear" w:color="auto" w:fill="FFFFFF"/>
          </w:tcPr>
          <w:p w14:paraId="73009BB7" w14:textId="453F859B"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bazuje na dotychczasowych rozwiązaniach odnoszących się do zakresu oraz częstotliwości wykonywania kontroli fizycznych parametrów urządzeń radiologicznych, tj. na treści załącznika nr 6 do rozporządzenia Ministra Zdrowia z dnia 18 lutego 2011 r. w sprawie warunków bezpiecznego stosowania promieniowania jonizującego dla wszystkich rodzajów ekspozycji medycznej. Nowy zakres testów urządzeń radiologicznych, a także częstotliwość ich przeprowadzania, zostały – w ramach projektowanego rozporządzenia – przyjęte z uwzględnieniem zmian wynikających z rozwoju technologicznego oraz wytycznych, norm oraz zaleceń wydawanych przez organizacje międzynarodowe zajmujące się stosowaniem promieniowania jonizującego.</w:t>
            </w:r>
          </w:p>
        </w:tc>
        <w:tc>
          <w:tcPr>
            <w:tcW w:w="1842" w:type="dxa"/>
            <w:shd w:val="clear" w:color="auto" w:fill="FFFFFF"/>
          </w:tcPr>
          <w:p w14:paraId="7962BEFA" w14:textId="62A523D0"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5359D27" w14:textId="3EFAF8DB"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2759</w:t>
            </w:r>
            <w:r w:rsidRPr="00C570DA">
              <w:rPr>
                <w:rFonts w:ascii="Arial" w:hAnsi="Arial" w:cs="Arial"/>
                <w:color w:val="000000" w:themeColor="text1"/>
                <w:sz w:val="19"/>
                <w:szCs w:val="19"/>
              </w:rPr>
              <w:t>.</w:t>
            </w:r>
          </w:p>
          <w:p w14:paraId="5C4574A1" w14:textId="0BCB66DB"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4F60B29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66E1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E47A02" w14:textId="2AD9CC4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5</w:t>
            </w:r>
          </w:p>
        </w:tc>
        <w:tc>
          <w:tcPr>
            <w:tcW w:w="2268" w:type="dxa"/>
            <w:shd w:val="clear" w:color="auto" w:fill="FFFFFF"/>
          </w:tcPr>
          <w:p w14:paraId="2F296828" w14:textId="67768B75"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 xml:space="preserve">art. 33e ust. 10 ustawy z dnia 29 listopada 2000 r. – Prawo atomowe </w:t>
            </w:r>
          </w:p>
        </w:tc>
        <w:tc>
          <w:tcPr>
            <w:tcW w:w="3260" w:type="dxa"/>
            <w:shd w:val="clear" w:color="auto" w:fill="FFFFFF"/>
          </w:tcPr>
          <w:p w14:paraId="628DA0AB" w14:textId="5C9E032F" w:rsidR="00600D5E" w:rsidRPr="00C570DA" w:rsidRDefault="00600D5E"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wymagania w zakresie szczególnej ochrony w związku z ekspozycją medyczną w badaniach diagnostycznych, zabiegach i leczeniu kobiet w wieku rozrodczym, kobiet w ciąży, kobiet karmiących piersią, osób poniżej 16. roku życia, a także opiekunów oraz osób z otoczenia i rodziny pacjentów, uwzględniając uwarunkowania związane z uzasadnieniem, o którym mowa w art. 33c, i optymalizacją, o której mowa w art. 33d, praktyczne aspekty medycznych procedur radiologicznych, zapewnienie wysokiej jakości świadczonych usług medycznych i specyfikę wykonywania ekspozycji medycznej. </w:t>
            </w:r>
          </w:p>
        </w:tc>
        <w:tc>
          <w:tcPr>
            <w:tcW w:w="3545" w:type="dxa"/>
            <w:shd w:val="clear" w:color="auto" w:fill="FFFFFF"/>
          </w:tcPr>
          <w:p w14:paraId="6E59ADAA" w14:textId="2E910D6D"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określają wymagania, których spełnienie jest konieczne w przypadku poddawania medycznym procedurom radiologicznym osób należących do kategorii szczególnie chronionych przed promieniowaniem jonizującym, w szczególności wymagają stosowania metod zapewniających szczególną ochronę obszarów wrażliwych na promieniowanie jonizujące (tarczyca, piersi, soczewki oczu, gonady).</w:t>
            </w:r>
          </w:p>
        </w:tc>
        <w:tc>
          <w:tcPr>
            <w:tcW w:w="1842" w:type="dxa"/>
            <w:shd w:val="clear" w:color="auto" w:fill="FFFFFF"/>
          </w:tcPr>
          <w:p w14:paraId="01684208" w14:textId="63830F18"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65053840" w14:textId="20121114" w:rsidR="00024753" w:rsidRPr="00C570DA" w:rsidRDefault="00024753" w:rsidP="00024753">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576</w:t>
            </w:r>
            <w:r w:rsidRPr="00C570DA">
              <w:rPr>
                <w:rFonts w:ascii="Arial" w:hAnsi="Arial" w:cs="Arial"/>
                <w:color w:val="000000" w:themeColor="text1"/>
                <w:sz w:val="19"/>
                <w:szCs w:val="19"/>
              </w:rPr>
              <w:t>.</w:t>
            </w:r>
          </w:p>
          <w:p w14:paraId="17B9D658" w14:textId="2B0474E5"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57BB6C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3A5C5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F5366C" w14:textId="007DA8E4"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6</w:t>
            </w:r>
          </w:p>
        </w:tc>
        <w:tc>
          <w:tcPr>
            <w:tcW w:w="2268" w:type="dxa"/>
            <w:shd w:val="clear" w:color="auto" w:fill="FFFFFF"/>
          </w:tcPr>
          <w:p w14:paraId="62358547" w14:textId="08580430"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33m ust. 12 ustawy z dnia 29 listopada 2000 r. – Prawo atomowe</w:t>
            </w:r>
          </w:p>
        </w:tc>
        <w:tc>
          <w:tcPr>
            <w:tcW w:w="3260" w:type="dxa"/>
            <w:shd w:val="clear" w:color="auto" w:fill="FFFFFF"/>
          </w:tcPr>
          <w:p w14:paraId="7AC39E77" w14:textId="204B4CF3"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3DA345B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kategorie ekspozycji niezamierzonych i </w:t>
            </w:r>
            <w:proofErr w:type="spellStart"/>
            <w:r w:rsidRPr="00C570DA">
              <w:rPr>
                <w:rFonts w:ascii="Arial" w:eastAsia="Calibri" w:hAnsi="Arial" w:cs="Arial"/>
                <w:color w:val="000000" w:themeColor="text1"/>
                <w:sz w:val="19"/>
                <w:szCs w:val="19"/>
                <w:lang w:eastAsia="en-US"/>
              </w:rPr>
              <w:t>narażeń</w:t>
            </w:r>
            <w:proofErr w:type="spellEnd"/>
            <w:r w:rsidRPr="00C570DA">
              <w:rPr>
                <w:rFonts w:ascii="Arial" w:eastAsia="Calibri" w:hAnsi="Arial" w:cs="Arial"/>
                <w:color w:val="000000" w:themeColor="text1"/>
                <w:sz w:val="19"/>
                <w:szCs w:val="19"/>
                <w:lang w:eastAsia="en-US"/>
              </w:rPr>
              <w:t xml:space="preserve"> przypadkowych oraz kryteria kwalifikowania tych ekspozycji i </w:t>
            </w:r>
            <w:proofErr w:type="spellStart"/>
            <w:r w:rsidRPr="00C570DA">
              <w:rPr>
                <w:rFonts w:ascii="Arial" w:eastAsia="Calibri" w:hAnsi="Arial" w:cs="Arial"/>
                <w:color w:val="000000" w:themeColor="text1"/>
                <w:sz w:val="19"/>
                <w:szCs w:val="19"/>
                <w:lang w:eastAsia="en-US"/>
              </w:rPr>
              <w:t>narażeń</w:t>
            </w:r>
            <w:proofErr w:type="spellEnd"/>
            <w:r w:rsidRPr="00C570DA">
              <w:rPr>
                <w:rFonts w:ascii="Arial" w:eastAsia="Calibri" w:hAnsi="Arial" w:cs="Arial"/>
                <w:color w:val="000000" w:themeColor="text1"/>
                <w:sz w:val="19"/>
                <w:szCs w:val="19"/>
                <w:lang w:eastAsia="en-US"/>
              </w:rPr>
              <w:t xml:space="preserve"> do odpowiednich kategorii,</w:t>
            </w:r>
          </w:p>
          <w:p w14:paraId="3BB5B147"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działania, które należy podjąć w jednostce ochrony zdrowia po wystąpieniu ekspozycji niezamierzonej lub narażenia przypadkowego, właściwe dla kategorii, do której ta ekspozycja lub narażenie zostały zakwalifikowane, w tym działania służące ograniczeniu negatywnych skutków zdrowotnych dla pacjentów, wobec których doszło do ekspozycji niezamierzonej lub narażenia przypadkowego,</w:t>
            </w:r>
          </w:p>
          <w:p w14:paraId="445ED50C"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zakres informacji objętych rejestrem, o którym mowa w ust. 11</w:t>
            </w:r>
          </w:p>
          <w:p w14:paraId="3A46EFE7" w14:textId="0520088D"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konieczność stałego monitorowania stanu ochrony radiologicznej i zapewnienia bezpieczeństwa pacjentów poddawanych medycznym procedurom radiologicznym oraz nieobejmowanie rejestrem danych osobowych.</w:t>
            </w:r>
          </w:p>
        </w:tc>
        <w:tc>
          <w:tcPr>
            <w:tcW w:w="3545" w:type="dxa"/>
            <w:shd w:val="clear" w:color="auto" w:fill="FFFFFF"/>
          </w:tcPr>
          <w:p w14:paraId="4E6E351A" w14:textId="26BD447B"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ramach projektowanego rozporządzenia proponuje się przyjęcie kwalifikacji ekspozycji niezamierzonych w oparciu o kryteria dotyczące potencjalnych błędów w wykonaniu medycznej procedury radiologicznej (powtórzenie procedury niewynikające ze wskazań klinicznych, wykonanie procedury niewłaściwemu pacjentowi, wystąpienie efektu deterministycznego, a w przypadku radiologii zabiegowej oraz terapeutycznej medycyny nuklearnej – także wykonanie procedury w niewłaściwym obszarze anatomicznym) oraz kryteria związane z przekroczeniem określonych wartości, np. poziomu referencyjnego o więcej niż 200%, ważonego tomograficznego indeksu dawki lub sumarycznej wartości iloczynu dawka-powierzchnia (w rentgenodiagnostyce i fluoroskopii), czy też – w procedurach medycyny nuklearnej – określone przekroczenie zaplanowanej dawki skutecznej lub dawki równoważnej (diagnostyczna medycyna nuklearna) lub określone odchylenie podanej pacjentowi aktywności od wartości zaplanowanej lub przypadkowe skażenie pacjenta substancją promieniotwórczą, jeżeli w wyniku skażenia przekroczono określony poziom dawki skutecznej lub równoważnej (terapeutyczna medycyna nuklearna).   </w:t>
            </w:r>
          </w:p>
        </w:tc>
        <w:tc>
          <w:tcPr>
            <w:tcW w:w="1842" w:type="dxa"/>
            <w:shd w:val="clear" w:color="auto" w:fill="FFFFFF"/>
          </w:tcPr>
          <w:p w14:paraId="74F80B85" w14:textId="15394BC5"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0706088C" w14:textId="0269482D"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2700</w:t>
            </w:r>
            <w:r w:rsidRPr="00C570DA">
              <w:rPr>
                <w:rFonts w:ascii="Arial" w:hAnsi="Arial" w:cs="Arial"/>
                <w:color w:val="000000" w:themeColor="text1"/>
                <w:sz w:val="19"/>
                <w:szCs w:val="19"/>
              </w:rPr>
              <w:t>.</w:t>
            </w:r>
          </w:p>
          <w:p w14:paraId="6ADEEECA" w14:textId="3D29C8B8"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BCC3C1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EB0D6F"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6F449A" w14:textId="6FC4ED0B"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7</w:t>
            </w:r>
          </w:p>
        </w:tc>
        <w:tc>
          <w:tcPr>
            <w:tcW w:w="2268" w:type="dxa"/>
            <w:shd w:val="clear" w:color="auto" w:fill="FFFFFF"/>
          </w:tcPr>
          <w:p w14:paraId="17A7835E" w14:textId="0DC05D76"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33zd ust. 1 ustawy z dnia 29 listopada 2000 r. – Prawo atomowe</w:t>
            </w:r>
          </w:p>
        </w:tc>
        <w:tc>
          <w:tcPr>
            <w:tcW w:w="3260" w:type="dxa"/>
            <w:shd w:val="clear" w:color="auto" w:fill="FFFFFF"/>
          </w:tcPr>
          <w:p w14:paraId="4A6A1880" w14:textId="37C26FA6"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633ACAAD" w14:textId="77777777"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warunki bezpiecznego stosowania promieniowania jonizującego dla wszystkich rodzajów ekspozycji medycznej oraz szczegółowe wymagania dla urządzeń radiologicznych oraz urządzeń pomocniczych, </w:t>
            </w:r>
          </w:p>
          <w:p w14:paraId="617E496E" w14:textId="77777777"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maksymalne wartości ograniczników dawek (limitów użytkowych dawek) dla osób uczestniczących w eksperymentach medycznych lub badaniach klinicznych oraz dla opiekunów, </w:t>
            </w:r>
          </w:p>
          <w:p w14:paraId="10676233" w14:textId="44D3E118" w:rsidR="002D6542"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wymagane zależności między oczekiwaną korzyścią eksperymentów medycznych lub badań klinicznych a wielkością ryzyka i dawką skuteczną (efektywną)</w:t>
            </w:r>
          </w:p>
        </w:tc>
        <w:tc>
          <w:tcPr>
            <w:tcW w:w="3545" w:type="dxa"/>
            <w:shd w:val="clear" w:color="auto" w:fill="FFFFFF"/>
          </w:tcPr>
          <w:p w14:paraId="692F0914" w14:textId="0970B249"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ogranicza się zatem do określenia wymagań, które w sposób bezpośredni warunkują bezpieczeństwo stosowania promieniowania jonizującego.</w:t>
            </w:r>
          </w:p>
        </w:tc>
        <w:tc>
          <w:tcPr>
            <w:tcW w:w="1842" w:type="dxa"/>
            <w:shd w:val="clear" w:color="auto" w:fill="FFFFFF"/>
          </w:tcPr>
          <w:p w14:paraId="4C7C3A34" w14:textId="3DD31C26"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7062797" w14:textId="47FCAF91" w:rsidR="008066E8" w:rsidRPr="00C570DA" w:rsidRDefault="008066E8" w:rsidP="008066E8">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195</w:t>
            </w:r>
            <w:r w:rsidRPr="00C570DA">
              <w:rPr>
                <w:rFonts w:ascii="Arial" w:hAnsi="Arial" w:cs="Arial"/>
                <w:color w:val="000000" w:themeColor="text1"/>
                <w:sz w:val="19"/>
                <w:szCs w:val="19"/>
              </w:rPr>
              <w:t>.</w:t>
            </w:r>
          </w:p>
          <w:p w14:paraId="54D1B2FB" w14:textId="7CB06B02"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BD0527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3A5101C"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7AC6F" w14:textId="70C6C45E"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8</w:t>
            </w:r>
          </w:p>
        </w:tc>
        <w:tc>
          <w:tcPr>
            <w:tcW w:w="2268" w:type="dxa"/>
            <w:shd w:val="clear" w:color="auto" w:fill="FFFFFF"/>
          </w:tcPr>
          <w:p w14:paraId="2A4EE2E3" w14:textId="17A4E967"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2F62D9A9" w14:textId="21863443"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E44EEE6" w14:textId="5FFD96E9"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Głównym założeniem jest praktyczne sprawdzenie efektywności  różnych programów oddziaływań terapeutycznych przedstawionych przez realizatorów programu pilotażowego.</w:t>
            </w:r>
          </w:p>
        </w:tc>
        <w:tc>
          <w:tcPr>
            <w:tcW w:w="1842" w:type="dxa"/>
            <w:shd w:val="clear" w:color="auto" w:fill="FFFFFF"/>
          </w:tcPr>
          <w:p w14:paraId="358DEAD6" w14:textId="0FD6E577"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C667339" w14:textId="443043A6"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2805</w:t>
            </w:r>
            <w:r w:rsidRPr="00C570DA">
              <w:rPr>
                <w:rFonts w:ascii="Arial" w:hAnsi="Arial" w:cs="Arial"/>
                <w:color w:val="000000" w:themeColor="text1"/>
                <w:sz w:val="19"/>
                <w:szCs w:val="19"/>
              </w:rPr>
              <w:t>.</w:t>
            </w:r>
          </w:p>
          <w:p w14:paraId="2076E232" w14:textId="1C02A451" w:rsidR="002D6542" w:rsidRPr="00C570DA" w:rsidRDefault="00157125"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 </w:t>
            </w:r>
            <w:r w:rsidR="00AE212D" w:rsidRPr="00C570DA">
              <w:rPr>
                <w:rFonts w:ascii="Arial" w:hAnsi="Arial" w:cs="Arial"/>
                <w:color w:val="000000" w:themeColor="text1"/>
                <w:sz w:val="19"/>
                <w:szCs w:val="19"/>
              </w:rPr>
              <w:t xml:space="preserve"> </w:t>
            </w:r>
          </w:p>
        </w:tc>
      </w:tr>
      <w:tr w:rsidR="002D6542" w:rsidRPr="00F873E4" w14:paraId="0F8E08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1EE46D"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2DDA14" w14:textId="14683BD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9</w:t>
            </w:r>
          </w:p>
        </w:tc>
        <w:tc>
          <w:tcPr>
            <w:tcW w:w="2268" w:type="dxa"/>
            <w:shd w:val="clear" w:color="auto" w:fill="FFFFFF"/>
          </w:tcPr>
          <w:p w14:paraId="3213F8C0" w14:textId="2322C03B"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33A9C2A" w14:textId="2A12E2CA"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A85DCDC" w14:textId="42D7EA42"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ma na celu poszerzenie grupy świadczeniobiorców uprawnionych do udziału w programie pilotażowym, o którym mowa w rozporządzeniu Ministra Zdrowia z dnia 31 stycznia 2022 r. w sprawie programu pilotażowego w zakresie wykorzystania elektronicznych stetoskopów w ramach podstawowej opieki zdrowotnej przez świadczeniobiorców zakażonych wirusem SARS-CoV-2 (Dz. U. z 2022 r. poz. 354). Zmiana zakresu podmiotowego programu pilotażowego dotyczy pacjentów, którzy ukończyli 18. rok życia po przebytym zakażeniu wirusem SARS-CoV-2, którzy wymagają dalszej opieki i diagnostyki układu oddechowego w ramach podstawowej opieki zdrowotnej. Rozszerzenie zakresu podmiotowego rozporządzenia pozwoli w większym stopniu wykorzystać możliwości stetoskopów elektronicznych, jako nowoczesnych narzędzi diagnostycznych przeznaczonych do wstępnej diagnostyki potencjalnych zaburzeń.</w:t>
            </w:r>
          </w:p>
        </w:tc>
        <w:tc>
          <w:tcPr>
            <w:tcW w:w="1842" w:type="dxa"/>
            <w:shd w:val="clear" w:color="auto" w:fill="FFFFFF"/>
          </w:tcPr>
          <w:p w14:paraId="3C76C973" w14:textId="23CCBDFD"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341B1F57" w14:textId="4639E151" w:rsidR="002D6542" w:rsidRPr="00C570DA" w:rsidRDefault="00BD3C53"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1008. </w:t>
            </w:r>
            <w:r w:rsidR="00AE212D" w:rsidRPr="00C570DA">
              <w:rPr>
                <w:rFonts w:ascii="Arial" w:hAnsi="Arial" w:cs="Arial"/>
                <w:color w:val="000000" w:themeColor="text1"/>
                <w:sz w:val="19"/>
                <w:szCs w:val="19"/>
              </w:rPr>
              <w:t xml:space="preserve"> </w:t>
            </w:r>
          </w:p>
        </w:tc>
      </w:tr>
      <w:tr w:rsidR="002D6542" w:rsidRPr="00F873E4" w14:paraId="701063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8975C6"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78171A" w14:textId="24ECA1EA"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w:t>
            </w:r>
            <w:r>
              <w:rPr>
                <w:rFonts w:ascii="Arial" w:hAnsi="Arial" w:cs="Arial"/>
                <w:b/>
                <w:bCs/>
                <w:color w:val="FF0000"/>
                <w:sz w:val="19"/>
                <w:szCs w:val="19"/>
              </w:rPr>
              <w:t>30</w:t>
            </w:r>
          </w:p>
        </w:tc>
        <w:tc>
          <w:tcPr>
            <w:tcW w:w="2268" w:type="dxa"/>
            <w:shd w:val="clear" w:color="auto" w:fill="FFFFFF"/>
          </w:tcPr>
          <w:p w14:paraId="291B290C" w14:textId="3EFCBF7C"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48e ustawy z dnia 27 sierpnia 2004 r. o świadczeniach opieki zdrowotnej finansowanych ze środków publicznych</w:t>
            </w:r>
          </w:p>
        </w:tc>
        <w:tc>
          <w:tcPr>
            <w:tcW w:w="3260" w:type="dxa"/>
            <w:shd w:val="clear" w:color="auto" w:fill="FFFFFF"/>
          </w:tcPr>
          <w:p w14:paraId="12027AB8" w14:textId="672EA008"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42A91A8" w14:textId="77EBA30B"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ten przewiduje przedłużenie maksymalnego terminu organizacji pilotażu, co pozwoli na dokończenie procesów wyboru realizatorów i zawarcie umów o realizację pilotażu z realizatorami, które to procesy uległy wydłużeniu ponad pierwotnie zakładany harmonogram. Jednocześnie wydłużono maksymalny okresu ewaluacji pilotażu, co zapewni podmiotowi leczniczemu więcej swobody w procesie przekazania do Narodowego Funduszu Zdrowia danych pozwalających dokonać ewaluacji pilotażu</w:t>
            </w:r>
          </w:p>
        </w:tc>
        <w:tc>
          <w:tcPr>
            <w:tcW w:w="1842" w:type="dxa"/>
            <w:shd w:val="clear" w:color="auto" w:fill="FFFFFF"/>
          </w:tcPr>
          <w:p w14:paraId="70227EF8" w14:textId="24C41F32"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66DDEFC" w14:textId="6CB23BCB" w:rsidR="002D6542"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w:t>
            </w:r>
            <w:r w:rsidR="007F372F" w:rsidRPr="00C570DA">
              <w:rPr>
                <w:rFonts w:ascii="Arial" w:hAnsi="Arial" w:cs="Arial"/>
                <w:color w:val="000000" w:themeColor="text1"/>
                <w:sz w:val="19"/>
                <w:szCs w:val="19"/>
              </w:rPr>
              <w:t xml:space="preserve">głoszono w Dz. U. </w:t>
            </w:r>
            <w:r w:rsidRPr="00C570DA">
              <w:rPr>
                <w:rFonts w:ascii="Arial" w:hAnsi="Arial" w:cs="Arial"/>
                <w:color w:val="000000" w:themeColor="text1"/>
                <w:sz w:val="19"/>
                <w:szCs w:val="19"/>
              </w:rPr>
              <w:t xml:space="preserve">2022 r. </w:t>
            </w:r>
            <w:r w:rsidR="007F372F" w:rsidRPr="00C570DA">
              <w:rPr>
                <w:rFonts w:ascii="Arial" w:hAnsi="Arial" w:cs="Arial"/>
                <w:color w:val="000000" w:themeColor="text1"/>
                <w:sz w:val="19"/>
                <w:szCs w:val="19"/>
              </w:rPr>
              <w:t>poz. 972</w:t>
            </w:r>
            <w:r w:rsidR="00AE212D" w:rsidRPr="00C570DA">
              <w:rPr>
                <w:rFonts w:ascii="Arial" w:hAnsi="Arial" w:cs="Arial"/>
                <w:color w:val="000000" w:themeColor="text1"/>
                <w:sz w:val="19"/>
                <w:szCs w:val="19"/>
              </w:rPr>
              <w:t>.</w:t>
            </w:r>
          </w:p>
        </w:tc>
      </w:tr>
      <w:tr w:rsidR="002D6542" w:rsidRPr="00F873E4" w14:paraId="437AE1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F94EA"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50AA34" w14:textId="1C56F6DD"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31</w:t>
            </w:r>
          </w:p>
        </w:tc>
        <w:tc>
          <w:tcPr>
            <w:tcW w:w="2268" w:type="dxa"/>
            <w:shd w:val="clear" w:color="auto" w:fill="FFFFFF"/>
          </w:tcPr>
          <w:p w14:paraId="379E5486" w14:textId="4107873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16 ust. 10, art. 16g ust. 1 oraz art. 16x ust. 1 ustawy z dnia 5 grudnia 1996 r. o zawodach lekarza i lekarza dentysty</w:t>
            </w:r>
          </w:p>
        </w:tc>
        <w:tc>
          <w:tcPr>
            <w:tcW w:w="3260" w:type="dxa"/>
            <w:shd w:val="clear" w:color="auto" w:fill="FFFFFF"/>
          </w:tcPr>
          <w:p w14:paraId="4B11EFBA" w14:textId="77777777" w:rsidR="002D6542" w:rsidRPr="00C570DA" w:rsidRDefault="000321E6"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05D6B372" w14:textId="77777777" w:rsidR="000321E6" w:rsidRPr="00C570DA" w:rsidRDefault="000321E6" w:rsidP="002D6542">
            <w:pPr>
              <w:jc w:val="both"/>
              <w:rPr>
                <w:rFonts w:ascii="Arial" w:eastAsia="Calibri" w:hAnsi="Arial" w:cs="Arial"/>
                <w:color w:val="000000" w:themeColor="text1"/>
                <w:sz w:val="19"/>
                <w:szCs w:val="19"/>
                <w:lang w:eastAsia="en-US"/>
              </w:rPr>
            </w:pPr>
          </w:p>
          <w:p w14:paraId="41DF9039" w14:textId="4F080756"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8ACAB55"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modułów podstawowych właściwych dla danego szkolenia specjalizacyjnego i wykaz specjalizacji posiadających wspólny moduł podstawowy,</w:t>
            </w:r>
          </w:p>
          <w:p w14:paraId="59877EE2" w14:textId="67CC42B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t>
            </w:r>
          </w:p>
          <w:p w14:paraId="3FA45942" w14:textId="77777777" w:rsidR="000321E6" w:rsidRPr="00C570DA" w:rsidRDefault="000321E6" w:rsidP="000321E6">
            <w:pPr>
              <w:jc w:val="both"/>
              <w:rPr>
                <w:rFonts w:ascii="Arial" w:eastAsia="Calibri" w:hAnsi="Arial" w:cs="Arial"/>
                <w:color w:val="000000" w:themeColor="text1"/>
                <w:sz w:val="19"/>
                <w:szCs w:val="19"/>
                <w:lang w:eastAsia="en-US"/>
              </w:rPr>
            </w:pPr>
          </w:p>
          <w:p w14:paraId="196B3B36" w14:textId="5D98ABF2"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41CB3D04"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501D6508" w14:textId="28DB3DFB"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t>
            </w:r>
          </w:p>
        </w:tc>
        <w:tc>
          <w:tcPr>
            <w:tcW w:w="3545" w:type="dxa"/>
            <w:shd w:val="clear" w:color="auto" w:fill="FFFFFF"/>
          </w:tcPr>
          <w:p w14:paraId="12B9C145" w14:textId="1F71FDE4"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Rozporządzenie określa wzory dyplomów uzyskania tytułu specjalisty w określonej dziedzinie medycyny po złożeniu Państwowego Egzaminu Specjalizacyjnego (PES) lub złożeniu egzaminu organizowanego przez europejskie towarzystwo naukowe uznanego za równoważny ze złożeniem PES. </w:t>
            </w:r>
          </w:p>
        </w:tc>
        <w:tc>
          <w:tcPr>
            <w:tcW w:w="1842" w:type="dxa"/>
            <w:shd w:val="clear" w:color="auto" w:fill="FFFFFF"/>
          </w:tcPr>
          <w:p w14:paraId="7B3833FA" w14:textId="645B074D"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w:t>
            </w:r>
          </w:p>
        </w:tc>
        <w:tc>
          <w:tcPr>
            <w:tcW w:w="2362" w:type="dxa"/>
            <w:shd w:val="clear" w:color="auto" w:fill="FFFFFF"/>
          </w:tcPr>
          <w:p w14:paraId="362EFBB3" w14:textId="28827657" w:rsidR="002D6542"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Ogłoszono w Dz. U. 2022 r. poz. 1408.</w:t>
            </w:r>
          </w:p>
        </w:tc>
      </w:tr>
      <w:tr w:rsidR="002D6542" w:rsidRPr="00F873E4" w14:paraId="76D4CEC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97DE8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407068" w14:textId="04C2B226"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 xml:space="preserve">MZ </w:t>
            </w:r>
            <w:r w:rsidR="00AE212D" w:rsidRPr="001710F5">
              <w:rPr>
                <w:rFonts w:ascii="Arial" w:hAnsi="Arial" w:cs="Arial"/>
                <w:b/>
                <w:bCs/>
                <w:color w:val="FF0000"/>
                <w:sz w:val="19"/>
                <w:szCs w:val="19"/>
              </w:rPr>
              <w:t>13</w:t>
            </w:r>
            <w:r w:rsidR="00AE212D">
              <w:rPr>
                <w:rFonts w:ascii="Arial" w:hAnsi="Arial" w:cs="Arial"/>
                <w:b/>
                <w:bCs/>
                <w:color w:val="FF0000"/>
                <w:sz w:val="19"/>
                <w:szCs w:val="19"/>
              </w:rPr>
              <w:t>32</w:t>
            </w:r>
          </w:p>
        </w:tc>
        <w:tc>
          <w:tcPr>
            <w:tcW w:w="2268" w:type="dxa"/>
            <w:shd w:val="clear" w:color="auto" w:fill="FFFFFF"/>
          </w:tcPr>
          <w:p w14:paraId="37250253" w14:textId="7238B16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46 ustawy z dnia 24 lutego 2017 r. o uzyskiwaniu tytułu specjalisty w dziedzinach mających zastosowanie w ochronie zdrowia</w:t>
            </w:r>
          </w:p>
        </w:tc>
        <w:tc>
          <w:tcPr>
            <w:tcW w:w="3260" w:type="dxa"/>
            <w:shd w:val="clear" w:color="auto" w:fill="FFFFFF"/>
          </w:tcPr>
          <w:p w14:paraId="7B6231F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12456E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dziedziny ochrony zdrowia, w których można uzyskać tytuł specjalisty,</w:t>
            </w:r>
          </w:p>
          <w:p w14:paraId="6A26CB56"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oznaczenia kodowe tytułów specjalisty w poszczególnych dziedzinach ochrony zdrowia,</w:t>
            </w:r>
          </w:p>
          <w:p w14:paraId="6D537FE7"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kierunki studiów, po których ukończeniu można przystąpić do szkolenia specjalizacyjnego w poszczególnych dziedzinach ochrony zdrowia,</w:t>
            </w:r>
          </w:p>
          <w:p w14:paraId="375EA82C"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dziedziny ochrony zdrowia, w których posiadana specjalizacja I stopnia umożliwia uzyskanie tytułu specjalisty i dziedziny ochrony zdrowia, w których ten tytuł można uzyskać</w:t>
            </w:r>
          </w:p>
          <w:p w14:paraId="45665F26"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aktualny stan wiedzy medycznej, konieczność zapewnienia świadczeń zdrowotnych na odpowiednim poziomie oraz potrzebę zabezpieczenia dostępu do tych świadczeń;</w:t>
            </w:r>
          </w:p>
          <w:p w14:paraId="035D135E"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24BCB978"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6) szczegółowy sposób i tryb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a także zapewnienia zachowania bezstronności pracy zespołu egzaminacyjnego;</w:t>
            </w:r>
          </w:p>
          <w:p w14:paraId="7723EC8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wysokość opłaty za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uwzględniając koszty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3836299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wysokość wynagrodzenia przewodniczącego i członków zespołu egzaminacyjnego, o którym mowa w art. 33 ust. 7, uwzględniając nakład pracy przewodniczącego i członków zespołu egzaminacyjnego;</w:t>
            </w:r>
          </w:p>
          <w:p w14:paraId="10E6A6B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potwierdzającego uzyskanie tytułu specjalisty, uwzględniając konieczność zapewnienia przejrzystości dokumentu;</w:t>
            </w:r>
          </w:p>
          <w:p w14:paraId="7B9706B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21D6FB01" w14:textId="6BEA39FA" w:rsidR="002D6542"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4F680877" w14:textId="2DB6EFB7"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określenie nowej dziedziny specjalizacji – medyczna genetyka molekularna, w której zainteresowane osoby będą mogły odbywać szkolenie specjalizacyjne.</w:t>
            </w:r>
          </w:p>
        </w:tc>
        <w:tc>
          <w:tcPr>
            <w:tcW w:w="1842" w:type="dxa"/>
            <w:shd w:val="clear" w:color="auto" w:fill="FFFFFF"/>
          </w:tcPr>
          <w:p w14:paraId="6519926C" w14:textId="24E8CC6B"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w:t>
            </w:r>
          </w:p>
        </w:tc>
        <w:tc>
          <w:tcPr>
            <w:tcW w:w="2362" w:type="dxa"/>
            <w:shd w:val="clear" w:color="auto" w:fill="FFFFFF"/>
          </w:tcPr>
          <w:p w14:paraId="2113273B" w14:textId="54551F88" w:rsidR="002D6542" w:rsidRPr="00C570DA" w:rsidRDefault="00F45CA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1749</w:t>
            </w:r>
            <w:r w:rsidR="00AE212D" w:rsidRPr="00C570DA">
              <w:rPr>
                <w:rFonts w:ascii="Arial" w:hAnsi="Arial" w:cs="Arial"/>
                <w:color w:val="000000" w:themeColor="text1"/>
                <w:sz w:val="19"/>
                <w:szCs w:val="19"/>
              </w:rPr>
              <w:t>.</w:t>
            </w:r>
          </w:p>
        </w:tc>
      </w:tr>
      <w:tr w:rsidR="002D6542" w:rsidRPr="00F873E4" w14:paraId="32DEC0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8048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5A644F" w14:textId="0D637A32"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33</w:t>
            </w:r>
          </w:p>
        </w:tc>
        <w:tc>
          <w:tcPr>
            <w:tcW w:w="2268" w:type="dxa"/>
            <w:shd w:val="clear" w:color="auto" w:fill="FFFFFF"/>
          </w:tcPr>
          <w:p w14:paraId="59C70F40" w14:textId="6A6E1541"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48e ust. 5 ustawy z dnia 27 sierpnia 2004 r. o świadczeniach opieki zdrowotnej finansowanych ze środków publicznych</w:t>
            </w:r>
          </w:p>
        </w:tc>
        <w:tc>
          <w:tcPr>
            <w:tcW w:w="3260" w:type="dxa"/>
            <w:shd w:val="clear" w:color="auto" w:fill="FFFFFF"/>
          </w:tcPr>
          <w:p w14:paraId="44A10150" w14:textId="1CB05EB5"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FBC2596" w14:textId="6FFFD670"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wprowadzonego programu pilotażowego w zakresie monitorowania dzieci i młodzieży z pierwotnymi oraz wtórnymi niedoborami odporności jest ocena przydatności wykorzystania innowacyjnego narzędzia wielofunkcyjnego do zdalnego monitorowania stanu zdrowia dzieci i młodzieży z pierwotnymi, a także wtórnymi niedoborami odporności, w tym po przebytym zakażeniu wirusem SARS-CoV-2, w ramach podstawowej opieki zdrowotnej i ambulatoryjnej opieki specjalistycznej.</w:t>
            </w:r>
          </w:p>
        </w:tc>
        <w:tc>
          <w:tcPr>
            <w:tcW w:w="1842" w:type="dxa"/>
            <w:shd w:val="clear" w:color="auto" w:fill="FFFFFF"/>
          </w:tcPr>
          <w:p w14:paraId="1FFAEF4B" w14:textId="4A9E683C"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78BAD733" w14:textId="1D283358" w:rsidR="002D6542" w:rsidRPr="00C570DA" w:rsidRDefault="00436086"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436086">
              <w:rPr>
                <w:rFonts w:ascii="Arial" w:hAnsi="Arial" w:cs="Arial"/>
                <w:color w:val="000000" w:themeColor="text1"/>
                <w:sz w:val="19"/>
                <w:szCs w:val="19"/>
              </w:rPr>
              <w:t>2601</w:t>
            </w:r>
            <w:r>
              <w:rPr>
                <w:rFonts w:ascii="Arial" w:hAnsi="Arial" w:cs="Arial"/>
                <w:color w:val="000000" w:themeColor="text1"/>
                <w:sz w:val="19"/>
                <w:szCs w:val="19"/>
              </w:rPr>
              <w:t xml:space="preserve">. </w:t>
            </w:r>
          </w:p>
        </w:tc>
      </w:tr>
      <w:tr w:rsidR="00434BE4" w:rsidRPr="00F873E4" w14:paraId="5C3E0E6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7C88BE"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596B64A" w14:textId="377939CD"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34</w:t>
            </w:r>
          </w:p>
        </w:tc>
        <w:tc>
          <w:tcPr>
            <w:tcW w:w="2268" w:type="dxa"/>
            <w:shd w:val="clear" w:color="auto" w:fill="FFFFFF"/>
          </w:tcPr>
          <w:p w14:paraId="11DC29D9" w14:textId="421B9811" w:rsidR="00434BE4" w:rsidRDefault="00434BE4" w:rsidP="00434BE4">
            <w:pPr>
              <w:spacing w:before="80" w:after="80"/>
              <w:rPr>
                <w:rFonts w:ascii="Arial" w:eastAsia="Calibri" w:hAnsi="Arial" w:cs="Arial"/>
                <w:color w:val="000000"/>
                <w:sz w:val="19"/>
                <w:szCs w:val="19"/>
                <w:lang w:eastAsia="en-US"/>
              </w:rPr>
            </w:pPr>
            <w:r w:rsidRPr="00434BE4">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21437DE4"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35416427"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28ABFB38"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68D15F05"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43372E30"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36F3CC71"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41F6DF32"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obowiązek wykonania określonych zabiegów sanitarnych, jeżeli wykonanie ich wiąże się z funkcjonowaniem określonych obiektów produkcyjnych, usługowych, handlowych lub innych obiektów,</w:t>
            </w:r>
          </w:p>
          <w:p w14:paraId="36DD5A54"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64DF2832"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463E3210" w14:textId="601604A4"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2930C2E3" w14:textId="7A93295B" w:rsidR="00AB1B45" w:rsidRPr="00C570DA" w:rsidRDefault="00AB1B45" w:rsidP="00AB1B4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Zniesienie na obszarze Rzeczypospolitej Polskiej stanu epidemii.</w:t>
            </w:r>
          </w:p>
          <w:p w14:paraId="5B136D8C" w14:textId="1858D167" w:rsidR="00434BE4" w:rsidRPr="00C570DA" w:rsidRDefault="00434BE4" w:rsidP="00AB1B4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p>
        </w:tc>
        <w:tc>
          <w:tcPr>
            <w:tcW w:w="1842" w:type="dxa"/>
            <w:shd w:val="clear" w:color="auto" w:fill="FFFFFF"/>
          </w:tcPr>
          <w:p w14:paraId="135E769E" w14:textId="50E953A3" w:rsidR="00434BE4" w:rsidRPr="00C570DA" w:rsidRDefault="00434BE4"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9F94E50" w14:textId="3E023CC3" w:rsidR="00434BE4" w:rsidRPr="00C570DA" w:rsidRDefault="0016610A"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1027. </w:t>
            </w:r>
          </w:p>
        </w:tc>
      </w:tr>
      <w:tr w:rsidR="00434BE4" w:rsidRPr="00F873E4" w14:paraId="1BD1BE2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8C6E77"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76BFD2" w14:textId="076E07A2"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35</w:t>
            </w:r>
          </w:p>
        </w:tc>
        <w:tc>
          <w:tcPr>
            <w:tcW w:w="2268" w:type="dxa"/>
            <w:shd w:val="clear" w:color="auto" w:fill="FFFFFF"/>
          </w:tcPr>
          <w:p w14:paraId="26A9A70B" w14:textId="70C263E6" w:rsidR="00434BE4"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17 ust. 1 ustawy z dnia 25 sierpnia 2006 r. o bezpieczeństwie żywności i żywienia</w:t>
            </w:r>
          </w:p>
        </w:tc>
        <w:tc>
          <w:tcPr>
            <w:tcW w:w="3260" w:type="dxa"/>
            <w:shd w:val="clear" w:color="auto" w:fill="FFFFFF"/>
          </w:tcPr>
          <w:p w14:paraId="557A1CF9" w14:textId="5781C575" w:rsidR="00434BE4" w:rsidRPr="00C570DA" w:rsidRDefault="009D73B7"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rolnictwa może określić, w drodze rozporządzenia, maksymalne poziomy substancji zanieczyszczających innych niż określone w rozporządzeniu nr 1881/2006, które mogą się znajdować w środkach spożywczych lub na ich powierzchni, przeznaczonych do obrotu lub do produkcji innych środków spożywczych, mając na względzie potwierdzone dane naukowe, potrzebę zapewnienia bezpieczeństwa żywności oraz ochronę zdrowia publicznego.</w:t>
            </w:r>
          </w:p>
        </w:tc>
        <w:tc>
          <w:tcPr>
            <w:tcW w:w="3545" w:type="dxa"/>
            <w:shd w:val="clear" w:color="auto" w:fill="FFFFFF"/>
          </w:tcPr>
          <w:p w14:paraId="1A2909E6" w14:textId="77777777" w:rsidR="009D73B7" w:rsidRPr="00C570DA" w:rsidRDefault="009D73B7"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Ministra Zdrowia w sprawie określenia maksymalnego poziomu zanieczyszczenia delta-9-tetrahydrokannabinolem oraz kwasem </w:t>
            </w:r>
            <w:proofErr w:type="spellStart"/>
            <w:r w:rsidRPr="00C570DA">
              <w:rPr>
                <w:rFonts w:ascii="Arial" w:hAnsi="Arial" w:cs="Arial"/>
                <w:color w:val="000000" w:themeColor="text1"/>
                <w:sz w:val="19"/>
                <w:szCs w:val="19"/>
              </w:rPr>
              <w:t>tetrahydrokannabinolowym</w:t>
            </w:r>
            <w:proofErr w:type="spellEnd"/>
            <w:r w:rsidRPr="00C570DA">
              <w:rPr>
                <w:rFonts w:ascii="Arial" w:hAnsi="Arial" w:cs="Arial"/>
                <w:color w:val="000000" w:themeColor="text1"/>
                <w:sz w:val="19"/>
                <w:szCs w:val="19"/>
              </w:rPr>
              <w:t xml:space="preserve"> (kwasem delta-9-THC-2-karboksylowym) w środkach spożywczych ma na celu określenie maksymalnego poziomu zanieczyszczenia środków spożywczych tymi substancjami.</w:t>
            </w:r>
          </w:p>
          <w:p w14:paraId="48B65D57" w14:textId="77777777" w:rsidR="00434BE4" w:rsidRPr="00C570DA" w:rsidRDefault="00434BE4" w:rsidP="002D6542">
            <w:pPr>
              <w:spacing w:before="80" w:after="80"/>
              <w:jc w:val="both"/>
              <w:rPr>
                <w:rFonts w:ascii="Arial" w:hAnsi="Arial" w:cs="Arial"/>
                <w:color w:val="000000" w:themeColor="text1"/>
                <w:sz w:val="19"/>
                <w:szCs w:val="19"/>
              </w:rPr>
            </w:pPr>
          </w:p>
        </w:tc>
        <w:tc>
          <w:tcPr>
            <w:tcW w:w="1842" w:type="dxa"/>
            <w:shd w:val="clear" w:color="auto" w:fill="FFFFFF"/>
          </w:tcPr>
          <w:p w14:paraId="1727A721" w14:textId="466DAA43" w:rsidR="00434BE4" w:rsidRPr="00C570DA" w:rsidRDefault="009D73B7"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7434C44" w14:textId="12A37A99" w:rsidR="00434BE4" w:rsidRPr="00C570DA" w:rsidRDefault="00024753"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dalszych z uwagi na podobny przedmiot regulacji zawarty w rozporządzeniu </w:t>
            </w:r>
            <w:r w:rsidRPr="00024753">
              <w:rPr>
                <w:rFonts w:ascii="Arial" w:hAnsi="Arial" w:cs="Arial"/>
                <w:color w:val="000000" w:themeColor="text1"/>
                <w:sz w:val="19"/>
                <w:szCs w:val="19"/>
              </w:rPr>
              <w:t>Komisji (UE) 2022/1393 z dnia 11 sierpnia 2022 r. zmieniającym rozporządzenie (WE)nr 2006/1881 w odniesieniu do najwyższych dopuszczalnych poziomów delta-9-tetrahydrokannabinolu(Δ9-THC) w nasionach konopi i produktach z nich uzyskanych</w:t>
            </w:r>
            <w:r>
              <w:rPr>
                <w:rFonts w:ascii="Arial" w:hAnsi="Arial" w:cs="Arial"/>
                <w:color w:val="000000" w:themeColor="text1"/>
                <w:sz w:val="19"/>
                <w:szCs w:val="19"/>
              </w:rPr>
              <w:t xml:space="preserve"> (Dz. Urz. UE L 211 z 12.08.2022, s. 83)</w:t>
            </w:r>
            <w:r w:rsidRPr="00024753">
              <w:rPr>
                <w:rFonts w:ascii="Arial" w:hAnsi="Arial" w:cs="Arial"/>
                <w:color w:val="000000" w:themeColor="text1"/>
                <w:sz w:val="19"/>
                <w:szCs w:val="19"/>
              </w:rPr>
              <w:t>, które obowiązuje od 1 stycznia 2023 r.</w:t>
            </w:r>
          </w:p>
        </w:tc>
      </w:tr>
      <w:tr w:rsidR="009D73B7" w:rsidRPr="00F873E4" w14:paraId="78A3FF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93E069" w14:textId="77777777" w:rsidR="009D73B7" w:rsidRPr="0020067E" w:rsidRDefault="009D73B7"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14D012" w14:textId="0143BAA5" w:rsidR="009D73B7" w:rsidRPr="001710F5" w:rsidRDefault="009D73B7"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36</w:t>
            </w:r>
          </w:p>
        </w:tc>
        <w:tc>
          <w:tcPr>
            <w:tcW w:w="2268" w:type="dxa"/>
            <w:shd w:val="clear" w:color="auto" w:fill="FFFFFF"/>
          </w:tcPr>
          <w:p w14:paraId="1F7F17A9" w14:textId="4202D2C7" w:rsidR="009D73B7"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78 ust. 2 ustawy z dnia 6 września 2001 r. – Prawo farmaceutyczne</w:t>
            </w:r>
          </w:p>
        </w:tc>
        <w:tc>
          <w:tcPr>
            <w:tcW w:w="3260" w:type="dxa"/>
            <w:shd w:val="clear" w:color="auto" w:fill="FFFFFF"/>
          </w:tcPr>
          <w:p w14:paraId="69BB6F0E" w14:textId="05B1ECCA" w:rsidR="009D73B7" w:rsidRPr="00C570DA" w:rsidRDefault="009D73B7"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6A062EC" w14:textId="66815E57" w:rsidR="009D73B7" w:rsidRPr="00C570DA" w:rsidRDefault="009D73B7"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Potrzeba wydania przedmiotowego rozporządzenia podyktowana jest przede wszystkim oczekiwaniem strony społecznej, aby podmioty lecznicze, które wykonują działalność leczniczą w rodzaju ambulatoryjne świadczenia zdrowotne mogły nabywać produkty lecznicze w zakresie pełnego asortymentu. </w:t>
            </w:r>
          </w:p>
        </w:tc>
        <w:tc>
          <w:tcPr>
            <w:tcW w:w="1842" w:type="dxa"/>
            <w:shd w:val="clear" w:color="auto" w:fill="FFFFFF"/>
          </w:tcPr>
          <w:p w14:paraId="61FFD4B8" w14:textId="0DB69D7D" w:rsidR="009D73B7" w:rsidRPr="00C570DA" w:rsidRDefault="009D73B7"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w:t>
            </w:r>
          </w:p>
        </w:tc>
        <w:tc>
          <w:tcPr>
            <w:tcW w:w="2362" w:type="dxa"/>
            <w:shd w:val="clear" w:color="auto" w:fill="FFFFFF"/>
          </w:tcPr>
          <w:p w14:paraId="10A5120D" w14:textId="45786103" w:rsidR="009A3CB6" w:rsidRPr="00C570DA" w:rsidRDefault="009A3CB6" w:rsidP="009A3CB6">
            <w:pPr>
              <w:rPr>
                <w:color w:val="000000" w:themeColor="text1"/>
              </w:rPr>
            </w:pPr>
            <w:r w:rsidRPr="00C570DA">
              <w:rPr>
                <w:rFonts w:ascii="Arial" w:hAnsi="Arial" w:cs="Arial"/>
                <w:color w:val="000000" w:themeColor="text1"/>
                <w:sz w:val="19"/>
                <w:szCs w:val="19"/>
              </w:rPr>
              <w:t>Ogłoszone w Dz. U. z 2022 r. poz. 1077</w:t>
            </w:r>
          </w:p>
          <w:p w14:paraId="2E9080A5" w14:textId="2A68C6F3" w:rsidR="009D73B7" w:rsidRPr="00C570DA" w:rsidRDefault="009A3CB6"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9D73B7" w:rsidRPr="00C570DA">
              <w:rPr>
                <w:rFonts w:ascii="Arial" w:hAnsi="Arial" w:cs="Arial"/>
                <w:color w:val="000000" w:themeColor="text1"/>
                <w:sz w:val="19"/>
                <w:szCs w:val="19"/>
              </w:rPr>
              <w:t xml:space="preserve"> </w:t>
            </w:r>
          </w:p>
        </w:tc>
      </w:tr>
      <w:tr w:rsidR="00AB1B45" w:rsidRPr="00F873E4" w14:paraId="57BB0FF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19A09A" w14:textId="77777777" w:rsidR="00AB1B45" w:rsidRPr="0020067E" w:rsidRDefault="00AB1B45"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33174C" w14:textId="63DF0B2B" w:rsidR="00AB1B45" w:rsidRPr="001710F5"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1337</w:t>
            </w:r>
          </w:p>
        </w:tc>
        <w:tc>
          <w:tcPr>
            <w:tcW w:w="2268" w:type="dxa"/>
            <w:shd w:val="clear" w:color="auto" w:fill="FFFFFF"/>
          </w:tcPr>
          <w:p w14:paraId="4611B944" w14:textId="7B1B77A5" w:rsidR="00AB1B45" w:rsidRDefault="00B1329C" w:rsidP="002D6542">
            <w:pPr>
              <w:spacing w:before="80" w:after="80"/>
              <w:rPr>
                <w:rFonts w:ascii="Arial" w:eastAsia="Calibri" w:hAnsi="Arial" w:cs="Arial"/>
                <w:color w:val="000000"/>
                <w:sz w:val="19"/>
                <w:szCs w:val="19"/>
                <w:lang w:eastAsia="en-US"/>
              </w:rPr>
            </w:pPr>
            <w:r w:rsidRPr="00B1329C">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0FD4CCE" w14:textId="3017B380" w:rsidR="00AB1B45" w:rsidRPr="00C570DA" w:rsidRDefault="00B1329C"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F62C109" w14:textId="53A71133" w:rsidR="00AB1B45" w:rsidRPr="00C570DA" w:rsidRDefault="00B1329C"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załącznika do rozporządzenia polegająca na wykreśleniu w części IV „Edukacja przedporodowa” w ust. 4 pkt 8.  </w:t>
            </w:r>
          </w:p>
          <w:p w14:paraId="7BD6FA2E" w14:textId="77777777" w:rsidR="00B1329C" w:rsidRPr="00C570DA" w:rsidRDefault="00B1329C" w:rsidP="00B1329C">
            <w:pPr>
              <w:rPr>
                <w:rFonts w:ascii="Arial" w:hAnsi="Arial" w:cs="Arial"/>
                <w:color w:val="000000" w:themeColor="text1"/>
                <w:sz w:val="19"/>
                <w:szCs w:val="19"/>
              </w:rPr>
            </w:pPr>
          </w:p>
          <w:p w14:paraId="5F898AB7" w14:textId="77777777" w:rsidR="00B1329C" w:rsidRPr="00C570DA" w:rsidRDefault="00B1329C" w:rsidP="00B1329C">
            <w:pPr>
              <w:rPr>
                <w:rFonts w:ascii="Arial" w:hAnsi="Arial" w:cs="Arial"/>
                <w:color w:val="000000" w:themeColor="text1"/>
                <w:sz w:val="19"/>
                <w:szCs w:val="19"/>
              </w:rPr>
            </w:pPr>
          </w:p>
          <w:p w14:paraId="76E41016" w14:textId="77777777" w:rsidR="00B1329C" w:rsidRPr="00C570DA" w:rsidRDefault="00B1329C" w:rsidP="00B1329C">
            <w:pPr>
              <w:rPr>
                <w:rFonts w:ascii="Arial" w:hAnsi="Arial" w:cs="Arial"/>
                <w:color w:val="000000" w:themeColor="text1"/>
                <w:sz w:val="19"/>
                <w:szCs w:val="19"/>
              </w:rPr>
            </w:pPr>
          </w:p>
          <w:p w14:paraId="02B2CCBA" w14:textId="77777777" w:rsidR="00B1329C" w:rsidRPr="00C570DA" w:rsidRDefault="00B1329C" w:rsidP="00B1329C">
            <w:pPr>
              <w:rPr>
                <w:rFonts w:ascii="Arial" w:hAnsi="Arial" w:cs="Arial"/>
                <w:color w:val="000000" w:themeColor="text1"/>
                <w:sz w:val="19"/>
                <w:szCs w:val="19"/>
              </w:rPr>
            </w:pPr>
          </w:p>
          <w:p w14:paraId="00785248" w14:textId="264A1275" w:rsidR="00B1329C" w:rsidRPr="00C570DA" w:rsidRDefault="00B1329C" w:rsidP="00B1329C">
            <w:pPr>
              <w:jc w:val="center"/>
              <w:rPr>
                <w:rFonts w:ascii="Arial" w:hAnsi="Arial" w:cs="Arial"/>
                <w:color w:val="000000" w:themeColor="text1"/>
                <w:sz w:val="19"/>
                <w:szCs w:val="19"/>
              </w:rPr>
            </w:pPr>
          </w:p>
        </w:tc>
        <w:tc>
          <w:tcPr>
            <w:tcW w:w="1842" w:type="dxa"/>
            <w:shd w:val="clear" w:color="auto" w:fill="FFFFFF"/>
          </w:tcPr>
          <w:p w14:paraId="22F946A9" w14:textId="2D1D89AB" w:rsidR="00AB1B45" w:rsidRPr="00C570DA" w:rsidRDefault="00B1329C"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50188535" w14:textId="025B5AE0" w:rsidR="00AB1B45"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1430.</w:t>
            </w:r>
          </w:p>
        </w:tc>
      </w:tr>
      <w:tr w:rsidR="00B1329C" w:rsidRPr="00F873E4" w14:paraId="043E768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743CD56"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295074" w14:textId="38548674"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8</w:t>
            </w:r>
          </w:p>
        </w:tc>
        <w:tc>
          <w:tcPr>
            <w:tcW w:w="2268" w:type="dxa"/>
            <w:shd w:val="clear" w:color="auto" w:fill="FFFFFF"/>
          </w:tcPr>
          <w:p w14:paraId="4F0067C7" w14:textId="1E609E2B" w:rsidR="00B1329C" w:rsidRPr="00B1329C" w:rsidRDefault="00B1329C"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1329C">
              <w:rPr>
                <w:rFonts w:ascii="Arial" w:eastAsia="Calibri" w:hAnsi="Arial" w:cs="Arial"/>
                <w:color w:val="000000"/>
                <w:sz w:val="19"/>
                <w:szCs w:val="19"/>
                <w:lang w:eastAsia="en-US"/>
              </w:rPr>
              <w:t>rt. 71 ust. 3 pkt. 1 i 2 ustawy z dnia 6 września 2001 r. – Prawo farmaceutyczne</w:t>
            </w:r>
          </w:p>
        </w:tc>
        <w:tc>
          <w:tcPr>
            <w:tcW w:w="3260" w:type="dxa"/>
            <w:shd w:val="clear" w:color="auto" w:fill="FFFFFF"/>
          </w:tcPr>
          <w:p w14:paraId="2B10BC1A" w14:textId="77777777" w:rsidR="00B1329C" w:rsidRPr="00C570DA" w:rsidRDefault="00B1329C" w:rsidP="00B132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BC73D92" w14:textId="08D4653F" w:rsidR="00B1329C" w:rsidRPr="00C570DA" w:rsidRDefault="00B1329C" w:rsidP="00B132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00C8296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kryteria klasyfikacji produktów leczniczych do wykazów, o których mowa w pkt 2,</w:t>
            </w:r>
          </w:p>
          <w:p w14:paraId="5D9A1DE0" w14:textId="21E158FA" w:rsidR="00B1329C" w:rsidRPr="00C570DA" w:rsidRDefault="00B1329C" w:rsidP="00C8296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00C8296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 xml:space="preserve">wykazy produktów leczniczych, które mogą być dopuszczone do obrotu w placówkach obrotu pozaaptecznego oraz punktach aptecznych. </w:t>
            </w:r>
          </w:p>
        </w:tc>
        <w:tc>
          <w:tcPr>
            <w:tcW w:w="3545" w:type="dxa"/>
            <w:shd w:val="clear" w:color="auto" w:fill="FFFFFF"/>
          </w:tcPr>
          <w:p w14:paraId="7C78F961" w14:textId="0F582BB5" w:rsidR="00B1329C" w:rsidRPr="00C570DA" w:rsidRDefault="00B1329C"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W następstwie publikacji rozporządzenia Ministra Zdrowia z dnia 21 grudnia 2021 r. w sprawie wykazu substancji czynnych wchodzących w skład produktów leczniczych, które mogą być dopuszczone do obrotu pozaaptecznego oraz punktów aptecznych, oraz kryteriów klasyfikacji tych produktów do poszczególnych wykazów, podmioty których bezpośrednio dotyczą przedmiotowe regulacje kierowały zastrzeżenia i uwagi do przepisów, wskazując m.in. na błędy w nazwach łacińskich czy także wnioski o uwzględnienie dodatkowych pozycji w danych wykazach. Wobec zasadności niektórych uwag, projektodawca uznał konieczność zmiany przedmiotowego rozporządzenia.</w:t>
            </w:r>
          </w:p>
        </w:tc>
        <w:tc>
          <w:tcPr>
            <w:tcW w:w="1842" w:type="dxa"/>
            <w:shd w:val="clear" w:color="auto" w:fill="FFFFFF"/>
          </w:tcPr>
          <w:p w14:paraId="48040ABB" w14:textId="2CCCACC8"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w:t>
            </w:r>
          </w:p>
        </w:tc>
        <w:tc>
          <w:tcPr>
            <w:tcW w:w="2362" w:type="dxa"/>
            <w:shd w:val="clear" w:color="auto" w:fill="FFFFFF"/>
          </w:tcPr>
          <w:p w14:paraId="5E1C7196" w14:textId="660836C6" w:rsidR="00B1329C" w:rsidRPr="00C570DA" w:rsidRDefault="00766565"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1656.</w:t>
            </w:r>
          </w:p>
        </w:tc>
      </w:tr>
      <w:tr w:rsidR="00B1329C" w:rsidRPr="00F873E4" w14:paraId="6DC19E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15B81B"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448BF7" w14:textId="0AA311BC"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9</w:t>
            </w:r>
          </w:p>
        </w:tc>
        <w:tc>
          <w:tcPr>
            <w:tcW w:w="2268" w:type="dxa"/>
            <w:shd w:val="clear" w:color="auto" w:fill="FFFFFF"/>
          </w:tcPr>
          <w:p w14:paraId="26BA90B9" w14:textId="00D40E75" w:rsidR="00B1329C" w:rsidRPr="00B1329C" w:rsidRDefault="00D3500D" w:rsidP="00C82965">
            <w:pPr>
              <w:spacing w:before="80" w:after="80"/>
              <w:rPr>
                <w:rFonts w:ascii="Arial" w:eastAsia="Calibri" w:hAnsi="Arial" w:cs="Arial"/>
                <w:color w:val="000000"/>
                <w:sz w:val="19"/>
                <w:szCs w:val="19"/>
                <w:lang w:eastAsia="en-US"/>
              </w:rPr>
            </w:pPr>
            <w:r w:rsidRPr="00D3500D">
              <w:rPr>
                <w:rFonts w:ascii="Arial" w:eastAsia="Calibri" w:hAnsi="Arial" w:cs="Arial"/>
                <w:color w:val="000000"/>
                <w:sz w:val="19"/>
                <w:szCs w:val="19"/>
                <w:lang w:eastAsia="en-US"/>
              </w:rPr>
              <w:t>art. 11 ust. 11 ustawy z dnia 8 września 2006 r. o Państwowym Ratownictwie Medycznym</w:t>
            </w:r>
          </w:p>
        </w:tc>
        <w:tc>
          <w:tcPr>
            <w:tcW w:w="3260" w:type="dxa"/>
            <w:shd w:val="clear" w:color="auto" w:fill="FFFFFF"/>
          </w:tcPr>
          <w:p w14:paraId="19067368" w14:textId="235A35E9"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w:t>
            </w:r>
          </w:p>
          <w:p w14:paraId="27862B02"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medycznych czynności ratunkowych, które mogą być udzielane przez ratownika medycznego samodzielnie lub na zlecenie lekarza,</w:t>
            </w:r>
          </w:p>
          <w:p w14:paraId="612CB77A"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świadczeń zdrowotnych innych niż medyczne czynności ratunkowe, które mogą być udzielane przez ratownika medycznego samodzielnie lub na zlecenie lekarza w jednostkach wymienionych w ust. 3 pkt 1-5 i 8-12, z wyłączeniem podmiotów leczniczych będących jednostkami budżetowymi i jednostkami wojskowymi, dla których podmiotem tworzącym jest Minister Obrony Narodowej</w:t>
            </w:r>
          </w:p>
          <w:p w14:paraId="5E4EC4C6" w14:textId="0B87B5AA" w:rsidR="00B1329C"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kierując się zakresem wiedzy i umiejętności nabytych w ramach kształcenia przed- i podyplomowego.</w:t>
            </w:r>
          </w:p>
        </w:tc>
        <w:tc>
          <w:tcPr>
            <w:tcW w:w="3545" w:type="dxa"/>
            <w:shd w:val="clear" w:color="auto" w:fill="FFFFFF"/>
          </w:tcPr>
          <w:p w14:paraId="0EDFC948" w14:textId="13BA48EE" w:rsidR="00B1329C" w:rsidRPr="00C570DA" w:rsidRDefault="00C82965"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Projekt wprowadza nowe czynności dla ratowników medycznych – samodzielne wykonywanie intubacji dotchawiczej, z uprzednim użyciem środków zwiotczających i anestetycznych, USG w stanach nagłych, cewnikowanie pęcherza moczowego, a na zlecenie lekarza drobnych zabiegów chirurgicznych, pod warunkiem odbycia specjalizacji w zakresie chirurgicznej asysty lekarza. Projekt przewiduje też poszerzenie katalogu leków do samodzielnego podawania przez ratownika medycznego w ramach przygotowania do intubacji dotchawiczej, w ostrych zespołach wieńcowych, drgawkach, w ostrej niewydolności krążenia, przy krwotokach i w postępowaniu przeciwbólowym.</w:t>
            </w:r>
          </w:p>
        </w:tc>
        <w:tc>
          <w:tcPr>
            <w:tcW w:w="1842" w:type="dxa"/>
            <w:shd w:val="clear" w:color="auto" w:fill="FFFFFF"/>
          </w:tcPr>
          <w:p w14:paraId="3A399178" w14:textId="13D047CC"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4D8E78EB" w14:textId="3AD68494" w:rsidR="003A7A56" w:rsidRPr="00C570DA" w:rsidRDefault="003A7A56"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Pr>
                <w:rFonts w:ascii="Arial" w:hAnsi="Arial" w:cs="Arial"/>
                <w:color w:val="000000" w:themeColor="text1"/>
                <w:sz w:val="19"/>
                <w:szCs w:val="19"/>
              </w:rPr>
              <w:t>z dalszych prac ze względu na uchylenie delegacji ustawowej</w:t>
            </w:r>
            <w:r w:rsidRPr="00C570DA">
              <w:rPr>
                <w:rFonts w:ascii="Arial" w:hAnsi="Arial" w:cs="Arial"/>
                <w:color w:val="000000" w:themeColor="text1"/>
                <w:sz w:val="19"/>
                <w:szCs w:val="19"/>
              </w:rPr>
              <w:t>.</w:t>
            </w:r>
          </w:p>
        </w:tc>
      </w:tr>
      <w:tr w:rsidR="00B1329C" w:rsidRPr="00F873E4" w14:paraId="495EC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64D15"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1810AB" w14:textId="59EB87DF"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40</w:t>
            </w:r>
          </w:p>
        </w:tc>
        <w:tc>
          <w:tcPr>
            <w:tcW w:w="2268" w:type="dxa"/>
            <w:shd w:val="clear" w:color="auto" w:fill="FFFFFF"/>
          </w:tcPr>
          <w:p w14:paraId="21445BA5" w14:textId="23E976FC" w:rsidR="00B1329C" w:rsidRPr="00B1329C" w:rsidRDefault="00C82965"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567C9584" w14:textId="7614C4B8" w:rsidR="00B1329C" w:rsidRPr="00C570DA" w:rsidRDefault="00C82965"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65A36EA1"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Celem jest skorygowanie mechanizmu obniżania współczynników korygujących w taki sposób, aby w przypadku umów w rodzaju opieka psychiatryczna i leczenie uzależnień, kwoty współczynników były pomniejszane proporcjonalne do udziału w tej umowie wartości świadczeń opieki zdrowotnej, których dotyczy wzrost:</w:t>
            </w:r>
          </w:p>
          <w:p w14:paraId="49D81079"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 1) wartości taryfy świadczeń ustalonej po dniu 1 lipca 2021 r.,</w:t>
            </w:r>
          </w:p>
          <w:p w14:paraId="00FCC0B6"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2) wyceny świadczeń dokonanej przez Prezesa Funduszu w trybie § 15 ust. 3 i 4,</w:t>
            </w:r>
          </w:p>
          <w:p w14:paraId="7B79B5EB"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3) ceny jednostkowej jednostki rozliczeniowej,</w:t>
            </w:r>
          </w:p>
          <w:p w14:paraId="0744F43C"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4) ryczałtu,</w:t>
            </w:r>
          </w:p>
          <w:p w14:paraId="0480DB39" w14:textId="7B5A4430" w:rsidR="00B1329C"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5) ryczałtu systemu zabezpieczenia związanego ze zwiększeniem ceny jednostki sprawozdawczej lub wartości taryfy świadczeń ustalonej po dniu 1 stycznia 2022 r.</w:t>
            </w:r>
          </w:p>
        </w:tc>
        <w:tc>
          <w:tcPr>
            <w:tcW w:w="1842" w:type="dxa"/>
            <w:shd w:val="clear" w:color="auto" w:fill="FFFFFF"/>
          </w:tcPr>
          <w:p w14:paraId="5E66CD42" w14:textId="3B9C55FE"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DD359E" w14:textId="679BD850" w:rsidR="00B1329C" w:rsidRPr="00C570DA" w:rsidRDefault="00824B4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1203</w:t>
            </w:r>
            <w:r w:rsidR="00B1329C" w:rsidRPr="00C570DA">
              <w:rPr>
                <w:rFonts w:ascii="Arial" w:hAnsi="Arial" w:cs="Arial"/>
                <w:color w:val="000000" w:themeColor="text1"/>
                <w:sz w:val="19"/>
                <w:szCs w:val="19"/>
              </w:rPr>
              <w:t>.</w:t>
            </w:r>
          </w:p>
        </w:tc>
      </w:tr>
      <w:tr w:rsidR="00D3500D" w:rsidRPr="00F873E4" w14:paraId="33AFD77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8B736B"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D7987A" w14:textId="242B63C7"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44</w:t>
            </w:r>
          </w:p>
        </w:tc>
        <w:tc>
          <w:tcPr>
            <w:tcW w:w="2268" w:type="dxa"/>
            <w:shd w:val="clear" w:color="auto" w:fill="FFFFFF"/>
          </w:tcPr>
          <w:p w14:paraId="2C015A89" w14:textId="3312D9A2"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49A70C84"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2897F26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683B3A13"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432FD0E1"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1C6D29BF"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22E74E5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1EB54429"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obowiązek wykonania określonych zabiegów sanitarnych, jeżeli wykonanie ich wiąże się z funkcjonowaniem określonych obiektów produkcyjnych, usługowych, handlowych lub innych obiektów,</w:t>
            </w:r>
          </w:p>
          <w:p w14:paraId="2B04A99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6CEAF7BE"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4AFB07EB" w14:textId="0D2F37D3"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7C79BEC2" w14:textId="7885C358" w:rsidR="00D3500D" w:rsidRPr="00C570DA" w:rsidRDefault="004B2B08"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w:t>
            </w:r>
            <w:r w:rsidR="00D3500D" w:rsidRPr="00C570DA">
              <w:rPr>
                <w:rFonts w:ascii="Arial" w:hAnsi="Arial" w:cs="Arial"/>
                <w:color w:val="000000" w:themeColor="text1"/>
                <w:sz w:val="19"/>
                <w:szCs w:val="19"/>
              </w:rPr>
              <w:t>na obszarze Rzeczypospolitej Polskiej stanu zagrożenia epidemicznego.</w:t>
            </w:r>
          </w:p>
          <w:p w14:paraId="1B6BAD85" w14:textId="65981574"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Powyższe uzasadnia poprawę stanu epidemiologicznego skutkującą zmniejszeniem gwałtownego rozprzestrzeniania się zakażeń tym wirusem oraz jego agresywność, co przyczyniło się również do zmniejszenia liczby osób hospitalizowanych.</w:t>
            </w:r>
          </w:p>
        </w:tc>
        <w:tc>
          <w:tcPr>
            <w:tcW w:w="1842" w:type="dxa"/>
            <w:shd w:val="clear" w:color="auto" w:fill="FFFFFF"/>
          </w:tcPr>
          <w:p w14:paraId="0CEC976B" w14:textId="10711227"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B799E03" w14:textId="25448FB8" w:rsidR="00D3500D" w:rsidRPr="00C570DA" w:rsidRDefault="00E1335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1028. </w:t>
            </w:r>
          </w:p>
        </w:tc>
      </w:tr>
      <w:tr w:rsidR="00D3500D" w:rsidRPr="00F873E4" w14:paraId="619F84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2083D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6E2B37" w14:textId="60EED2C2"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45</w:t>
            </w:r>
          </w:p>
        </w:tc>
        <w:tc>
          <w:tcPr>
            <w:tcW w:w="2268" w:type="dxa"/>
            <w:shd w:val="clear" w:color="auto" w:fill="FFFFFF"/>
          </w:tcPr>
          <w:p w14:paraId="5B7CB698" w14:textId="17B9952D" w:rsidR="00D3500D" w:rsidRPr="00B1329C" w:rsidRDefault="00D3500D"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18a ust. 4 ustawy z dnia 5 grudnia 2008 r. o zapobieganiu oraz zwalczaniu zakażeń i chorób zakaźnych u ludzi</w:t>
            </w:r>
          </w:p>
        </w:tc>
        <w:tc>
          <w:tcPr>
            <w:tcW w:w="3260" w:type="dxa"/>
            <w:shd w:val="clear" w:color="auto" w:fill="FFFFFF"/>
          </w:tcPr>
          <w:p w14:paraId="4ED8CE4A" w14:textId="2B8E01A2"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E6ED242"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skład, wielkość i sposób przechowywania rezerwy, o której mowa w ust. 1,</w:t>
            </w:r>
          </w:p>
          <w:p w14:paraId="2C8524F7"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tryb uruchamiania rezerwy, o której mowa w ust. 1,</w:t>
            </w:r>
          </w:p>
          <w:p w14:paraId="0AE7DC4B"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dystrybucji produktów leczniczych uruchomionych z rezerwy, o której mowa w ust. 1,</w:t>
            </w:r>
          </w:p>
          <w:p w14:paraId="7BFAE470"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postępowania z produktami leczniczymi, o których mowa w ust. 2, stanowiącymi rezerwę, o której mowa w ust. 1, dla których kończą się terminy ważności</w:t>
            </w:r>
          </w:p>
          <w:p w14:paraId="5A75C859" w14:textId="631A898E"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zdrowotnego.</w:t>
            </w:r>
          </w:p>
        </w:tc>
        <w:tc>
          <w:tcPr>
            <w:tcW w:w="3545" w:type="dxa"/>
            <w:shd w:val="clear" w:color="auto" w:fill="FFFFFF"/>
          </w:tcPr>
          <w:p w14:paraId="7393E415" w14:textId="06061829"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Zmiany obejmują aktualizację wykazu szczepionek oraz innych immunologicznych produktów leczniczych, stosowanych w razie wystąpienia zagrożenia epidemicznego lub epidemii substancji czynnych wchodzących w skład produktów leczniczych, które mogą być stosowane w ramach przyjętych metod zapobiegania chorobom zakaźnym oraz w ramach szczepień akcyjnych. Wielkość zabezpieczanej rezerwy stanowi co najmniej 1 000 dawek szczepionki.</w:t>
            </w:r>
          </w:p>
        </w:tc>
        <w:tc>
          <w:tcPr>
            <w:tcW w:w="1842" w:type="dxa"/>
            <w:shd w:val="clear" w:color="auto" w:fill="FFFFFF"/>
          </w:tcPr>
          <w:p w14:paraId="0BA1ED19" w14:textId="14DC32F2"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E11881C" w14:textId="33D97E51" w:rsidR="00D3500D" w:rsidRPr="00C570DA" w:rsidRDefault="00824B40"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1255.</w:t>
            </w:r>
          </w:p>
        </w:tc>
      </w:tr>
      <w:tr w:rsidR="00D3500D" w:rsidRPr="00F873E4" w14:paraId="480FF8D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BBED6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8F014D" w14:textId="16D67174"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46</w:t>
            </w:r>
          </w:p>
        </w:tc>
        <w:tc>
          <w:tcPr>
            <w:tcW w:w="2268" w:type="dxa"/>
            <w:shd w:val="clear" w:color="auto" w:fill="FFFFFF"/>
          </w:tcPr>
          <w:p w14:paraId="2A31B6FF" w14:textId="5FB24970"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50462E2D" w14:textId="674088C8"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16E55096" w14:textId="77777777"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Wprowadzenie nowych kodów pozwalającego na identyfikację nowych grup osób, którzy uzyskali  prawo do korzystania poza kolejnością ze świadczeń opieki zdrowotnej. </w:t>
            </w:r>
          </w:p>
          <w:p w14:paraId="2F665083" w14:textId="76514CCD"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Wprowadzenie nowych jednostek statystycznych dla świadczeń udzielanych w szpitalnym oddziale ratunkowych i izbie przyjęć.</w:t>
            </w:r>
          </w:p>
        </w:tc>
        <w:tc>
          <w:tcPr>
            <w:tcW w:w="1842" w:type="dxa"/>
            <w:shd w:val="clear" w:color="auto" w:fill="FFFFFF"/>
          </w:tcPr>
          <w:p w14:paraId="032B751B" w14:textId="5E9B3997"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538332C" w14:textId="43815290" w:rsidR="00D3500D"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1497.</w:t>
            </w:r>
          </w:p>
        </w:tc>
      </w:tr>
      <w:tr w:rsidR="007F372F" w:rsidRPr="00F873E4" w14:paraId="50CB475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263435"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ADDF0C" w14:textId="76FA3682" w:rsidR="007F372F" w:rsidRPr="00B1329C"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47</w:t>
            </w:r>
          </w:p>
        </w:tc>
        <w:tc>
          <w:tcPr>
            <w:tcW w:w="2268" w:type="dxa"/>
            <w:shd w:val="clear" w:color="auto" w:fill="FFFFFF"/>
          </w:tcPr>
          <w:p w14:paraId="5352AAB2" w14:textId="71B89824" w:rsidR="007F372F" w:rsidRPr="00C82965" w:rsidRDefault="007F372F" w:rsidP="00D3500D">
            <w:pPr>
              <w:spacing w:before="80" w:after="80"/>
              <w:rPr>
                <w:rFonts w:ascii="Arial" w:eastAsia="Calibri" w:hAnsi="Arial" w:cs="Arial"/>
                <w:color w:val="000000"/>
                <w:sz w:val="19"/>
                <w:szCs w:val="19"/>
                <w:lang w:eastAsia="en-US"/>
              </w:rPr>
            </w:pPr>
            <w:r w:rsidRPr="007F372F">
              <w:rPr>
                <w:rFonts w:ascii="Arial" w:eastAsia="Calibri" w:hAnsi="Arial" w:cs="Arial"/>
                <w:color w:val="000000"/>
                <w:sz w:val="19"/>
                <w:szCs w:val="19"/>
                <w:lang w:eastAsia="en-US"/>
              </w:rPr>
              <w:t>art.30zb ustawy z dnia 27 lipca 2001 r. o diagnostyce laboratoryjnej</w:t>
            </w:r>
          </w:p>
        </w:tc>
        <w:tc>
          <w:tcPr>
            <w:tcW w:w="3260" w:type="dxa"/>
            <w:shd w:val="clear" w:color="auto" w:fill="FFFFFF"/>
          </w:tcPr>
          <w:p w14:paraId="37EB2ED5"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47063C4"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dziedzin diagnostyki laboratoryjnej, w których jest możliwe odbywanie szkolenia specjalizacyjnego, uwzględniając potrzebę zabezpieczenia dostępu do świadczeń zdrowotnych w określonym zakresie,</w:t>
            </w:r>
          </w:p>
          <w:p w14:paraId="76B02D7E"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kodów specjalizacji w określonych dziedzinach</w:t>
            </w:r>
          </w:p>
          <w:p w14:paraId="5FCE2C1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037D543B"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za wykonanie czynności kontrolnych, o którym mowa w art. 30c ust. 12 pkt 1, uwzględniając nakład pracy związany z przeprowadzaniem czynności kontrolnych;</w:t>
            </w:r>
          </w:p>
          <w:p w14:paraId="7A151CEB"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wykaz specjalności, w których diagnosta laboratoryjny posiadający odpowiednią specjalizację I stopnia, uzyskaną na podstawie dotychczasowych przepisów, może uzyskać tytuł specjalisty w określonej dziedzinie po odbyciu szkolenia specjalizacyjnego zgodnie z programem, o którym mowa w art. 30e ust. 3, uwzględniając potrzebę zabezpieczenia dostępu do świadczeń zdrowotnych w określonym zakresie;</w:t>
            </w:r>
          </w:p>
          <w:p w14:paraId="17035A23"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danych zawartych w EKS,</w:t>
            </w:r>
          </w:p>
          <w:p w14:paraId="76A5A071"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zakres informacji, o których mowa w art. 30j ust. 3, wprowadzanych do SMK przez kierownika specjalizacji</w:t>
            </w:r>
          </w:p>
          <w:p w14:paraId="4B0903F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33E8F5D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oświadczenia, o którym mowa w art. 30t ust. 4,</w:t>
            </w:r>
          </w:p>
          <w:p w14:paraId="0B2B0E6C"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szczegółowy tryb działania PKE, wysokość wynagrodzenia przewodniczącego i członków PKE,</w:t>
            </w:r>
          </w:p>
          <w:p w14:paraId="0DD50141"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szczegółowy sposób i tryb składania PESDL oraz ustalania jego wyników</w:t>
            </w:r>
          </w:p>
          <w:p w14:paraId="3F9DE10C"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efektywnego przeprowadzenia PESDL oraz zapewnienia bezstronności pracy PKE, a także nakład pracy przewodniczącego i członków PKE;</w:t>
            </w:r>
          </w:p>
          <w:p w14:paraId="26CF594F"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wzór dyplomu, o którym mowa w art. 30z, uwzględniając konieczność zapewnienia przejrzystości dokumentu;</w:t>
            </w:r>
          </w:p>
          <w:p w14:paraId="7BA1FE44"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tryb wydawania przez dyrektora CEM duplikatu lub odpisu dyplomu PESDL oraz sposób uiszczania opłaty za wydanie duplikatu lub odpisu dyplomu PESDL,</w:t>
            </w:r>
          </w:p>
          <w:p w14:paraId="10A47D5A"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tryb dokonywania przez dyrektora CEM korekty dyplomu PESDL oraz sposób uiszczania opłaty za dokonanie korekty dyplomu</w:t>
            </w:r>
          </w:p>
          <w:p w14:paraId="1169A8E9"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sprawnego wydania dokumentu potwierdzającego uzyskanie tytułu specjalisty;</w:t>
            </w:r>
          </w:p>
          <w:p w14:paraId="256B589D" w14:textId="1D81A380" w:rsidR="007F372F"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 wysokość opłaty, o której mowa w art. 30r, uwzględniając koszty przeprowadzenia PESDL oraz wydania dyplomu potwierdzającego uzyskanie tytułu specjalisty.</w:t>
            </w:r>
          </w:p>
        </w:tc>
        <w:tc>
          <w:tcPr>
            <w:tcW w:w="3545" w:type="dxa"/>
            <w:shd w:val="clear" w:color="auto" w:fill="FFFFFF"/>
          </w:tcPr>
          <w:p w14:paraId="223352BB" w14:textId="47F3B111" w:rsidR="007F372F" w:rsidRPr="00C570DA" w:rsidRDefault="007F372F"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Określenie nowego wzoru dyplomu potwierdzającego złożenie Państwowego Egzaminu Specjalizacyjnego Diagnostów Laboratoryjnych, o którym mowa w art. 30z ustawy z dnia 27 lipca 2001 r. o diagnostyce laboratoryjnej (Dz. U. z 2022 r. poz. 134) zgodnie z wymogami określonymi w ustawie z dnia 22 listopada 2018 r. o dokumentach publicznych (Dz. U. z 2021 r. poz. 1660, 1997) dla dokumentów kategorii drugiej.</w:t>
            </w:r>
          </w:p>
        </w:tc>
        <w:tc>
          <w:tcPr>
            <w:tcW w:w="1842" w:type="dxa"/>
            <w:shd w:val="clear" w:color="auto" w:fill="FFFFFF"/>
          </w:tcPr>
          <w:p w14:paraId="25F9A5A7" w14:textId="0DD0949F" w:rsidR="007F372F" w:rsidRPr="00C570DA" w:rsidRDefault="00FB039C"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7554C9B6" w14:textId="5BC8618F" w:rsidR="007F372F"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1460.</w:t>
            </w:r>
          </w:p>
        </w:tc>
      </w:tr>
      <w:tr w:rsidR="007F372F" w:rsidRPr="00F873E4" w14:paraId="156F322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4A312B"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D14E11" w14:textId="77777777" w:rsidR="007F372F"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sidR="0075423E">
              <w:rPr>
                <w:rFonts w:ascii="Arial" w:hAnsi="Arial" w:cs="Arial"/>
                <w:b/>
                <w:bCs/>
                <w:color w:val="FF0000"/>
                <w:sz w:val="19"/>
                <w:szCs w:val="19"/>
              </w:rPr>
              <w:t>84</w:t>
            </w:r>
          </w:p>
          <w:p w14:paraId="2E4D2845" w14:textId="052C2B2A" w:rsidR="0075423E" w:rsidRPr="00B1329C" w:rsidRDefault="0075423E" w:rsidP="0075423E">
            <w:pPr>
              <w:spacing w:before="80" w:after="80"/>
              <w:rPr>
                <w:rFonts w:ascii="Arial" w:hAnsi="Arial" w:cs="Arial"/>
                <w:b/>
                <w:bCs/>
                <w:color w:val="FF0000"/>
                <w:sz w:val="19"/>
                <w:szCs w:val="19"/>
              </w:rPr>
            </w:pPr>
            <w:r>
              <w:rPr>
                <w:rFonts w:ascii="Arial" w:hAnsi="Arial" w:cs="Arial"/>
                <w:b/>
                <w:bCs/>
                <w:color w:val="FF0000"/>
                <w:sz w:val="19"/>
                <w:szCs w:val="19"/>
              </w:rPr>
              <w:t>(b. MZ 1348)</w:t>
            </w:r>
          </w:p>
        </w:tc>
        <w:tc>
          <w:tcPr>
            <w:tcW w:w="2268" w:type="dxa"/>
            <w:shd w:val="clear" w:color="auto" w:fill="FFFFFF"/>
          </w:tcPr>
          <w:p w14:paraId="610EBD66" w14:textId="7BD29BD0" w:rsidR="007F372F" w:rsidRPr="00C82965" w:rsidRDefault="007F372F"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7F372F">
              <w:rPr>
                <w:rFonts w:ascii="Arial" w:eastAsia="Calibri" w:hAnsi="Arial" w:cs="Arial"/>
                <w:color w:val="000000"/>
                <w:sz w:val="19"/>
                <w:szCs w:val="19"/>
                <w:lang w:eastAsia="en-US"/>
              </w:rPr>
              <w:t>rt. 4 ust. 2 ustawy z dnia 24 lutego 2022 r. o zmianie ustawy o świadczeniach opieki zdrowotnej finansowanych ze środków publicznych oraz niektórych innych ustaw</w:t>
            </w:r>
          </w:p>
        </w:tc>
        <w:tc>
          <w:tcPr>
            <w:tcW w:w="3260" w:type="dxa"/>
            <w:shd w:val="clear" w:color="auto" w:fill="FFFFFF"/>
          </w:tcPr>
          <w:p w14:paraId="0D84E632" w14:textId="1B7B08A0" w:rsidR="007F372F"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ustalania ryczałtu systemu zabezpieczenia</w:t>
            </w:r>
            <w:r w:rsidR="000417B6"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za okres rozliczeniowy obejmujący okres od dnia 1 stycznia 2022 r. do dnia 31 grudnia 2022 r., mając na względzie konieczność zabezpieczenia odpowiedniego dostępu do świadczeń opieki zdrowotnej oraz zapewnienia stabilności finansowania</w:t>
            </w:r>
            <w:r w:rsidR="000417B6"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systemu zabezpieczenia.</w:t>
            </w:r>
          </w:p>
        </w:tc>
        <w:tc>
          <w:tcPr>
            <w:tcW w:w="3545" w:type="dxa"/>
            <w:shd w:val="clear" w:color="auto" w:fill="FFFFFF"/>
          </w:tcPr>
          <w:p w14:paraId="3E7FD478" w14:textId="263EC680" w:rsidR="007F372F" w:rsidRPr="00C570DA" w:rsidRDefault="00FB039C"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Dostosowanie mechanizmu ustalania ryczałtu systemu podstawowego szpitalnego zabezpieczenia świadczeń opieki zdrowotnej, zwanego dalej „ryczałtem”, w taki sposób, aby kwoty przekazywane świadczeniodawcom w ramach tego ryczałtu uwzględniały zwiększoną realizację świadczeń opieki zdrowotnej, w związku z udzielaniem pomocy medycznej osobom uprawnionym na podstawie ustawy z dnia 12 marca 2022 r. o pomocy obywatelom Ukrainy w związku z konfliktem zbrojnym na terytorium tego państwa (Dz. U. z 2022 r. poz. 583, poz. 682, 683, 684, 830 i 930). </w:t>
            </w:r>
          </w:p>
        </w:tc>
        <w:tc>
          <w:tcPr>
            <w:tcW w:w="1842" w:type="dxa"/>
            <w:shd w:val="clear" w:color="auto" w:fill="FFFFFF"/>
          </w:tcPr>
          <w:p w14:paraId="4906E44C" w14:textId="5844E594" w:rsidR="007F372F" w:rsidRPr="00C570DA" w:rsidRDefault="00FB039C"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71163F" w14:textId="048709D4" w:rsidR="007F372F"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1653.</w:t>
            </w:r>
          </w:p>
        </w:tc>
      </w:tr>
      <w:tr w:rsidR="0016610A" w:rsidRPr="00F873E4" w14:paraId="2D2611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D73EDF"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93B832" w14:textId="5E9817B2"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49</w:t>
            </w:r>
          </w:p>
        </w:tc>
        <w:tc>
          <w:tcPr>
            <w:tcW w:w="2268" w:type="dxa"/>
            <w:shd w:val="clear" w:color="auto" w:fill="FFFFFF"/>
          </w:tcPr>
          <w:p w14:paraId="600E1F11" w14:textId="34C41CD5"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48 ust. 13 ustawy z dnia 7 kwietnia 2022 r. o wyrobach medycznych</w:t>
            </w:r>
          </w:p>
        </w:tc>
        <w:tc>
          <w:tcPr>
            <w:tcW w:w="3260" w:type="dxa"/>
            <w:shd w:val="clear" w:color="auto" w:fill="FFFFFF"/>
          </w:tcPr>
          <w:p w14:paraId="18CAC544" w14:textId="3E171F31"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wzór formularza zgłoszenia poważnego incydentu, uwzględniając dane, o których mowa w ust. 7, oraz biorąc pod uwagę konieczność harmonizacji sposobu wymiany informacji z Komisją Europejską i państwami członkowskimi.</w:t>
            </w:r>
          </w:p>
        </w:tc>
        <w:tc>
          <w:tcPr>
            <w:tcW w:w="3545" w:type="dxa"/>
            <w:shd w:val="clear" w:color="auto" w:fill="FFFFFF"/>
          </w:tcPr>
          <w:p w14:paraId="35FE7F5F" w14:textId="4B59DB50"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wzór formularza zgłoszenia poważnego incydentu. </w:t>
            </w:r>
          </w:p>
        </w:tc>
        <w:tc>
          <w:tcPr>
            <w:tcW w:w="1842" w:type="dxa"/>
            <w:shd w:val="clear" w:color="auto" w:fill="FFFFFF"/>
          </w:tcPr>
          <w:p w14:paraId="7F6925CA" w14:textId="0D1CAE2E"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Leczniczych, Wyrobów Medycznych i Produktów Biobójczych</w:t>
            </w:r>
          </w:p>
        </w:tc>
        <w:tc>
          <w:tcPr>
            <w:tcW w:w="2362" w:type="dxa"/>
            <w:shd w:val="clear" w:color="auto" w:fill="FFFFFF"/>
          </w:tcPr>
          <w:p w14:paraId="7FDBC51E" w14:textId="5DA0D517" w:rsidR="0016610A"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2682</w:t>
            </w:r>
            <w:r w:rsidRPr="00C570DA">
              <w:rPr>
                <w:rFonts w:ascii="Arial" w:hAnsi="Arial" w:cs="Arial"/>
                <w:color w:val="000000" w:themeColor="text1"/>
                <w:sz w:val="19"/>
                <w:szCs w:val="19"/>
              </w:rPr>
              <w:t>.</w:t>
            </w:r>
          </w:p>
        </w:tc>
      </w:tr>
      <w:tr w:rsidR="0016610A" w:rsidRPr="00F873E4" w14:paraId="319044B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5FEA3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A9F8BB" w14:textId="25C2A4EB"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50</w:t>
            </w:r>
          </w:p>
        </w:tc>
        <w:tc>
          <w:tcPr>
            <w:tcW w:w="2268" w:type="dxa"/>
            <w:shd w:val="clear" w:color="auto" w:fill="FFFFFF"/>
          </w:tcPr>
          <w:p w14:paraId="6BB7FE37" w14:textId="46B2E020" w:rsidR="0016610A" w:rsidRDefault="00EA0D43" w:rsidP="00EA0D43">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 4 ustawy z dnia 7 kwietnia 2022 r. o wyrobach medycznych</w:t>
            </w:r>
          </w:p>
        </w:tc>
        <w:tc>
          <w:tcPr>
            <w:tcW w:w="3260" w:type="dxa"/>
            <w:shd w:val="clear" w:color="auto" w:fill="FFFFFF"/>
          </w:tcPr>
          <w:p w14:paraId="53B0193D"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5C520B7"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niezbędne dane, jakie ma zawierać reklama, inne niż określone w ust. 3,</w:t>
            </w:r>
          </w:p>
          <w:p w14:paraId="1684C102"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prezentowania reklamy</w:t>
            </w:r>
          </w:p>
          <w:p w14:paraId="0CA06D7C" w14:textId="39DF3FC1"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obiektywnej prezentacji wyrobu, bezpieczeństwo jego stosowania, stan wiedzy użytkowników wyrobów oraz konieczność zapewnienia niezakłóconego korzystania z usług zdrowotnych i usług farmaceutycznych</w:t>
            </w:r>
          </w:p>
        </w:tc>
        <w:tc>
          <w:tcPr>
            <w:tcW w:w="3545" w:type="dxa"/>
            <w:shd w:val="clear" w:color="auto" w:fill="FFFFFF"/>
          </w:tcPr>
          <w:p w14:paraId="33325922"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przewiduje się:</w:t>
            </w:r>
          </w:p>
          <w:p w14:paraId="2D924B63"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określenie elementów, które zawiera reklama kierowana do publicznej wiadomości - w celu zapewnienia, aby laicy otrzymali odpowiednią wiedzę co do reklamowanego wyrobu i dane te nie mogą wykraczać poza instrukcję oraz etykietę wyrobu;</w:t>
            </w:r>
          </w:p>
          <w:p w14:paraId="6062ED3B"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formy przekazywania reklamy wyrobów medycznych - analogicznie do form przekazywania reklamy produktów leczniczych wraz z odpowiednim ostrzeżeniem emitowanym lub umieszczanym wraz z reklamą.</w:t>
            </w:r>
          </w:p>
          <w:p w14:paraId="0194D7F0" w14:textId="4E33C939" w:rsidR="0016610A"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ograniczeniu form reklamy w aptekach i podmiotach leczniczych w celu umożliwienia prawidłowego świadczenia usług w tych miejscach.</w:t>
            </w:r>
          </w:p>
        </w:tc>
        <w:tc>
          <w:tcPr>
            <w:tcW w:w="1842" w:type="dxa"/>
            <w:shd w:val="clear" w:color="auto" w:fill="FFFFFF"/>
          </w:tcPr>
          <w:p w14:paraId="462CB3E8" w14:textId="5AF92C7A"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Leczniczych, Wyrobów Medycznych i Produktów Biobójczych</w:t>
            </w:r>
          </w:p>
        </w:tc>
        <w:tc>
          <w:tcPr>
            <w:tcW w:w="2362" w:type="dxa"/>
            <w:shd w:val="clear" w:color="auto" w:fill="FFFFFF"/>
          </w:tcPr>
          <w:p w14:paraId="3BFE9B15" w14:textId="522AB865" w:rsidR="0016610A" w:rsidRPr="00C570DA" w:rsidRDefault="005C4C5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817</w:t>
            </w:r>
            <w:r w:rsidRPr="00C570DA">
              <w:rPr>
                <w:rFonts w:ascii="Arial" w:hAnsi="Arial" w:cs="Arial"/>
                <w:color w:val="000000" w:themeColor="text1"/>
                <w:sz w:val="19"/>
                <w:szCs w:val="19"/>
              </w:rPr>
              <w:t>.</w:t>
            </w:r>
          </w:p>
        </w:tc>
      </w:tr>
      <w:tr w:rsidR="0016610A" w:rsidRPr="00F873E4" w14:paraId="73D6B73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8CAC2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B60F77" w14:textId="3D4074F7"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51</w:t>
            </w:r>
          </w:p>
        </w:tc>
        <w:tc>
          <w:tcPr>
            <w:tcW w:w="2268" w:type="dxa"/>
            <w:shd w:val="clear" w:color="auto" w:fill="FFFFFF"/>
          </w:tcPr>
          <w:p w14:paraId="227C2F42" w14:textId="704E14A0"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ustawy z dnia 25 września 2015 r. o zawodzie fizjoterapeuty</w:t>
            </w:r>
          </w:p>
        </w:tc>
        <w:tc>
          <w:tcPr>
            <w:tcW w:w="3260" w:type="dxa"/>
            <w:shd w:val="clear" w:color="auto" w:fill="FFFFFF"/>
          </w:tcPr>
          <w:p w14:paraId="56827586"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5E38C4A"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wzór KS,</w:t>
            </w:r>
          </w:p>
          <w:p w14:paraId="6589E153"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kod specjalizacji w dziedzinie fizjoterapii</w:t>
            </w:r>
          </w:p>
          <w:p w14:paraId="75962350"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1BD59F10"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wzór dyplomu specjalisty, uwzględniając konieczność zapewnienia przejrzystości dokumentu,</w:t>
            </w:r>
          </w:p>
          <w:p w14:paraId="6D43EAF9"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wysokość wynagrodzenia za wykonanie czynności kontrolnych, o których mowa w art. 37 ust. 12 pkt 1, uwzględniając nakład pracy związany z przeprowadzaniem czynności kontrolnych,</w:t>
            </w:r>
          </w:p>
          <w:p w14:paraId="619A3B34"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tryb działania PKE oraz wysokość wynagrodzenia przewodniczącego i członków PKE,</w:t>
            </w:r>
          </w:p>
          <w:p w14:paraId="74DE37B1"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wzór oświadczenia, o którym mowa w art. 52 ust. 4,</w:t>
            </w:r>
          </w:p>
          <w:p w14:paraId="0C0B8088"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szczegółowy sposób i tryb składania PESFZ oraz ustalania jego wyników</w:t>
            </w:r>
          </w:p>
          <w:p w14:paraId="304EA55E"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efektywnego przeprowadzenia PESFZ oraz zapewnienia bezstronności pracy PKE, a także nakład pracy przewodniczącego i członków PKE;</w:t>
            </w:r>
          </w:p>
          <w:p w14:paraId="542AD752"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tryb wydawania przez dyrektora CEM duplikatu lub odpisu dyplomu PESFZ oraz sposób uiszczania opłaty za wydanie duplikatu lub odpisu dyplomu PESFZ,</w:t>
            </w:r>
          </w:p>
          <w:p w14:paraId="0A934C45"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tryb dokonywania przez dyrektora CEM korekty dyplomu PESFZ oraz sposób uiszczania opłaty za dokonanie korekty dyplomu</w:t>
            </w:r>
          </w:p>
          <w:p w14:paraId="4FE1A09F"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sprawnego wydania dokumentu potwierdzającego uzyskanie tytułu specjalisty;</w:t>
            </w:r>
          </w:p>
          <w:p w14:paraId="112DC774" w14:textId="1DDBDE63"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wysokość opłaty za PESFZ, uwzględniając koszty przeprowadzenia PESFZ oraz wydania dyplomu potwierdzającego tytuł specjalisty.</w:t>
            </w:r>
          </w:p>
        </w:tc>
        <w:tc>
          <w:tcPr>
            <w:tcW w:w="3545" w:type="dxa"/>
            <w:shd w:val="clear" w:color="auto" w:fill="FFFFFF"/>
          </w:tcPr>
          <w:p w14:paraId="244963C4" w14:textId="081BD52A"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Określenie nowego wzoru dyplomu potwierdzającego uzyskanie tytułu specjalisty w dziedzinie fizjoterapii, o którym mowa w art. 60 ustawy z dnia 25 września 2015 r. o zawodzie fizjoterapeuty (Dz. U. z 2022 r. poz. 168) zgodnie z wymogami określonymi w ustawie z dnia 22 listopada 2018 r. o dokumentach publicznych (Dz. U. z 2021 r. poz. 1660, 1997) dla dokumentów kategorii drugiej.</w:t>
            </w:r>
          </w:p>
        </w:tc>
        <w:tc>
          <w:tcPr>
            <w:tcW w:w="1842" w:type="dxa"/>
            <w:shd w:val="clear" w:color="auto" w:fill="FFFFFF"/>
          </w:tcPr>
          <w:p w14:paraId="2E8519A4" w14:textId="79FE6CCA"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3356E56" w14:textId="39B61DA7" w:rsidR="0016610A"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1450.</w:t>
            </w:r>
          </w:p>
        </w:tc>
      </w:tr>
      <w:tr w:rsidR="0016610A" w:rsidRPr="00F873E4" w14:paraId="3EAE84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0669EA"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1A1F48" w14:textId="38056AF9"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52</w:t>
            </w:r>
          </w:p>
        </w:tc>
        <w:tc>
          <w:tcPr>
            <w:tcW w:w="2268" w:type="dxa"/>
            <w:shd w:val="clear" w:color="auto" w:fill="FFFFFF"/>
          </w:tcPr>
          <w:p w14:paraId="5A2EEEDD" w14:textId="092F0B21"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73 ustawy z dnia 7 kwietnia 2022 o wyrobach medycznych</w:t>
            </w:r>
          </w:p>
        </w:tc>
        <w:tc>
          <w:tcPr>
            <w:tcW w:w="3260" w:type="dxa"/>
            <w:shd w:val="clear" w:color="auto" w:fill="FFFFFF"/>
          </w:tcPr>
          <w:p w14:paraId="558E68BA" w14:textId="0453C9F4"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wysokość opłat, o których mowa w art. 72 ust. 1, uwzględniając nakład pracy oraz koszty ponoszone w związku z rozpatrywaniem wniosków lub wydawaniem opinii. </w:t>
            </w:r>
          </w:p>
        </w:tc>
        <w:tc>
          <w:tcPr>
            <w:tcW w:w="3545" w:type="dxa"/>
            <w:shd w:val="clear" w:color="auto" w:fill="FFFFFF"/>
          </w:tcPr>
          <w:p w14:paraId="53549C9C" w14:textId="64451CB6"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Wysokość opłat została określona na poziomie zbliżonym do rozporządzenia Ministra Zdrowia z dnia 16 lutego 2016 r. w sprawie wysokości opłat za złożenie zgłoszeń dotyczących wyrobów oraz wysokości opłaty za złożenie wniosku o wydanie świadectwa wolnej sprzedaży (Dz. U. poz. 202) oraz rozporządzenia Ministra Zdrowia z dnia 17 lutego 2016 r. w sprawie wzorów wniosków związanych z badaniem klinicznym wyrobu medycznego lub aktywnego wyrobu medycznego do implantacji oraz wysokości opłat za złożenie tych wniosków (Dz. U. poz. 208), w oparciu o koszt realizowania tych czynności.</w:t>
            </w:r>
          </w:p>
        </w:tc>
        <w:tc>
          <w:tcPr>
            <w:tcW w:w="1842" w:type="dxa"/>
            <w:shd w:val="clear" w:color="auto" w:fill="FFFFFF"/>
          </w:tcPr>
          <w:p w14:paraId="7008DBDE" w14:textId="368E448B"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Leczniczych, Wyrobów Medycznych i Produktów Biobójczych</w:t>
            </w:r>
          </w:p>
        </w:tc>
        <w:tc>
          <w:tcPr>
            <w:tcW w:w="2362" w:type="dxa"/>
            <w:shd w:val="clear" w:color="auto" w:fill="FFFFFF"/>
          </w:tcPr>
          <w:p w14:paraId="1EE7D3A1" w14:textId="26909AEB" w:rsidR="0016610A" w:rsidRPr="00C570DA" w:rsidRDefault="004651CB"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1582.</w:t>
            </w:r>
          </w:p>
        </w:tc>
      </w:tr>
      <w:tr w:rsidR="0016610A" w:rsidRPr="00F873E4" w14:paraId="5B19ABE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64D0B3"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A7123B" w14:textId="347AD5D6"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53</w:t>
            </w:r>
          </w:p>
        </w:tc>
        <w:tc>
          <w:tcPr>
            <w:tcW w:w="2268" w:type="dxa"/>
            <w:shd w:val="clear" w:color="auto" w:fill="FFFFFF"/>
          </w:tcPr>
          <w:p w14:paraId="41734BE8" w14:textId="6109BC1F" w:rsidR="0016610A" w:rsidRDefault="00EA0D43"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A0D43">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7F33E163" w14:textId="361ABF89" w:rsidR="0016610A" w:rsidRPr="00C570DA" w:rsidRDefault="009B1366"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BE05F06" w14:textId="77777777" w:rsidR="00EA0D43"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zmian </w:t>
            </w:r>
          </w:p>
          <w:p w14:paraId="09AA1EAF" w14:textId="77777777" w:rsidR="00EA0D43"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  umożliwi, przeprowadzanie przez płatnika publicznego postępowań w sprawie zawierania umów o udzielanie świadczeń opieki zdrowotnej w zakresie: Program badań przesiewowych raka jelita grubego. </w:t>
            </w:r>
          </w:p>
          <w:p w14:paraId="045A9891" w14:textId="5E67C736" w:rsidR="0016610A"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zwiększy kompleksowość udzielania świadczeń przez pracownie rezonansu magnetycznego (RM).  poprzez przyznanie pracowniom wykonującym rezonans magnetyczny piersi dodatkowych punktów w postępowaniu konkursowym, co przekłada się na wyższą pozycję w rankingu końcowym.</w:t>
            </w:r>
          </w:p>
        </w:tc>
        <w:tc>
          <w:tcPr>
            <w:tcW w:w="1842" w:type="dxa"/>
            <w:shd w:val="clear" w:color="auto" w:fill="FFFFFF"/>
          </w:tcPr>
          <w:p w14:paraId="229BA10F" w14:textId="207C6EF0"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477E80A2" w14:textId="042BFA6A" w:rsidR="0016610A" w:rsidRPr="00C570DA" w:rsidRDefault="00034DA7"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1421.</w:t>
            </w:r>
          </w:p>
        </w:tc>
      </w:tr>
      <w:tr w:rsidR="00F06CD8" w:rsidRPr="00F873E4" w14:paraId="2B77FF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4D36A7"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365466" w14:textId="4623B698"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54</w:t>
            </w:r>
          </w:p>
        </w:tc>
        <w:tc>
          <w:tcPr>
            <w:tcW w:w="2268" w:type="dxa"/>
            <w:shd w:val="clear" w:color="auto" w:fill="FFFFFF"/>
          </w:tcPr>
          <w:p w14:paraId="3C509B95" w14:textId="7739C745" w:rsidR="00F06CD8" w:rsidRDefault="00F06CD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06CD8">
              <w:rPr>
                <w:rFonts w:ascii="Arial" w:eastAsia="Calibri" w:hAnsi="Arial" w:cs="Arial"/>
                <w:color w:val="000000"/>
                <w:sz w:val="19"/>
                <w:szCs w:val="19"/>
                <w:lang w:eastAsia="en-US"/>
              </w:rPr>
              <w:t>rt. 31d ustawy z dnia 27 sierpnia 2004 r. o świadczeniach opieki zdrowotnej finansowanych ze środków publicznych</w:t>
            </w:r>
          </w:p>
        </w:tc>
        <w:tc>
          <w:tcPr>
            <w:tcW w:w="3260" w:type="dxa"/>
            <w:shd w:val="clear" w:color="auto" w:fill="FFFFFF"/>
          </w:tcPr>
          <w:p w14:paraId="7B6D6463" w14:textId="77777777" w:rsidR="00F06CD8" w:rsidRPr="00C570DA" w:rsidRDefault="00F06CD8" w:rsidP="00FB039C">
            <w:pPr>
              <w:jc w:val="both"/>
              <w:rPr>
                <w:rFonts w:ascii="Arial" w:eastAsia="Calibri" w:hAnsi="Arial" w:cs="Arial"/>
                <w:color w:val="000000" w:themeColor="text1"/>
                <w:sz w:val="19"/>
                <w:szCs w:val="19"/>
                <w:lang w:eastAsia="en-US"/>
              </w:rPr>
            </w:pPr>
          </w:p>
        </w:tc>
        <w:tc>
          <w:tcPr>
            <w:tcW w:w="3545" w:type="dxa"/>
            <w:shd w:val="clear" w:color="auto" w:fill="FFFFFF"/>
          </w:tcPr>
          <w:p w14:paraId="2EB13230" w14:textId="347DC2C3" w:rsidR="00F06CD8" w:rsidRPr="00C570DA" w:rsidRDefault="00F06CD8"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Umożliwienie lekarzom podstawowej opieki zdrowotnej realizacji świadczeń w ramach budżetu powierzonego poprzez rozszerzenie listy badań, które będą realizowane na rzecz pacjentów, a które dotychczas nie były świadczeniem gwarantowanym w ramach podstawowej opieki zdrowotnej. </w:t>
            </w:r>
          </w:p>
        </w:tc>
        <w:tc>
          <w:tcPr>
            <w:tcW w:w="1842" w:type="dxa"/>
            <w:shd w:val="clear" w:color="auto" w:fill="FFFFFF"/>
          </w:tcPr>
          <w:p w14:paraId="5EDF179A" w14:textId="4A1631FE"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F9969AE" w14:textId="6F85E003" w:rsidR="00F06CD8" w:rsidRPr="00C570DA" w:rsidRDefault="005E7462"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1293. </w:t>
            </w:r>
          </w:p>
        </w:tc>
      </w:tr>
      <w:tr w:rsidR="00F06CD8" w:rsidRPr="00F873E4" w14:paraId="0B6772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7CDB86"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FE91FA" w14:textId="7834EC4D"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55</w:t>
            </w:r>
          </w:p>
        </w:tc>
        <w:tc>
          <w:tcPr>
            <w:tcW w:w="2268" w:type="dxa"/>
            <w:shd w:val="clear" w:color="auto" w:fill="FFFFFF"/>
          </w:tcPr>
          <w:p w14:paraId="1E32E5AF" w14:textId="61AB1C4E" w:rsidR="00F06CD8" w:rsidRDefault="00F06CD8" w:rsidP="00D3500D">
            <w:pPr>
              <w:spacing w:before="80" w:after="80"/>
              <w:rPr>
                <w:rFonts w:ascii="Arial" w:eastAsia="Calibri" w:hAnsi="Arial" w:cs="Arial"/>
                <w:color w:val="000000"/>
                <w:sz w:val="19"/>
                <w:szCs w:val="19"/>
                <w:lang w:eastAsia="en-US"/>
              </w:rPr>
            </w:pPr>
            <w:r w:rsidRPr="00F06CD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1A23775" w14:textId="08DD1341" w:rsidR="00F06CD8" w:rsidRPr="00C570DA" w:rsidRDefault="00F06CD8"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5EC8615C" w14:textId="77777777"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Cele projektu:</w:t>
            </w:r>
          </w:p>
          <w:p w14:paraId="58D770F0" w14:textId="0B91431D"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-wydłużenia etapu realizacji o kolejne 6 miesięcy, tj. do dnia 31 grudnia 2022 r.;</w:t>
            </w:r>
          </w:p>
          <w:p w14:paraId="6736358E" w14:textId="5C14981A"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-wydłużenia etapu ewaluacji programu pilotażowego, trwającego 3 miesiące od dnia zakończenia etapu realizacji programu pilotażowego. Termin, w którym Narodowy Fundusz Zdrowia, zwany dalej „NFZ”, dokonuje oceny wyników programu pilotażowego wydłużono do dnia 31 marca 2023 r.</w:t>
            </w:r>
          </w:p>
        </w:tc>
        <w:tc>
          <w:tcPr>
            <w:tcW w:w="1842" w:type="dxa"/>
            <w:shd w:val="clear" w:color="auto" w:fill="FFFFFF"/>
          </w:tcPr>
          <w:p w14:paraId="25B16F51" w14:textId="4951FEB2"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3082B07" w14:textId="703A1C15" w:rsidR="00F06CD8" w:rsidRPr="00C570DA" w:rsidRDefault="005918A2"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1354.</w:t>
            </w:r>
          </w:p>
        </w:tc>
      </w:tr>
      <w:tr w:rsidR="00F06CD8" w:rsidRPr="00F873E4" w14:paraId="7F03491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4B9C56"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B97C7D" w14:textId="1FB3192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56</w:t>
            </w:r>
          </w:p>
        </w:tc>
        <w:tc>
          <w:tcPr>
            <w:tcW w:w="2268" w:type="dxa"/>
            <w:shd w:val="clear" w:color="auto" w:fill="FFFFFF"/>
          </w:tcPr>
          <w:p w14:paraId="3BE99AF5" w14:textId="6C4DFEB8" w:rsidR="00F06CD8" w:rsidRDefault="00F06CD8" w:rsidP="00D3500D">
            <w:pPr>
              <w:spacing w:before="80" w:after="80"/>
              <w:rPr>
                <w:rFonts w:ascii="Arial" w:eastAsia="Calibri" w:hAnsi="Arial" w:cs="Arial"/>
                <w:color w:val="000000"/>
                <w:sz w:val="19"/>
                <w:szCs w:val="19"/>
                <w:lang w:eastAsia="en-US"/>
              </w:rPr>
            </w:pPr>
            <w:r w:rsidRPr="00F06CD8">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BEA70CA" w14:textId="54278F0A" w:rsidR="00F06CD8" w:rsidRPr="00C570DA" w:rsidRDefault="00F06CD8"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38754BA5" w14:textId="18E4F037" w:rsidR="00F06CD8" w:rsidRPr="00C570DA" w:rsidRDefault="00F06CD8"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zwiększenie realizacji wykonywanych świadczeń oraz zwiększenie dostępu do leczenia w programie pilotażowym w zakresie kompleksowej opieki specjalistycznej nad świadczeniobiorcami leczonymi z powodu otyłości olbrzymiej KOS-BAR.</w:t>
            </w:r>
          </w:p>
          <w:p w14:paraId="6C0BE07B" w14:textId="77777777" w:rsidR="00F06CD8" w:rsidRPr="00C570DA" w:rsidRDefault="00F06CD8" w:rsidP="00F06CD8">
            <w:pPr>
              <w:rPr>
                <w:rFonts w:ascii="Arial" w:hAnsi="Arial" w:cs="Arial"/>
                <w:color w:val="000000" w:themeColor="text1"/>
                <w:sz w:val="19"/>
                <w:szCs w:val="19"/>
              </w:rPr>
            </w:pPr>
          </w:p>
          <w:p w14:paraId="3BF5A94F" w14:textId="06E3CBBE" w:rsidR="00F06CD8" w:rsidRPr="00C570DA" w:rsidRDefault="00F06CD8" w:rsidP="00F06CD8">
            <w:pPr>
              <w:ind w:firstLine="708"/>
              <w:rPr>
                <w:rFonts w:ascii="Arial" w:hAnsi="Arial" w:cs="Arial"/>
                <w:color w:val="000000" w:themeColor="text1"/>
                <w:sz w:val="19"/>
                <w:szCs w:val="19"/>
              </w:rPr>
            </w:pPr>
          </w:p>
        </w:tc>
        <w:tc>
          <w:tcPr>
            <w:tcW w:w="1842" w:type="dxa"/>
            <w:shd w:val="clear" w:color="auto" w:fill="FFFFFF"/>
          </w:tcPr>
          <w:p w14:paraId="5A6D10D1" w14:textId="680462F6"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52B08F4" w14:textId="517D1F12" w:rsidR="00F06CD8" w:rsidRPr="00C570DA" w:rsidRDefault="00BE6FF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1517.</w:t>
            </w:r>
          </w:p>
        </w:tc>
      </w:tr>
      <w:tr w:rsidR="00F06CD8" w:rsidRPr="00F873E4" w14:paraId="1FA05CF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0C1CAFD"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9518A3" w14:textId="5407CE2B"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57</w:t>
            </w:r>
          </w:p>
        </w:tc>
        <w:tc>
          <w:tcPr>
            <w:tcW w:w="2268" w:type="dxa"/>
            <w:shd w:val="clear" w:color="auto" w:fill="FFFFFF"/>
          </w:tcPr>
          <w:p w14:paraId="03DEFF0F" w14:textId="3810223A" w:rsidR="00F06CD8" w:rsidRDefault="00F06CD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06CD8">
              <w:rPr>
                <w:rFonts w:ascii="Arial" w:eastAsia="Calibri" w:hAnsi="Arial" w:cs="Arial"/>
                <w:color w:val="000000"/>
                <w:sz w:val="19"/>
                <w:szCs w:val="19"/>
                <w:lang w:eastAsia="en-US"/>
              </w:rPr>
              <w:t>rt. 19 ust. 2 ustawy z dnia 22 sierpnia 1997 r. o publicznej służbie krwi</w:t>
            </w:r>
          </w:p>
        </w:tc>
        <w:tc>
          <w:tcPr>
            <w:tcW w:w="3260" w:type="dxa"/>
            <w:shd w:val="clear" w:color="auto" w:fill="FFFFFF"/>
          </w:tcPr>
          <w:p w14:paraId="1CEB8DC3" w14:textId="1928A910"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Instytutu, określa corocznie, do dnia 30 czerwca, w drodze rozporządzenia, wysokość opłat za krew i jej składniki wydawane przez jednostki organizacyjne publicznej służby krwi, obowiązujących w następnym roku kalendarzowym, uwzględniając rodzaje kosztów ponoszonych przez jednostki organizacyjne publicznej służby krwi w związku z pobieraniem krwi i jej składników oraz preparatyką, przechowywaniem i wydawaniem, a także uwzględniając średnioroczny wskaźnik cen towarów i usług konsumpcyjnych ogółem w poprzednim roku kalendarzowym, ogłaszany przez Prezesa Głównego Urzędu Statystycznego.</w:t>
            </w:r>
          </w:p>
        </w:tc>
        <w:tc>
          <w:tcPr>
            <w:tcW w:w="3545" w:type="dxa"/>
            <w:shd w:val="clear" w:color="auto" w:fill="FFFFFF"/>
          </w:tcPr>
          <w:p w14:paraId="13AA24DE" w14:textId="2C8094F5"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w:t>
            </w:r>
            <w:r w:rsidR="00F06CD8" w:rsidRPr="00C570DA">
              <w:rPr>
                <w:rFonts w:ascii="Arial" w:hAnsi="Arial" w:cs="Arial"/>
                <w:color w:val="000000" w:themeColor="text1"/>
                <w:sz w:val="19"/>
                <w:szCs w:val="19"/>
              </w:rPr>
              <w:t xml:space="preserve">kreślenie wysokości opłat za krew i jej składniki używane do celów klinicznych przez podmioty </w:t>
            </w:r>
            <w:r w:rsidRPr="00C570DA">
              <w:rPr>
                <w:rFonts w:ascii="Arial" w:hAnsi="Arial" w:cs="Arial"/>
                <w:color w:val="000000" w:themeColor="text1"/>
                <w:sz w:val="19"/>
                <w:szCs w:val="19"/>
              </w:rPr>
              <w:t>lecznicze na rok 2023</w:t>
            </w:r>
            <w:r w:rsidR="00F06CD8" w:rsidRPr="00C570DA">
              <w:rPr>
                <w:rFonts w:ascii="Arial" w:hAnsi="Arial" w:cs="Arial"/>
                <w:color w:val="000000" w:themeColor="text1"/>
                <w:sz w:val="19"/>
                <w:szCs w:val="19"/>
              </w:rPr>
              <w:t xml:space="preserve">. </w:t>
            </w:r>
          </w:p>
        </w:tc>
        <w:tc>
          <w:tcPr>
            <w:tcW w:w="1842" w:type="dxa"/>
            <w:shd w:val="clear" w:color="auto" w:fill="FFFFFF"/>
          </w:tcPr>
          <w:p w14:paraId="015526E1" w14:textId="31A6AA9C"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AC12B21" w14:textId="0C117388" w:rsidR="00F06CD8"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2817</w:t>
            </w:r>
            <w:r w:rsidRPr="00C570DA">
              <w:rPr>
                <w:rFonts w:ascii="Arial" w:hAnsi="Arial" w:cs="Arial"/>
                <w:color w:val="000000" w:themeColor="text1"/>
                <w:sz w:val="19"/>
                <w:szCs w:val="19"/>
              </w:rPr>
              <w:t>.</w:t>
            </w:r>
          </w:p>
        </w:tc>
      </w:tr>
      <w:tr w:rsidR="00F06CD8" w:rsidRPr="00F873E4" w14:paraId="2A042E8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011C64"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AAF14E" w14:textId="3DE3D8C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58</w:t>
            </w:r>
          </w:p>
        </w:tc>
        <w:tc>
          <w:tcPr>
            <w:tcW w:w="2268" w:type="dxa"/>
            <w:shd w:val="clear" w:color="auto" w:fill="FFFFFF"/>
          </w:tcPr>
          <w:p w14:paraId="2EF83A65" w14:textId="5BF148AA"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 ust. 2 ustawy z dnia 5 grudnia 2008 r. o zapobieganiu oraz zwalczaniu zakażeń i chorób zakaźnych u ludzi</w:t>
            </w:r>
          </w:p>
        </w:tc>
        <w:tc>
          <w:tcPr>
            <w:tcW w:w="3260" w:type="dxa"/>
            <w:shd w:val="clear" w:color="auto" w:fill="FFFFFF"/>
          </w:tcPr>
          <w:p w14:paraId="03E4EE51" w14:textId="5228E0C3"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009740B1" w14:textId="669D3550"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Objęcie przepisami ustawy o zapobieganiu oraz zwalczaniu zakażeń i chorób zakaźnych u ludzi choroby zakaźnej tj. ospy małpiej w razie niebezpieczeństwa szerzenia się zakażenia lub choroby zakaźnej innej niż wymienione w wykazie stanowiącym załącznik do ustawy.</w:t>
            </w:r>
          </w:p>
        </w:tc>
        <w:tc>
          <w:tcPr>
            <w:tcW w:w="1842" w:type="dxa"/>
            <w:shd w:val="clear" w:color="auto" w:fill="FFFFFF"/>
          </w:tcPr>
          <w:p w14:paraId="459980AB" w14:textId="3F6EF581"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CEA0D12" w14:textId="028F2F88"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1143.  </w:t>
            </w:r>
          </w:p>
        </w:tc>
      </w:tr>
      <w:tr w:rsidR="00F06CD8" w:rsidRPr="00F873E4" w14:paraId="0F9E001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4F762A"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750FE9" w14:textId="230CAA69"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59</w:t>
            </w:r>
          </w:p>
        </w:tc>
        <w:tc>
          <w:tcPr>
            <w:tcW w:w="2268" w:type="dxa"/>
            <w:shd w:val="clear" w:color="auto" w:fill="FFFFFF"/>
          </w:tcPr>
          <w:p w14:paraId="68F031A3" w14:textId="6E7FF889"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34 ust.</w:t>
            </w:r>
            <w:r w:rsidR="00D57281">
              <w:rPr>
                <w:rFonts w:ascii="Arial" w:eastAsia="Calibri" w:hAnsi="Arial" w:cs="Arial"/>
                <w:color w:val="000000"/>
                <w:sz w:val="19"/>
                <w:szCs w:val="19"/>
                <w:lang w:eastAsia="en-US"/>
              </w:rPr>
              <w:t xml:space="preserve"> </w:t>
            </w:r>
            <w:r w:rsidRPr="00C17830">
              <w:rPr>
                <w:rFonts w:ascii="Arial" w:eastAsia="Calibri" w:hAnsi="Arial" w:cs="Arial"/>
                <w:color w:val="000000"/>
                <w:sz w:val="19"/>
                <w:szCs w:val="19"/>
                <w:lang w:eastAsia="en-US"/>
              </w:rPr>
              <w:t>5 ustawy z dnia 5 grudnia 2008 r. o zapobieganiu oraz zwalczaniu zakażeń i chorób zakaźnych u ludzi</w:t>
            </w:r>
          </w:p>
        </w:tc>
        <w:tc>
          <w:tcPr>
            <w:tcW w:w="3260" w:type="dxa"/>
            <w:shd w:val="clear" w:color="auto" w:fill="FFFFFF"/>
          </w:tcPr>
          <w:p w14:paraId="20A00CA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71230AB"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choroby zakaźne powodujące powstanie obowiązku hospitalizacji, izolacji lub izolacji w warunkach domowych, oraz okresy izolacji lub izolacji w warunkach domowych,</w:t>
            </w:r>
          </w:p>
          <w:p w14:paraId="4FE1ED5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obowiązki lekarza lub felczera w przypadku podejrzenia lub rozpoznania zakażenia lub choroby zakaźnej powodujących powstanie obowiązku hospitalizacji, izolacji lub izolacji w warunkach domowych,</w:t>
            </w:r>
          </w:p>
          <w:p w14:paraId="295AAE39"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organ, któremu jest przekazywana informacja o obowiązkowej hospitalizacji, izolacji lub izolacji w warunkach domowych danej osoby,</w:t>
            </w:r>
          </w:p>
          <w:p w14:paraId="16DA7A1B"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obowiązki szpitala w przypadku samowolnego opuszczenia szpitala przez osobę podlegającą obowiązkowej hospitalizacji,</w:t>
            </w:r>
          </w:p>
          <w:p w14:paraId="568B168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choroby zakaźne powodujące powstanie obowiązku kwarantanny lub nadzoru epidemiologicznego u osób, o których mowa w ust. 2, oraz okresy obowiązkowej kwarantanny</w:t>
            </w:r>
          </w:p>
          <w:p w14:paraId="61AD2BCE" w14:textId="30EC2624"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4B7665C3" w14:textId="7C371B50"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Ze względu na konieczność ochrony zdrowia publicznego w Polsce przed szerzeniem się choroby dotychczas w Polsce niewystępującej projektowane rozporządzenie obejmuje obowiązkiem hospitalizacji osoby chore na ospę małpią do czasu ustania ich zakaźności. Ponadto, wprowadza się równocześnie obowiązek kwarantanny lub nadzoru epidemiologicznego w przypadku narażenia na tę chorobę zakaźną lub pozostawania w styczności ze źródłem biologicznych czynników chorobotwórczych ją wywołujących.</w:t>
            </w:r>
          </w:p>
        </w:tc>
        <w:tc>
          <w:tcPr>
            <w:tcW w:w="1842" w:type="dxa"/>
            <w:shd w:val="clear" w:color="auto" w:fill="FFFFFF"/>
          </w:tcPr>
          <w:p w14:paraId="182AC136" w14:textId="1ECD2B35"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B42E027" w14:textId="66EBC864"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1141.  </w:t>
            </w:r>
          </w:p>
        </w:tc>
      </w:tr>
      <w:tr w:rsidR="00F06CD8" w:rsidRPr="00F873E4" w14:paraId="2CD709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9D3E00"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606A07" w14:textId="045016F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60</w:t>
            </w:r>
          </w:p>
        </w:tc>
        <w:tc>
          <w:tcPr>
            <w:tcW w:w="2268" w:type="dxa"/>
            <w:shd w:val="clear" w:color="auto" w:fill="FFFFFF"/>
          </w:tcPr>
          <w:p w14:paraId="55D07B30" w14:textId="4AAE2B2E"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27 ust. 9 ustawy z dnia 5 grudnia 2008 r. o zapobieganiu oraz zwalczaniu zakażeń i chorób zakaźnych u ludzi</w:t>
            </w:r>
          </w:p>
        </w:tc>
        <w:tc>
          <w:tcPr>
            <w:tcW w:w="3260" w:type="dxa"/>
            <w:shd w:val="clear" w:color="auto" w:fill="FFFFFF"/>
          </w:tcPr>
          <w:p w14:paraId="48DFE2E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01057E9"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1E0974FE"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dokonywania zgłoszeń podejrzenia lub rozpoznania zakażenia, choroby zakaźnej lub zgonu z powodu zakażenia lub choroby zakaźnej, o których mowa w ust. 1, oraz właściwych państwowych inspektorów sanitarnych, którym są przekazywane te zgłoszenia,</w:t>
            </w:r>
          </w:p>
          <w:p w14:paraId="6BD9E49A"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3A12C8D0" w14:textId="2123C7DB"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7DAEAE5F" w14:textId="3F38713D"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Objęcie obowiązkiem zgłaszania przez lekarza lub felczera przypadków podejrzenia lub rozpoznania ospy małpiej lub zgonu z jej powodu do właściwego miejscowo państwowego inspektora sanitarnego.</w:t>
            </w:r>
          </w:p>
        </w:tc>
        <w:tc>
          <w:tcPr>
            <w:tcW w:w="1842" w:type="dxa"/>
            <w:shd w:val="clear" w:color="auto" w:fill="FFFFFF"/>
          </w:tcPr>
          <w:p w14:paraId="31647869" w14:textId="3FFF65D3"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66C1E65" w14:textId="7034755B"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1142.  </w:t>
            </w:r>
          </w:p>
        </w:tc>
      </w:tr>
      <w:tr w:rsidR="00F06CD8" w:rsidRPr="00F873E4" w14:paraId="585816B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B9FAF"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9D583" w14:textId="28B694B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61</w:t>
            </w:r>
          </w:p>
        </w:tc>
        <w:tc>
          <w:tcPr>
            <w:tcW w:w="2268" w:type="dxa"/>
            <w:shd w:val="clear" w:color="auto" w:fill="FFFFFF"/>
          </w:tcPr>
          <w:p w14:paraId="1690F3BC" w14:textId="543802C6" w:rsidR="00F06CD8" w:rsidRDefault="00C17830" w:rsidP="00D3500D">
            <w:pPr>
              <w:spacing w:before="80" w:after="80"/>
              <w:rPr>
                <w:rFonts w:ascii="Arial" w:eastAsia="Calibri" w:hAnsi="Arial" w:cs="Arial"/>
                <w:color w:val="000000"/>
                <w:sz w:val="19"/>
                <w:szCs w:val="19"/>
                <w:lang w:eastAsia="en-US"/>
              </w:rPr>
            </w:pPr>
            <w:r w:rsidRPr="00C17830">
              <w:rPr>
                <w:rFonts w:ascii="Arial" w:eastAsia="Calibri" w:hAnsi="Arial" w:cs="Arial"/>
                <w:color w:val="000000"/>
                <w:sz w:val="19"/>
                <w:szCs w:val="19"/>
                <w:lang w:eastAsia="en-US"/>
              </w:rPr>
              <w:t>art. 86 ust. 9 ustawy z dnia 6 września 2001 r. – Prawo farmaceutyczne</w:t>
            </w:r>
          </w:p>
        </w:tc>
        <w:tc>
          <w:tcPr>
            <w:tcW w:w="3260" w:type="dxa"/>
            <w:shd w:val="clear" w:color="auto" w:fill="FFFFFF"/>
          </w:tcPr>
          <w:p w14:paraId="51E33169" w14:textId="3F186C8F"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inne rodzaje działalności niż określone w ust. 2-4, 8 i 8a związane z ochroną zdrowia dopuszczalne do prowadzenia w aptece.</w:t>
            </w:r>
          </w:p>
        </w:tc>
        <w:tc>
          <w:tcPr>
            <w:tcW w:w="3545" w:type="dxa"/>
            <w:shd w:val="clear" w:color="auto" w:fill="FFFFFF"/>
          </w:tcPr>
          <w:p w14:paraId="13EB793E" w14:textId="2B8E9602"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Eliminowany jest problem braku regulacji pozwalającej w skoordynowany sposób prowadzić za pośrednictwem aptek dystrybucję produktów leczniczych, wyrobów medycznych lub środków spożywczych specjalnego przeznaczenia żywieniowego w przypadku wystąpienia sytuacji kryzysowej wymagającej możliwie szybkiego, przeprowadzonego na dużą skalę, zaopatrzenia społeczeństwa w te produkty, wyroby lub środki</w:t>
            </w:r>
          </w:p>
        </w:tc>
        <w:tc>
          <w:tcPr>
            <w:tcW w:w="1842" w:type="dxa"/>
            <w:shd w:val="clear" w:color="auto" w:fill="FFFFFF"/>
          </w:tcPr>
          <w:p w14:paraId="4B96E8CF" w14:textId="1A64A84D"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76E2A42" w14:textId="79D0DC86"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1162.  </w:t>
            </w:r>
          </w:p>
        </w:tc>
      </w:tr>
      <w:tr w:rsidR="00F06CD8" w:rsidRPr="00F873E4" w14:paraId="0979FC1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9F314A"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2E7E8" w14:textId="7D166394"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62</w:t>
            </w:r>
          </w:p>
        </w:tc>
        <w:tc>
          <w:tcPr>
            <w:tcW w:w="2268" w:type="dxa"/>
            <w:shd w:val="clear" w:color="auto" w:fill="FFFFFF"/>
          </w:tcPr>
          <w:p w14:paraId="65F78B37" w14:textId="605AE0F8"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31d ustawy z dnia 27 sierpnia 2004 r. o świadczeniach opieki zdrowotnej finansowanych ze środków publicznych</w:t>
            </w:r>
          </w:p>
        </w:tc>
        <w:tc>
          <w:tcPr>
            <w:tcW w:w="3260" w:type="dxa"/>
            <w:shd w:val="clear" w:color="auto" w:fill="FFFFFF"/>
          </w:tcPr>
          <w:p w14:paraId="186AB0F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5013770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64A4B84F" w14:textId="15CA2116"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E3FAE28" w14:textId="2C5F88C8"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Potrzeba zmian związana z wdrażaniem reformy opieki psychiatrycznej dla dzieci i młodzieży i ma na celu usunięcie nieścisłości, doprecyzowanie przepisów, uwzględnienie postulatów ekspertów współpracujących z Ministerstwem Zdrowia oraz wynika z wejścia w życie w dniu 6 kwietnia 2022 r. rozporządzenia Ministra Zdrowia z dnia 30 marca 2022 r. zmieniającego rozporządzenie w sprawie specjalizacji w dziedzinach mających zastosowanie w ochronie zdrowia (Dz. U. poz. 744), które wprowadziło nową specjalizację w dziedzinie psychoterapii uzależnień.</w:t>
            </w:r>
          </w:p>
        </w:tc>
        <w:tc>
          <w:tcPr>
            <w:tcW w:w="1842" w:type="dxa"/>
            <w:shd w:val="clear" w:color="auto" w:fill="FFFFFF"/>
          </w:tcPr>
          <w:p w14:paraId="0C08E6E3" w14:textId="5251FC75"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C8E4856" w14:textId="68FC553B" w:rsidR="00F06CD8" w:rsidRPr="00C570DA" w:rsidRDefault="00406CB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406CB9">
              <w:rPr>
                <w:rFonts w:ascii="Arial" w:hAnsi="Arial" w:cs="Arial"/>
                <w:color w:val="000000" w:themeColor="text1"/>
                <w:sz w:val="19"/>
                <w:szCs w:val="19"/>
              </w:rPr>
              <w:t>2184</w:t>
            </w:r>
            <w:r w:rsidRPr="00C570DA">
              <w:rPr>
                <w:rFonts w:ascii="Arial" w:hAnsi="Arial" w:cs="Arial"/>
                <w:color w:val="000000" w:themeColor="text1"/>
                <w:sz w:val="19"/>
                <w:szCs w:val="19"/>
              </w:rPr>
              <w:t xml:space="preserve">.  </w:t>
            </w:r>
          </w:p>
        </w:tc>
      </w:tr>
      <w:tr w:rsidR="009A33E6" w:rsidRPr="00F873E4" w14:paraId="21C8345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4306AF"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641428" w14:textId="386B2302" w:rsidR="009A33E6" w:rsidRPr="00B1329C"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1363</w:t>
            </w:r>
          </w:p>
        </w:tc>
        <w:tc>
          <w:tcPr>
            <w:tcW w:w="2268" w:type="dxa"/>
            <w:shd w:val="clear" w:color="auto" w:fill="FFFFFF"/>
          </w:tcPr>
          <w:p w14:paraId="43661F4C" w14:textId="2654449D" w:rsidR="009A33E6" w:rsidRDefault="002F3427" w:rsidP="002F3427">
            <w:pPr>
              <w:spacing w:before="80" w:after="80"/>
              <w:rPr>
                <w:rFonts w:ascii="Arial" w:eastAsia="Calibri" w:hAnsi="Arial" w:cs="Arial"/>
                <w:color w:val="000000"/>
                <w:sz w:val="19"/>
                <w:szCs w:val="19"/>
                <w:lang w:eastAsia="en-US"/>
              </w:rPr>
            </w:pPr>
            <w:r w:rsidRPr="002F3427">
              <w:rPr>
                <w:rFonts w:ascii="Arial" w:eastAsia="Calibri" w:hAnsi="Arial" w:cs="Arial"/>
                <w:color w:val="000000"/>
                <w:sz w:val="19"/>
                <w:szCs w:val="19"/>
                <w:lang w:eastAsia="en-US"/>
              </w:rPr>
              <w:t>art. 444 ust. 2 ustawy z dnia 20 lipca 2018 r. – Prawo o szkolnictwie wyższym i nauce</w:t>
            </w:r>
          </w:p>
        </w:tc>
        <w:tc>
          <w:tcPr>
            <w:tcW w:w="3260" w:type="dxa"/>
            <w:shd w:val="clear" w:color="auto" w:fill="FFFFFF"/>
          </w:tcPr>
          <w:p w14:paraId="3FCB6C25" w14:textId="0F3C64B0"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7A00907E" w14:textId="0E26D0D8"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limit przyjęć na studia na kierunkach lekarskim i lekarsko-dentystycznym w roku akademickim 2022/2023. </w:t>
            </w:r>
          </w:p>
        </w:tc>
        <w:tc>
          <w:tcPr>
            <w:tcW w:w="1842" w:type="dxa"/>
            <w:shd w:val="clear" w:color="auto" w:fill="FFFFFF"/>
          </w:tcPr>
          <w:p w14:paraId="02B435CD" w14:textId="0F5D7709"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5680AF0C" w14:textId="51D2CB29" w:rsidR="009A33E6"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1655.  </w:t>
            </w:r>
          </w:p>
        </w:tc>
      </w:tr>
      <w:tr w:rsidR="009A33E6" w:rsidRPr="00F873E4" w14:paraId="684C7FE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20C0C1"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8F649B" w14:textId="44695767"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1348</w:t>
            </w:r>
          </w:p>
        </w:tc>
        <w:tc>
          <w:tcPr>
            <w:tcW w:w="2268" w:type="dxa"/>
            <w:shd w:val="clear" w:color="auto" w:fill="FFFFFF"/>
          </w:tcPr>
          <w:p w14:paraId="77138CDC" w14:textId="1A918A5D" w:rsidR="009A33E6" w:rsidRDefault="009A33E6"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A33E6">
              <w:rPr>
                <w:rFonts w:ascii="Arial" w:eastAsia="Calibri" w:hAnsi="Arial" w:cs="Arial"/>
                <w:color w:val="000000"/>
                <w:sz w:val="19"/>
                <w:szCs w:val="19"/>
                <w:lang w:eastAsia="en-US"/>
              </w:rPr>
              <w:t>rt. 96</w:t>
            </w:r>
            <w:r>
              <w:rPr>
                <w:rFonts w:ascii="Arial" w:eastAsia="Calibri" w:hAnsi="Arial" w:cs="Arial"/>
                <w:color w:val="000000"/>
                <w:sz w:val="19"/>
                <w:szCs w:val="19"/>
                <w:lang w:eastAsia="en-US"/>
              </w:rPr>
              <w:t>a</w:t>
            </w:r>
            <w:r w:rsidRPr="009A33E6">
              <w:rPr>
                <w:rFonts w:ascii="Arial" w:eastAsia="Calibri" w:hAnsi="Arial" w:cs="Arial"/>
                <w:color w:val="000000"/>
                <w:sz w:val="19"/>
                <w:szCs w:val="19"/>
                <w:lang w:eastAsia="en-US"/>
              </w:rPr>
              <w:t xml:space="preserve"> ust. 12 ustawy z dnia 6 września 2001 r. Prawo farmaceutyczne</w:t>
            </w:r>
          </w:p>
        </w:tc>
        <w:tc>
          <w:tcPr>
            <w:tcW w:w="3260" w:type="dxa"/>
            <w:shd w:val="clear" w:color="auto" w:fill="FFFFFF"/>
          </w:tcPr>
          <w:p w14:paraId="6A6B53F8"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281410A"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wystawiania i realizacji recept, w tym zakres danych niezbędnych do ich realizacji i wymagania dotyczące potwierdzania realizacji recept,</w:t>
            </w:r>
          </w:p>
          <w:p w14:paraId="23A8DE59"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1a) sposób realizacji recepty transgranicznej w postaci elektronicznej wystawionej w innym niż Rzeczpospolita Polska państwie członkowskim Unii Europejskiej lub państwie członkowskim Europejskiego Porozumienia o Wolnym Handlu (EFTA) - stronie umowy o Europejskim Obszarze Gospodarczym;</w:t>
            </w:r>
          </w:p>
          <w:p w14:paraId="2066BB46"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budowę i sposób nadawania unikalnego numeru identyfikującego receptę, o którym mowa w ust. 1 pkt 6 i ust. 8 pkt 6, oraz sposób postępowania po nadaniu tego numeru,</w:t>
            </w:r>
          </w:p>
          <w:p w14:paraId="202B3616"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przechowywania recept,</w:t>
            </w:r>
          </w:p>
          <w:p w14:paraId="34C6B2AC"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kody uprawnień dodatkowych pacjentów i wykaz dokumentów potwierdzających te uprawnienia,</w:t>
            </w:r>
          </w:p>
          <w:p w14:paraId="45C151AB"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identyfikatory oddziałów wojewódzkich Narodowego Funduszu Zdrowia,</w:t>
            </w:r>
          </w:p>
          <w:p w14:paraId="2466D727"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wymiary i wzory recept wystawianych w postaci papierowej</w:t>
            </w:r>
          </w:p>
          <w:p w14:paraId="440FCC2F" w14:textId="1858B854" w:rsidR="009A33E6"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lekowego i ochrony interesu ekonomicznego pacjentów, a także mechanizmów przeciwdziałania nadużyciom w procesie wystawiania i realizacji recept oraz stworzenia podstaw kontroli tych procesów.</w:t>
            </w:r>
          </w:p>
        </w:tc>
        <w:tc>
          <w:tcPr>
            <w:tcW w:w="3545" w:type="dxa"/>
            <w:shd w:val="clear" w:color="auto" w:fill="FFFFFF"/>
          </w:tcPr>
          <w:p w14:paraId="2D18EF15" w14:textId="33F6E12A"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projektu rozporządzenia jest dostosowanie przepisów rozporządzenia </w:t>
            </w:r>
            <w:proofErr w:type="spellStart"/>
            <w:r w:rsidRPr="00C570DA">
              <w:rPr>
                <w:rFonts w:ascii="Arial" w:hAnsi="Arial" w:cs="Arial"/>
                <w:color w:val="000000" w:themeColor="text1"/>
                <w:sz w:val="19"/>
                <w:szCs w:val="19"/>
              </w:rPr>
              <w:t>Minsire</w:t>
            </w:r>
            <w:proofErr w:type="spellEnd"/>
            <w:r w:rsidRPr="00C570DA">
              <w:rPr>
                <w:rFonts w:ascii="Arial" w:hAnsi="Arial" w:cs="Arial"/>
                <w:color w:val="000000" w:themeColor="text1"/>
                <w:sz w:val="19"/>
                <w:szCs w:val="19"/>
              </w:rPr>
              <w:t xml:space="preserve"> Zdrowia w sprawie recept do przepisów ustawy z dnia 11 marca 2022 r. o obronie Ojczyzny przez wprowadzenia odpowiednich odesłań do przepisów tej ustawy.</w:t>
            </w:r>
          </w:p>
        </w:tc>
        <w:tc>
          <w:tcPr>
            <w:tcW w:w="1842" w:type="dxa"/>
            <w:shd w:val="clear" w:color="auto" w:fill="FFFFFF"/>
          </w:tcPr>
          <w:p w14:paraId="3098C176" w14:textId="27439ED8"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F42949F" w14:textId="2B67E0F8" w:rsidR="009A33E6" w:rsidRPr="00C570DA" w:rsidRDefault="00436086" w:rsidP="002F3427">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13</w:t>
            </w:r>
            <w:r w:rsidRPr="00C570DA">
              <w:rPr>
                <w:rFonts w:ascii="Arial" w:hAnsi="Arial" w:cs="Arial"/>
                <w:color w:val="000000" w:themeColor="text1"/>
                <w:sz w:val="19"/>
                <w:szCs w:val="19"/>
              </w:rPr>
              <w:t>.</w:t>
            </w:r>
          </w:p>
        </w:tc>
      </w:tr>
      <w:tr w:rsidR="009A33E6" w:rsidRPr="00F873E4" w14:paraId="05EDAB0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CFC2A7"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6B50D8" w14:textId="20C031DC"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1364</w:t>
            </w:r>
          </w:p>
        </w:tc>
        <w:tc>
          <w:tcPr>
            <w:tcW w:w="2268" w:type="dxa"/>
            <w:shd w:val="clear" w:color="auto" w:fill="FFFFFF"/>
          </w:tcPr>
          <w:p w14:paraId="66092F94" w14:textId="473ACF13"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art. 48e</w:t>
            </w:r>
            <w:r w:rsidR="002D2D0F">
              <w:rPr>
                <w:rFonts w:ascii="Arial" w:eastAsia="Calibri" w:hAnsi="Arial" w:cs="Arial"/>
                <w:color w:val="000000"/>
                <w:sz w:val="19"/>
                <w:szCs w:val="19"/>
                <w:lang w:eastAsia="en-US"/>
              </w:rPr>
              <w:t xml:space="preserve"> ust. 5</w:t>
            </w:r>
            <w:r w:rsidRPr="009A33E6">
              <w:rPr>
                <w:rFonts w:ascii="Arial" w:eastAsia="Calibri" w:hAnsi="Arial" w:cs="Arial"/>
                <w:color w:val="000000"/>
                <w:sz w:val="19"/>
                <w:szCs w:val="19"/>
                <w:lang w:eastAsia="en-US"/>
              </w:rPr>
              <w:t xml:space="preserve"> ustawy z dnia 27 sierpnia 2004 r. o świadczeniach opieki zdrowotnej finansowanych ze środków publicznych</w:t>
            </w:r>
          </w:p>
        </w:tc>
        <w:tc>
          <w:tcPr>
            <w:tcW w:w="3260" w:type="dxa"/>
            <w:shd w:val="clear" w:color="auto" w:fill="FFFFFF"/>
          </w:tcPr>
          <w:p w14:paraId="09733B0D" w14:textId="328CD233"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4AD25FC" w14:textId="571EB371"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został opracowany w związku z koniecznością wydłużenia okresu trwania programu pilotażowego dotyczącego leczenia ostrej fazy udaru niedokrwiennego za pomocą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w:t>
            </w:r>
            <w:proofErr w:type="spellStart"/>
            <w:r w:rsidRPr="00C570DA">
              <w:rPr>
                <w:rFonts w:ascii="Arial" w:hAnsi="Arial" w:cs="Arial"/>
                <w:color w:val="000000" w:themeColor="text1"/>
                <w:sz w:val="19"/>
                <w:szCs w:val="19"/>
              </w:rPr>
              <w:t>trombektomii</w:t>
            </w:r>
            <w:proofErr w:type="spellEnd"/>
            <w:r w:rsidRPr="00C570DA">
              <w:rPr>
                <w:rFonts w:ascii="Arial" w:hAnsi="Arial" w:cs="Arial"/>
                <w:color w:val="000000" w:themeColor="text1"/>
                <w:sz w:val="19"/>
                <w:szCs w:val="19"/>
              </w:rPr>
              <w:t xml:space="preserve"> mechanicznej naczyń domózgowych lub wewnątrzczaszkowych w celu wypracowania  celów zawartych w programie pilotażowym. Jednocześnie poszerzono listę realizatorów przedmiotowego programu pilotażowego w celu zabezpieczenia pacjentów w zabieg </w:t>
            </w:r>
            <w:proofErr w:type="spellStart"/>
            <w:r w:rsidRPr="00C570DA">
              <w:rPr>
                <w:rFonts w:ascii="Arial" w:hAnsi="Arial" w:cs="Arial"/>
                <w:color w:val="000000" w:themeColor="text1"/>
                <w:sz w:val="19"/>
                <w:szCs w:val="19"/>
              </w:rPr>
              <w:t>trombektomii</w:t>
            </w:r>
            <w:proofErr w:type="spellEnd"/>
            <w:r w:rsidRPr="00C570DA">
              <w:rPr>
                <w:rFonts w:ascii="Arial" w:hAnsi="Arial" w:cs="Arial"/>
                <w:color w:val="000000" w:themeColor="text1"/>
                <w:sz w:val="19"/>
                <w:szCs w:val="19"/>
              </w:rPr>
              <w:t xml:space="preserve"> mechanicznej naczyń domózgowych lub wewnątrzczaszkowych we wskazanych województwach</w:t>
            </w:r>
          </w:p>
        </w:tc>
        <w:tc>
          <w:tcPr>
            <w:tcW w:w="1842" w:type="dxa"/>
            <w:shd w:val="clear" w:color="auto" w:fill="FFFFFF"/>
          </w:tcPr>
          <w:p w14:paraId="2196FA3B" w14:textId="2D581B26"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030A580" w14:textId="6CC25897" w:rsidR="00371C3A" w:rsidRPr="00C570DA" w:rsidRDefault="003C41B0" w:rsidP="00371C3A">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1987. </w:t>
            </w:r>
          </w:p>
          <w:p w14:paraId="380A806D" w14:textId="34B33B67" w:rsidR="009A33E6" w:rsidRPr="00C570DA" w:rsidRDefault="009A33E6" w:rsidP="00D3500D">
            <w:pPr>
              <w:tabs>
                <w:tab w:val="right" w:pos="0"/>
                <w:tab w:val="left" w:pos="34"/>
              </w:tabs>
              <w:spacing w:before="80" w:after="80"/>
              <w:jc w:val="both"/>
              <w:rPr>
                <w:rFonts w:ascii="Arial" w:hAnsi="Arial" w:cs="Arial"/>
                <w:color w:val="000000" w:themeColor="text1"/>
                <w:sz w:val="19"/>
                <w:szCs w:val="19"/>
              </w:rPr>
            </w:pPr>
          </w:p>
        </w:tc>
      </w:tr>
      <w:tr w:rsidR="009A33E6" w:rsidRPr="00F873E4" w14:paraId="14F083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13A3CB"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7F5E50" w14:textId="1D5E8A7B"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1365</w:t>
            </w:r>
          </w:p>
        </w:tc>
        <w:tc>
          <w:tcPr>
            <w:tcW w:w="2268" w:type="dxa"/>
            <w:shd w:val="clear" w:color="auto" w:fill="FFFFFF"/>
          </w:tcPr>
          <w:p w14:paraId="1A520C6A" w14:textId="271C047E"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 xml:space="preserve">art. 48e </w:t>
            </w:r>
            <w:r w:rsidR="002D2D0F">
              <w:rPr>
                <w:rFonts w:ascii="Arial" w:eastAsia="Calibri" w:hAnsi="Arial" w:cs="Arial"/>
                <w:color w:val="000000"/>
                <w:sz w:val="19"/>
                <w:szCs w:val="19"/>
                <w:lang w:eastAsia="en-US"/>
              </w:rPr>
              <w:t xml:space="preserve">ust. 5 </w:t>
            </w:r>
            <w:r w:rsidRPr="009A33E6">
              <w:rPr>
                <w:rFonts w:ascii="Arial" w:eastAsia="Calibri" w:hAnsi="Arial" w:cs="Arial"/>
                <w:color w:val="000000"/>
                <w:sz w:val="19"/>
                <w:szCs w:val="19"/>
                <w:lang w:eastAsia="en-US"/>
              </w:rPr>
              <w:t>ustawy z dnia 27 sierpnia 2004 r. o świadczeniach opieki zdrowotnej finansowanych ze środków publicznych</w:t>
            </w:r>
          </w:p>
        </w:tc>
        <w:tc>
          <w:tcPr>
            <w:tcW w:w="3260" w:type="dxa"/>
            <w:shd w:val="clear" w:color="auto" w:fill="FFFFFF"/>
          </w:tcPr>
          <w:p w14:paraId="58B300F8" w14:textId="5DA0303A"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639085A" w14:textId="510180E1"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weryfikacji czy wypracowany model organizacyjny sprawdzi się w innych województwach niż województwo mazowieckie poszerza się obszar realizacji świadczeń opieki zdrowotnej realizowanych w ramach programu pilotażowego, w oparciu o wypracowane wytyczne, o województwa: łódzkie, małopolskie, pomorskie, śląskie, wielkopolskie. Planowanymi narzędziami weryfikacyjnymi osiągnięcia celu są wskazane w rozporządzeniu wskaźniki i mierniki oceny programu pilotażowego, a oczekiwanym efektem będzie wypracowanie skutecznego modelu opieki nad świadczeniobiorcami u których postawiono rozpoznanie nadciśnienia tętniczego opornego i wtórnego, niewydolności krążenia, nadkomorowych i komorowych zaburzeń rytmu i przewodzenia lub wad serca zastawkowych w ramach sieci kardiologicznej. </w:t>
            </w:r>
          </w:p>
        </w:tc>
        <w:tc>
          <w:tcPr>
            <w:tcW w:w="1842" w:type="dxa"/>
            <w:shd w:val="clear" w:color="auto" w:fill="FFFFFF"/>
          </w:tcPr>
          <w:p w14:paraId="350251DE" w14:textId="494B7101"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350B7E14" w14:textId="46C3994D" w:rsidR="009A33E6" w:rsidRPr="00C570DA" w:rsidRDefault="000177CA"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2293</w:t>
            </w:r>
            <w:r w:rsidRPr="00C570DA">
              <w:rPr>
                <w:rFonts w:ascii="Arial" w:hAnsi="Arial" w:cs="Arial"/>
                <w:color w:val="000000" w:themeColor="text1"/>
                <w:sz w:val="19"/>
                <w:szCs w:val="19"/>
              </w:rPr>
              <w:t xml:space="preserve">.  </w:t>
            </w:r>
          </w:p>
        </w:tc>
      </w:tr>
      <w:tr w:rsidR="009A33E6" w:rsidRPr="00F873E4" w14:paraId="7432C8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02AF9D"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17EC01" w14:textId="66903ECC"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1366</w:t>
            </w:r>
          </w:p>
        </w:tc>
        <w:tc>
          <w:tcPr>
            <w:tcW w:w="2268" w:type="dxa"/>
            <w:shd w:val="clear" w:color="auto" w:fill="FFFFFF"/>
          </w:tcPr>
          <w:p w14:paraId="28C5D7A1" w14:textId="74B1257D"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art. 50 ust. 10 ustawy z dnia 27 sierpnia 2004 r. o świadczeniach opieki zdrowotnej finansowanych ze środków publicznych</w:t>
            </w:r>
          </w:p>
        </w:tc>
        <w:tc>
          <w:tcPr>
            <w:tcW w:w="3260" w:type="dxa"/>
            <w:shd w:val="clear" w:color="auto" w:fill="FFFFFF"/>
          </w:tcPr>
          <w:p w14:paraId="48EDF93B" w14:textId="26B04A7A"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wzory oświadczeń, o których mowa w ust. 6 i 9, mając na względzie zapewnienie czytelności oświadczeń.</w:t>
            </w:r>
          </w:p>
        </w:tc>
        <w:tc>
          <w:tcPr>
            <w:tcW w:w="3545" w:type="dxa"/>
            <w:shd w:val="clear" w:color="auto" w:fill="FFFFFF"/>
          </w:tcPr>
          <w:p w14:paraId="6C7F19AF" w14:textId="71AF6193"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Określenie do wzoru oświadczenia nowowprowadzonej podstawy prawnej do korzystania ze świadczeń opieki zdrowotnej finansowanych ze środków publicznych - art. 2 ust. 1 pkt 3 lit. c ustawy o świadczeniach.</w:t>
            </w:r>
          </w:p>
        </w:tc>
        <w:tc>
          <w:tcPr>
            <w:tcW w:w="1842" w:type="dxa"/>
            <w:shd w:val="clear" w:color="auto" w:fill="FFFFFF"/>
          </w:tcPr>
          <w:p w14:paraId="630932D4" w14:textId="0502C510"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72EFCA5A" w14:textId="1909DE4F" w:rsidR="009A33E6" w:rsidRPr="00C570DA" w:rsidRDefault="00222A93"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1501.  </w:t>
            </w:r>
          </w:p>
        </w:tc>
      </w:tr>
      <w:tr w:rsidR="004A3480" w:rsidRPr="00F873E4" w14:paraId="4D38F00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BB6454"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04AA94" w14:textId="7B83949F"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1367</w:t>
            </w:r>
          </w:p>
        </w:tc>
        <w:tc>
          <w:tcPr>
            <w:tcW w:w="2268" w:type="dxa"/>
            <w:shd w:val="clear" w:color="auto" w:fill="FFFFFF"/>
          </w:tcPr>
          <w:p w14:paraId="2410D538" w14:textId="1EC88618"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41 ust. 2 ustawy z dnia 15 lipca 2011 r. o zawodach pielęgniarki i położnej</w:t>
            </w:r>
          </w:p>
        </w:tc>
        <w:tc>
          <w:tcPr>
            <w:tcW w:w="3260" w:type="dxa"/>
            <w:shd w:val="clear" w:color="auto" w:fill="FFFFFF"/>
          </w:tcPr>
          <w:p w14:paraId="34D09CF0" w14:textId="5C0AD83A"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oraz szczegółowe rodzaje 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5685EEF7" w14:textId="20BBB6DC" w:rsidR="004A3480" w:rsidRPr="00C570DA" w:rsidRDefault="004A3480" w:rsidP="004A3480">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Określenie nowych wzorów dokumentów: „Prawo wykonywania zawodu pielęgniarki”, „Prawo wykonywania zawodu położnej”, „Ograniczone prawo wykonywania zawodu pielęgniarki”, „Ograniczone prawo wykonywania zawodu położnej” dostosowanych do wymagań określonych w ustawie z dnia 22 listopada 2018 r. o dokumentach publicznych, rozporządzenia Rady Ministrów z dnia 11 lipca 2019 r. w sprawie wykazu dokumentów publicznych oraz rozporządzenia Ministra Spraw Wewnętrznych i Administracji z dnia 2 lipca 2019 r. </w:t>
            </w:r>
          </w:p>
          <w:p w14:paraId="422163A0" w14:textId="6B2D63D4" w:rsidR="004A3480" w:rsidRPr="00C570DA" w:rsidRDefault="004A3480" w:rsidP="004A3480">
            <w:pPr>
              <w:jc w:val="both"/>
              <w:rPr>
                <w:rFonts w:ascii="Arial" w:hAnsi="Arial" w:cs="Arial"/>
                <w:color w:val="000000" w:themeColor="text1"/>
                <w:sz w:val="19"/>
                <w:szCs w:val="19"/>
              </w:rPr>
            </w:pPr>
            <w:r w:rsidRPr="00C570DA">
              <w:rPr>
                <w:rFonts w:ascii="Arial" w:hAnsi="Arial" w:cs="Arial"/>
                <w:color w:val="000000" w:themeColor="text1"/>
                <w:sz w:val="19"/>
                <w:szCs w:val="19"/>
              </w:rPr>
              <w:t>w sprawie wykazu minimalnych zabezpieczeń dokumentów publicznych przed fałszerstwem.</w:t>
            </w:r>
          </w:p>
        </w:tc>
        <w:tc>
          <w:tcPr>
            <w:tcW w:w="1842" w:type="dxa"/>
            <w:shd w:val="clear" w:color="auto" w:fill="FFFFFF"/>
          </w:tcPr>
          <w:p w14:paraId="15F7D30F" w14:textId="079275BE" w:rsidR="004A3480" w:rsidRPr="00C570DA" w:rsidRDefault="004A348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5F68A96F" w14:textId="30EAC9EB" w:rsidR="004A3480"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2710</w:t>
            </w:r>
            <w:r w:rsidRPr="00C570DA">
              <w:rPr>
                <w:rFonts w:ascii="Arial" w:hAnsi="Arial" w:cs="Arial"/>
                <w:color w:val="000000" w:themeColor="text1"/>
                <w:sz w:val="19"/>
                <w:szCs w:val="19"/>
              </w:rPr>
              <w:t xml:space="preserve">.  </w:t>
            </w:r>
          </w:p>
        </w:tc>
      </w:tr>
      <w:tr w:rsidR="004A3480" w:rsidRPr="00F873E4" w14:paraId="6B0A7D8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3F8BCF"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AE35C51" w14:textId="7630563D"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1368</w:t>
            </w:r>
          </w:p>
        </w:tc>
        <w:tc>
          <w:tcPr>
            <w:tcW w:w="2268" w:type="dxa"/>
            <w:shd w:val="clear" w:color="auto" w:fill="FFFFFF"/>
          </w:tcPr>
          <w:p w14:paraId="0F595A48" w14:textId="210585CD"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16j ust. 5 ustawy z dnia 5 grudnia 1996 r. o zawodach lekarza i lekarza dentysty</w:t>
            </w:r>
          </w:p>
        </w:tc>
        <w:tc>
          <w:tcPr>
            <w:tcW w:w="3260" w:type="dxa"/>
            <w:shd w:val="clear" w:color="auto" w:fill="FFFFFF"/>
          </w:tcPr>
          <w:p w14:paraId="71E9413D" w14:textId="69D4BE7F" w:rsidR="004A3480" w:rsidRPr="00C570DA" w:rsidRDefault="006D6229"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wysokość zasadniczego wynagrodzenia miesięcznego, z podziałem na wynagrodzenie w poszczególnych dziedzinach medycyny, w których jest odbywane szkolenie specjalizacyjne w ramach rezydentury, kierując się koniecznością zapewnienia dostępności świadczeń specjalistycznych dla pacjentów.</w:t>
            </w:r>
          </w:p>
        </w:tc>
        <w:tc>
          <w:tcPr>
            <w:tcW w:w="3545" w:type="dxa"/>
            <w:shd w:val="clear" w:color="auto" w:fill="FFFFFF"/>
          </w:tcPr>
          <w:p w14:paraId="1C78AD22" w14:textId="11039E80" w:rsidR="004A3480" w:rsidRPr="00C570DA" w:rsidRDefault="004A348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Zmianie ulegnie wysokość wynagrodzenia zasadniczego lekarzy rezydentów. Wysokość wynagrodzenia jest ustalona z uwzględnieniem mechanizmów opisanych w przepisach ustawy z dnia 8 czerwca 2017 r. o sposobie ustalania najniższego wynagrodzenia niektórych pracowników zatrudnionych w podmiotach leczniczych oraz ustawy z dnia 5 grudnia 1996 r. o zawodach lekarza i lekarza dentysty.</w:t>
            </w:r>
          </w:p>
        </w:tc>
        <w:tc>
          <w:tcPr>
            <w:tcW w:w="1842" w:type="dxa"/>
            <w:shd w:val="clear" w:color="auto" w:fill="FFFFFF"/>
          </w:tcPr>
          <w:p w14:paraId="5C96C173" w14:textId="39C9A382" w:rsidR="004A3480" w:rsidRPr="00C570DA" w:rsidRDefault="004A348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1E88394A" w14:textId="49EE8E8C" w:rsidR="004A3480"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1579.  </w:t>
            </w:r>
          </w:p>
        </w:tc>
      </w:tr>
      <w:tr w:rsidR="004A3480" w:rsidRPr="00F873E4" w14:paraId="48B842C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38A7272"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555308" w14:textId="5E46312F"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1369</w:t>
            </w:r>
          </w:p>
        </w:tc>
        <w:tc>
          <w:tcPr>
            <w:tcW w:w="2268" w:type="dxa"/>
            <w:shd w:val="clear" w:color="auto" w:fill="FFFFFF"/>
          </w:tcPr>
          <w:p w14:paraId="215F4F05" w14:textId="2E6AD1B7"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606748FB" w14:textId="6E02D773" w:rsidR="004A3480" w:rsidRPr="00C570DA" w:rsidRDefault="006D6229"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567C10A" w14:textId="5FF0D98E" w:rsidR="004A3480" w:rsidRPr="00C570DA" w:rsidRDefault="006D6229"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wprowadzonego programu pilotażowego jest ocena efektywności realizacji świadczeń opieki zdrowotnej z wykorzystaniem plastrów EKG w ramach ambulatoryjnej opieki specjalistycznej. </w:t>
            </w:r>
          </w:p>
        </w:tc>
        <w:tc>
          <w:tcPr>
            <w:tcW w:w="1842" w:type="dxa"/>
            <w:shd w:val="clear" w:color="auto" w:fill="FFFFFF"/>
          </w:tcPr>
          <w:p w14:paraId="28658024" w14:textId="4D2BDA43" w:rsidR="004A3480" w:rsidRPr="00C570DA" w:rsidRDefault="006D6229"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Zdrowia</w:t>
            </w:r>
          </w:p>
        </w:tc>
        <w:tc>
          <w:tcPr>
            <w:tcW w:w="2362" w:type="dxa"/>
            <w:shd w:val="clear" w:color="auto" w:fill="FFFFFF"/>
          </w:tcPr>
          <w:p w14:paraId="3CB8EEE7" w14:textId="76025802" w:rsidR="00371C3A" w:rsidRPr="00C570DA" w:rsidRDefault="00DB604B" w:rsidP="00371C3A">
            <w:pPr>
              <w:rPr>
                <w:rFonts w:ascii="Arial" w:hAnsi="Arial" w:cs="Arial"/>
                <w:color w:val="000000" w:themeColor="text1"/>
                <w:sz w:val="19"/>
                <w:szCs w:val="19"/>
              </w:rPr>
            </w:pPr>
            <w:r>
              <w:rPr>
                <w:rFonts w:ascii="Arial" w:hAnsi="Arial" w:cs="Arial"/>
                <w:color w:val="000000" w:themeColor="text1"/>
                <w:sz w:val="19"/>
                <w:szCs w:val="19"/>
              </w:rPr>
              <w:t xml:space="preserve">Rezygnacja z prac z uwagi na zmianę decyzji w zakresie sposobu dokonania oceny </w:t>
            </w:r>
            <w:r w:rsidRPr="00C570DA">
              <w:rPr>
                <w:rFonts w:ascii="Arial" w:hAnsi="Arial" w:cs="Arial"/>
                <w:color w:val="000000" w:themeColor="text1"/>
                <w:sz w:val="19"/>
                <w:szCs w:val="19"/>
              </w:rPr>
              <w:t>efektywności realizacji świadczeń opieki zdrowotnej z wykorzystaniem plastrów EKG</w:t>
            </w:r>
            <w:r>
              <w:rPr>
                <w:rFonts w:ascii="Arial" w:hAnsi="Arial" w:cs="Arial"/>
                <w:color w:val="000000" w:themeColor="text1"/>
                <w:sz w:val="19"/>
                <w:szCs w:val="19"/>
              </w:rPr>
              <w:t xml:space="preserve"> w AOS. </w:t>
            </w:r>
          </w:p>
          <w:p w14:paraId="58F1A0F2" w14:textId="68A2C0AA" w:rsidR="004A3480" w:rsidRPr="00C570DA" w:rsidRDefault="004A3480" w:rsidP="00371C3A">
            <w:pPr>
              <w:tabs>
                <w:tab w:val="right" w:pos="0"/>
                <w:tab w:val="left" w:pos="34"/>
              </w:tabs>
              <w:spacing w:before="80" w:after="80"/>
              <w:jc w:val="both"/>
              <w:rPr>
                <w:rFonts w:ascii="Arial" w:hAnsi="Arial" w:cs="Arial"/>
                <w:color w:val="000000" w:themeColor="text1"/>
                <w:sz w:val="19"/>
                <w:szCs w:val="19"/>
              </w:rPr>
            </w:pPr>
          </w:p>
        </w:tc>
      </w:tr>
      <w:tr w:rsidR="004A3480" w:rsidRPr="00F873E4" w14:paraId="480BC1F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4A4A589"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6F79F2" w14:textId="4AFA23A0"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1370</w:t>
            </w:r>
          </w:p>
        </w:tc>
        <w:tc>
          <w:tcPr>
            <w:tcW w:w="2268" w:type="dxa"/>
            <w:shd w:val="clear" w:color="auto" w:fill="FFFFFF"/>
          </w:tcPr>
          <w:p w14:paraId="2EA61873" w14:textId="5F0486A8"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112 ust. 4 ustawy z dnia 6 września 2001 r. – Prawo farmaceutyczne</w:t>
            </w:r>
          </w:p>
        </w:tc>
        <w:tc>
          <w:tcPr>
            <w:tcW w:w="3260" w:type="dxa"/>
            <w:shd w:val="clear" w:color="auto" w:fill="FFFFFF"/>
          </w:tcPr>
          <w:p w14:paraId="3504BE08" w14:textId="07E81ECD"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Organizację Głównego Inspektoratu Farmaceutycznego określa statut nadany przez ministra właściwego do spraw zdrowia w drodze rozporządzenia.</w:t>
            </w:r>
          </w:p>
        </w:tc>
        <w:tc>
          <w:tcPr>
            <w:tcW w:w="3545" w:type="dxa"/>
            <w:shd w:val="clear" w:color="auto" w:fill="FFFFFF"/>
          </w:tcPr>
          <w:p w14:paraId="11FB12F9" w14:textId="2E46BCFA" w:rsidR="004A3480" w:rsidRPr="00C570DA" w:rsidRDefault="006D6229"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Wprowadza zmiany w obecnej strukturze organizacyjnej Głównego Inspektoratu Farmaceutycznego, które mają na celu usprawnienie jego funkcjonowania oraz koordynowanie przez Głównego Inspektora Farmaceutycznego zadań realizowanych przez Państwową Inspekcję Farmaceutyczną</w:t>
            </w:r>
          </w:p>
        </w:tc>
        <w:tc>
          <w:tcPr>
            <w:tcW w:w="1842" w:type="dxa"/>
            <w:shd w:val="clear" w:color="auto" w:fill="FFFFFF"/>
          </w:tcPr>
          <w:p w14:paraId="68139AAB" w14:textId="10CB9287" w:rsidR="004A3480" w:rsidRPr="00C570DA" w:rsidRDefault="006D6229"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Farmaceutyczny</w:t>
            </w:r>
          </w:p>
        </w:tc>
        <w:tc>
          <w:tcPr>
            <w:tcW w:w="2362" w:type="dxa"/>
            <w:shd w:val="clear" w:color="auto" w:fill="FFFFFF"/>
          </w:tcPr>
          <w:p w14:paraId="301DC403" w14:textId="500AEE96" w:rsidR="00371C3A" w:rsidRPr="00C570DA" w:rsidRDefault="00371C3A" w:rsidP="00371C3A">
            <w:pPr>
              <w:rPr>
                <w:color w:val="000000" w:themeColor="text1"/>
              </w:rPr>
            </w:pPr>
            <w:r w:rsidRPr="00C570DA">
              <w:rPr>
                <w:rFonts w:ascii="Arial" w:hAnsi="Arial" w:cs="Arial"/>
                <w:color w:val="000000" w:themeColor="text1"/>
                <w:sz w:val="19"/>
                <w:szCs w:val="19"/>
              </w:rPr>
              <w:t xml:space="preserve">Ogłoszone w Dz. U. z 2022 r. poz. 1795 </w:t>
            </w:r>
          </w:p>
          <w:p w14:paraId="53218583" w14:textId="3BE73660"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55B9A86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6390E9"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B1C20" w14:textId="0FFE08EC"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1371</w:t>
            </w:r>
          </w:p>
        </w:tc>
        <w:tc>
          <w:tcPr>
            <w:tcW w:w="2268" w:type="dxa"/>
            <w:shd w:val="clear" w:color="auto" w:fill="FFFFFF"/>
          </w:tcPr>
          <w:p w14:paraId="6E32DD86" w14:textId="6C6159F3"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38 ust. 4 ustawy z dnia 12 maja 2011 r. o refundacji leków, środków spożywczych specjalnego przeznaczenia oraz wyrobów medycznych</w:t>
            </w:r>
          </w:p>
        </w:tc>
        <w:tc>
          <w:tcPr>
            <w:tcW w:w="3260" w:type="dxa"/>
            <w:shd w:val="clear" w:color="auto" w:fill="FFFFFF"/>
          </w:tcPr>
          <w:p w14:paraId="144F81F9"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939FBD5"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1)osoby uprawnionej,</w:t>
            </w:r>
          </w:p>
          <w:p w14:paraId="507EF411"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2)pielęgniarki i położnej</w:t>
            </w:r>
          </w:p>
          <w:p w14:paraId="31661A47"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350AD110"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okresy użytkowania oraz limity cen ich napraw</w:t>
            </w:r>
          </w:p>
          <w:p w14:paraId="30695F15" w14:textId="7B032049" w:rsidR="004A3480"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557176C7" w14:textId="444A3B07"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projektu jest </w:t>
            </w:r>
            <w:r w:rsidR="006D6229" w:rsidRPr="00C570DA">
              <w:rPr>
                <w:rFonts w:ascii="Arial" w:hAnsi="Arial" w:cs="Arial"/>
                <w:color w:val="000000" w:themeColor="text1"/>
                <w:sz w:val="19"/>
                <w:szCs w:val="19"/>
              </w:rPr>
              <w:t>zwiększenie dostępności pacjentów do wyrobów medycznych wydawanych na zlecenie, a także uszczegółowienie obowiązujących przepisów, aby wyeliminować problemy interpretacyjne.</w:t>
            </w:r>
          </w:p>
        </w:tc>
        <w:tc>
          <w:tcPr>
            <w:tcW w:w="1842" w:type="dxa"/>
            <w:shd w:val="clear" w:color="auto" w:fill="FFFFFF"/>
          </w:tcPr>
          <w:p w14:paraId="7CE69B70" w14:textId="2EA7964D"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w:t>
            </w:r>
          </w:p>
        </w:tc>
        <w:tc>
          <w:tcPr>
            <w:tcW w:w="2362" w:type="dxa"/>
            <w:shd w:val="clear" w:color="auto" w:fill="FFFFFF"/>
          </w:tcPr>
          <w:p w14:paraId="62C4BF91" w14:textId="58929A9F" w:rsidR="000F5E3F" w:rsidRPr="00C570DA" w:rsidRDefault="000F5E3F" w:rsidP="000F5E3F">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2319. </w:t>
            </w:r>
            <w:r w:rsidRPr="00C570DA">
              <w:rPr>
                <w:rFonts w:ascii="Arial" w:hAnsi="Arial" w:cs="Arial"/>
                <w:color w:val="000000" w:themeColor="text1"/>
                <w:sz w:val="19"/>
                <w:szCs w:val="19"/>
              </w:rPr>
              <w:t xml:space="preserve"> </w:t>
            </w:r>
          </w:p>
          <w:p w14:paraId="35E60E26" w14:textId="13774CAA" w:rsidR="004A3480" w:rsidRPr="00C570DA" w:rsidRDefault="00406CB9" w:rsidP="00D350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 </w:t>
            </w:r>
          </w:p>
        </w:tc>
      </w:tr>
      <w:tr w:rsidR="004A3480" w:rsidRPr="00F873E4" w14:paraId="58A859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326F00"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D91D07" w14:textId="339AD9B1"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1372</w:t>
            </w:r>
          </w:p>
        </w:tc>
        <w:tc>
          <w:tcPr>
            <w:tcW w:w="2268" w:type="dxa"/>
            <w:shd w:val="clear" w:color="auto" w:fill="FFFFFF"/>
          </w:tcPr>
          <w:p w14:paraId="6F3B8110" w14:textId="69465781"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13a ustawy z dnia 28 kwietnia 2011 r.</w:t>
            </w:r>
            <w:r>
              <w:rPr>
                <w:rFonts w:ascii="Arial" w:eastAsia="Calibri" w:hAnsi="Arial" w:cs="Arial"/>
                <w:color w:val="000000"/>
                <w:sz w:val="19"/>
                <w:szCs w:val="19"/>
                <w:lang w:eastAsia="en-US"/>
              </w:rPr>
              <w:t xml:space="preserve"> </w:t>
            </w:r>
            <w:r w:rsidRPr="004A3480">
              <w:rPr>
                <w:rFonts w:ascii="Arial" w:eastAsia="Calibri" w:hAnsi="Arial" w:cs="Arial"/>
                <w:color w:val="000000"/>
                <w:sz w:val="19"/>
                <w:szCs w:val="19"/>
                <w:lang w:eastAsia="en-US"/>
              </w:rPr>
              <w:t>o systemie informacji w ochronie zdrowia</w:t>
            </w:r>
          </w:p>
        </w:tc>
        <w:tc>
          <w:tcPr>
            <w:tcW w:w="3260" w:type="dxa"/>
            <w:shd w:val="clear" w:color="auto" w:fill="FFFFFF"/>
          </w:tcPr>
          <w:p w14:paraId="58D335C0" w14:textId="6F526129"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rodzaje elektronicznej dokumentacji medycznej, mając na uwadze konieczność zapewnienia realizacji prawa dostępu do dokumentacji medycznej oraz stopień przygotowania usługodawców do prowadzenia elektronicznej dokumentacji medycznej.</w:t>
            </w:r>
          </w:p>
        </w:tc>
        <w:tc>
          <w:tcPr>
            <w:tcW w:w="3545" w:type="dxa"/>
            <w:shd w:val="clear" w:color="auto" w:fill="FFFFFF"/>
          </w:tcPr>
          <w:p w14:paraId="39C1F92B" w14:textId="145A83B1"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proponuje się rozszerzenie katalogu elektronicznej dokumentacji medycznej  o dodatkowe rodzaje dokumentacji medycznej, tj. kartę profilaktycznego badania ucznia oraz dokumentację indywidualną ucznia prowadzoną przez pielęgniarkę środowiska nauczania i wychowania lub higienistkę szkolną. Powyższe przyczyni się do zapewnienia pracownikom medycznym możliwości łatwego i szybkiego zapoznania się z dokumentacją medyczną dotyczącą ucznia.</w:t>
            </w:r>
          </w:p>
        </w:tc>
        <w:tc>
          <w:tcPr>
            <w:tcW w:w="1842" w:type="dxa"/>
            <w:shd w:val="clear" w:color="auto" w:fill="FFFFFF"/>
          </w:tcPr>
          <w:p w14:paraId="6180A81B" w14:textId="250BFADF"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513C0717" w14:textId="577A11D4" w:rsidR="0063598B" w:rsidRPr="00C570DA" w:rsidRDefault="0063598B" w:rsidP="0063598B">
            <w:pPr>
              <w:rPr>
                <w:color w:val="000000" w:themeColor="text1"/>
              </w:rPr>
            </w:pPr>
            <w:r w:rsidRPr="00C570DA">
              <w:rPr>
                <w:rFonts w:ascii="Arial" w:hAnsi="Arial" w:cs="Arial"/>
                <w:color w:val="000000" w:themeColor="text1"/>
                <w:sz w:val="19"/>
                <w:szCs w:val="19"/>
              </w:rPr>
              <w:t>Ogłoszone w Dz. U. z 2022 r. poz. 1845</w:t>
            </w:r>
            <w:r w:rsidR="003C41B0">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p>
          <w:p w14:paraId="1FBE0A92" w14:textId="6D2C22B2"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681F72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A5F57A"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C73717" w14:textId="0C0AF30B"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1373</w:t>
            </w:r>
          </w:p>
        </w:tc>
        <w:tc>
          <w:tcPr>
            <w:tcW w:w="2268" w:type="dxa"/>
            <w:shd w:val="clear" w:color="auto" w:fill="FFFFFF"/>
          </w:tcPr>
          <w:p w14:paraId="35994B3E" w14:textId="6AA970B9"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30 ust. 1 ustawy z dnia 6 listopada 2008 r. o prawach pacjenta i Rzeczniku Praw Pacjenta</w:t>
            </w:r>
          </w:p>
        </w:tc>
        <w:tc>
          <w:tcPr>
            <w:tcW w:w="3260" w:type="dxa"/>
            <w:shd w:val="clear" w:color="auto" w:fill="FFFFFF"/>
          </w:tcPr>
          <w:p w14:paraId="54E853DA" w14:textId="328587A4"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 </w:t>
            </w:r>
          </w:p>
        </w:tc>
        <w:tc>
          <w:tcPr>
            <w:tcW w:w="3545" w:type="dxa"/>
            <w:shd w:val="clear" w:color="auto" w:fill="FFFFFF"/>
          </w:tcPr>
          <w:p w14:paraId="0ED72901"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doprecyzowuje reguły prowadzenia i przechowywania karty profilaktycznego badania ucznia oraz dokumentacji indywidualnej ucznia prowadzonych jako elektroniczna dokumentacja medyczna. </w:t>
            </w:r>
          </w:p>
          <w:p w14:paraId="6FE5B33A" w14:textId="6F4CCE59" w:rsidR="004A3480"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Wdrożenie elektronicznej dokumentacji medycznej w profilaktycznej opiece zdrowotnej nad uczniami przyczyni się do usprawnienia pracy pielęgniarki/higienistki szkolnej oraz współpracy z lekarzem POZ, do którego zadeklarowany jest uczeń. Ułatwi także rodzicom dostęp do informacji zawartych w tej dokumentacji.</w:t>
            </w:r>
          </w:p>
        </w:tc>
        <w:tc>
          <w:tcPr>
            <w:tcW w:w="1842" w:type="dxa"/>
            <w:shd w:val="clear" w:color="auto" w:fill="FFFFFF"/>
          </w:tcPr>
          <w:p w14:paraId="5A199A86" w14:textId="0F5DE687"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58ED2020" w14:textId="0E137803" w:rsidR="003C41B0" w:rsidRPr="00C570DA" w:rsidRDefault="003C41B0" w:rsidP="003C41B0">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1990. </w:t>
            </w:r>
            <w:r w:rsidRPr="00C570DA">
              <w:rPr>
                <w:rFonts w:ascii="Arial" w:hAnsi="Arial" w:cs="Arial"/>
                <w:color w:val="000000" w:themeColor="text1"/>
                <w:sz w:val="19"/>
                <w:szCs w:val="19"/>
              </w:rPr>
              <w:t xml:space="preserve"> </w:t>
            </w:r>
          </w:p>
          <w:p w14:paraId="2349FA99" w14:textId="47D1DBE1"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74F78ED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598377"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154D44" w14:textId="658E4A85"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1374</w:t>
            </w:r>
          </w:p>
        </w:tc>
        <w:tc>
          <w:tcPr>
            <w:tcW w:w="2268" w:type="dxa"/>
            <w:shd w:val="clear" w:color="auto" w:fill="FFFFFF"/>
          </w:tcPr>
          <w:p w14:paraId="5F41E5CB" w14:textId="4D0451AE"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5C97C6D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45B51CF9"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50254CA1"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41F9A3F7"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21140EA7"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1982E0E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4CFBD025"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736CF26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359D61B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7E199082" w14:textId="71BB928F" w:rsidR="004A3480"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3EE4CC0C"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Rekomendowanym rozwiązaniem jest nowelizacja rozporządzenia. W projekcie rozporządzenia zaproponowano zmianę zakresu danych gromadzonych przez rejestr. </w:t>
            </w:r>
          </w:p>
          <w:p w14:paraId="6A74D12F"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Zakłada się, że nowelizacja rozporządzenia pozwoli na kontynuowanie w rozszerzonym zakresie wymienionych poniżej celów:</w:t>
            </w:r>
          </w:p>
          <w:p w14:paraId="1E89D656"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monitorowanie zapotrzebowania na świadczenia opieki zdrowotnej;</w:t>
            </w:r>
          </w:p>
          <w:p w14:paraId="28F0680D"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monitorowanie stanu zdrowia usługobiorców w zakresie chorób nowotworowych;</w:t>
            </w:r>
          </w:p>
          <w:p w14:paraId="29D48727"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 xml:space="preserve">bieżącą analizę gromadzonych danych o </w:t>
            </w:r>
            <w:proofErr w:type="spellStart"/>
            <w:r w:rsidRPr="00C570DA">
              <w:rPr>
                <w:rFonts w:ascii="Arial" w:hAnsi="Arial" w:cs="Arial"/>
                <w:color w:val="000000" w:themeColor="text1"/>
                <w:sz w:val="19"/>
                <w:szCs w:val="19"/>
              </w:rPr>
              <w:t>zachorowaniach</w:t>
            </w:r>
            <w:proofErr w:type="spellEnd"/>
            <w:r w:rsidRPr="00C570DA">
              <w:rPr>
                <w:rFonts w:ascii="Arial" w:hAnsi="Arial" w:cs="Arial"/>
                <w:color w:val="000000" w:themeColor="text1"/>
                <w:sz w:val="19"/>
                <w:szCs w:val="19"/>
              </w:rPr>
              <w:t xml:space="preserve"> na nowotwory złośliwe;</w:t>
            </w:r>
          </w:p>
          <w:p w14:paraId="5951A122"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stworzenie jednorodnego i porównywalnego w skali międzynarodowej zbioru danych o nowotworach złośliwych;</w:t>
            </w:r>
          </w:p>
          <w:p w14:paraId="2B9F7782"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ocenę efektywności rozpoznawania i leczenia nowotworów złośliwych poprzez analizę przeżyć;</w:t>
            </w:r>
          </w:p>
          <w:p w14:paraId="1FB88E1F"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śledzenie zmian w czasie i przestrzeni występowania nowotworów złośliwych;</w:t>
            </w:r>
          </w:p>
          <w:p w14:paraId="0630F137"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7)</w:t>
            </w:r>
            <w:r w:rsidRPr="00C570DA">
              <w:rPr>
                <w:rFonts w:ascii="Arial" w:hAnsi="Arial" w:cs="Arial"/>
                <w:color w:val="000000" w:themeColor="text1"/>
                <w:sz w:val="19"/>
                <w:szCs w:val="19"/>
              </w:rPr>
              <w:tab/>
              <w:t>stworzenie podstawy do oceny skuteczności programów profilaktycznych w Rzeczypospolitej Polskiej;</w:t>
            </w:r>
          </w:p>
          <w:p w14:paraId="35C9BD6B" w14:textId="1EA27611" w:rsidR="004A3480"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stworzenie podstaw do określania potrzeb rozwoju lecznictwa onkologicznego w Rzeczypospolitej Polskiej.</w:t>
            </w:r>
          </w:p>
        </w:tc>
        <w:tc>
          <w:tcPr>
            <w:tcW w:w="1842" w:type="dxa"/>
            <w:shd w:val="clear" w:color="auto" w:fill="FFFFFF"/>
          </w:tcPr>
          <w:p w14:paraId="3B65EC82" w14:textId="7CF0EA3E"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p w14:paraId="177484D2" w14:textId="3EDCE5BA" w:rsidR="00361F2E" w:rsidRPr="00C570DA" w:rsidRDefault="00361F2E" w:rsidP="00361F2E">
            <w:pPr>
              <w:jc w:val="center"/>
              <w:rPr>
                <w:rFonts w:ascii="Arial" w:eastAsia="Calibri" w:hAnsi="Arial" w:cs="Arial"/>
                <w:color w:val="000000" w:themeColor="text1"/>
                <w:sz w:val="19"/>
                <w:szCs w:val="19"/>
                <w:lang w:eastAsia="en-US"/>
              </w:rPr>
            </w:pPr>
          </w:p>
        </w:tc>
        <w:tc>
          <w:tcPr>
            <w:tcW w:w="2362" w:type="dxa"/>
            <w:shd w:val="clear" w:color="auto" w:fill="FFFFFF"/>
          </w:tcPr>
          <w:p w14:paraId="6C1822AF" w14:textId="2997EBD6" w:rsidR="004A3480" w:rsidRPr="00C570DA" w:rsidRDefault="005C4C5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661</w:t>
            </w:r>
            <w:r w:rsidRPr="00C570DA">
              <w:rPr>
                <w:rFonts w:ascii="Arial" w:hAnsi="Arial" w:cs="Arial"/>
                <w:color w:val="000000" w:themeColor="text1"/>
                <w:sz w:val="19"/>
                <w:szCs w:val="19"/>
              </w:rPr>
              <w:t xml:space="preserve">.  </w:t>
            </w:r>
          </w:p>
        </w:tc>
      </w:tr>
      <w:tr w:rsidR="004A3480" w:rsidRPr="00F873E4" w14:paraId="110F22C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5B9EC8"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E72097" w14:textId="53087213"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1375</w:t>
            </w:r>
          </w:p>
        </w:tc>
        <w:tc>
          <w:tcPr>
            <w:tcW w:w="2268" w:type="dxa"/>
            <w:shd w:val="clear" w:color="auto" w:fill="FFFFFF"/>
          </w:tcPr>
          <w:p w14:paraId="04DA3B11" w14:textId="425F93E0"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4318B88B" w14:textId="5DD492DD"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sidR="004327BB" w:rsidRPr="00C570DA">
              <w:rPr>
                <w:rFonts w:ascii="Arial" w:eastAsia="Calibri" w:hAnsi="Arial" w:cs="Arial"/>
                <w:color w:val="000000" w:themeColor="text1"/>
                <w:sz w:val="19"/>
                <w:szCs w:val="19"/>
                <w:lang w:eastAsia="en-US"/>
              </w:rPr>
              <w:t>.</w:t>
            </w:r>
          </w:p>
        </w:tc>
        <w:tc>
          <w:tcPr>
            <w:tcW w:w="3545" w:type="dxa"/>
            <w:shd w:val="clear" w:color="auto" w:fill="FFFFFF"/>
          </w:tcPr>
          <w:p w14:paraId="797ABBAA" w14:textId="46DF283F"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wprowadzanego programu pilotażowego leczenia gruźlicy </w:t>
            </w:r>
            <w:proofErr w:type="spellStart"/>
            <w:r w:rsidRPr="00C570DA">
              <w:rPr>
                <w:rFonts w:ascii="Arial" w:hAnsi="Arial" w:cs="Arial"/>
                <w:color w:val="000000" w:themeColor="text1"/>
                <w:sz w:val="19"/>
                <w:szCs w:val="19"/>
              </w:rPr>
              <w:t>wielolekoopornej</w:t>
            </w:r>
            <w:proofErr w:type="spellEnd"/>
            <w:r w:rsidRPr="00C570DA">
              <w:rPr>
                <w:rFonts w:ascii="Arial" w:hAnsi="Arial" w:cs="Arial"/>
                <w:color w:val="000000" w:themeColor="text1"/>
                <w:sz w:val="19"/>
                <w:szCs w:val="19"/>
              </w:rPr>
              <w:t xml:space="preserve"> (MDR-TB) jest poprawa leczenia gruźlicy </w:t>
            </w:r>
            <w:proofErr w:type="spellStart"/>
            <w:r w:rsidRPr="00C570DA">
              <w:rPr>
                <w:rFonts w:ascii="Arial" w:hAnsi="Arial" w:cs="Arial"/>
                <w:color w:val="000000" w:themeColor="text1"/>
                <w:sz w:val="19"/>
                <w:szCs w:val="19"/>
              </w:rPr>
              <w:t>wielolekoopornej</w:t>
            </w:r>
            <w:proofErr w:type="spellEnd"/>
            <w:r w:rsidRPr="00C570DA">
              <w:rPr>
                <w:rFonts w:ascii="Arial" w:hAnsi="Arial" w:cs="Arial"/>
                <w:color w:val="000000" w:themeColor="text1"/>
                <w:sz w:val="19"/>
                <w:szCs w:val="19"/>
              </w:rPr>
              <w:t xml:space="preserve"> w Polsce - harmonizacja ponadnarodowa i wdrożenie standardów WHO w okresie wyzwań epidemiologicznych w związku z migracją ludności z terenów Ukrainy.</w:t>
            </w:r>
          </w:p>
          <w:p w14:paraId="2D20BEA2" w14:textId="77777777" w:rsidR="00361F2E" w:rsidRPr="00C570DA" w:rsidRDefault="00361F2E" w:rsidP="00361F2E">
            <w:pPr>
              <w:rPr>
                <w:rFonts w:ascii="Arial" w:hAnsi="Arial" w:cs="Arial"/>
                <w:color w:val="000000" w:themeColor="text1"/>
                <w:sz w:val="19"/>
                <w:szCs w:val="19"/>
              </w:rPr>
            </w:pPr>
          </w:p>
          <w:p w14:paraId="266C7D45" w14:textId="747E521B" w:rsidR="00361F2E" w:rsidRPr="00C570DA" w:rsidRDefault="00361F2E" w:rsidP="00361F2E">
            <w:pPr>
              <w:jc w:val="center"/>
              <w:rPr>
                <w:rFonts w:ascii="Arial" w:hAnsi="Arial" w:cs="Arial"/>
                <w:color w:val="000000" w:themeColor="text1"/>
                <w:sz w:val="19"/>
                <w:szCs w:val="19"/>
              </w:rPr>
            </w:pPr>
          </w:p>
        </w:tc>
        <w:tc>
          <w:tcPr>
            <w:tcW w:w="1842" w:type="dxa"/>
            <w:shd w:val="clear" w:color="auto" w:fill="FFFFFF"/>
          </w:tcPr>
          <w:p w14:paraId="2B0E9290" w14:textId="5D15955B"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91977A0" w14:textId="333A562C" w:rsidR="004A3480" w:rsidRPr="00C570DA" w:rsidRDefault="00596D0D"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596D0D">
              <w:rPr>
                <w:rFonts w:ascii="Arial" w:hAnsi="Arial" w:cs="Arial"/>
                <w:color w:val="000000" w:themeColor="text1"/>
                <w:sz w:val="19"/>
                <w:szCs w:val="19"/>
              </w:rPr>
              <w:t>2027</w:t>
            </w:r>
            <w:r w:rsidRPr="00C570DA">
              <w:rPr>
                <w:rFonts w:ascii="Arial" w:hAnsi="Arial" w:cs="Arial"/>
                <w:color w:val="000000" w:themeColor="text1"/>
                <w:sz w:val="19"/>
                <w:szCs w:val="19"/>
              </w:rPr>
              <w:t xml:space="preserve">.  </w:t>
            </w:r>
          </w:p>
        </w:tc>
      </w:tr>
      <w:tr w:rsidR="004A3480" w:rsidRPr="00F873E4" w14:paraId="3EE990C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5C642B"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7BC932" w14:textId="3F651E96"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1376</w:t>
            </w:r>
          </w:p>
        </w:tc>
        <w:tc>
          <w:tcPr>
            <w:tcW w:w="2268" w:type="dxa"/>
            <w:shd w:val="clear" w:color="auto" w:fill="FFFFFF"/>
          </w:tcPr>
          <w:p w14:paraId="14E25B82" w14:textId="1048FB2A"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137 ust. 2 ustawy z dnia 27 sierpnia</w:t>
            </w:r>
            <w:r>
              <w:rPr>
                <w:rFonts w:ascii="Arial" w:eastAsia="Calibri" w:hAnsi="Arial" w:cs="Arial"/>
                <w:color w:val="000000"/>
                <w:sz w:val="19"/>
                <w:szCs w:val="19"/>
                <w:lang w:eastAsia="en-US"/>
              </w:rPr>
              <w:t xml:space="preserve"> </w:t>
            </w:r>
            <w:r w:rsidRPr="004A3480">
              <w:rPr>
                <w:rFonts w:ascii="Arial" w:eastAsia="Calibri" w:hAnsi="Arial" w:cs="Arial"/>
                <w:color w:val="000000"/>
                <w:sz w:val="19"/>
                <w:szCs w:val="19"/>
                <w:lang w:eastAsia="en-US"/>
              </w:rPr>
              <w:t>2004 r. o świadczeniach opieki zdrowotnej finansowanych ze środków publicznych</w:t>
            </w:r>
          </w:p>
        </w:tc>
        <w:tc>
          <w:tcPr>
            <w:tcW w:w="3260" w:type="dxa"/>
            <w:shd w:val="clear" w:color="auto" w:fill="FFFFFF"/>
          </w:tcPr>
          <w:p w14:paraId="4ADD439F" w14:textId="78FD2E18"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257809D9" w14:textId="53D1B8FB"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Celem zmiany rozporządzenia jest konieczność skorygowania mechanizmu obniżania współczynników korygujących poprzez dostosowanie go do ustawy o zmianie ustawy o sposobie ustalania najniższego wynagrodzenia zasadniczego niektórych pracowników zatrudnionych w podmiotach leczniczych oraz niektórych innych ustaw (Dz.U. z 2022 r. poz. 1352), a także wydanej na podstawie tej ustawy przez Prezesa Agencji Oceny Technologii Medycznych i Taryfikacji rekomendacji dotyczącej wzrostu poziomu finansowania świadczeń opieki zdrowotnej.</w:t>
            </w:r>
          </w:p>
        </w:tc>
        <w:tc>
          <w:tcPr>
            <w:tcW w:w="1842" w:type="dxa"/>
            <w:shd w:val="clear" w:color="auto" w:fill="FFFFFF"/>
          </w:tcPr>
          <w:p w14:paraId="091E9091" w14:textId="1468061E"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49CD022" w14:textId="616B349E" w:rsidR="004A3480" w:rsidRPr="00C570DA" w:rsidRDefault="00A538DE"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1562.  </w:t>
            </w:r>
          </w:p>
        </w:tc>
      </w:tr>
      <w:tr w:rsidR="004A3480" w:rsidRPr="00F873E4" w14:paraId="039637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9F0CB8E"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5BDDB1B" w14:textId="024E1EF2"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1377</w:t>
            </w:r>
          </w:p>
        </w:tc>
        <w:tc>
          <w:tcPr>
            <w:tcW w:w="2268" w:type="dxa"/>
            <w:shd w:val="clear" w:color="auto" w:fill="FFFFFF"/>
          </w:tcPr>
          <w:p w14:paraId="4F8B7073" w14:textId="5C69D6B4"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847D04F"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160F2574"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5E1C878D"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3365DD38" w14:textId="77777777" w:rsidR="004A3480" w:rsidRPr="00C570DA" w:rsidRDefault="004A3480"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65E48755" w14:textId="6C401CC5"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wprowadza zmiany w obowiązującym rozporządzeniu Ministra Zdrowia z dnia 6 listopada 2013 r. w sprawie świadczeń gwarantowanych z zakresu ambulatoryjnej opieki specjalistycznej (Dz. U. z 2016 r. poz. 357, z późn. zm.) przez wprowadzenie do wykazu świadczeń gwarantowanych z zakresu ambulatoryjnej opieki specjalistycznej, zwanego dalej „wykazem”, nowych świadczeń opieki zdrowotnej: telemetryczny nadzór nad pacjentami z implantowanymi urządzeniami wszczepialnymi oraz rezonans magnetyczny piersi. Projektowane zmiany były przedmiotem opracowań analitycznych Agencji Oceny Technologii Medycznych i Taryfikacji, która wydała pozytywne rekomendacje w przedmiotowych zakresach. </w:t>
            </w:r>
          </w:p>
        </w:tc>
        <w:tc>
          <w:tcPr>
            <w:tcW w:w="1842" w:type="dxa"/>
            <w:shd w:val="clear" w:color="auto" w:fill="FFFFFF"/>
          </w:tcPr>
          <w:p w14:paraId="0B28A77E" w14:textId="31EF109A"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31AE378F" w14:textId="73182643" w:rsidR="004A3480"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2687</w:t>
            </w:r>
            <w:r w:rsidRPr="00C570DA">
              <w:rPr>
                <w:rFonts w:ascii="Arial" w:hAnsi="Arial" w:cs="Arial"/>
                <w:color w:val="000000" w:themeColor="text1"/>
                <w:sz w:val="19"/>
                <w:szCs w:val="19"/>
              </w:rPr>
              <w:t xml:space="preserve">.  </w:t>
            </w:r>
          </w:p>
        </w:tc>
      </w:tr>
      <w:tr w:rsidR="004A3480" w:rsidRPr="00F873E4" w14:paraId="03FA830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601713"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620F50" w14:textId="1F61279D"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1378</w:t>
            </w:r>
          </w:p>
        </w:tc>
        <w:tc>
          <w:tcPr>
            <w:tcW w:w="2268" w:type="dxa"/>
            <w:shd w:val="clear" w:color="auto" w:fill="FFFFFF"/>
          </w:tcPr>
          <w:p w14:paraId="67F260FA" w14:textId="62346872"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 xml:space="preserve">art. 5 ust. 3 oraz art. 19 ust. 2 ustawy z dnia 28 lipca 2005 r. o lecznictwie uzdrowiskowym, uzdrowiskach i obszarach ochrony uzdrowiskowej oraz o gminach uzdrowiskowych </w:t>
            </w:r>
          </w:p>
        </w:tc>
        <w:tc>
          <w:tcPr>
            <w:tcW w:w="3260" w:type="dxa"/>
            <w:shd w:val="clear" w:color="auto" w:fill="FFFFFF"/>
          </w:tcPr>
          <w:p w14:paraId="61143DD4" w14:textId="77777777"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Art. 5 ust. 3 </w:t>
            </w:r>
          </w:p>
          <w:p w14:paraId="73C5A770" w14:textId="478554D5"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wymagania eksploatacyjne, funkcjonalne i techniczne, jakim powinny odpowiadać urządzenia lecznictwa uzdrowiskowego, kierując się wymaganiami określonymi dla tych obiektów oraz standardami przyjętymi w celu zapewnienia efektywności zabiegów i warunków sanitarnohigienicznych oraz uwzględniając ochronę dóbr kultury, a także zagrożenia geologiczne i górnicze w odniesieniu do wyrobisk górniczych.</w:t>
            </w:r>
          </w:p>
          <w:p w14:paraId="4C0F04DE" w14:textId="77777777" w:rsidR="00C82590" w:rsidRPr="00C570DA" w:rsidRDefault="00C82590" w:rsidP="00D57281">
            <w:pPr>
              <w:jc w:val="both"/>
              <w:rPr>
                <w:rFonts w:ascii="Arial" w:eastAsia="Calibri" w:hAnsi="Arial" w:cs="Arial"/>
                <w:color w:val="000000" w:themeColor="text1"/>
                <w:sz w:val="19"/>
                <w:szCs w:val="19"/>
                <w:lang w:eastAsia="en-US"/>
              </w:rPr>
            </w:pPr>
          </w:p>
          <w:p w14:paraId="47C98276" w14:textId="77777777"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art. 19 ust. 2. </w:t>
            </w:r>
          </w:p>
          <w:p w14:paraId="587F4CC2" w14:textId="6094CEAC"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wymagania, jakim powinny odpowiadać zakłady i urządzenia lecznictwa uzdrowiskowego, kierując się bezpieczeństwem pacjenta i koniecznością zachowania standardów świadczeń opieki zdrowotnej, a także wskazaniami nauki i praktyki.</w:t>
            </w:r>
          </w:p>
        </w:tc>
        <w:tc>
          <w:tcPr>
            <w:tcW w:w="3545" w:type="dxa"/>
            <w:shd w:val="clear" w:color="auto" w:fill="FFFFFF"/>
          </w:tcPr>
          <w:p w14:paraId="26B08492" w14:textId="0C6AF64A"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Proponuje się wydłużenie terminu obowiązku dostosowania zakładów i urządzeń lecznictwa uzdrowiskowego do wymagań określonych w rozporządzeniu Ministra Zdrowia w sprawie określenia wymagań, jakim powinny odpowiadać zakłady i urządzenia lecznictwa uzdrowiskowego – do dnia 31 grudnia 2023 r.</w:t>
            </w:r>
          </w:p>
        </w:tc>
        <w:tc>
          <w:tcPr>
            <w:tcW w:w="1842" w:type="dxa"/>
            <w:shd w:val="clear" w:color="auto" w:fill="FFFFFF"/>
          </w:tcPr>
          <w:p w14:paraId="5CDAA390" w14:textId="678C712C"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9F1539E" w14:textId="3C9F6FCC"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2485</w:t>
            </w:r>
            <w:r w:rsidRPr="00C570DA">
              <w:rPr>
                <w:rFonts w:ascii="Arial" w:hAnsi="Arial" w:cs="Arial"/>
                <w:color w:val="000000" w:themeColor="text1"/>
                <w:sz w:val="19"/>
                <w:szCs w:val="19"/>
              </w:rPr>
              <w:t>.</w:t>
            </w:r>
          </w:p>
          <w:p w14:paraId="35DCC95A" w14:textId="5A21A52B" w:rsidR="00840162" w:rsidRPr="00C570DA" w:rsidRDefault="00840162" w:rsidP="00840162">
            <w:pPr>
              <w:jc w:val="both"/>
              <w:rPr>
                <w:rFonts w:ascii="Arial" w:hAnsi="Arial" w:cs="Arial"/>
                <w:color w:val="000000" w:themeColor="text1"/>
                <w:sz w:val="19"/>
                <w:szCs w:val="19"/>
              </w:rPr>
            </w:pPr>
          </w:p>
          <w:p w14:paraId="4AC1B2F0" w14:textId="45179C87"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2794889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7315F2"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1DAD38" w14:textId="1FB2EDD6"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1379</w:t>
            </w:r>
          </w:p>
        </w:tc>
        <w:tc>
          <w:tcPr>
            <w:tcW w:w="2268" w:type="dxa"/>
            <w:shd w:val="clear" w:color="auto" w:fill="FFFFFF"/>
          </w:tcPr>
          <w:p w14:paraId="498B220C" w14:textId="4F23901E"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 xml:space="preserve">rt. 31d </w:t>
            </w:r>
            <w:r w:rsidR="00DC7A92">
              <w:rPr>
                <w:rFonts w:ascii="Arial" w:eastAsia="Calibri" w:hAnsi="Arial" w:cs="Arial"/>
                <w:color w:val="000000"/>
                <w:sz w:val="19"/>
                <w:szCs w:val="19"/>
                <w:lang w:eastAsia="en-US"/>
              </w:rPr>
              <w:t>u</w:t>
            </w:r>
            <w:r w:rsidRPr="00CF2648">
              <w:rPr>
                <w:rFonts w:ascii="Arial" w:eastAsia="Calibri" w:hAnsi="Arial" w:cs="Arial"/>
                <w:color w:val="000000"/>
                <w:sz w:val="19"/>
                <w:szCs w:val="19"/>
                <w:lang w:eastAsia="en-US"/>
              </w:rPr>
              <w:t>stawy z dnia 27 sierpnia 20024 r. o świadczeniach opieki zdrowotnej finansowanych ze środków publicznych</w:t>
            </w:r>
          </w:p>
        </w:tc>
        <w:tc>
          <w:tcPr>
            <w:tcW w:w="3260" w:type="dxa"/>
            <w:shd w:val="clear" w:color="auto" w:fill="FFFFFF"/>
          </w:tcPr>
          <w:p w14:paraId="79A604FE" w14:textId="5287B22B"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1) poziomu lub sposobu finansowania danego świadczenia gwarantowanego, o którym mowa w art. 18, art. 33 i art. 41, mając na uwadze treść rekomendacji oraz uwzględniając kryteria określone w Art. 31a ust. 1; 2) warunków realizacji danego świadczenia gwarantowanego, w tym dotyczących personelu. </w:t>
            </w:r>
          </w:p>
        </w:tc>
        <w:tc>
          <w:tcPr>
            <w:tcW w:w="3545" w:type="dxa"/>
            <w:shd w:val="clear" w:color="auto" w:fill="FFFFFF"/>
          </w:tcPr>
          <w:p w14:paraId="711A6DEB" w14:textId="5D62281C"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Proponowane w projekcie rozporządzenia świadczenia są elementami wdrożenia w podstawowej opiece zdrowotnej opieki koordynowanej, zgodnie z art. 4 i 5 ustawy o podstawowej opiece zdrowotnej (Dz. U. z 2020 r. </w:t>
            </w:r>
            <w:proofErr w:type="spellStart"/>
            <w:r w:rsidRPr="00C570DA">
              <w:rPr>
                <w:rFonts w:ascii="Arial" w:hAnsi="Arial" w:cs="Arial"/>
                <w:color w:val="000000" w:themeColor="text1"/>
                <w:sz w:val="19"/>
                <w:szCs w:val="19"/>
              </w:rPr>
              <w:t>poz</w:t>
            </w:r>
            <w:proofErr w:type="spellEnd"/>
            <w:r w:rsidRPr="00C570DA">
              <w:rPr>
                <w:rFonts w:ascii="Arial" w:hAnsi="Arial" w:cs="Arial"/>
                <w:color w:val="000000" w:themeColor="text1"/>
                <w:sz w:val="19"/>
                <w:szCs w:val="19"/>
              </w:rPr>
              <w:t xml:space="preserve"> 172). </w:t>
            </w:r>
          </w:p>
        </w:tc>
        <w:tc>
          <w:tcPr>
            <w:tcW w:w="1842" w:type="dxa"/>
            <w:shd w:val="clear" w:color="auto" w:fill="FFFFFF"/>
          </w:tcPr>
          <w:p w14:paraId="1DF7D512" w14:textId="2B778A2E"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1472D2C" w14:textId="08483382" w:rsidR="00840162" w:rsidRPr="00C570DA" w:rsidRDefault="003C41B0" w:rsidP="00840162">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3C41B0">
              <w:rPr>
                <w:rFonts w:ascii="Arial" w:hAnsi="Arial" w:cs="Arial"/>
                <w:color w:val="000000" w:themeColor="text1"/>
                <w:sz w:val="19"/>
                <w:szCs w:val="19"/>
              </w:rPr>
              <w:t>1965</w:t>
            </w:r>
            <w:r w:rsidR="00840162" w:rsidRPr="00C570DA">
              <w:rPr>
                <w:rFonts w:ascii="Arial" w:hAnsi="Arial" w:cs="Arial"/>
                <w:color w:val="000000" w:themeColor="text1"/>
                <w:sz w:val="19"/>
                <w:szCs w:val="19"/>
              </w:rPr>
              <w:t>.</w:t>
            </w:r>
          </w:p>
          <w:p w14:paraId="47B5E164" w14:textId="294D9B2F"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48AA20B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22019"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863CC8" w14:textId="576B9794"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1380</w:t>
            </w:r>
          </w:p>
        </w:tc>
        <w:tc>
          <w:tcPr>
            <w:tcW w:w="2268" w:type="dxa"/>
            <w:shd w:val="clear" w:color="auto" w:fill="FFFFFF"/>
          </w:tcPr>
          <w:p w14:paraId="10D690C9" w14:textId="487D4B50" w:rsidR="00CF2648" w:rsidRPr="004A3480" w:rsidRDefault="00CF2648" w:rsidP="00D3500D">
            <w:pPr>
              <w:spacing w:before="80" w:after="80"/>
              <w:rPr>
                <w:rFonts w:ascii="Arial" w:eastAsia="Calibri" w:hAnsi="Arial" w:cs="Arial"/>
                <w:color w:val="000000"/>
                <w:sz w:val="19"/>
                <w:szCs w:val="19"/>
                <w:lang w:eastAsia="en-US"/>
              </w:rPr>
            </w:pPr>
            <w:r w:rsidRPr="00CF2648">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127D377A" w14:textId="74CAE0A8"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68C60F98" w14:textId="51FEA92B"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pilotażu jest umożliwienie przetestowania rozwiązania polegającego na prowadzeniu centrum zdrowia psychicznego  w dużych miastach, które nie posiadają podziału wyszczególnionych kodów podziału terytorialnego kraju TERYT dla poszczególnych dzielnic. </w:t>
            </w:r>
          </w:p>
        </w:tc>
        <w:tc>
          <w:tcPr>
            <w:tcW w:w="1842" w:type="dxa"/>
            <w:shd w:val="clear" w:color="auto" w:fill="FFFFFF"/>
          </w:tcPr>
          <w:p w14:paraId="115136FA" w14:textId="7FA79D50"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343F194" w14:textId="1F354B2B" w:rsidR="00596D0D" w:rsidRPr="00C570DA" w:rsidRDefault="00596D0D" w:rsidP="00596D0D">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596D0D">
              <w:rPr>
                <w:rFonts w:ascii="Arial" w:hAnsi="Arial" w:cs="Arial"/>
                <w:color w:val="000000" w:themeColor="text1"/>
                <w:sz w:val="19"/>
                <w:szCs w:val="19"/>
              </w:rPr>
              <w:t>2079</w:t>
            </w:r>
            <w:r w:rsidRPr="00C570DA">
              <w:rPr>
                <w:rFonts w:ascii="Arial" w:hAnsi="Arial" w:cs="Arial"/>
                <w:color w:val="000000" w:themeColor="text1"/>
                <w:sz w:val="19"/>
                <w:szCs w:val="19"/>
              </w:rPr>
              <w:t>.</w:t>
            </w:r>
          </w:p>
          <w:p w14:paraId="73B6D8DA" w14:textId="5FA5A157"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5914D7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F6727E"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933E56" w14:textId="779F81AC"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1381</w:t>
            </w:r>
          </w:p>
        </w:tc>
        <w:tc>
          <w:tcPr>
            <w:tcW w:w="2268" w:type="dxa"/>
            <w:shd w:val="clear" w:color="auto" w:fill="FFFFFF"/>
          </w:tcPr>
          <w:p w14:paraId="50CB5F07" w14:textId="26796FEE" w:rsidR="00CF2648" w:rsidRPr="00CF2648"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41 ust. 8 ustawy z dnia 12 maja 2011 r. o refundacji leków, środków spożywczych specjalnego przeznaczenia żywieniowego oraz wyrobów medycznych</w:t>
            </w:r>
          </w:p>
        </w:tc>
        <w:tc>
          <w:tcPr>
            <w:tcW w:w="3260" w:type="dxa"/>
            <w:shd w:val="clear" w:color="auto" w:fill="FFFFFF"/>
          </w:tcPr>
          <w:p w14:paraId="25097E10" w14:textId="0ECAE32B"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na realizację recept oraz ramowy wzór umowy na realizację recept, kierując się koniecznością zapewnienia właściwej ich realizacji.</w:t>
            </w:r>
          </w:p>
        </w:tc>
        <w:tc>
          <w:tcPr>
            <w:tcW w:w="3545" w:type="dxa"/>
            <w:shd w:val="clear" w:color="auto" w:fill="FFFFFF"/>
          </w:tcPr>
          <w:p w14:paraId="555B7DE8" w14:textId="77777777"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Rekomenduje się dokonanie aktualizacji treści zmienianego rozporządzenia w celu uzyskania efektu jego skorelowania z przepisami ustawowymi w zakresie prawidłowego wskazania właściwości Prezesa Funduszu jako nadzorującego apteki ogólnodostępne i pozostającego stroną umowy na realizację recept.</w:t>
            </w:r>
          </w:p>
          <w:p w14:paraId="78360294" w14:textId="31FA0F83" w:rsidR="00CF2648"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Rekomenduje się również dokonanie optymalizacji zmienianego rozporządzenia pod kątem wprowadzenia dodatkowych środków nadzoru nad aptekami niewywiązującymi się z realizacji ww. umów zgodnie z ich treścią, w tym określonych form dolegliwości za niestosowanie się do postanowień umownych.</w:t>
            </w:r>
          </w:p>
        </w:tc>
        <w:tc>
          <w:tcPr>
            <w:tcW w:w="1842" w:type="dxa"/>
            <w:shd w:val="clear" w:color="auto" w:fill="FFFFFF"/>
          </w:tcPr>
          <w:p w14:paraId="4B0DCEA4" w14:textId="70265F58"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55056DCB" w14:textId="26E18709" w:rsidR="00840162" w:rsidRPr="00C570DA" w:rsidRDefault="006E56BD" w:rsidP="00840162">
            <w:pPr>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840162" w:rsidRPr="00C570DA">
              <w:rPr>
                <w:rFonts w:ascii="Arial" w:hAnsi="Arial" w:cs="Arial"/>
                <w:color w:val="000000" w:themeColor="text1"/>
                <w:sz w:val="19"/>
                <w:szCs w:val="19"/>
              </w:rPr>
              <w:t xml:space="preserve">– projekt na etapie </w:t>
            </w:r>
            <w:r w:rsidR="00024753">
              <w:rPr>
                <w:rFonts w:ascii="Arial" w:hAnsi="Arial" w:cs="Arial"/>
                <w:color w:val="000000" w:themeColor="text1"/>
                <w:sz w:val="19"/>
                <w:szCs w:val="19"/>
              </w:rPr>
              <w:t>KP</w:t>
            </w:r>
            <w:r w:rsidR="00840162" w:rsidRPr="00C570DA">
              <w:rPr>
                <w:rFonts w:ascii="Arial" w:hAnsi="Arial" w:cs="Arial"/>
                <w:color w:val="000000" w:themeColor="text1"/>
                <w:sz w:val="19"/>
                <w:szCs w:val="19"/>
              </w:rPr>
              <w:t>.</w:t>
            </w:r>
          </w:p>
          <w:p w14:paraId="6BBD528D" w14:textId="2573580B"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7F18827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5E73C6"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8C522B" w14:textId="5FC6272D"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1382</w:t>
            </w:r>
          </w:p>
        </w:tc>
        <w:tc>
          <w:tcPr>
            <w:tcW w:w="2268" w:type="dxa"/>
            <w:shd w:val="clear" w:color="auto" w:fill="FFFFFF"/>
          </w:tcPr>
          <w:p w14:paraId="3938E9ED" w14:textId="0F890F9E"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57730CAD" w14:textId="027A6797"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73BA320B" w14:textId="770C3BB6"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załączniku nr 9 „Świadczenia kontraktowane odrębnie (SOK), dodano wymienione trzy nowe zakresy świadczeń. Wejście w życie nowych rozwiązań zapewni ciągłość realizacji wybranych świadczeń, polegającej na prewencji i wczesnym wykrywaniu nowotworów dziedzicznych (rak piersi, rak jajnika, rak jelita grubego, rak błony śluzowej trzonu macicy, siatkówczak, choroba von </w:t>
            </w:r>
            <w:proofErr w:type="spellStart"/>
            <w:r w:rsidRPr="00C570DA">
              <w:rPr>
                <w:rFonts w:ascii="Arial" w:hAnsi="Arial" w:cs="Arial"/>
                <w:color w:val="000000" w:themeColor="text1"/>
                <w:sz w:val="19"/>
                <w:szCs w:val="19"/>
              </w:rPr>
              <w:t>Hippel</w:t>
            </w:r>
            <w:proofErr w:type="spellEnd"/>
            <w:r w:rsidRPr="00C570DA">
              <w:rPr>
                <w:rFonts w:ascii="Arial" w:hAnsi="Arial" w:cs="Arial"/>
                <w:color w:val="000000" w:themeColor="text1"/>
                <w:sz w:val="19"/>
                <w:szCs w:val="19"/>
              </w:rPr>
              <w:t>–</w:t>
            </w:r>
            <w:proofErr w:type="spellStart"/>
            <w:r w:rsidRPr="00C570DA">
              <w:rPr>
                <w:rFonts w:ascii="Arial" w:hAnsi="Arial" w:cs="Arial"/>
                <w:color w:val="000000" w:themeColor="text1"/>
                <w:sz w:val="19"/>
                <w:szCs w:val="19"/>
              </w:rPr>
              <w:t>Lindau</w:t>
            </w:r>
            <w:proofErr w:type="spellEnd"/>
            <w:r w:rsidRPr="00C570DA">
              <w:rPr>
                <w:rFonts w:ascii="Arial" w:hAnsi="Arial" w:cs="Arial"/>
                <w:color w:val="000000" w:themeColor="text1"/>
                <w:sz w:val="19"/>
                <w:szCs w:val="19"/>
              </w:rPr>
              <w:t>). Aktualnie opieka nad rodzinami wysokiego, dziedzicznie uwarunkowanego ryzyka zachorowania na nowotwory złośliwe prowadzona jest w ramach programu wieloletniego pn. Narodowa Strategia Onkologiczna (NSO) do dnia 31 sierpnia 2022 r. Od dnia 1 września 2022 r. finansowanie będzie się odbywało ze środków Narodowego Funduszu Zdrowia. W związku z tym należy określić kryteria, które posłużą do tego aby Narodowy Fundusz Zdrowia mógł dokonać wyboru najkorzystniejszej oferty spośród złożonych w toku postępowania, biorąc pod uwagę ich jakość, kompleksowość, dostępność oraz cenę</w:t>
            </w:r>
          </w:p>
        </w:tc>
        <w:tc>
          <w:tcPr>
            <w:tcW w:w="1842" w:type="dxa"/>
            <w:shd w:val="clear" w:color="auto" w:fill="FFFFFF"/>
          </w:tcPr>
          <w:p w14:paraId="491ED119" w14:textId="450E6F1A"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3E4884B9" w14:textId="5001B372" w:rsidR="00CF2648" w:rsidRPr="00C570DA" w:rsidRDefault="00BE6FF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1545.</w:t>
            </w:r>
          </w:p>
        </w:tc>
      </w:tr>
      <w:tr w:rsidR="00CF2648" w:rsidRPr="00F873E4" w14:paraId="60045C8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87D176"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7B5975" w14:textId="752F5FE9"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1383</w:t>
            </w:r>
          </w:p>
        </w:tc>
        <w:tc>
          <w:tcPr>
            <w:tcW w:w="2268" w:type="dxa"/>
            <w:shd w:val="clear" w:color="auto" w:fill="FFFFFF"/>
          </w:tcPr>
          <w:p w14:paraId="4A23C32E" w14:textId="59C8EA91"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 xml:space="preserve">rt. 31d </w:t>
            </w:r>
            <w:r w:rsidR="00C502EF">
              <w:rPr>
                <w:rFonts w:ascii="Arial" w:eastAsia="Calibri" w:hAnsi="Arial" w:cs="Arial"/>
                <w:color w:val="000000"/>
                <w:sz w:val="19"/>
                <w:szCs w:val="19"/>
                <w:lang w:eastAsia="en-US"/>
              </w:rPr>
              <w:t>u</w:t>
            </w:r>
            <w:r w:rsidRPr="00CF2648">
              <w:rPr>
                <w:rFonts w:ascii="Arial" w:eastAsia="Calibri" w:hAnsi="Arial" w:cs="Arial"/>
                <w:color w:val="000000"/>
                <w:sz w:val="19"/>
                <w:szCs w:val="19"/>
                <w:lang w:eastAsia="en-US"/>
              </w:rPr>
              <w:t>stawy z dnia 27 sierpnia 20024 r. o świadczeniach opieki zdrowotnej finansowanych ze środków publicznych</w:t>
            </w:r>
          </w:p>
        </w:tc>
        <w:tc>
          <w:tcPr>
            <w:tcW w:w="3260" w:type="dxa"/>
            <w:shd w:val="clear" w:color="auto" w:fill="FFFFFF"/>
          </w:tcPr>
          <w:p w14:paraId="5903A835" w14:textId="206848F5"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1) poziomu lub sposobu finansowania danego świadczenia gwarantowanego, o którym mowa w art. 18, art. 33 i art. 41, mając na uwadze treść rekomendacji oraz uwzględniając kryteria określone w Art. 31a ust. 1; 2) warunków realizacji danego świadczenia gwarantowanego, w tym dotyczących personelu. </w:t>
            </w:r>
          </w:p>
        </w:tc>
        <w:tc>
          <w:tcPr>
            <w:tcW w:w="3545" w:type="dxa"/>
            <w:shd w:val="clear" w:color="auto" w:fill="FFFFFF"/>
          </w:tcPr>
          <w:p w14:paraId="0317DF98" w14:textId="53BA4327"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projektu </w:t>
            </w:r>
            <w:proofErr w:type="spellStart"/>
            <w:r w:rsidRPr="00C570DA">
              <w:rPr>
                <w:rFonts w:ascii="Arial" w:hAnsi="Arial" w:cs="Arial"/>
                <w:color w:val="000000" w:themeColor="text1"/>
                <w:sz w:val="19"/>
                <w:szCs w:val="19"/>
              </w:rPr>
              <w:t>rozporzadzenia</w:t>
            </w:r>
            <w:proofErr w:type="spellEnd"/>
            <w:r w:rsidRPr="00C570DA">
              <w:rPr>
                <w:rFonts w:ascii="Arial" w:hAnsi="Arial" w:cs="Arial"/>
                <w:color w:val="000000" w:themeColor="text1"/>
                <w:sz w:val="19"/>
                <w:szCs w:val="19"/>
              </w:rPr>
              <w:t xml:space="preserve"> jest poszerzenie katalogu specjalizacji lekarskich mogących udzielać świadczeń gwarantowanych z zakresu lecznictwa uzdrowiskowego oraz zmiana warunku dotyczącego minimalnego czasu pracy lekarza prowadzącego leczenie, ze względu na niedobory kadry lekarskiej.</w:t>
            </w:r>
          </w:p>
          <w:p w14:paraId="2BAF1C31" w14:textId="371607BC"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Zakładane zmiany i efekt: </w:t>
            </w:r>
          </w:p>
          <w:p w14:paraId="45E9783A" w14:textId="54ABD919"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włączenie specjalisty w dziedzinie fizjoterapii lub specjalisty posiadającego tytuł magistra z minimum 5-letnim doświadczeniem do nadzoru nad świadczeniami udzielanymi w zakładzie przyrodoleczniczym</w:t>
            </w:r>
          </w:p>
          <w:p w14:paraId="7C58D3B0" w14:textId="723B9247" w:rsidR="00CF2648"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podniesienie standardów świadczonych usług w zakresie warunków zakwaterowania.</w:t>
            </w:r>
          </w:p>
        </w:tc>
        <w:tc>
          <w:tcPr>
            <w:tcW w:w="1842" w:type="dxa"/>
            <w:shd w:val="clear" w:color="auto" w:fill="FFFFFF"/>
          </w:tcPr>
          <w:p w14:paraId="76BE105A" w14:textId="1E7044F4"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047546FF" w14:textId="0B1D0E37" w:rsidR="00557B6F" w:rsidRPr="00C570DA" w:rsidRDefault="00557B6F" w:rsidP="00557B6F">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1528</w:t>
            </w:r>
            <w:r w:rsidRPr="00C570DA">
              <w:rPr>
                <w:rFonts w:ascii="Arial" w:hAnsi="Arial" w:cs="Arial"/>
                <w:color w:val="000000" w:themeColor="text1"/>
                <w:sz w:val="19"/>
                <w:szCs w:val="19"/>
              </w:rPr>
              <w:t>.</w:t>
            </w:r>
          </w:p>
          <w:p w14:paraId="748651FD" w14:textId="36309B94"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210135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C01F7C"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84B8C8" w14:textId="53D5EC4E"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5</w:t>
            </w:r>
          </w:p>
        </w:tc>
        <w:tc>
          <w:tcPr>
            <w:tcW w:w="2268" w:type="dxa"/>
            <w:shd w:val="clear" w:color="auto" w:fill="FFFFFF"/>
          </w:tcPr>
          <w:p w14:paraId="70B1973C" w14:textId="522D1C25" w:rsidR="00A538DE" w:rsidRDefault="004327BB"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327BB">
              <w:rPr>
                <w:rFonts w:ascii="Arial" w:eastAsia="Calibri" w:hAnsi="Arial" w:cs="Arial"/>
                <w:color w:val="000000"/>
                <w:sz w:val="19"/>
                <w:szCs w:val="19"/>
                <w:lang w:eastAsia="en-US"/>
              </w:rPr>
              <w:t>rt. 34 ust. 5 ustawy z dnia 5 grudnia 2008 r. o zapobieganiu oraz zwalczaniu zakażeń i chorób zakaźnych u ludzi</w:t>
            </w:r>
          </w:p>
        </w:tc>
        <w:tc>
          <w:tcPr>
            <w:tcW w:w="3260" w:type="dxa"/>
            <w:shd w:val="clear" w:color="auto" w:fill="FFFFFF"/>
          </w:tcPr>
          <w:p w14:paraId="6803DD0B" w14:textId="77777777" w:rsidR="00A538DE" w:rsidRPr="00C570DA" w:rsidRDefault="00A538DE"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7743DFC3" w14:textId="1C88E016"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Rozporządzenie obejmuje obowiązkiem izolacji domowej osoby chore na ospę małpią do czasu ustania ich zakaźności. osoby, u których stwierdzono zakażenie lub chore oraz podejrzane o zakażenie lub zachorowanie na ospę małpią niewymagające hospitalizacji.</w:t>
            </w:r>
          </w:p>
        </w:tc>
        <w:tc>
          <w:tcPr>
            <w:tcW w:w="1842" w:type="dxa"/>
            <w:shd w:val="clear" w:color="auto" w:fill="FFFFFF"/>
          </w:tcPr>
          <w:p w14:paraId="01EC23D8" w14:textId="07BFEC64"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5B27CD70" w14:textId="79EBA2FF" w:rsidR="00A538DE" w:rsidRPr="00C570DA" w:rsidRDefault="004327BB"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1654.</w:t>
            </w:r>
          </w:p>
        </w:tc>
      </w:tr>
      <w:tr w:rsidR="00A538DE" w:rsidRPr="00F873E4" w14:paraId="4ECD273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E2D125"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7E6C81" w14:textId="70DC594A"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6</w:t>
            </w:r>
          </w:p>
        </w:tc>
        <w:tc>
          <w:tcPr>
            <w:tcW w:w="2268" w:type="dxa"/>
            <w:shd w:val="clear" w:color="auto" w:fill="FFFFFF"/>
          </w:tcPr>
          <w:p w14:paraId="13157891" w14:textId="73356AED" w:rsidR="00A538DE" w:rsidRDefault="004327BB" w:rsidP="00D3500D">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39BF1523" w14:textId="5A6B9B63" w:rsidR="00A538DE" w:rsidRPr="00C570DA" w:rsidRDefault="004327BB"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29ABDF9" w14:textId="67D7D35D"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Ministra Zdrowia zmieniający rozporządzenie w sprawie programu pilotażowego w zakresie koordynowanej opieki medycznej nad chorymi z </w:t>
            </w:r>
            <w:proofErr w:type="spellStart"/>
            <w:r w:rsidRPr="00C570DA">
              <w:rPr>
                <w:rFonts w:ascii="Arial" w:hAnsi="Arial" w:cs="Arial"/>
                <w:color w:val="000000" w:themeColor="text1"/>
                <w:sz w:val="19"/>
                <w:szCs w:val="19"/>
              </w:rPr>
              <w:t>neurofibromatozami</w:t>
            </w:r>
            <w:proofErr w:type="spellEnd"/>
            <w:r w:rsidRPr="00C570DA">
              <w:rPr>
                <w:rFonts w:ascii="Arial" w:hAnsi="Arial" w:cs="Arial"/>
                <w:color w:val="000000" w:themeColor="text1"/>
                <w:sz w:val="19"/>
                <w:szCs w:val="19"/>
              </w:rPr>
              <w:t xml:space="preserve"> oraz pokrewnymi im </w:t>
            </w:r>
            <w:proofErr w:type="spellStart"/>
            <w:r w:rsidRPr="00C570DA">
              <w:rPr>
                <w:rFonts w:ascii="Arial" w:hAnsi="Arial" w:cs="Arial"/>
                <w:color w:val="000000" w:themeColor="text1"/>
                <w:sz w:val="19"/>
                <w:szCs w:val="19"/>
              </w:rPr>
              <w:t>rasopatiami</w:t>
            </w:r>
            <w:proofErr w:type="spellEnd"/>
            <w:r w:rsidRPr="00C570DA">
              <w:rPr>
                <w:rFonts w:ascii="Arial" w:hAnsi="Arial" w:cs="Arial"/>
                <w:color w:val="000000" w:themeColor="text1"/>
                <w:sz w:val="19"/>
                <w:szCs w:val="19"/>
              </w:rPr>
              <w:t xml:space="preserve"> wprowadza zmiany w § 10 tego rozporządzenia polegające na podniesieniu wyceny określonych w nim świadczeń, tj. porady kompleksowej, porady monitorującej, porady w trybie pilnym, kompleksowej konsultacji specjalistycznej realizowanej w ramach porady kompleksowej lub porady monitorującej ( I typu - wykonanie 1-3 konsultacji specjalistycznych, II typu - wykonanie 4 - 6 konsultacji specjalistycznych, III typu - wykonanie powyżej 6 konsultacji specjalistycznych).</w:t>
            </w:r>
          </w:p>
        </w:tc>
        <w:tc>
          <w:tcPr>
            <w:tcW w:w="1842" w:type="dxa"/>
            <w:shd w:val="clear" w:color="auto" w:fill="FFFFFF"/>
          </w:tcPr>
          <w:p w14:paraId="3576E6A1" w14:textId="5973A1CD"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2D7A7AFE" w14:textId="32950397" w:rsidR="00A538DE" w:rsidRPr="00C570DA" w:rsidRDefault="00792DA6" w:rsidP="00D3500D">
            <w:pPr>
              <w:tabs>
                <w:tab w:val="right" w:pos="0"/>
                <w:tab w:val="left" w:pos="34"/>
              </w:tabs>
              <w:spacing w:before="80" w:after="80"/>
              <w:jc w:val="both"/>
              <w:rPr>
                <w:rFonts w:ascii="Arial" w:hAnsi="Arial" w:cs="Arial"/>
                <w:color w:val="000000" w:themeColor="text1"/>
                <w:sz w:val="19"/>
                <w:szCs w:val="19"/>
              </w:rPr>
            </w:pPr>
            <w:bookmarkStart w:id="5" w:name="_Hlk113365176"/>
            <w:bookmarkStart w:id="6" w:name="_Hlk113365117"/>
            <w:r w:rsidRPr="00C570DA">
              <w:rPr>
                <w:rFonts w:ascii="Arial" w:hAnsi="Arial" w:cs="Arial"/>
                <w:color w:val="000000" w:themeColor="text1"/>
                <w:sz w:val="19"/>
                <w:szCs w:val="19"/>
              </w:rPr>
              <w:t xml:space="preserve">Ogłoszone </w:t>
            </w:r>
            <w:r w:rsidR="006036E7" w:rsidRPr="00C570DA">
              <w:rPr>
                <w:rFonts w:ascii="Arial" w:hAnsi="Arial" w:cs="Arial"/>
                <w:color w:val="000000" w:themeColor="text1"/>
                <w:sz w:val="19"/>
                <w:szCs w:val="19"/>
              </w:rPr>
              <w:t>w Dz. U. z 2022 r.</w:t>
            </w:r>
            <w:bookmarkEnd w:id="5"/>
            <w:r w:rsidR="006036E7"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poz. </w:t>
            </w:r>
            <w:bookmarkEnd w:id="6"/>
            <w:r w:rsidRPr="00C570DA">
              <w:rPr>
                <w:rFonts w:ascii="Arial" w:hAnsi="Arial" w:cs="Arial"/>
                <w:color w:val="000000" w:themeColor="text1"/>
                <w:sz w:val="19"/>
                <w:szCs w:val="19"/>
              </w:rPr>
              <w:t xml:space="preserve">1861 </w:t>
            </w:r>
          </w:p>
        </w:tc>
      </w:tr>
      <w:tr w:rsidR="00A538DE" w:rsidRPr="00F873E4" w14:paraId="0548849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4D7071"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DF511A" w14:textId="34F4BC24"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7</w:t>
            </w:r>
          </w:p>
        </w:tc>
        <w:tc>
          <w:tcPr>
            <w:tcW w:w="2268" w:type="dxa"/>
            <w:shd w:val="clear" w:color="auto" w:fill="FFFFFF"/>
          </w:tcPr>
          <w:p w14:paraId="2D37392C" w14:textId="1B1BA25E" w:rsidR="00A538DE" w:rsidRDefault="004327BB"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327BB">
              <w:rPr>
                <w:rFonts w:ascii="Arial" w:eastAsia="Calibri" w:hAnsi="Arial" w:cs="Arial"/>
                <w:color w:val="000000"/>
                <w:sz w:val="19"/>
                <w:szCs w:val="19"/>
                <w:lang w:eastAsia="en-US"/>
              </w:rPr>
              <w:t>rt. 121 ust. 5 ustawy z dnia 6 września 2001 r. – Prawo farmaceutyczne</w:t>
            </w:r>
          </w:p>
        </w:tc>
        <w:tc>
          <w:tcPr>
            <w:tcW w:w="3260" w:type="dxa"/>
            <w:shd w:val="clear" w:color="auto" w:fill="FFFFFF"/>
          </w:tcPr>
          <w:p w14:paraId="3A9927F3" w14:textId="798EACFD" w:rsidR="00A538DE" w:rsidRPr="00C570DA" w:rsidRDefault="00696541" w:rsidP="00D57281">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shd w:val="clear" w:color="auto" w:fill="FFFFFF"/>
          </w:tcPr>
          <w:p w14:paraId="209E5C63" w14:textId="4C05814E"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Regulacja ułatwi zgłaszanie podejrzenia, że produkt leczniczy lub wyrób medyczny nie odpowiada ustalonym dla niego wymaganiom jakościowym oraz uporządkuje procedury wstrzymywania i wycofywania z obrotu produktów leczniczych i wyrobów medycznych.</w:t>
            </w:r>
          </w:p>
        </w:tc>
        <w:tc>
          <w:tcPr>
            <w:tcW w:w="1842" w:type="dxa"/>
            <w:shd w:val="clear" w:color="auto" w:fill="FFFFFF"/>
          </w:tcPr>
          <w:p w14:paraId="764B03E6" w14:textId="6CC111CE"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Farmaceutyczny</w:t>
            </w:r>
          </w:p>
        </w:tc>
        <w:tc>
          <w:tcPr>
            <w:tcW w:w="2362" w:type="dxa"/>
            <w:shd w:val="clear" w:color="auto" w:fill="FFFFFF"/>
          </w:tcPr>
          <w:p w14:paraId="36E188C3" w14:textId="446BFAF6" w:rsidR="00A538DE" w:rsidRPr="00C570DA" w:rsidRDefault="003A7A56" w:rsidP="003A7A56">
            <w:pPr>
              <w:jc w:val="both"/>
              <w:rPr>
                <w:rFonts w:ascii="Arial" w:hAnsi="Arial" w:cs="Arial"/>
                <w:color w:val="000000" w:themeColor="text1"/>
                <w:sz w:val="19"/>
                <w:szCs w:val="19"/>
              </w:rPr>
            </w:pPr>
            <w:r>
              <w:rPr>
                <w:rFonts w:ascii="Arial" w:hAnsi="Arial" w:cs="Arial"/>
                <w:color w:val="000000" w:themeColor="text1"/>
                <w:sz w:val="19"/>
                <w:szCs w:val="19"/>
              </w:rPr>
              <w:t xml:space="preserve">Rezygnacja z dalszych prac z uwagi na podjęcie prac nad nowym projektem </w:t>
            </w:r>
            <w:proofErr w:type="spellStart"/>
            <w:r>
              <w:rPr>
                <w:rFonts w:ascii="Arial" w:hAnsi="Arial" w:cs="Arial"/>
                <w:color w:val="000000" w:themeColor="text1"/>
                <w:sz w:val="19"/>
                <w:szCs w:val="19"/>
              </w:rPr>
              <w:t>rozporzadzenia</w:t>
            </w:r>
            <w:proofErr w:type="spellEnd"/>
            <w:r>
              <w:rPr>
                <w:rFonts w:ascii="Arial" w:hAnsi="Arial" w:cs="Arial"/>
                <w:color w:val="000000" w:themeColor="text1"/>
                <w:sz w:val="19"/>
                <w:szCs w:val="19"/>
              </w:rPr>
              <w:t xml:space="preserve"> z tej delegacji ustawowej. </w:t>
            </w:r>
          </w:p>
        </w:tc>
      </w:tr>
      <w:tr w:rsidR="00A538DE" w:rsidRPr="00F873E4" w14:paraId="59062B5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3F0575"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C12389" w14:textId="2B7F9BFC"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8</w:t>
            </w:r>
          </w:p>
        </w:tc>
        <w:tc>
          <w:tcPr>
            <w:tcW w:w="2268" w:type="dxa"/>
            <w:shd w:val="clear" w:color="auto" w:fill="FFFFFF"/>
          </w:tcPr>
          <w:p w14:paraId="2A7D03EE" w14:textId="011668A5" w:rsidR="00A538DE" w:rsidRDefault="004327BB" w:rsidP="00D3500D">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27552216" w14:textId="77777777" w:rsidR="004327BB"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080973D9" w14:textId="77777777" w:rsidR="004327BB"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190C8E0A" w14:textId="6DADF4BE" w:rsidR="00A538DE"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1B1E18A" w14:textId="3F11FA6B"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Rozszerzenie kryterium kwalifikacji do świadczenia gwarantowanego z zakresu leczenia szpitalnego jakim jest terapia protonowa nowotworów zlokalizowanych poza narządem wzroku. Dzięki czemu zwiększy się dostępność do przedmiotowego świadczenia dla szerszej grupy świadczeniobiorców. </w:t>
            </w:r>
          </w:p>
        </w:tc>
        <w:tc>
          <w:tcPr>
            <w:tcW w:w="1842" w:type="dxa"/>
            <w:shd w:val="clear" w:color="auto" w:fill="FFFFFF"/>
          </w:tcPr>
          <w:p w14:paraId="70261EAE" w14:textId="006433A6"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0173F838" w14:textId="0CE621DA" w:rsidR="00A538DE" w:rsidRPr="00C570DA" w:rsidRDefault="00BA0A87"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80. </w:t>
            </w:r>
            <w:r w:rsidRPr="00C570DA">
              <w:rPr>
                <w:rFonts w:ascii="Arial" w:hAnsi="Arial" w:cs="Arial"/>
                <w:color w:val="000000" w:themeColor="text1"/>
                <w:sz w:val="19"/>
                <w:szCs w:val="19"/>
              </w:rPr>
              <w:t xml:space="preserve"> </w:t>
            </w:r>
          </w:p>
        </w:tc>
      </w:tr>
      <w:tr w:rsidR="00A538DE" w:rsidRPr="00F873E4" w14:paraId="769D3B0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EB0343"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E8CAEC" w14:textId="01C57FA2"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9</w:t>
            </w:r>
          </w:p>
        </w:tc>
        <w:tc>
          <w:tcPr>
            <w:tcW w:w="2268" w:type="dxa"/>
            <w:shd w:val="clear" w:color="auto" w:fill="FFFFFF"/>
          </w:tcPr>
          <w:p w14:paraId="21BDB8AC" w14:textId="71835F30" w:rsidR="00A538DE" w:rsidRDefault="004327BB" w:rsidP="004327BB">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art. 44f ustawy z dnia 29 lipca 2005 r. o przeciwdziałaniu narkomanii</w:t>
            </w:r>
          </w:p>
        </w:tc>
        <w:tc>
          <w:tcPr>
            <w:tcW w:w="3260" w:type="dxa"/>
            <w:shd w:val="clear" w:color="auto" w:fill="FFFFFF"/>
          </w:tcPr>
          <w:p w14:paraId="61E6DC2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097BD1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substancji psychotropowych z podziałem na grupy, o których mowa w art. 32,</w:t>
            </w:r>
          </w:p>
          <w:p w14:paraId="083D48A3"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środków odurzających z podziałem na grupy, o których mowa w art. 31, oraz ze wskazaniem środków odurzających grupy IV-N dopuszczonych do stosowania w lecznictwie zwierząt zgodnie z art. 33 ust. 2,</w:t>
            </w:r>
          </w:p>
          <w:p w14:paraId="32185AA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nowych substancji psychoaktywnych</w:t>
            </w:r>
          </w:p>
          <w:p w14:paraId="0662588F" w14:textId="6B5B60EF" w:rsidR="00A538DE"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postanowienia Konwencji Narodów Zjednoczonych oraz decyzji, o których mowa w art. 4 pkt 25 i 26, albo ocenę lub rekomendację Zespołu, mając na uwadze wpływ tych substancji na zdrowie lub życie ludzi lub możliwość spowodowania szkód społecznych oraz konieczność działań ochronnych podejmowanych wobec zwierząt dzikich.</w:t>
            </w:r>
          </w:p>
        </w:tc>
        <w:tc>
          <w:tcPr>
            <w:tcW w:w="3545" w:type="dxa"/>
            <w:shd w:val="clear" w:color="auto" w:fill="FFFFFF"/>
          </w:tcPr>
          <w:p w14:paraId="2F85B388" w14:textId="6E779B7B" w:rsidR="004327BB" w:rsidRPr="00C570DA" w:rsidRDefault="004327BB" w:rsidP="004327BB">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Aktualizacja rozporządzenia Ministra Zdrowia zmieniające rozporządzenie </w:t>
            </w:r>
          </w:p>
          <w:p w14:paraId="05EC10AA" w14:textId="37454804" w:rsidR="00A538DE" w:rsidRPr="00C570DA" w:rsidRDefault="004327BB" w:rsidP="004327BB">
            <w:pPr>
              <w:jc w:val="both"/>
              <w:rPr>
                <w:rFonts w:ascii="Arial" w:hAnsi="Arial" w:cs="Arial"/>
                <w:color w:val="000000" w:themeColor="text1"/>
                <w:sz w:val="19"/>
                <w:szCs w:val="19"/>
              </w:rPr>
            </w:pPr>
            <w:r w:rsidRPr="00C570DA">
              <w:rPr>
                <w:rFonts w:ascii="Arial" w:hAnsi="Arial" w:cs="Arial"/>
                <w:color w:val="000000" w:themeColor="text1"/>
                <w:sz w:val="19"/>
                <w:szCs w:val="19"/>
              </w:rPr>
              <w:t>w sprawie wykazu substancji psychotropowych, środków odurzających oraz nowych substancji psychoaktywnych</w:t>
            </w:r>
          </w:p>
        </w:tc>
        <w:tc>
          <w:tcPr>
            <w:tcW w:w="1842" w:type="dxa"/>
            <w:shd w:val="clear" w:color="auto" w:fill="FFFFFF"/>
          </w:tcPr>
          <w:p w14:paraId="4C47EB66" w14:textId="25BBB2CF"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 wz. Pan Krzysztof Saczka Zastępca Głównego Inspektora Sanitarnego</w:t>
            </w:r>
          </w:p>
        </w:tc>
        <w:tc>
          <w:tcPr>
            <w:tcW w:w="2362" w:type="dxa"/>
            <w:shd w:val="clear" w:color="auto" w:fill="FFFFFF"/>
          </w:tcPr>
          <w:p w14:paraId="7E1E973F" w14:textId="636D1F46" w:rsidR="00A538DE" w:rsidRPr="00C570DA" w:rsidRDefault="00696541"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744. </w:t>
            </w:r>
            <w:r w:rsidRPr="00C570DA">
              <w:rPr>
                <w:rFonts w:ascii="Arial" w:hAnsi="Arial" w:cs="Arial"/>
                <w:color w:val="000000" w:themeColor="text1"/>
                <w:sz w:val="19"/>
                <w:szCs w:val="19"/>
              </w:rPr>
              <w:t xml:space="preserve"> </w:t>
            </w:r>
          </w:p>
        </w:tc>
      </w:tr>
      <w:tr w:rsidR="00A538DE" w:rsidRPr="00F873E4" w14:paraId="1495895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1499647"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16E381" w14:textId="1C566768"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w:t>
            </w:r>
            <w:r w:rsidR="0018437E">
              <w:rPr>
                <w:rFonts w:ascii="Arial" w:hAnsi="Arial" w:cs="Arial"/>
                <w:b/>
                <w:bCs/>
                <w:color w:val="FF0000"/>
                <w:sz w:val="19"/>
                <w:szCs w:val="19"/>
              </w:rPr>
              <w:t>90</w:t>
            </w:r>
          </w:p>
        </w:tc>
        <w:tc>
          <w:tcPr>
            <w:tcW w:w="2268" w:type="dxa"/>
            <w:shd w:val="clear" w:color="auto" w:fill="FFFFFF"/>
          </w:tcPr>
          <w:p w14:paraId="3C22B12B" w14:textId="7D8B07E5" w:rsidR="00A538DE" w:rsidRDefault="0018437E" w:rsidP="00D3500D">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16x  ust. 1 ustawy z dnia 5 grudnia 1996 r. o zawodach lekarza i lekarza dentysty</w:t>
            </w:r>
          </w:p>
        </w:tc>
        <w:tc>
          <w:tcPr>
            <w:tcW w:w="3260" w:type="dxa"/>
            <w:shd w:val="clear" w:color="auto" w:fill="FFFFFF"/>
          </w:tcPr>
          <w:p w14:paraId="5889483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5A3688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specjalizacji, o których mowa w art. 16 ust. 2 pkt 2,</w:t>
            </w:r>
          </w:p>
          <w:p w14:paraId="08EEC08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modułów podstawowych właściwych dla danego szkolenia specjalizacyjnego i wykaz specjalizacji posiadających wspólny moduł podstawowy,</w:t>
            </w:r>
          </w:p>
          <w:p w14:paraId="4A5C52E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modułów jednolitych właściwych dla danego szkolenia specjalizacyjnego</w:t>
            </w:r>
          </w:p>
          <w:p w14:paraId="52E4742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powiązania dziedzin medycyny w ramach modułów i w ramach specjalizacji, dziedziny medycyny oraz minimalne okresy kształcenia w odniesieniu do tych dziedzin określone w przepisach Unii Europejskiej, a także aktualny stan wiedzy medycznej;</w:t>
            </w:r>
          </w:p>
          <w:p w14:paraId="2148E40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regulamin postępowania kwalifikacyjnego, o którym mowa w art. 16c ust. 16, zawierający tryb i sposób przeprowadzania postępowania kwalifikacyjnego, uwzględniający punktowe kryteria kwalifikacji lekarzy przystępujących do postępowania kwalifikacyjnego do szkolenia specjalizacyjnego, mając na celu konieczność zapewnienia obiektywności i przejrzystości postępowania kwalifikacyjnego,</w:t>
            </w:r>
          </w:p>
          <w:p w14:paraId="04606438"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sposób kierowania na szkolenie i odbywania szkolenia specjalizacyjnego, w tym przez lekarzy posiadających I lub II stopień specjalizacji lub tytuł specjalisty,</w:t>
            </w:r>
          </w:p>
          <w:p w14:paraId="00F1680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formy specjalistycznego szkolenia teoretycznego i praktycznego oraz sposoby ich prowadzenia,</w:t>
            </w:r>
          </w:p>
          <w:p w14:paraId="482F8F8E"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szczegółowy sposób i tryb składania PES oraz ustalania jego wyników,</w:t>
            </w:r>
          </w:p>
          <w:p w14:paraId="63A3265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tryb uznawania stażu szkoleniowego, staży kierunkowych lub kursów szkoleniowych odbytych za granicą lub w kraju za równoważne ze zrealizowaniem elementów określonych w danym programie specjalizacji i ewentualne skrócenie szkolenia specjalizacyjnego,</w:t>
            </w:r>
          </w:p>
          <w:p w14:paraId="050277D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sposób i tryb uzyskania potwierdzenia posiadania umiejętności praktycznych określonych programem specjalizacji,</w:t>
            </w:r>
          </w:p>
          <w:p w14:paraId="4ABBB78A"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wzory dokumentów potwierdzających realizację programu specjalizacji i jego ukończenia, biorąc pod uwagę konieczność zapewnienia prawidłowego przebiegu programu specjalizacji</w:t>
            </w:r>
          </w:p>
          <w:p w14:paraId="1E7CF37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wiedzy teoretycznej i umiejętności praktycznych niezbędnych do wykonywania zawodu w zakresie określonej dziedziny medycyny zgodnie z wymogami współczesnej wiedzy medycznej oraz specyfikę wynikającą z form wykonywania zawodu lekarza i lekarza dentysty;</w:t>
            </w:r>
          </w:p>
          <w:p w14:paraId="3A94D6E6"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dla członków i przewodniczącego PKE i zespołu egzaminacyjnego, o którym mowa w art. 16u ust. 7 pkt 1,</w:t>
            </w:r>
          </w:p>
          <w:p w14:paraId="7B05180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wysokość i sposób uiszczania opłaty, o której mowa w art. 16t ust. 1,</w:t>
            </w:r>
          </w:p>
          <w:p w14:paraId="0D76F87F"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 tryb powoływania PKE,</w:t>
            </w:r>
          </w:p>
          <w:p w14:paraId="2827C5A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14) wzór oświadczenia, o którym mowa w art. 14b ust. 8, dla członków PKE</w:t>
            </w:r>
          </w:p>
          <w:p w14:paraId="18D757C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nakład pracy członków i przewodniczącego PKE i zespołu egzaminacyjnego, o którym mowa w art. 16u ust. 7 pkt 1, koszty przeprowadzenia egzaminu oraz zapewnienie bezstronności PKE i tego zespołu;</w:t>
            </w:r>
          </w:p>
          <w:p w14:paraId="184EAC7C"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15) tryb uznawania dorobku zawodowego i naukowego lekarza, kierując się równoważnością dorobku zawodowego i naukowego lekarza z danym programem specjalizacji lekarskiej albo programem specjalizacji lekarsko-dentystycznej,</w:t>
            </w:r>
          </w:p>
          <w:p w14:paraId="1D3BBFF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16) tryb uznawania dorobku zawodowego i naukowego w nowej dziedzinie medycyny nieobjętej systemem szkolenia specjalizacyjnego za równoważny z odbytym szkoleniem specjalizacyjnym, w tym kryteria oceny dorobku zawodowego i naukowego,</w:t>
            </w:r>
          </w:p>
          <w:p w14:paraId="183FC23E"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17) tryb uznawania dorobku zawodowego i naukowego lekarzy posiadających stopień naukowy doktora habilitowanego za równoważny z odbytym szkoleniem specjalizacyjnym, w tym kryteria oceny dorobku zawodowego i naukowego,</w:t>
            </w:r>
          </w:p>
          <w:p w14:paraId="610B8CC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18) tryb uznawania dorobku zawodowego i naukowego lekarzy dentystów posiadających stopień naukowy doktora za równoważny z odbytym szkoleniem specjalizacyjnym, w tym kryteria oceny dorobku zawodowego i naukowego</w:t>
            </w:r>
          </w:p>
          <w:p w14:paraId="1323A5DA"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szkolenia odbytego w kraju lub za granicą oraz mając na celu zapewnienie bezpieczeństwa zdrowotnego pacjentów;</w:t>
            </w:r>
          </w:p>
          <w:p w14:paraId="599E5896"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19) tryb wydawania przez dyrektora CEM duplikatu albo odpisu dyplomu PES oraz sposób uiszczania opłaty za wydanie duplikatu albo odpisu dyplomu PES,</w:t>
            </w:r>
          </w:p>
          <w:p w14:paraId="2AB95BC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20) tryb dokonywania przez dyrektora CEM wymiany dyplomu PES oraz sposób uiszczania opłaty za dokonanie wymiany dyplomu PES,</w:t>
            </w:r>
          </w:p>
          <w:p w14:paraId="24024FE9"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21) wzór dokumentu, o którym mowa w art. 19g ust. 7,</w:t>
            </w:r>
          </w:p>
          <w:p w14:paraId="07C07218"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22) wysokość wynagrodzenia za wykonywanie czynności kontrolnych, o którym mowa w art. 19i ust. 12 pkt 1,</w:t>
            </w:r>
          </w:p>
          <w:p w14:paraId="7CE5AB0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23) wzór umowy, o której mowa w art. 19f ust. 2 pkt 10</w:t>
            </w:r>
          </w:p>
          <w:p w14:paraId="19F38847" w14:textId="11DF211C" w:rsidR="00A538DE"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celu zapewnienie sprawnej realizacji zadań przez CEM, zapewnienie przejrzystości dokumentów, o których mowa w art. 19f ust. 2 pkt 10 oraz art. 19g ust. 7, oraz uwzględniając nakład pracy związany z przeprowadzaniem czynności kontrolnych.</w:t>
            </w:r>
          </w:p>
        </w:tc>
        <w:tc>
          <w:tcPr>
            <w:tcW w:w="3545" w:type="dxa"/>
            <w:shd w:val="clear" w:color="auto" w:fill="FFFFFF"/>
          </w:tcPr>
          <w:p w14:paraId="2EBFD47A" w14:textId="0ED528F1" w:rsidR="00A538DE" w:rsidRPr="00C570DA" w:rsidRDefault="0018437E"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Potrzeba umożliwienia lekarzom posiadającym tytuł specjalisty w dziedzinie gastroenterologii dziecięcej odbywania szkolenia specjalizacyjnego w dziedzinie transplantologii. Ponadto w związku z dużym zapotrzebowaniem na lekarzy specjalistów w dziedzinie psychiatrii dzieci i młodzieży, których niedobór okazał się szczególnie dotkliwy w związku konsekwencjami epidemii wirusa SARS-CoV-2, konsultant krajowy w dziedzinie psychiatrii dzieci i młodzieży oraz konsultant krajowy w dziedzinie pediatrii wystąpili z postulatem dotyczącym umożliwienia lekarzom posiadającym tytuł specjalisty w dziedzinie pediatrii odbywania szkolenia specjalizacyjnego w dziedzinie psychiatrii dzieci i młodzieży na podstawie skróconego programu specjalizacji, który uwzględniać będzie wiedzę i umiejętności jakie posiada już lekarz pediatra.</w:t>
            </w:r>
          </w:p>
        </w:tc>
        <w:tc>
          <w:tcPr>
            <w:tcW w:w="1842" w:type="dxa"/>
            <w:shd w:val="clear" w:color="auto" w:fill="FFFFFF"/>
          </w:tcPr>
          <w:p w14:paraId="10470724" w14:textId="2A0A8C59" w:rsidR="00A538DE" w:rsidRPr="00C570DA" w:rsidRDefault="0018437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0FE9BA1C" w14:textId="79253D30" w:rsidR="00A538DE" w:rsidRPr="00C570DA" w:rsidRDefault="00DD01FF"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975. </w:t>
            </w:r>
            <w:r w:rsidRPr="00C570DA">
              <w:rPr>
                <w:rFonts w:ascii="Arial" w:hAnsi="Arial" w:cs="Arial"/>
                <w:color w:val="000000" w:themeColor="text1"/>
                <w:sz w:val="19"/>
                <w:szCs w:val="19"/>
              </w:rPr>
              <w:t xml:space="preserve"> </w:t>
            </w:r>
          </w:p>
        </w:tc>
      </w:tr>
      <w:tr w:rsidR="00A538DE" w:rsidRPr="00F873E4" w14:paraId="2AC6AB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8A53C51"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07A84B" w14:textId="12BA5AEF"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1</w:t>
            </w:r>
          </w:p>
        </w:tc>
        <w:tc>
          <w:tcPr>
            <w:tcW w:w="2268" w:type="dxa"/>
            <w:shd w:val="clear" w:color="auto" w:fill="FFFFFF"/>
          </w:tcPr>
          <w:p w14:paraId="4ED04047" w14:textId="732FB247" w:rsidR="00A538DE" w:rsidRDefault="0018437E" w:rsidP="00D3500D">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222 § 3 ustawy z dnia 26 czerwca 1974 r. ‒ Kodeks pracy</w:t>
            </w:r>
          </w:p>
        </w:tc>
        <w:tc>
          <w:tcPr>
            <w:tcW w:w="3260" w:type="dxa"/>
            <w:shd w:val="clear" w:color="auto" w:fill="FFFFFF"/>
          </w:tcPr>
          <w:p w14:paraId="1E485990"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pracy, uwzględniając zróżnicowane właściwości substancji chemicznych, ich mieszanin, czynników lub procesów technologicznych o działaniu rakotwórczym lub mutagennym, ich zastosowanie oraz konieczność podjęcia niezbędnych środków zabezpieczających przed zagrożeniami wynikającymi z ich stosowania, określi, w drodze rozporządzenia:</w:t>
            </w:r>
          </w:p>
          <w:p w14:paraId="58A0A76D"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substancji chemicznych, ich mieszanin, czynników lub procesów technologicznych o działaniu rakotwórczym lub mutagennym i sposób ich rejestrowania;</w:t>
            </w:r>
          </w:p>
          <w:p w14:paraId="2643F0B1"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prowadzenia rejestru prac, których wykonywanie powoduje konieczność pozostawania w kontakcie z substancjami chemicznymi, ich mieszaninami, czynnikami lub procesami technologicznymi o działaniu rakotwórczym lub mutagennym;</w:t>
            </w:r>
          </w:p>
          <w:p w14:paraId="177585F4"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prowadzenia rejestru pracowników zatrudnionych przy tych pracach;</w:t>
            </w:r>
          </w:p>
          <w:p w14:paraId="12A09857"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wzory dokumentów dotyczących narażenia pracowników na substancje chemiczne, ich mieszaniny, czynniki lub procesy technologiczne o działaniu rakotwórczym lub mutagennym oraz sposób przechowywania i przekazywania tych dokumentów do podmiotów właściwych do rozpoznawania lub stwierdzania chorób zawodowych;</w:t>
            </w:r>
          </w:p>
          <w:p w14:paraId="36010C03"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szczegółowe warunki ochrony pracowników przed zagrożeniami spowodowanymi przez substancje chemiczne, ich mieszaniny, czynniki lub procesy technologiczne o działaniu rakotwórczym lub mutagennym;</w:t>
            </w:r>
          </w:p>
          <w:p w14:paraId="263EC760" w14:textId="613690BA" w:rsidR="00A538D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warunki i sposób monitorowania stanu zdrowia pracowników narażonych na działanie substancji chemicznych, ich mieszanin, czynników lub procesów technologicznych o działaniu rakotwórczym lub mutagennym.</w:t>
            </w:r>
          </w:p>
        </w:tc>
        <w:tc>
          <w:tcPr>
            <w:tcW w:w="3545" w:type="dxa"/>
            <w:shd w:val="clear" w:color="auto" w:fill="FFFFFF"/>
          </w:tcPr>
          <w:p w14:paraId="517370B6" w14:textId="0E568701" w:rsidR="00A538DE" w:rsidRPr="00C570DA" w:rsidRDefault="0018437E"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uchylenie przepisów, nakładających obowiązki na zlikwidowaną z dniem 1 lipca 2020 r. Państwową Inspekcję Sanitarną Ministerstwa Spraw Wewnętrznych i Administracji, której zadania zostały przejęte przez Państwową Inspekcję Sanitarną</w:t>
            </w:r>
          </w:p>
        </w:tc>
        <w:tc>
          <w:tcPr>
            <w:tcW w:w="1842" w:type="dxa"/>
            <w:shd w:val="clear" w:color="auto" w:fill="FFFFFF"/>
          </w:tcPr>
          <w:p w14:paraId="54B7D0DB" w14:textId="32B2E38D" w:rsidR="00A538DE" w:rsidRPr="00C570DA" w:rsidRDefault="0018437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 wz. Pan Krzysztof Saczka Zastępca Głównego Inspektora Sanitarnego</w:t>
            </w:r>
          </w:p>
        </w:tc>
        <w:tc>
          <w:tcPr>
            <w:tcW w:w="2362" w:type="dxa"/>
            <w:shd w:val="clear" w:color="auto" w:fill="FFFFFF"/>
          </w:tcPr>
          <w:p w14:paraId="2AD43A20" w14:textId="3E14DE20" w:rsidR="00A538DE" w:rsidRPr="00C570DA" w:rsidRDefault="00185440"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284. </w:t>
            </w:r>
            <w:r w:rsidRPr="00C570DA">
              <w:rPr>
                <w:rFonts w:ascii="Arial" w:hAnsi="Arial" w:cs="Arial"/>
                <w:color w:val="000000" w:themeColor="text1"/>
                <w:sz w:val="19"/>
                <w:szCs w:val="19"/>
              </w:rPr>
              <w:t xml:space="preserve"> </w:t>
            </w:r>
          </w:p>
        </w:tc>
      </w:tr>
      <w:tr w:rsidR="00A538DE" w:rsidRPr="00F873E4" w14:paraId="77B7C95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8F0024"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7051662" w14:textId="1E7A74FE"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2</w:t>
            </w:r>
          </w:p>
        </w:tc>
        <w:tc>
          <w:tcPr>
            <w:tcW w:w="2268" w:type="dxa"/>
            <w:shd w:val="clear" w:color="auto" w:fill="FFFFFF"/>
          </w:tcPr>
          <w:p w14:paraId="69387502" w14:textId="4F469319"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232 ustawy z dnia 9 czerwca 2022 r. o wspieraniu i resocjalizacji nieletnich</w:t>
            </w:r>
          </w:p>
        </w:tc>
        <w:tc>
          <w:tcPr>
            <w:tcW w:w="3260" w:type="dxa"/>
            <w:shd w:val="clear" w:color="auto" w:fill="FFFFFF"/>
          </w:tcPr>
          <w:p w14:paraId="35EDAB8A" w14:textId="2F3F278F" w:rsidR="00A538DE" w:rsidRPr="00C570DA" w:rsidRDefault="00B7407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Sprawiedliwości określi, w drodze rozporządzenia, szczegółowy tryb umieszczania, przyjmowania, przenoszenia i zwalniania nieletnich z zakładów leczniczych, szczegółowe warunki pobytu nieletnich w tych zakładach oraz warunki zabezpieczenia zakładów leczniczych dysponujących warunkami wzmocnionego i maksymalnego zabezpieczenia, a także tryb powoływania i odwoływania członków komisji do spraw środka leczniczego dla nieletnich, jej skład, sposób działania i sposób postępowania z przekazaną komisji dokumentacją, mając na uwadze konieczność zapewnienia właściwych warunków pobytu nieletnich w zakładach leczniczych, odpowiedniego leczenia, rehabilitacji i postępowania terapeutycznego wobec nieletnich, zapobiegania samowolnemu oddalaniu się nieletnich z zakładu leczniczego oraz przeciwdziałania </w:t>
            </w:r>
            <w:proofErr w:type="spellStart"/>
            <w:r w:rsidRPr="00C570DA">
              <w:rPr>
                <w:rFonts w:ascii="Arial" w:eastAsia="Calibri" w:hAnsi="Arial" w:cs="Arial"/>
                <w:color w:val="000000" w:themeColor="text1"/>
                <w:sz w:val="19"/>
                <w:szCs w:val="19"/>
                <w:lang w:eastAsia="en-US"/>
              </w:rPr>
              <w:t>zachowaniom</w:t>
            </w:r>
            <w:proofErr w:type="spellEnd"/>
            <w:r w:rsidRPr="00C570DA">
              <w:rPr>
                <w:rFonts w:ascii="Arial" w:eastAsia="Calibri" w:hAnsi="Arial" w:cs="Arial"/>
                <w:color w:val="000000" w:themeColor="text1"/>
                <w:sz w:val="19"/>
                <w:szCs w:val="19"/>
                <w:lang w:eastAsia="en-US"/>
              </w:rPr>
              <w:t xml:space="preserve"> zagrażającym życiu lub zdrowiu lub powodującym niszczenie mienia, przestrzegania ich praw oraz sprawnego wykonywania orzeczeń, oraz uwzględniając konieczność zapewnienia prawidłowej realizacji zadań komisji i właściwego zabezpieczenia danych i informacji zawartych w dokumentacji dotyczącej nieletnich.</w:t>
            </w:r>
          </w:p>
        </w:tc>
        <w:tc>
          <w:tcPr>
            <w:tcW w:w="3545" w:type="dxa"/>
            <w:shd w:val="clear" w:color="auto" w:fill="FFFFFF"/>
          </w:tcPr>
          <w:p w14:paraId="79DA907D" w14:textId="2CDEAABD"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Rozporządzenie ma określić szczegółowy tryb umieszczania, przyjmowania, przenoszenia i zwalniania nieletnich z zakładów leczniczych, szczegółowe warunki pobytu nieletnich w tych zakładach oraz warunki zabezpieczenia zakładów leczniczych dysponujących warunkami wzmocnionego i maksymalnego zabezpieczenia, a także tryb powoływania i odwoływania członków komisji do spraw środka leczniczego dla nieletnich, jej skład, sposób działania i sposób postępowania z przekazaną komisji dokumentacją.</w:t>
            </w:r>
          </w:p>
        </w:tc>
        <w:tc>
          <w:tcPr>
            <w:tcW w:w="1842" w:type="dxa"/>
            <w:shd w:val="clear" w:color="auto" w:fill="FFFFFF"/>
          </w:tcPr>
          <w:p w14:paraId="50E616ED" w14:textId="02D6C358" w:rsidR="00A538DE" w:rsidRPr="00C570DA" w:rsidRDefault="00B74072"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60A6455" w14:textId="24CF1BB5" w:rsidR="00A538DE" w:rsidRPr="00C570DA" w:rsidRDefault="00732091" w:rsidP="00A538DE">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2389. </w:t>
            </w:r>
          </w:p>
        </w:tc>
      </w:tr>
      <w:tr w:rsidR="00A538DE" w:rsidRPr="00F873E4" w14:paraId="11D69F5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51EE43"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2E6DE2" w14:textId="6807BA67"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3</w:t>
            </w:r>
          </w:p>
        </w:tc>
        <w:tc>
          <w:tcPr>
            <w:tcW w:w="2268" w:type="dxa"/>
            <w:shd w:val="clear" w:color="auto" w:fill="FFFFFF"/>
          </w:tcPr>
          <w:p w14:paraId="643A665E" w14:textId="3BFE80E6"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21 ustawy z dnia 14 marca 1985 r. o Inspekcji Sanitarnej</w:t>
            </w:r>
          </w:p>
        </w:tc>
        <w:tc>
          <w:tcPr>
            <w:tcW w:w="3260" w:type="dxa"/>
            <w:shd w:val="clear" w:color="auto" w:fill="FFFFFF"/>
          </w:tcPr>
          <w:p w14:paraId="2F761A3D" w14:textId="332687F3" w:rsidR="00A538DE" w:rsidRPr="00C570DA" w:rsidRDefault="00B7407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określa, w drodze rozporządzenia zasady wykonywania zadań przez państwowych inspektorów sanitarnych w odniesieniu do zakładów karnych, aresztów śledczych oraz schronisk dla nieletnich i zakładów poprawczych, podległych Ministrowi Sprawiedliwości.</w:t>
            </w:r>
          </w:p>
        </w:tc>
        <w:tc>
          <w:tcPr>
            <w:tcW w:w="3545" w:type="dxa"/>
            <w:shd w:val="clear" w:color="auto" w:fill="FFFFFF"/>
          </w:tcPr>
          <w:p w14:paraId="60D953D3" w14:textId="2C755CBF"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dodanie nowego środka wychowawczego w postaci umieszczenia w okręgowym ośrodku wychowawczym. propozycje sprowadzają się do zmian porządkowych wynikających z wprowadzenia przez ustawodawcę nowego środka wychowawczego w postaci umieszczenia w okręgowym ośrodku wychowawczym. Ma to swoje odzwierciedlenie w brzmieniu § 1 pkt 2 gdzie dodano okręgowe ośrodki wychowawcze, które obok zakładów poprawczych i schronisk dla nieletnich zostały na potrzeby rozporządzenia określone jako „zakłady dla nieletnich</w:t>
            </w:r>
          </w:p>
        </w:tc>
        <w:tc>
          <w:tcPr>
            <w:tcW w:w="1842" w:type="dxa"/>
            <w:shd w:val="clear" w:color="auto" w:fill="FFFFFF"/>
          </w:tcPr>
          <w:p w14:paraId="0C71B24D" w14:textId="788468C7" w:rsidR="00A538DE" w:rsidRPr="00C570DA" w:rsidRDefault="00B74072"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A0F45B5" w14:textId="31AA803E" w:rsidR="00E55785" w:rsidRPr="00C570DA" w:rsidRDefault="00E55785" w:rsidP="00E55785">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00024753">
              <w:rPr>
                <w:rFonts w:ascii="Arial" w:hAnsi="Arial" w:cs="Arial"/>
                <w:color w:val="000000" w:themeColor="text1"/>
                <w:sz w:val="19"/>
                <w:szCs w:val="19"/>
              </w:rPr>
              <w:t>468</w:t>
            </w:r>
            <w:r>
              <w:rPr>
                <w:rFonts w:ascii="Arial" w:hAnsi="Arial" w:cs="Arial"/>
                <w:color w:val="000000" w:themeColor="text1"/>
                <w:sz w:val="19"/>
                <w:szCs w:val="19"/>
              </w:rPr>
              <w:t xml:space="preserve">. </w:t>
            </w:r>
          </w:p>
          <w:p w14:paraId="00D1F5FD" w14:textId="40E3465D"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A538DE" w:rsidRPr="00F873E4" w14:paraId="14A1D3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8FC496"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75A7E1" w14:textId="51792EEC"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4</w:t>
            </w:r>
          </w:p>
        </w:tc>
        <w:tc>
          <w:tcPr>
            <w:tcW w:w="2268" w:type="dxa"/>
            <w:shd w:val="clear" w:color="auto" w:fill="FFFFFF"/>
          </w:tcPr>
          <w:p w14:paraId="2FB6201B" w14:textId="1872E206"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48e ustawy z dnia 27 sierpnia 2004 r. o świadczeniach opieki zdrowotnej finansowanych ze środków publicznych</w:t>
            </w:r>
          </w:p>
        </w:tc>
        <w:tc>
          <w:tcPr>
            <w:tcW w:w="3260" w:type="dxa"/>
            <w:shd w:val="clear" w:color="auto" w:fill="FFFFFF"/>
          </w:tcPr>
          <w:p w14:paraId="78FA7C94" w14:textId="74D4C7D5" w:rsidR="00A538DE" w:rsidRPr="00C570DA" w:rsidRDefault="008813F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C8A32A0" w14:textId="35CF9314"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zakłada praktyczne sprawdzenie efektywności wykrywania wad postawy u dzieci w wieku od 7. do 16. roku życia poprzez manualne badanie biomechaniki stóp oraz badanie </w:t>
            </w:r>
            <w:proofErr w:type="spellStart"/>
            <w:r w:rsidRPr="00C570DA">
              <w:rPr>
                <w:rFonts w:ascii="Arial" w:hAnsi="Arial" w:cs="Arial"/>
                <w:color w:val="000000" w:themeColor="text1"/>
                <w:sz w:val="19"/>
                <w:szCs w:val="19"/>
              </w:rPr>
              <w:t>podoskopowe</w:t>
            </w:r>
            <w:proofErr w:type="spellEnd"/>
            <w:r w:rsidRPr="00C570DA">
              <w:rPr>
                <w:rFonts w:ascii="Arial" w:hAnsi="Arial" w:cs="Arial"/>
                <w:color w:val="000000" w:themeColor="text1"/>
                <w:sz w:val="19"/>
                <w:szCs w:val="19"/>
              </w:rPr>
              <w:t xml:space="preserve"> albo manualne badanie biomechaniki stóp oraz komputerowe badanie stóp na platformie, przeprowadzanych przez osoby wykonujące zawód fizjoterapeuty.</w:t>
            </w:r>
          </w:p>
        </w:tc>
        <w:tc>
          <w:tcPr>
            <w:tcW w:w="1842" w:type="dxa"/>
            <w:shd w:val="clear" w:color="auto" w:fill="FFFFFF"/>
          </w:tcPr>
          <w:p w14:paraId="1CC4FD84" w14:textId="0EB2403F" w:rsidR="00A538DE" w:rsidRPr="00C570DA" w:rsidRDefault="0018437E"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991A51A" w14:textId="27A4706B" w:rsidR="00E66FC8" w:rsidRPr="00C570DA" w:rsidRDefault="00E66FC8" w:rsidP="00E66FC8">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60. </w:t>
            </w:r>
          </w:p>
          <w:p w14:paraId="4C3E7F2E" w14:textId="2C2599FF"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A538DE" w:rsidRPr="00F873E4" w14:paraId="52DF6B7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81A7E3"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012A58D" w14:textId="6495B5F4"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5</w:t>
            </w:r>
          </w:p>
        </w:tc>
        <w:tc>
          <w:tcPr>
            <w:tcW w:w="2268" w:type="dxa"/>
            <w:shd w:val="clear" w:color="auto" w:fill="FFFFFF"/>
          </w:tcPr>
          <w:p w14:paraId="7665F640" w14:textId="7F90E9C8"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40A4E1E5" w14:textId="42C8BC30" w:rsidR="00A538DE" w:rsidRPr="00C570DA" w:rsidRDefault="008813F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107AF6B8" w14:textId="2C2223A9"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Wprowadzenie kodów pozwalających na identyfikację nowych grup osób, które uzyskały prawo do korzystania ze świadczeń opieki zdrowotnej finansowanych ze środków publicznych.</w:t>
            </w:r>
          </w:p>
        </w:tc>
        <w:tc>
          <w:tcPr>
            <w:tcW w:w="1842" w:type="dxa"/>
            <w:shd w:val="clear" w:color="auto" w:fill="FFFFFF"/>
          </w:tcPr>
          <w:p w14:paraId="5857B33B" w14:textId="526B7DF8" w:rsidR="00A538DE" w:rsidRPr="00C570DA" w:rsidRDefault="0018437E"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2F25A6A" w14:textId="78455E51" w:rsidR="000177CA" w:rsidRPr="00C570DA" w:rsidRDefault="000177CA" w:rsidP="000177CA">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2262</w:t>
            </w:r>
            <w:r w:rsidR="00E66FC8">
              <w:rPr>
                <w:rFonts w:ascii="Arial" w:hAnsi="Arial" w:cs="Arial"/>
                <w:color w:val="000000" w:themeColor="text1"/>
                <w:sz w:val="19"/>
                <w:szCs w:val="19"/>
              </w:rPr>
              <w:t xml:space="preserve">. </w:t>
            </w:r>
          </w:p>
          <w:p w14:paraId="3783B5BA" w14:textId="4CFF8DDE"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D65ADF" w:rsidRPr="00F873E4" w14:paraId="2F072BC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7687CF" w14:textId="77777777" w:rsidR="00D65ADF" w:rsidRPr="0020067E" w:rsidRDefault="00D65ADF"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4BFA0" w14:textId="6D0ECE54" w:rsidR="00D65ADF" w:rsidRDefault="00D65ADF"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1396</w:t>
            </w:r>
          </w:p>
        </w:tc>
        <w:tc>
          <w:tcPr>
            <w:tcW w:w="2268" w:type="dxa"/>
            <w:shd w:val="clear" w:color="auto" w:fill="FFFFFF"/>
          </w:tcPr>
          <w:p w14:paraId="53785C81" w14:textId="0B2AA5CD" w:rsidR="00D65ADF" w:rsidRPr="00D65ADF" w:rsidRDefault="00D65ADF" w:rsidP="00A538DE">
            <w:pPr>
              <w:spacing w:before="80" w:after="80"/>
              <w:rPr>
                <w:rFonts w:ascii="Arial" w:eastAsia="Calibri" w:hAnsi="Arial" w:cs="Arial"/>
                <w:color w:val="000000"/>
                <w:sz w:val="19"/>
                <w:szCs w:val="19"/>
                <w:lang w:eastAsia="en-US"/>
              </w:rPr>
            </w:pPr>
            <w:r w:rsidRPr="00D65ADF">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4B81929C" w14:textId="1D2807B5" w:rsidR="00D65ADF" w:rsidRPr="00C570DA" w:rsidRDefault="003C1937" w:rsidP="00A538DE">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4E24B08" w14:textId="3F02CE98" w:rsidR="00D65ADF" w:rsidRPr="00C570DA" w:rsidRDefault="00D65ADF"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Wydłużenie etapu realizacji programu pilotażowego do dnia 31 grudnia 2022 r</w:t>
            </w:r>
          </w:p>
        </w:tc>
        <w:tc>
          <w:tcPr>
            <w:tcW w:w="1842" w:type="dxa"/>
            <w:shd w:val="clear" w:color="auto" w:fill="FFFFFF"/>
          </w:tcPr>
          <w:p w14:paraId="38653C03" w14:textId="73C28327" w:rsidR="00D65ADF" w:rsidRPr="00C570DA" w:rsidRDefault="00D65ADF" w:rsidP="009E507D">
            <w:pPr>
              <w:spacing w:before="80" w:after="80"/>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Pan Waldemar Kraska – Sekretarz Stanu w Ministerstwie Zdrowia</w:t>
            </w:r>
          </w:p>
        </w:tc>
        <w:tc>
          <w:tcPr>
            <w:tcW w:w="2362" w:type="dxa"/>
            <w:shd w:val="clear" w:color="auto" w:fill="FFFFFF"/>
          </w:tcPr>
          <w:p w14:paraId="20762C6C" w14:textId="734192AA" w:rsidR="00D65ADF" w:rsidRPr="00C570DA" w:rsidRDefault="00D65ADF" w:rsidP="00D65ADF">
            <w:pPr>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w:t>
            </w:r>
            <w:r w:rsidR="000177CA">
              <w:rPr>
                <w:rFonts w:ascii="Arial" w:hAnsi="Arial" w:cs="Arial"/>
                <w:color w:val="000000" w:themeColor="text1"/>
                <w:sz w:val="19"/>
                <w:szCs w:val="19"/>
              </w:rPr>
              <w:t>83</w:t>
            </w:r>
            <w:r w:rsidRPr="00C570DA">
              <w:rPr>
                <w:rFonts w:ascii="Arial" w:hAnsi="Arial" w:cs="Arial"/>
                <w:color w:val="000000" w:themeColor="text1"/>
                <w:sz w:val="19"/>
                <w:szCs w:val="19"/>
              </w:rPr>
              <w:t>1</w:t>
            </w:r>
            <w:r w:rsidR="00A179F8">
              <w:rPr>
                <w:rFonts w:ascii="Arial" w:hAnsi="Arial" w:cs="Arial"/>
                <w:color w:val="000000" w:themeColor="text1"/>
                <w:sz w:val="19"/>
                <w:szCs w:val="19"/>
              </w:rPr>
              <w:t>.</w:t>
            </w:r>
          </w:p>
          <w:p w14:paraId="1EBC0B38" w14:textId="77777777" w:rsidR="00D65ADF" w:rsidRPr="00C570DA" w:rsidRDefault="00D65ADF" w:rsidP="00A538DE">
            <w:pPr>
              <w:tabs>
                <w:tab w:val="right" w:pos="0"/>
                <w:tab w:val="left" w:pos="34"/>
              </w:tabs>
              <w:spacing w:before="80" w:after="80"/>
              <w:jc w:val="both"/>
              <w:rPr>
                <w:rFonts w:ascii="Arial" w:hAnsi="Arial" w:cs="Arial"/>
                <w:color w:val="000000" w:themeColor="text1"/>
                <w:sz w:val="19"/>
                <w:szCs w:val="19"/>
              </w:rPr>
            </w:pPr>
          </w:p>
        </w:tc>
      </w:tr>
      <w:tr w:rsidR="003C1937" w:rsidRPr="00F873E4" w14:paraId="107EC61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C89F08" w14:textId="77777777" w:rsidR="003C1937" w:rsidRPr="0020067E" w:rsidRDefault="003C1937"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89D1C4" w14:textId="7F7C6FBA" w:rsidR="003C1937" w:rsidRDefault="003C1937"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1397</w:t>
            </w:r>
          </w:p>
        </w:tc>
        <w:tc>
          <w:tcPr>
            <w:tcW w:w="2268" w:type="dxa"/>
            <w:shd w:val="clear" w:color="auto" w:fill="FFFFFF"/>
          </w:tcPr>
          <w:p w14:paraId="67414091" w14:textId="7E2758AD" w:rsidR="003C1937" w:rsidRPr="003C1937" w:rsidRDefault="003C1937" w:rsidP="00A538DE">
            <w:pPr>
              <w:spacing w:before="80" w:after="80"/>
              <w:rPr>
                <w:rFonts w:ascii="Arial" w:hAnsi="Arial" w:cs="Arial"/>
                <w:sz w:val="19"/>
                <w:szCs w:val="19"/>
              </w:rPr>
            </w:pPr>
            <w:r w:rsidRPr="003C1937">
              <w:rPr>
                <w:rFonts w:ascii="Arial" w:hAnsi="Arial" w:cs="Arial"/>
                <w:sz w:val="19"/>
                <w:szCs w:val="19"/>
              </w:rPr>
              <w:t xml:space="preserve">Art. 220 § 2 pkt 1 ustawy z dnia 26 czerwca 1974 r. - Kodeks pracy </w:t>
            </w:r>
          </w:p>
        </w:tc>
        <w:tc>
          <w:tcPr>
            <w:tcW w:w="3260" w:type="dxa"/>
            <w:shd w:val="clear" w:color="auto" w:fill="FFFFFF"/>
          </w:tcPr>
          <w:p w14:paraId="71866DEE" w14:textId="004E81CE"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Minister Zdrowia i Opieki Społecznej w porozumieniu z Ministrem Pracy i Polityki Socjalnej oraz właściwymi ministrami określi, w drodze rozporządzenia:</w:t>
            </w:r>
          </w:p>
          <w:p w14:paraId="693CE0B1" w14:textId="5B77087C"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1) wykaz jednostek upoważnionych do przeprowadzania badań materiałów i procesów technologicznych w celu ustalenia stopnia ich szkodliwości dla zdrowia oraz zakres tych badań;</w:t>
            </w:r>
          </w:p>
          <w:p w14:paraId="06A02AA7" w14:textId="008D558B"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2) zakaz albo ograniczenie stosowania, obrotu lub transportu materiałów i procesów technologicznych ze względu na ich szkodliwość dla zdrowia albo uzależnienie ich stosowania, obrotu lub transportu od przestrzegania określonych warunków.</w:t>
            </w:r>
          </w:p>
          <w:p w14:paraId="4D56D7E3" w14:textId="77777777" w:rsidR="003C1937" w:rsidRPr="00C570DA" w:rsidRDefault="003C1937" w:rsidP="00A538DE">
            <w:pPr>
              <w:jc w:val="both"/>
              <w:rPr>
                <w:rFonts w:ascii="Arial" w:hAnsi="Arial" w:cs="Arial"/>
                <w:color w:val="000000" w:themeColor="text1"/>
                <w:sz w:val="19"/>
                <w:szCs w:val="19"/>
              </w:rPr>
            </w:pPr>
          </w:p>
        </w:tc>
        <w:tc>
          <w:tcPr>
            <w:tcW w:w="3545" w:type="dxa"/>
            <w:shd w:val="clear" w:color="auto" w:fill="FFFFFF"/>
          </w:tcPr>
          <w:p w14:paraId="17A4F7CF" w14:textId="2B02FC5E" w:rsidR="003C1937" w:rsidRPr="00C570DA" w:rsidRDefault="003C1937"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Uaktualnienie nazw jednostek będących w wykazie jednostek uprawnionych do przeprowadzania badań materiałów i procesów technologicznych w celu ustalenia stopnia ich szkodliwości dla zdrowia oraz zakresu tych badań</w:t>
            </w:r>
          </w:p>
        </w:tc>
        <w:tc>
          <w:tcPr>
            <w:tcW w:w="1842" w:type="dxa"/>
            <w:shd w:val="clear" w:color="auto" w:fill="FFFFFF"/>
          </w:tcPr>
          <w:p w14:paraId="2EC37998" w14:textId="42A0E659" w:rsidR="003C1937" w:rsidRPr="00C570DA" w:rsidRDefault="003C193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 – Sekretarz Stanu w Ministerstwie Zdrowia</w:t>
            </w:r>
          </w:p>
        </w:tc>
        <w:tc>
          <w:tcPr>
            <w:tcW w:w="2362" w:type="dxa"/>
            <w:shd w:val="clear" w:color="auto" w:fill="FFFFFF"/>
          </w:tcPr>
          <w:p w14:paraId="1C1C9B4E" w14:textId="56B333E0" w:rsidR="003C1937" w:rsidRPr="00C570DA" w:rsidRDefault="00A179F8" w:rsidP="00D65ADF">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2379. </w:t>
            </w:r>
          </w:p>
        </w:tc>
      </w:tr>
      <w:tr w:rsidR="003C1937" w:rsidRPr="00F873E4" w14:paraId="167D253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C8673B" w14:textId="77777777" w:rsidR="003C1937" w:rsidRPr="0020067E" w:rsidRDefault="003C1937"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D196C" w14:textId="6D5C77A6" w:rsidR="003C1937" w:rsidRDefault="003C1937"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1398</w:t>
            </w:r>
          </w:p>
        </w:tc>
        <w:tc>
          <w:tcPr>
            <w:tcW w:w="2268" w:type="dxa"/>
            <w:shd w:val="clear" w:color="auto" w:fill="FFFFFF"/>
          </w:tcPr>
          <w:p w14:paraId="19354005" w14:textId="66BF7ECE" w:rsidR="003C1937" w:rsidRPr="00B13E92" w:rsidRDefault="003C1937" w:rsidP="00A538DE">
            <w:pPr>
              <w:spacing w:before="80" w:after="80"/>
              <w:rPr>
                <w:rFonts w:ascii="Arial" w:hAnsi="Arial" w:cs="Arial"/>
                <w:sz w:val="19"/>
                <w:szCs w:val="19"/>
              </w:rPr>
            </w:pPr>
            <w:r w:rsidRPr="00B13E92">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2AE5B5FE" w14:textId="558D934B" w:rsidR="003C1937" w:rsidRPr="00C570DA" w:rsidRDefault="003C1937" w:rsidP="003C1937">
            <w:pPr>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9839143" w14:textId="5549BD8A" w:rsidR="003C1937" w:rsidRPr="00C570DA" w:rsidRDefault="003C1937"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Zmiana rozporządzenia Ministra Zdrowia z dnia 23 listopada 2021 r. w sprawie programu pilotażowego oddziaływań terapeutycznych skierowanych do dzieci i młodzieży problemowo korzystających z nowych technologii cyfrowych oraz ich rodzin (Dz. U. poz. 2253) polega na zwiększeniu cen jednostkowych jednostki rozliczeniowej porady, wizyty albo sesji, która dla poszczególnych świadczeń opieki zdrowotnej, określonych w § 10 rozporządzenia zmienianego.</w:t>
            </w:r>
          </w:p>
        </w:tc>
        <w:tc>
          <w:tcPr>
            <w:tcW w:w="1842" w:type="dxa"/>
            <w:shd w:val="clear" w:color="auto" w:fill="FFFFFF"/>
          </w:tcPr>
          <w:p w14:paraId="576895D3" w14:textId="06B1F099" w:rsidR="003C1937" w:rsidRPr="00C570DA" w:rsidRDefault="003C1937" w:rsidP="00B13E92">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B13E92"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r w:rsidR="00B13E92" w:rsidRPr="00C570DA">
              <w:rPr>
                <w:rFonts w:ascii="Arial" w:hAnsi="Arial" w:cs="Arial"/>
                <w:color w:val="000000" w:themeColor="text1"/>
                <w:sz w:val="19"/>
                <w:szCs w:val="19"/>
              </w:rPr>
              <w:t>P</w:t>
            </w:r>
            <w:r w:rsidRPr="00C570DA">
              <w:rPr>
                <w:rFonts w:ascii="Arial" w:hAnsi="Arial" w:cs="Arial"/>
                <w:color w:val="000000" w:themeColor="text1"/>
                <w:sz w:val="19"/>
                <w:szCs w:val="19"/>
              </w:rPr>
              <w:t>odsekretarz Stanu w Ministerstwie Zdrowia</w:t>
            </w:r>
          </w:p>
        </w:tc>
        <w:tc>
          <w:tcPr>
            <w:tcW w:w="2362" w:type="dxa"/>
            <w:shd w:val="clear" w:color="auto" w:fill="FFFFFF"/>
          </w:tcPr>
          <w:p w14:paraId="17DC37B2" w14:textId="2F62DCEB" w:rsidR="00596D0D" w:rsidRPr="00C570DA" w:rsidRDefault="00596D0D" w:rsidP="00596D0D">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596D0D">
              <w:rPr>
                <w:rFonts w:ascii="Arial" w:hAnsi="Arial" w:cs="Arial"/>
                <w:color w:val="000000" w:themeColor="text1"/>
                <w:sz w:val="19"/>
                <w:szCs w:val="19"/>
              </w:rPr>
              <w:t>2064</w:t>
            </w:r>
            <w:r w:rsidRPr="00C570DA">
              <w:rPr>
                <w:rFonts w:ascii="Arial" w:hAnsi="Arial" w:cs="Arial"/>
                <w:color w:val="000000" w:themeColor="text1"/>
                <w:sz w:val="19"/>
                <w:szCs w:val="19"/>
              </w:rPr>
              <w:t>.</w:t>
            </w:r>
          </w:p>
          <w:p w14:paraId="62489B5D" w14:textId="77777777" w:rsidR="003C1937" w:rsidRPr="00C570DA" w:rsidRDefault="003C1937" w:rsidP="003C1937">
            <w:pPr>
              <w:rPr>
                <w:rFonts w:ascii="Arial" w:hAnsi="Arial" w:cs="Arial"/>
                <w:color w:val="000000" w:themeColor="text1"/>
                <w:sz w:val="19"/>
                <w:szCs w:val="19"/>
              </w:rPr>
            </w:pPr>
          </w:p>
        </w:tc>
      </w:tr>
      <w:tr w:rsidR="00B13E92" w:rsidRPr="00F873E4" w14:paraId="6CDDCA4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A9786A" w14:textId="77777777" w:rsidR="00B13E92" w:rsidRPr="0020067E" w:rsidRDefault="00B13E92"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77D56F8" w14:textId="384DDB1B" w:rsidR="00B13E92" w:rsidRDefault="00B13E92"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1399</w:t>
            </w:r>
          </w:p>
        </w:tc>
        <w:tc>
          <w:tcPr>
            <w:tcW w:w="2268" w:type="dxa"/>
            <w:shd w:val="clear" w:color="auto" w:fill="FFFFFF"/>
          </w:tcPr>
          <w:p w14:paraId="617E5778" w14:textId="469F24ED" w:rsidR="009E507D" w:rsidRPr="00B13E92" w:rsidRDefault="00B13E92" w:rsidP="009E507D">
            <w:pPr>
              <w:jc w:val="both"/>
              <w:rPr>
                <w:rFonts w:ascii="Arial" w:hAnsi="Arial" w:cs="Arial"/>
                <w:sz w:val="19"/>
                <w:szCs w:val="19"/>
              </w:rPr>
            </w:pPr>
            <w:r w:rsidRPr="00B13E92">
              <w:rPr>
                <w:rFonts w:ascii="Arial" w:hAnsi="Arial" w:cs="Arial"/>
                <w:sz w:val="19"/>
                <w:szCs w:val="19"/>
              </w:rPr>
              <w:t xml:space="preserve">art. 444 ust. 2 ustawy z dnia 20 lipca 2018 r. – Prawo o szkolnictwie wyższym i nauce </w:t>
            </w:r>
          </w:p>
          <w:p w14:paraId="1E7E5E7C" w14:textId="0FCC13D4" w:rsidR="00B13E92" w:rsidRPr="00B13E92" w:rsidRDefault="00B13E92" w:rsidP="00B13E92">
            <w:pPr>
              <w:spacing w:before="80" w:after="80"/>
              <w:rPr>
                <w:rFonts w:ascii="Arial" w:hAnsi="Arial" w:cs="Arial"/>
                <w:sz w:val="19"/>
                <w:szCs w:val="19"/>
              </w:rPr>
            </w:pPr>
          </w:p>
        </w:tc>
        <w:tc>
          <w:tcPr>
            <w:tcW w:w="3260" w:type="dxa"/>
            <w:shd w:val="clear" w:color="auto" w:fill="FFFFFF"/>
          </w:tcPr>
          <w:p w14:paraId="70FB6E38" w14:textId="11DD7C62" w:rsidR="00B13E92" w:rsidRPr="00C570DA" w:rsidRDefault="00B13E92" w:rsidP="003C1937">
            <w:pPr>
              <w:rPr>
                <w:rFonts w:ascii="Arial" w:hAnsi="Arial" w:cs="Arial"/>
                <w:color w:val="000000" w:themeColor="text1"/>
                <w:sz w:val="19"/>
                <w:szCs w:val="19"/>
              </w:rPr>
            </w:pPr>
            <w:r w:rsidRPr="00C570DA">
              <w:rPr>
                <w:rFonts w:ascii="Arial" w:hAnsi="Arial" w:cs="Arial"/>
                <w:color w:val="000000" w:themeColor="text1"/>
                <w:sz w:val="19"/>
                <w:szCs w:val="19"/>
                <w:shd w:val="clear" w:color="auto" w:fill="FFFFFF"/>
              </w:rPr>
              <w:t>Minister właściwy do spraw zdrowia w porozumieniu z ministrem właściwym do spraw</w:t>
            </w:r>
            <w:r w:rsidR="009E507D" w:rsidRPr="00C570DA">
              <w:rPr>
                <w:rFonts w:ascii="Arial" w:hAnsi="Arial" w:cs="Arial"/>
                <w:color w:val="000000" w:themeColor="text1"/>
                <w:sz w:val="19"/>
                <w:szCs w:val="19"/>
                <w:shd w:val="clear" w:color="auto" w:fill="FFFFFF"/>
              </w:rPr>
              <w:t xml:space="preserve"> szkolnictwa wyższego </w:t>
            </w:r>
            <w:r w:rsidRPr="00C570DA">
              <w:rPr>
                <w:rFonts w:ascii="Arial" w:hAnsi="Arial" w:cs="Arial"/>
                <w:color w:val="000000" w:themeColor="text1"/>
                <w:sz w:val="19"/>
                <w:szCs w:val="19"/>
                <w:shd w:val="clear" w:color="auto" w:fill="FFFFFF"/>
              </w:rPr>
              <w:t>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78C05CDE" w14:textId="2F183517" w:rsidR="00B13E92" w:rsidRPr="00C570DA" w:rsidRDefault="00B13E92"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Projekt uwzględnia wystąpienie Akademii Medycznych i Społecznych Nauk Stosowanych o przyznanie 75 miejsc na studia na kierunku lekarskim  w roku akademickim 2022/2023.</w:t>
            </w:r>
          </w:p>
        </w:tc>
        <w:tc>
          <w:tcPr>
            <w:tcW w:w="1842" w:type="dxa"/>
            <w:shd w:val="clear" w:color="auto" w:fill="FFFFFF"/>
          </w:tcPr>
          <w:p w14:paraId="06B79AAD" w14:textId="1A898086" w:rsidR="00B13E92" w:rsidRPr="00C570DA" w:rsidRDefault="00B13E92" w:rsidP="00B13E92">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Piotr Bromber, Podsekretarz Stanu w Ministerstwie Zdrowia</w:t>
            </w:r>
          </w:p>
        </w:tc>
        <w:tc>
          <w:tcPr>
            <w:tcW w:w="2362" w:type="dxa"/>
            <w:shd w:val="clear" w:color="auto" w:fill="FFFFFF"/>
          </w:tcPr>
          <w:p w14:paraId="16499A19" w14:textId="52DEB2C8" w:rsidR="00B13E92" w:rsidRPr="00C570DA" w:rsidRDefault="00DA26EE" w:rsidP="00B13E92">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DA26EE">
              <w:rPr>
                <w:rFonts w:ascii="Arial" w:hAnsi="Arial" w:cs="Arial"/>
                <w:color w:val="000000" w:themeColor="text1"/>
                <w:sz w:val="19"/>
                <w:szCs w:val="19"/>
              </w:rPr>
              <w:t>2023</w:t>
            </w:r>
            <w:r w:rsidR="00B13E92" w:rsidRPr="00C570DA">
              <w:rPr>
                <w:rFonts w:ascii="Arial" w:hAnsi="Arial" w:cs="Arial"/>
                <w:color w:val="000000" w:themeColor="text1"/>
                <w:sz w:val="19"/>
                <w:szCs w:val="19"/>
              </w:rPr>
              <w:t>.</w:t>
            </w:r>
          </w:p>
          <w:p w14:paraId="4CB59339" w14:textId="77777777" w:rsidR="00B13E92" w:rsidRPr="00C570DA" w:rsidRDefault="00B13E92" w:rsidP="00B13E92">
            <w:pPr>
              <w:rPr>
                <w:rFonts w:ascii="Arial" w:hAnsi="Arial" w:cs="Arial"/>
                <w:color w:val="000000" w:themeColor="text1"/>
                <w:sz w:val="19"/>
                <w:szCs w:val="19"/>
              </w:rPr>
            </w:pPr>
          </w:p>
        </w:tc>
      </w:tr>
      <w:tr w:rsidR="009E507D" w:rsidRPr="00F873E4" w14:paraId="35ACE56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289FAA"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822521" w14:textId="507C382A"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1400</w:t>
            </w:r>
          </w:p>
        </w:tc>
        <w:tc>
          <w:tcPr>
            <w:tcW w:w="2268" w:type="dxa"/>
            <w:shd w:val="clear" w:color="auto" w:fill="FFFFFF"/>
          </w:tcPr>
          <w:p w14:paraId="6DD7642A" w14:textId="40060C0C" w:rsidR="009E507D" w:rsidRPr="00B13E92" w:rsidRDefault="009E507D" w:rsidP="009E507D">
            <w:pPr>
              <w:jc w:val="both"/>
              <w:rPr>
                <w:rFonts w:ascii="Arial" w:hAnsi="Arial" w:cs="Arial"/>
                <w:sz w:val="19"/>
                <w:szCs w:val="19"/>
              </w:rPr>
            </w:pPr>
            <w:r w:rsidRPr="009E507D">
              <w:rPr>
                <w:rFonts w:ascii="Arial" w:hAnsi="Arial" w:cs="Arial"/>
                <w:sz w:val="19"/>
                <w:szCs w:val="19"/>
              </w:rPr>
              <w:t>art. 23h ustawy z dnia 27 sierpnia 2004 r. o świadczeniach opieki zdrowotnej finansowanych ze środków publicznych</w:t>
            </w:r>
          </w:p>
        </w:tc>
        <w:tc>
          <w:tcPr>
            <w:tcW w:w="3260" w:type="dxa"/>
            <w:shd w:val="clear" w:color="auto" w:fill="FFFFFF"/>
          </w:tcPr>
          <w:p w14:paraId="7B2A7ECA" w14:textId="79F956DD" w:rsidR="009E507D" w:rsidRPr="00C570DA" w:rsidRDefault="0060530C" w:rsidP="009E507D">
            <w:pPr>
              <w:rPr>
                <w:rFonts w:ascii="Arial" w:hAnsi="Arial" w:cs="Arial"/>
                <w:b/>
                <w:bCs/>
                <w:i/>
                <w:iCs/>
                <w:color w:val="000000" w:themeColor="text1"/>
                <w:sz w:val="19"/>
                <w:szCs w:val="19"/>
                <w:shd w:val="clear" w:color="auto" w:fill="FFFFFF"/>
              </w:rPr>
            </w:pPr>
            <w:r w:rsidRPr="00C570DA">
              <w:rPr>
                <w:rFonts w:ascii="Arial" w:hAnsi="Arial" w:cs="Arial"/>
                <w:b/>
                <w:bCs/>
                <w:i/>
                <w:iCs/>
                <w:color w:val="000000" w:themeColor="text1"/>
                <w:sz w:val="19"/>
                <w:szCs w:val="19"/>
                <w:shd w:val="clear" w:color="auto" w:fill="FFFFFF"/>
              </w:rPr>
              <w:t>[delegacja na etapie projektu]</w:t>
            </w:r>
          </w:p>
        </w:tc>
        <w:tc>
          <w:tcPr>
            <w:tcW w:w="3545" w:type="dxa"/>
            <w:shd w:val="clear" w:color="auto" w:fill="FFFFFF"/>
          </w:tcPr>
          <w:p w14:paraId="284EFC00" w14:textId="76226798" w:rsidR="009E507D" w:rsidRPr="00C570DA" w:rsidRDefault="00501F3F"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określa wykaz zakresów świadczeń opieki zdrowotnej objętych elektroniczną rejestracją centralną oraz szczegółowy sposób dokonywania centralnego zgłoszenia i przydzielania świadczeniobiorcy terminu udzielenia świadczenia opieki zdrowotnej w ramach elektronicznej rejestracji centralnej i jego zmiany, a także szczegółowy sposób powiadamiania świadczeniobiorcy o przydzieleniu mu terminu udzielenia świadczenia opieki zdrowotnej w ramach elektronicznej rejestracji centralnej i wszelkich jego zmianach oraz przekazywania świadczeniobiorcy innych istotnych informacji dotyczących tego terminu.</w:t>
            </w:r>
          </w:p>
        </w:tc>
        <w:tc>
          <w:tcPr>
            <w:tcW w:w="1842" w:type="dxa"/>
            <w:shd w:val="clear" w:color="auto" w:fill="FFFFFF"/>
          </w:tcPr>
          <w:p w14:paraId="79266623" w14:textId="26611129" w:rsidR="009E507D" w:rsidRPr="00C570DA" w:rsidRDefault="00C97A48"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51293A42" w14:textId="657D894F" w:rsidR="009E507D" w:rsidRPr="00C570DA" w:rsidRDefault="00DB604B" w:rsidP="009E507D">
            <w:pPr>
              <w:rPr>
                <w:rFonts w:ascii="Arial" w:hAnsi="Arial" w:cs="Arial"/>
                <w:color w:val="000000" w:themeColor="text1"/>
                <w:sz w:val="19"/>
                <w:szCs w:val="19"/>
              </w:rPr>
            </w:pPr>
            <w:r>
              <w:rPr>
                <w:rFonts w:ascii="Arial" w:hAnsi="Arial" w:cs="Arial"/>
                <w:color w:val="000000" w:themeColor="text1"/>
                <w:sz w:val="19"/>
                <w:szCs w:val="19"/>
              </w:rPr>
              <w:t xml:space="preserve">Rezygnacja z prac z uwagi na konieczność podjęcia nowych prac nowelizacyjnych na poziomie ustawowym. </w:t>
            </w:r>
          </w:p>
        </w:tc>
      </w:tr>
      <w:tr w:rsidR="009E507D" w:rsidRPr="00F873E4" w14:paraId="3EB94BD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3D54A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E4EEA6" w14:textId="488387D0"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1401</w:t>
            </w:r>
          </w:p>
        </w:tc>
        <w:tc>
          <w:tcPr>
            <w:tcW w:w="2268" w:type="dxa"/>
            <w:shd w:val="clear" w:color="auto" w:fill="FFFFFF"/>
          </w:tcPr>
          <w:p w14:paraId="4EA40C7A" w14:textId="419816C0"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21 ust. 8 ustawy z dnia 22 sierpnia 1997 r. o publicznej służbie krwi</w:t>
            </w:r>
          </w:p>
        </w:tc>
        <w:tc>
          <w:tcPr>
            <w:tcW w:w="3260" w:type="dxa"/>
            <w:shd w:val="clear" w:color="auto" w:fill="FFFFFF"/>
          </w:tcPr>
          <w:p w14:paraId="1B126F28"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2D3F0635"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5DDED54"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doświadczenie kierownika tego banku krwi albo pracowni serologii lub pracowni immunologii transfuzjologicznej oraz jego zadania,</w:t>
            </w:r>
          </w:p>
          <w:p w14:paraId="0DE693B3"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sposób prowadzenia dokumentacji medycznej dotyczącej leczenia krwią i jej składnikami,</w:t>
            </w:r>
          </w:p>
          <w:p w14:paraId="61BCE7E2"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sposób zapewnienia dostępu do badań z zakresu serologii lub immunologii transfuzjologicznej</w:t>
            </w:r>
          </w:p>
          <w:p w14:paraId="067F8AAD" w14:textId="2718A93D" w:rsidR="009E507D"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58D0FEC1" w14:textId="7C85A4E7" w:rsidR="00C97A48" w:rsidRPr="00C570DA" w:rsidRDefault="00C97A48" w:rsidP="00C97A48">
            <w:pPr>
              <w:jc w:val="both"/>
              <w:rPr>
                <w:rFonts w:ascii="Arial" w:hAnsi="Arial" w:cs="Arial"/>
                <w:color w:val="000000" w:themeColor="text1"/>
                <w:sz w:val="19"/>
                <w:szCs w:val="19"/>
              </w:rPr>
            </w:pPr>
            <w:r w:rsidRPr="00C570DA">
              <w:rPr>
                <w:rFonts w:ascii="Arial" w:hAnsi="Arial" w:cs="Arial"/>
                <w:color w:val="000000" w:themeColor="text1"/>
                <w:sz w:val="19"/>
                <w:szCs w:val="19"/>
              </w:rPr>
              <w:t>Projekt zakłada skrócenie czasu obserwacji oraz hospitalizacji biorców krwi i jej składników.</w:t>
            </w:r>
          </w:p>
          <w:p w14:paraId="65F7C6F8" w14:textId="64CA1BAF" w:rsidR="009E507D" w:rsidRPr="00C570DA" w:rsidRDefault="00C97A48" w:rsidP="00C97A48">
            <w:pPr>
              <w:jc w:val="both"/>
              <w:rPr>
                <w:rFonts w:ascii="Arial" w:hAnsi="Arial" w:cs="Arial"/>
                <w:color w:val="000000" w:themeColor="text1"/>
                <w:sz w:val="19"/>
                <w:szCs w:val="19"/>
              </w:rPr>
            </w:pPr>
            <w:r w:rsidRPr="00C570DA">
              <w:rPr>
                <w:rFonts w:ascii="Arial" w:hAnsi="Arial" w:cs="Arial"/>
                <w:color w:val="000000" w:themeColor="text1"/>
                <w:sz w:val="19"/>
                <w:szCs w:val="19"/>
              </w:rPr>
              <w:t>Autoryzacja wyników badań nadal byłaby wykonywana przez diagnostów laboratoryjnych lub lekarzy.</w:t>
            </w:r>
          </w:p>
        </w:tc>
        <w:tc>
          <w:tcPr>
            <w:tcW w:w="1842" w:type="dxa"/>
            <w:shd w:val="clear" w:color="auto" w:fill="FFFFFF"/>
          </w:tcPr>
          <w:p w14:paraId="6D98F3CE" w14:textId="47655709" w:rsidR="009E507D" w:rsidRPr="00C570DA" w:rsidRDefault="00C97A48" w:rsidP="00C97A48">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1FCE0C44" w14:textId="215BECC6"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886. </w:t>
            </w:r>
            <w:r w:rsidRPr="00C570DA">
              <w:rPr>
                <w:rFonts w:ascii="Arial" w:hAnsi="Arial" w:cs="Arial"/>
                <w:color w:val="000000" w:themeColor="text1"/>
                <w:sz w:val="19"/>
                <w:szCs w:val="19"/>
              </w:rPr>
              <w:t xml:space="preserve"> </w:t>
            </w:r>
          </w:p>
        </w:tc>
      </w:tr>
      <w:tr w:rsidR="009E507D" w:rsidRPr="00F873E4" w14:paraId="784723C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CF9D0"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18954D" w14:textId="78FE0742"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1402</w:t>
            </w:r>
          </w:p>
        </w:tc>
        <w:tc>
          <w:tcPr>
            <w:tcW w:w="2268" w:type="dxa"/>
            <w:shd w:val="clear" w:color="auto" w:fill="FFFFFF"/>
          </w:tcPr>
          <w:p w14:paraId="4F2484A9" w14:textId="608F4AA7"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702317E" w14:textId="4543583D"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3A319068" w14:textId="725CB1C7" w:rsidR="009E507D" w:rsidRPr="00C570DA" w:rsidRDefault="00C97A48"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dookreśla harmonogram i zasady rozliczania programu pilotażowego w zakresie elektronicznej rejestracji centralnej na wybrane świadczenia opieki zdrowotnej z zakresu ambulatoryjnej opieki specjalistycznej. </w:t>
            </w:r>
          </w:p>
        </w:tc>
        <w:tc>
          <w:tcPr>
            <w:tcW w:w="1842" w:type="dxa"/>
            <w:shd w:val="clear" w:color="auto" w:fill="FFFFFF"/>
          </w:tcPr>
          <w:p w14:paraId="1A7DB342" w14:textId="00C38BE4" w:rsidR="009E507D" w:rsidRPr="00C570DA" w:rsidRDefault="00C97A48"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5FE06079" w14:textId="3A1F5A99"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2813</w:t>
            </w:r>
            <w:r w:rsidRPr="00C570DA">
              <w:rPr>
                <w:rFonts w:ascii="Arial" w:hAnsi="Arial" w:cs="Arial"/>
                <w:color w:val="000000" w:themeColor="text1"/>
                <w:sz w:val="19"/>
                <w:szCs w:val="19"/>
              </w:rPr>
              <w:t>.</w:t>
            </w:r>
          </w:p>
          <w:p w14:paraId="6352BDC5" w14:textId="77777777" w:rsidR="009E507D" w:rsidRPr="00C570DA" w:rsidRDefault="009E507D" w:rsidP="009E507D">
            <w:pPr>
              <w:rPr>
                <w:rFonts w:ascii="Arial" w:hAnsi="Arial" w:cs="Arial"/>
                <w:color w:val="000000" w:themeColor="text1"/>
                <w:sz w:val="19"/>
                <w:szCs w:val="19"/>
              </w:rPr>
            </w:pPr>
          </w:p>
        </w:tc>
      </w:tr>
      <w:tr w:rsidR="009E507D" w:rsidRPr="00F873E4" w14:paraId="63E5B0D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7F323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3B565E7" w14:textId="446960DE"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1403</w:t>
            </w:r>
          </w:p>
        </w:tc>
        <w:tc>
          <w:tcPr>
            <w:tcW w:w="2268" w:type="dxa"/>
            <w:shd w:val="clear" w:color="auto" w:fill="FFFFFF"/>
          </w:tcPr>
          <w:p w14:paraId="71134288" w14:textId="1582EC62"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71 ust. 3 pkt. 1 i 2 ustawy z dnia 6 września 2001 r. – Prawo farmaceutyczne</w:t>
            </w:r>
          </w:p>
        </w:tc>
        <w:tc>
          <w:tcPr>
            <w:tcW w:w="3260" w:type="dxa"/>
            <w:shd w:val="clear" w:color="auto" w:fill="FFFFFF"/>
          </w:tcPr>
          <w:p w14:paraId="41B8ABE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4A6D644"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kryteria klasyfikacji produktów leczniczych do wykazów, o których mowa w pkt 2,</w:t>
            </w:r>
          </w:p>
          <w:p w14:paraId="0AEC3FAA" w14:textId="7C4FE47B"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wykazy produktów leczniczych, które mogą być dopuszczone do obrotu w placówkach obrotu pozaaptecznego oraz punktach aptecznych. </w:t>
            </w:r>
          </w:p>
        </w:tc>
        <w:tc>
          <w:tcPr>
            <w:tcW w:w="3545" w:type="dxa"/>
            <w:shd w:val="clear" w:color="auto" w:fill="FFFFFF"/>
          </w:tcPr>
          <w:p w14:paraId="245311BC" w14:textId="5132E533"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obejmuje uzupełnienie wykazu o substancję czynną wchodzącą w skład produktów leczniczych, które mogą być dopuszczone do obrotu w sklepach zielarko-medycznych. </w:t>
            </w:r>
          </w:p>
        </w:tc>
        <w:tc>
          <w:tcPr>
            <w:tcW w:w="1842" w:type="dxa"/>
            <w:shd w:val="clear" w:color="auto" w:fill="FFFFFF"/>
          </w:tcPr>
          <w:p w14:paraId="21DC1CE2" w14:textId="6B735D78"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7C943489" w14:textId="578D53EA" w:rsidR="00DA3034" w:rsidRPr="00C570DA" w:rsidRDefault="00DA3034" w:rsidP="00DA3034">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DA3034">
              <w:rPr>
                <w:rFonts w:ascii="Arial" w:hAnsi="Arial" w:cs="Arial"/>
                <w:color w:val="000000" w:themeColor="text1"/>
                <w:sz w:val="19"/>
                <w:szCs w:val="19"/>
              </w:rPr>
              <w:t>2225</w:t>
            </w:r>
            <w:r w:rsidRPr="00C570DA">
              <w:rPr>
                <w:rFonts w:ascii="Arial" w:hAnsi="Arial" w:cs="Arial"/>
                <w:color w:val="000000" w:themeColor="text1"/>
                <w:sz w:val="19"/>
                <w:szCs w:val="19"/>
              </w:rPr>
              <w:t>.</w:t>
            </w:r>
          </w:p>
          <w:p w14:paraId="144CDDCD" w14:textId="77777777" w:rsidR="009E507D" w:rsidRPr="00C570DA" w:rsidRDefault="009E507D" w:rsidP="009E507D">
            <w:pPr>
              <w:rPr>
                <w:rFonts w:ascii="Arial" w:hAnsi="Arial" w:cs="Arial"/>
                <w:color w:val="000000" w:themeColor="text1"/>
                <w:sz w:val="19"/>
                <w:szCs w:val="19"/>
              </w:rPr>
            </w:pPr>
          </w:p>
        </w:tc>
      </w:tr>
      <w:tr w:rsidR="009E507D" w:rsidRPr="00F873E4" w14:paraId="7DF7F34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1978D"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BFCC65" w14:textId="19B6021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1404</w:t>
            </w:r>
          </w:p>
        </w:tc>
        <w:tc>
          <w:tcPr>
            <w:tcW w:w="2268" w:type="dxa"/>
            <w:shd w:val="clear" w:color="auto" w:fill="FFFFFF"/>
          </w:tcPr>
          <w:p w14:paraId="2B11262B" w14:textId="521033F5"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4C6FE013"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Art. 15 ust. 2 pkt 1–8 i 10–13, wykazy świadczeń gwarantowanych wraz z określeniem: </w:t>
            </w:r>
          </w:p>
          <w:p w14:paraId="7AF42805"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4BF2139E" w14:textId="03B02FF9"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0E75FA1" w14:textId="463F3988"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zakłada zmianę w rozporządzeniu w sprawie świadczeń gwarantowanych w AOS w zakresie wykonywanie przezskórnej biopsji gruczołu krokowego oraz TK i RM w znieczuleniu dożylny. </w:t>
            </w:r>
          </w:p>
        </w:tc>
        <w:tc>
          <w:tcPr>
            <w:tcW w:w="1842" w:type="dxa"/>
            <w:shd w:val="clear" w:color="auto" w:fill="FFFFFF"/>
          </w:tcPr>
          <w:p w14:paraId="674C650C" w14:textId="4D24475F"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 Podsekretarz Stanu w Ministerstwie Zdrowia</w:t>
            </w:r>
          </w:p>
        </w:tc>
        <w:tc>
          <w:tcPr>
            <w:tcW w:w="2362" w:type="dxa"/>
            <w:shd w:val="clear" w:color="auto" w:fill="FFFFFF"/>
          </w:tcPr>
          <w:p w14:paraId="35CCC95D" w14:textId="23AA72DA"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2678</w:t>
            </w:r>
            <w:r w:rsidRPr="00C570DA">
              <w:rPr>
                <w:rFonts w:ascii="Arial" w:hAnsi="Arial" w:cs="Arial"/>
                <w:color w:val="000000" w:themeColor="text1"/>
                <w:sz w:val="19"/>
                <w:szCs w:val="19"/>
              </w:rPr>
              <w:t>.</w:t>
            </w:r>
          </w:p>
          <w:p w14:paraId="78CD7B16" w14:textId="77777777" w:rsidR="009E507D" w:rsidRPr="00C570DA" w:rsidRDefault="009E507D" w:rsidP="009E507D">
            <w:pPr>
              <w:rPr>
                <w:rFonts w:ascii="Arial" w:hAnsi="Arial" w:cs="Arial"/>
                <w:color w:val="000000" w:themeColor="text1"/>
                <w:sz w:val="19"/>
                <w:szCs w:val="19"/>
              </w:rPr>
            </w:pPr>
          </w:p>
        </w:tc>
      </w:tr>
      <w:tr w:rsidR="009E507D" w:rsidRPr="00F873E4" w14:paraId="678109D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4D8594"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0A6BC9" w14:textId="767ACCDF"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1405</w:t>
            </w:r>
          </w:p>
        </w:tc>
        <w:tc>
          <w:tcPr>
            <w:tcW w:w="2268" w:type="dxa"/>
            <w:shd w:val="clear" w:color="auto" w:fill="FFFFFF"/>
          </w:tcPr>
          <w:p w14:paraId="17D5E2F3" w14:textId="58484B7A" w:rsidR="009E507D" w:rsidRPr="00B13E92" w:rsidRDefault="009E507D" w:rsidP="009E507D">
            <w:pPr>
              <w:jc w:val="both"/>
              <w:rPr>
                <w:rFonts w:ascii="Arial" w:hAnsi="Arial" w:cs="Arial"/>
                <w:sz w:val="19"/>
                <w:szCs w:val="19"/>
              </w:rPr>
            </w:pPr>
            <w:r w:rsidRPr="009E507D">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241E143B"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Art. 15 ust. 2 pkt 1–8 i 10–13, wykazy świadczeń gwarantowanych wraz z określeniem: </w:t>
            </w:r>
          </w:p>
          <w:p w14:paraId="30FAEB88"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03705175" w14:textId="252AA0EA"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6F1AC6E" w14:textId="77BFA07E"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systemu kwalifikacji do zakładów opiekuńczo-leczniczych i pielęgnacyjno-opiekuńczych osób chorych na AIDS zostanie dostosowana do postulatów osób organizujących opiekę stacjonarną wobec pacjentów i będzie ukierunkowana na ograniczenie ryzyka hospitalizacji i postępu choroby. </w:t>
            </w:r>
          </w:p>
        </w:tc>
        <w:tc>
          <w:tcPr>
            <w:tcW w:w="1842" w:type="dxa"/>
            <w:shd w:val="clear" w:color="auto" w:fill="FFFFFF"/>
          </w:tcPr>
          <w:p w14:paraId="0070B0E9" w14:textId="62BE8B93"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7E3F8FEA" w14:textId="4772FBF5"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894. </w:t>
            </w:r>
            <w:r w:rsidRPr="00C570DA">
              <w:rPr>
                <w:rFonts w:ascii="Arial" w:hAnsi="Arial" w:cs="Arial"/>
                <w:color w:val="000000" w:themeColor="text1"/>
                <w:sz w:val="19"/>
                <w:szCs w:val="19"/>
              </w:rPr>
              <w:t xml:space="preserve"> </w:t>
            </w:r>
          </w:p>
        </w:tc>
      </w:tr>
      <w:tr w:rsidR="009E507D" w:rsidRPr="00F873E4" w14:paraId="22F64D1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27537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B97782" w14:textId="601280C5"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1406</w:t>
            </w:r>
          </w:p>
        </w:tc>
        <w:tc>
          <w:tcPr>
            <w:tcW w:w="2268" w:type="dxa"/>
            <w:shd w:val="clear" w:color="auto" w:fill="FFFFFF"/>
          </w:tcPr>
          <w:p w14:paraId="5E2AA56B" w14:textId="216F0958" w:rsidR="009E507D" w:rsidRPr="00B13E92" w:rsidRDefault="009E507D" w:rsidP="009E507D">
            <w:pPr>
              <w:jc w:val="both"/>
              <w:rPr>
                <w:rFonts w:ascii="Arial" w:hAnsi="Arial" w:cs="Arial"/>
                <w:sz w:val="19"/>
                <w:szCs w:val="19"/>
              </w:rPr>
            </w:pPr>
            <w:r w:rsidRPr="009E507D">
              <w:rPr>
                <w:rFonts w:ascii="Arial" w:hAnsi="Arial" w:cs="Arial"/>
                <w:sz w:val="19"/>
                <w:szCs w:val="19"/>
              </w:rPr>
              <w:t>art. 33a ust. 2 ustawy z dnia 27 sierpnia 2004 r. o świadczeniach opieki zdrowotnej finansowanych ze środków publicznych</w:t>
            </w:r>
          </w:p>
        </w:tc>
        <w:tc>
          <w:tcPr>
            <w:tcW w:w="3260" w:type="dxa"/>
            <w:shd w:val="clear" w:color="auto" w:fill="FFFFFF"/>
          </w:tcPr>
          <w:p w14:paraId="6B21F528"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Prezesa Funduszu oraz Naczelnej Rady Lekarskiej i Naczelnej Rady Pielęgniarek i Położnych, określi w drodze rozporządzenia:</w:t>
            </w:r>
          </w:p>
          <w:p w14:paraId="10C6DD3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i tryb kierowania osób do zakładów opiekuńczo-leczniczych i pielęgnacyjno-opiekuńczych,</w:t>
            </w:r>
          </w:p>
          <w:p w14:paraId="38207CBD"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dokumentację wymaganą przy kierowaniu osób do zakładów opiekuńczo-leczniczych i pielęgnacyjno-opiekuńczych, w tym wzory: wniosku o wydanie skierowania do zakładu, zaświadczenia lekarskiego oraz wywiadu pielęgniarskiego,</w:t>
            </w:r>
          </w:p>
          <w:p w14:paraId="515E33A1"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sposób ustalania odpłatności za pobyt w zakładach opiekuńczo-leczniczych i pielęgnacyjno-opiekuńczych</w:t>
            </w:r>
          </w:p>
          <w:p w14:paraId="2518E8FE" w14:textId="25EF8094"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ujednolicenia trybu kierowania do zakładów oraz możliwość weryfikacji celowości skierowania do zakładów.</w:t>
            </w:r>
          </w:p>
        </w:tc>
        <w:tc>
          <w:tcPr>
            <w:tcW w:w="3545" w:type="dxa"/>
            <w:shd w:val="clear" w:color="auto" w:fill="FFFFFF"/>
          </w:tcPr>
          <w:p w14:paraId="47AF1A0F" w14:textId="7CE7A813"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systemu kwalifikacji do zakładów opiekuńczo-leczniczych i pielęgnacyjno-opiekuńczych osób chorych na AIDS, zostanie dostosowana do postulatów osób organizujących opiekę stacjonarną wobec tych pacjentów w celu ograniczenia ryzyka hospitalizacji i postępu choroby. </w:t>
            </w:r>
          </w:p>
        </w:tc>
        <w:tc>
          <w:tcPr>
            <w:tcW w:w="1842" w:type="dxa"/>
            <w:shd w:val="clear" w:color="auto" w:fill="FFFFFF"/>
          </w:tcPr>
          <w:p w14:paraId="23879DB9" w14:textId="380AC99A"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24BA87BE" w14:textId="4E68F9F2"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893. </w:t>
            </w:r>
            <w:r w:rsidRPr="00C570DA">
              <w:rPr>
                <w:rFonts w:ascii="Arial" w:hAnsi="Arial" w:cs="Arial"/>
                <w:color w:val="000000" w:themeColor="text1"/>
                <w:sz w:val="19"/>
                <w:szCs w:val="19"/>
              </w:rPr>
              <w:t xml:space="preserve"> </w:t>
            </w:r>
          </w:p>
        </w:tc>
      </w:tr>
      <w:tr w:rsidR="009E507D" w:rsidRPr="00F873E4" w14:paraId="1028F3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BA31B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117718" w14:textId="40E2E5D9"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1407</w:t>
            </w:r>
          </w:p>
        </w:tc>
        <w:tc>
          <w:tcPr>
            <w:tcW w:w="2268" w:type="dxa"/>
            <w:shd w:val="clear" w:color="auto" w:fill="FFFFFF"/>
          </w:tcPr>
          <w:p w14:paraId="7812B01A" w14:textId="10C5EFC2"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FFAD438" w14:textId="5ADFD7ED"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sidR="00175E53" w:rsidRPr="00C570DA">
              <w:rPr>
                <w:rFonts w:ascii="Arial" w:hAnsi="Arial" w:cs="Arial"/>
                <w:color w:val="000000" w:themeColor="text1"/>
                <w:sz w:val="19"/>
                <w:szCs w:val="19"/>
                <w:shd w:val="clear" w:color="auto" w:fill="FFFFFF"/>
              </w:rPr>
              <w:t xml:space="preserve">. </w:t>
            </w:r>
          </w:p>
        </w:tc>
        <w:tc>
          <w:tcPr>
            <w:tcW w:w="3545" w:type="dxa"/>
            <w:shd w:val="clear" w:color="auto" w:fill="FFFFFF"/>
          </w:tcPr>
          <w:p w14:paraId="54AC756F" w14:textId="586B88F8"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zakłada uaktualnienie zapisów rozporządzenia  Ministra Zdrowia z dnia 18 sierpnia 2022 r. w sprawie programu pilotażowego w zakresie świadczeń opieki zdrowotnej zapewnianych przez platformę pierwszego kontaktu oraz centra medycznej pomocy doraźnej (Dz. U. poz. 1734) w związku z rezygnacją Samodzielnego Gminnego Publicznego Zakładu Opieki Zdrowotnej w Błoniu z realizacji programu pilotażowego w zakresie świadczeń opieki zdrowotnej zapewnianych przez platformę pierwszego kontaktu oraz centra medycznej pomocy doraźnej, </w:t>
            </w:r>
          </w:p>
        </w:tc>
        <w:tc>
          <w:tcPr>
            <w:tcW w:w="1842" w:type="dxa"/>
            <w:shd w:val="clear" w:color="auto" w:fill="FFFFFF"/>
          </w:tcPr>
          <w:p w14:paraId="7721FE5C" w14:textId="4BF5880A"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323D93B9" w14:textId="2104C03F" w:rsidR="00A179F8" w:rsidRPr="00C570DA" w:rsidRDefault="00A179F8" w:rsidP="00A179F8">
            <w:pPr>
              <w:rPr>
                <w:rFonts w:ascii="Arial" w:hAnsi="Arial" w:cs="Arial"/>
                <w:color w:val="000000" w:themeColor="text1"/>
                <w:sz w:val="19"/>
                <w:szCs w:val="19"/>
              </w:rPr>
            </w:pPr>
            <w:r>
              <w:rPr>
                <w:rFonts w:ascii="Arial" w:hAnsi="Arial" w:cs="Arial"/>
                <w:color w:val="000000" w:themeColor="text1"/>
                <w:sz w:val="19"/>
                <w:szCs w:val="19"/>
              </w:rPr>
              <w:t>Ogłoszone w Dz. U. z 2022 r. poz. 2327</w:t>
            </w:r>
            <w:r w:rsidRPr="00C570DA">
              <w:rPr>
                <w:rFonts w:ascii="Arial" w:hAnsi="Arial" w:cs="Arial"/>
                <w:color w:val="000000" w:themeColor="text1"/>
                <w:sz w:val="19"/>
                <w:szCs w:val="19"/>
              </w:rPr>
              <w:t>.</w:t>
            </w:r>
          </w:p>
          <w:p w14:paraId="6E2803DC" w14:textId="77777777" w:rsidR="009E507D" w:rsidRPr="00C570DA" w:rsidRDefault="009E507D" w:rsidP="009E507D">
            <w:pPr>
              <w:rPr>
                <w:rFonts w:ascii="Arial" w:hAnsi="Arial" w:cs="Arial"/>
                <w:color w:val="000000" w:themeColor="text1"/>
                <w:sz w:val="19"/>
                <w:szCs w:val="19"/>
              </w:rPr>
            </w:pPr>
          </w:p>
        </w:tc>
      </w:tr>
      <w:tr w:rsidR="009E507D" w:rsidRPr="00F873E4" w14:paraId="1C998C1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6DF6B4"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E33B5" w14:textId="5B989F54"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1408</w:t>
            </w:r>
          </w:p>
        </w:tc>
        <w:tc>
          <w:tcPr>
            <w:tcW w:w="2268" w:type="dxa"/>
            <w:shd w:val="clear" w:color="auto" w:fill="FFFFFF"/>
          </w:tcPr>
          <w:p w14:paraId="443251D6" w14:textId="677FB4F5"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597A6997" w14:textId="374E89C0"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49905D6" w14:textId="385F8D44" w:rsidR="00175E53"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wynika z konieczności </w:t>
            </w:r>
            <w:proofErr w:type="spellStart"/>
            <w:r w:rsidRPr="00C570DA">
              <w:rPr>
                <w:rFonts w:ascii="Arial" w:hAnsi="Arial" w:cs="Arial"/>
                <w:color w:val="000000" w:themeColor="text1"/>
                <w:sz w:val="19"/>
                <w:szCs w:val="19"/>
              </w:rPr>
              <w:t>zmin</w:t>
            </w:r>
            <w:proofErr w:type="spellEnd"/>
            <w:r w:rsidRPr="00C570DA">
              <w:rPr>
                <w:rFonts w:ascii="Arial" w:hAnsi="Arial" w:cs="Arial"/>
                <w:color w:val="000000" w:themeColor="text1"/>
                <w:sz w:val="19"/>
                <w:szCs w:val="19"/>
              </w:rPr>
              <w:t xml:space="preserve"> w programie pilotażowym "Profilaktyka 40 PLUS":</w:t>
            </w:r>
          </w:p>
          <w:p w14:paraId="1D81A176" w14:textId="5E9F62BA" w:rsidR="00175E53"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wydłużenie etapu realizacji o rok tj. do dnia 31 grudnia 2023 r.;</w:t>
            </w:r>
          </w:p>
          <w:p w14:paraId="4831A072" w14:textId="3402911E" w:rsidR="009E507D"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2) wydłużenie etapu ewaluacji programu pilotażowego, trwającego 3 miesiące od dnia zakończenia etapu realizacji programu pilotażowego. Termin, w którym Narodowy Fundusz Zdrowia dokonuje oceny wyników programu pilotażowego wydłużono do dnia 31 marca 2024 r.</w:t>
            </w:r>
          </w:p>
        </w:tc>
        <w:tc>
          <w:tcPr>
            <w:tcW w:w="1842" w:type="dxa"/>
            <w:shd w:val="clear" w:color="auto" w:fill="FFFFFF"/>
          </w:tcPr>
          <w:p w14:paraId="32E5000B" w14:textId="6211D460"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20C52A88" w14:textId="06D7D0BF" w:rsidR="00890D9B" w:rsidRPr="00C570DA" w:rsidRDefault="00890D9B" w:rsidP="00890D9B">
            <w:pPr>
              <w:rPr>
                <w:rFonts w:ascii="Arial" w:hAnsi="Arial" w:cs="Arial"/>
                <w:color w:val="000000" w:themeColor="text1"/>
                <w:sz w:val="19"/>
                <w:szCs w:val="19"/>
              </w:rPr>
            </w:pPr>
            <w:r>
              <w:rPr>
                <w:rFonts w:ascii="Arial" w:hAnsi="Arial" w:cs="Arial"/>
                <w:color w:val="000000" w:themeColor="text1"/>
                <w:sz w:val="19"/>
                <w:szCs w:val="19"/>
              </w:rPr>
              <w:t>Ogłoszone w Dz. U. z 2022 r. poz. 2325</w:t>
            </w:r>
            <w:r w:rsidRPr="00C570DA">
              <w:rPr>
                <w:rFonts w:ascii="Arial" w:hAnsi="Arial" w:cs="Arial"/>
                <w:color w:val="000000" w:themeColor="text1"/>
                <w:sz w:val="19"/>
                <w:szCs w:val="19"/>
              </w:rPr>
              <w:t>.</w:t>
            </w:r>
          </w:p>
          <w:p w14:paraId="03F0769A" w14:textId="01D34330" w:rsidR="00E0250C" w:rsidRPr="00C570DA" w:rsidRDefault="00E0250C" w:rsidP="00E0250C">
            <w:pPr>
              <w:rPr>
                <w:rFonts w:ascii="Arial" w:hAnsi="Arial" w:cs="Arial"/>
                <w:color w:val="000000" w:themeColor="text1"/>
                <w:sz w:val="19"/>
                <w:szCs w:val="19"/>
              </w:rPr>
            </w:pPr>
            <w:r>
              <w:rPr>
                <w:rFonts w:ascii="Arial" w:hAnsi="Arial" w:cs="Arial"/>
                <w:color w:val="000000" w:themeColor="text1"/>
                <w:sz w:val="19"/>
                <w:szCs w:val="19"/>
              </w:rPr>
              <w:t xml:space="preserve"> </w:t>
            </w:r>
          </w:p>
          <w:p w14:paraId="163F7C8B" w14:textId="77777777" w:rsidR="009E507D" w:rsidRPr="00C570DA" w:rsidRDefault="009E507D" w:rsidP="009E507D">
            <w:pPr>
              <w:rPr>
                <w:rFonts w:ascii="Arial" w:hAnsi="Arial" w:cs="Arial"/>
                <w:color w:val="000000" w:themeColor="text1"/>
                <w:sz w:val="19"/>
                <w:szCs w:val="19"/>
              </w:rPr>
            </w:pPr>
          </w:p>
        </w:tc>
      </w:tr>
      <w:tr w:rsidR="009E507D" w:rsidRPr="00F873E4" w14:paraId="642F1CB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F1AB4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38F56" w14:textId="0925502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1409</w:t>
            </w:r>
          </w:p>
        </w:tc>
        <w:tc>
          <w:tcPr>
            <w:tcW w:w="2268" w:type="dxa"/>
            <w:shd w:val="clear" w:color="auto" w:fill="FFFFFF"/>
          </w:tcPr>
          <w:p w14:paraId="25DED553" w14:textId="02135926" w:rsidR="009E507D" w:rsidRPr="00B13E92" w:rsidRDefault="009E507D" w:rsidP="009E507D">
            <w:pPr>
              <w:jc w:val="both"/>
              <w:rPr>
                <w:rFonts w:ascii="Arial" w:hAnsi="Arial" w:cs="Arial"/>
                <w:sz w:val="19"/>
                <w:szCs w:val="19"/>
              </w:rPr>
            </w:pPr>
            <w:r w:rsidRPr="009E507D">
              <w:rPr>
                <w:rFonts w:ascii="Arial" w:hAnsi="Arial" w:cs="Arial"/>
                <w:sz w:val="19"/>
                <w:szCs w:val="19"/>
              </w:rPr>
              <w:t>art. 229 § 8 ustawy z dnia 26 czerwca 1974 r. – Kodeks pracy</w:t>
            </w:r>
          </w:p>
        </w:tc>
        <w:tc>
          <w:tcPr>
            <w:tcW w:w="3260" w:type="dxa"/>
            <w:shd w:val="clear" w:color="auto" w:fill="FFFFFF"/>
          </w:tcPr>
          <w:p w14:paraId="7157600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w porozumieniu z ministrem właściwym do spraw pracy określi, w drodze rozporządzenia:</w:t>
            </w:r>
          </w:p>
          <w:p w14:paraId="400B2450"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tryb i zakres badań lekarskich, o których mowa w § 1, 2 i 5, oraz częstotliwość badań okresowych, a także sposób dokumentowania i kontroli badań lekarskich,</w:t>
            </w:r>
          </w:p>
          <w:p w14:paraId="067CE70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tryb wydawania i przechowywania orzeczeń lekarskich do celów przewidzianych w niniejszej ustawie i w przepisach wydanych na jej podstawie,</w:t>
            </w:r>
          </w:p>
          <w:p w14:paraId="00B6F85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zakres informacji objętych skierowaniem na badania lekarskie i orzeczeniem lekarskim, a także wzory tych dokumentów,</w:t>
            </w:r>
          </w:p>
          <w:p w14:paraId="066104EF"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zakres profilaktycznej opieki zdrowotnej, o której mowa w § 6 zdanie drugie,</w:t>
            </w:r>
          </w:p>
          <w:p w14:paraId="5306FF91"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dodatkowe wymagania kwalifikacyjne, jakie powinni spełniać lekarze przeprowadzający badania, o których mowa w § 1, 2 i 5, oraz sprawujący profilaktyczną opiekę zdrowotną, o której mowa w § 6 zdanie drugie</w:t>
            </w:r>
          </w:p>
          <w:p w14:paraId="70AA8706" w14:textId="4E875299"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723193A1" w14:textId="1DE66067" w:rsidR="00211421"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zmienia rozporządzenie Ministra Zdrowia i Opieki Społecznej z dnia 30 maja 1996 r. w sprawie przeprowadzania badań lekarskich pracowników, zakresu profilaktycznej opieki zdrowotnej nad pracownikami oraz orzeczeń lekarskich wydawanych do celów przewidzianych w Kodeksie pracy (Dz. U. z 2016 r. poz. 2067 oraz z 2020 r. poz. 2131), wydane na podstawie art. 229 § 8 ustawy z dnia</w:t>
            </w:r>
          </w:p>
          <w:p w14:paraId="72F96D9D" w14:textId="77777777" w:rsidR="00211421"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t>26 czerwca 1974 r. – Kodeks pracy (Dz. U. z 2022 r. poz. 1510, z późn. zm.).</w:t>
            </w:r>
          </w:p>
          <w:p w14:paraId="590AE205" w14:textId="7E9BD16A" w:rsidR="009E507D"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zmian wynika m.in. z faktu, że część instytucji, o których w nim mowa już nie istnieje, a tym samym przepisy rozporządzenia są już w tym zakresie nieaktualne. </w:t>
            </w:r>
          </w:p>
        </w:tc>
        <w:tc>
          <w:tcPr>
            <w:tcW w:w="1842" w:type="dxa"/>
            <w:shd w:val="clear" w:color="auto" w:fill="FFFFFF"/>
          </w:tcPr>
          <w:p w14:paraId="118DC8F0" w14:textId="19733945"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3C454158" w14:textId="18228E1C" w:rsidR="00BA0A87" w:rsidRPr="00C570DA" w:rsidRDefault="00BA0A87" w:rsidP="00BA0A87">
            <w:pPr>
              <w:rPr>
                <w:rFonts w:ascii="Arial" w:hAnsi="Arial" w:cs="Arial"/>
                <w:color w:val="000000" w:themeColor="text1"/>
                <w:sz w:val="19"/>
                <w:szCs w:val="19"/>
              </w:rPr>
            </w:pPr>
            <w:r>
              <w:rPr>
                <w:rFonts w:ascii="Arial" w:hAnsi="Arial" w:cs="Arial"/>
                <w:color w:val="000000" w:themeColor="text1"/>
                <w:sz w:val="19"/>
                <w:szCs w:val="19"/>
              </w:rPr>
              <w:t>Ogłoszone w Dz. U. z 2023 r. poz. 73</w:t>
            </w:r>
            <w:r w:rsidRPr="00C570DA">
              <w:rPr>
                <w:rFonts w:ascii="Arial" w:hAnsi="Arial" w:cs="Arial"/>
                <w:color w:val="000000" w:themeColor="text1"/>
                <w:sz w:val="19"/>
                <w:szCs w:val="19"/>
              </w:rPr>
              <w:t>.</w:t>
            </w:r>
          </w:p>
          <w:p w14:paraId="076260FA" w14:textId="77777777" w:rsidR="009E507D" w:rsidRPr="00C570DA" w:rsidRDefault="009E507D" w:rsidP="009E507D">
            <w:pPr>
              <w:rPr>
                <w:rFonts w:ascii="Arial" w:hAnsi="Arial" w:cs="Arial"/>
                <w:color w:val="000000" w:themeColor="text1"/>
                <w:sz w:val="19"/>
                <w:szCs w:val="19"/>
              </w:rPr>
            </w:pPr>
          </w:p>
        </w:tc>
      </w:tr>
      <w:tr w:rsidR="009E507D" w:rsidRPr="00F873E4" w14:paraId="314D070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7736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C2B8E5" w14:textId="777FCA1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1410</w:t>
            </w:r>
          </w:p>
        </w:tc>
        <w:tc>
          <w:tcPr>
            <w:tcW w:w="2268" w:type="dxa"/>
            <w:shd w:val="clear" w:color="auto" w:fill="FFFFFF"/>
          </w:tcPr>
          <w:p w14:paraId="7331597B" w14:textId="77777777" w:rsidR="009E507D" w:rsidRPr="009E507D" w:rsidRDefault="009E507D" w:rsidP="009E507D">
            <w:pPr>
              <w:jc w:val="both"/>
              <w:rPr>
                <w:rFonts w:ascii="Arial" w:hAnsi="Arial" w:cs="Arial"/>
                <w:sz w:val="19"/>
                <w:szCs w:val="19"/>
              </w:rPr>
            </w:pPr>
            <w:r w:rsidRPr="009E507D">
              <w:rPr>
                <w:rFonts w:ascii="Arial" w:hAnsi="Arial" w:cs="Arial"/>
                <w:sz w:val="19"/>
                <w:szCs w:val="19"/>
              </w:rPr>
              <w:t xml:space="preserve">art. 227 § 2 ustawy z dnia 26 czerwca </w:t>
            </w:r>
          </w:p>
          <w:p w14:paraId="023BDC72" w14:textId="4742C323" w:rsidR="009E507D" w:rsidRPr="00B13E92" w:rsidRDefault="009E507D" w:rsidP="009E507D">
            <w:pPr>
              <w:jc w:val="both"/>
              <w:rPr>
                <w:rFonts w:ascii="Arial" w:hAnsi="Arial" w:cs="Arial"/>
                <w:sz w:val="19"/>
                <w:szCs w:val="19"/>
              </w:rPr>
            </w:pPr>
            <w:r w:rsidRPr="009E507D">
              <w:rPr>
                <w:rFonts w:ascii="Arial" w:hAnsi="Arial" w:cs="Arial"/>
                <w:sz w:val="19"/>
                <w:szCs w:val="19"/>
              </w:rPr>
              <w:t>1974 r. – Kodeks pracy</w:t>
            </w:r>
          </w:p>
        </w:tc>
        <w:tc>
          <w:tcPr>
            <w:tcW w:w="3260" w:type="dxa"/>
            <w:shd w:val="clear" w:color="auto" w:fill="FFFFFF"/>
          </w:tcPr>
          <w:p w14:paraId="0191DAA3"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uwzględniając zróżnicowane działanie na organizm człowieka czynników szkodliwych występujących w środowisku pracy oraz konieczność podjęcia niezbędnych środków zabezpieczających przed ich działaniem, określi, w drodze rozporządzenia:</w:t>
            </w:r>
          </w:p>
          <w:p w14:paraId="537D584F"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tryb, metody, rodzaj i częstotliwość wykonywania badań i pomiarów, o których mowa w § 1 pkt 2;</w:t>
            </w:r>
          </w:p>
          <w:p w14:paraId="0AB1B847"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przypadki, w których jest konieczne prowadzenie pomiarów ciągłych;</w:t>
            </w:r>
          </w:p>
          <w:p w14:paraId="5EF7381C"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wymagania, jakie powinny spełniać laboratoria wykonujące badania i pomiary;</w:t>
            </w:r>
          </w:p>
          <w:p w14:paraId="4D306C7A"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sposób rejestrowania i przechowywania wyników tych badań i pomiarów;</w:t>
            </w:r>
          </w:p>
          <w:p w14:paraId="4D84BE2E" w14:textId="55BE6A26"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wzory dokumentów oraz sposób udostępniania wyników badań i pomiarów pracownikom.</w:t>
            </w:r>
          </w:p>
        </w:tc>
        <w:tc>
          <w:tcPr>
            <w:tcW w:w="3545" w:type="dxa"/>
            <w:shd w:val="clear" w:color="auto" w:fill="FFFFFF"/>
          </w:tcPr>
          <w:p w14:paraId="7880D076" w14:textId="53BA6EF2"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Potrzeba nowelizacji rozporządzenia</w:t>
            </w:r>
            <w:r w:rsidR="00211421" w:rsidRPr="00C570DA">
              <w:rPr>
                <w:rFonts w:ascii="Arial" w:hAnsi="Arial" w:cs="Arial"/>
                <w:color w:val="000000" w:themeColor="text1"/>
                <w:sz w:val="19"/>
                <w:szCs w:val="19"/>
              </w:rPr>
              <w:t xml:space="preserve"> </w:t>
            </w:r>
            <w:proofErr w:type="spellStart"/>
            <w:r w:rsidR="00211421" w:rsidRPr="00C570DA">
              <w:rPr>
                <w:rFonts w:ascii="Arial" w:hAnsi="Arial" w:cs="Arial"/>
                <w:color w:val="000000" w:themeColor="text1"/>
                <w:sz w:val="19"/>
                <w:szCs w:val="19"/>
              </w:rPr>
              <w:t>rozporządzenia</w:t>
            </w:r>
            <w:proofErr w:type="spellEnd"/>
            <w:r w:rsidR="00211421" w:rsidRPr="00C570DA">
              <w:rPr>
                <w:rFonts w:ascii="Arial" w:hAnsi="Arial" w:cs="Arial"/>
                <w:color w:val="000000" w:themeColor="text1"/>
                <w:sz w:val="19"/>
                <w:szCs w:val="19"/>
              </w:rPr>
              <w:t xml:space="preserve"> Ministra Zdrowia z dnia 2 lutego 2011 r. w sprawie badań i pomiarów czynników szkodliwych dla zdrowia (Dz. U. poz. 166 oraz z 2019 r. poz. 1995) </w:t>
            </w:r>
            <w:r w:rsidRPr="00C570DA">
              <w:rPr>
                <w:rFonts w:ascii="Arial" w:hAnsi="Arial" w:cs="Arial"/>
                <w:color w:val="000000" w:themeColor="text1"/>
                <w:sz w:val="19"/>
                <w:szCs w:val="19"/>
              </w:rPr>
              <w:t xml:space="preserve"> wynika ze zmiany przepisów ustawy z dnia 14 marca 1985 r. o Państwowej Inspekcji Sanitarnej</w:t>
            </w:r>
            <w:r w:rsidR="00211421" w:rsidRPr="00C570DA">
              <w:rPr>
                <w:rFonts w:ascii="Arial" w:hAnsi="Arial" w:cs="Arial"/>
                <w:color w:val="000000" w:themeColor="text1"/>
                <w:sz w:val="19"/>
                <w:szCs w:val="19"/>
              </w:rPr>
              <w:t xml:space="preserve">. </w:t>
            </w:r>
          </w:p>
        </w:tc>
        <w:tc>
          <w:tcPr>
            <w:tcW w:w="1842" w:type="dxa"/>
            <w:shd w:val="clear" w:color="auto" w:fill="FFFFFF"/>
          </w:tcPr>
          <w:p w14:paraId="00CA4957" w14:textId="68A2E448" w:rsidR="009E507D" w:rsidRPr="00C570DA" w:rsidRDefault="009D683F"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11BAB422" w14:textId="131920EB"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2662</w:t>
            </w:r>
            <w:r w:rsidRPr="00C570DA">
              <w:rPr>
                <w:rFonts w:ascii="Arial" w:hAnsi="Arial" w:cs="Arial"/>
                <w:color w:val="000000" w:themeColor="text1"/>
                <w:sz w:val="19"/>
                <w:szCs w:val="19"/>
              </w:rPr>
              <w:t>.</w:t>
            </w:r>
          </w:p>
          <w:p w14:paraId="6B6C357E" w14:textId="77777777" w:rsidR="009E507D" w:rsidRPr="00C570DA" w:rsidRDefault="009E507D" w:rsidP="009E507D">
            <w:pPr>
              <w:rPr>
                <w:rFonts w:ascii="Arial" w:hAnsi="Arial" w:cs="Arial"/>
                <w:color w:val="000000" w:themeColor="text1"/>
                <w:sz w:val="19"/>
                <w:szCs w:val="19"/>
              </w:rPr>
            </w:pPr>
          </w:p>
        </w:tc>
      </w:tr>
      <w:tr w:rsidR="009E507D" w:rsidRPr="00F873E4" w14:paraId="5E974D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CDA6D08"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95A8BE" w14:textId="7C77E45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1411</w:t>
            </w:r>
          </w:p>
        </w:tc>
        <w:tc>
          <w:tcPr>
            <w:tcW w:w="2268" w:type="dxa"/>
            <w:shd w:val="clear" w:color="auto" w:fill="FFFFFF"/>
          </w:tcPr>
          <w:p w14:paraId="52775CE2" w14:textId="64236DEC"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18 ust. 11 ustawy z dnia 5 grudnia 2008 r. o zapobieganiu oraz zwalczaniu zakażeń i chorób zakaźnych u ludzi</w:t>
            </w:r>
          </w:p>
        </w:tc>
        <w:tc>
          <w:tcPr>
            <w:tcW w:w="3260" w:type="dxa"/>
            <w:shd w:val="clear" w:color="auto" w:fill="FFFFFF"/>
          </w:tcPr>
          <w:p w14:paraId="25311934"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7A0B921" w14:textId="0FE2787A"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podmioty zobowiązane do sporządzania ilościowego zapotrzebowania na szczepionki służące do przeprowadzania szczepień obowiązkowych wraz z harmonogramem dostaw szczepionek, przechowywania i dystrybucji tych szczepionek,</w:t>
            </w:r>
          </w:p>
          <w:p w14:paraId="1BEB0DA4" w14:textId="44A62D4C"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zadania w zakresie sporządzania ilościowego zapotrzebowania na szczepionki służące do przeprowadzania szczepień obowiązkowych wraz z harmonogramem dostaw, przechowywania i dystrybucji szczepionek służących do przeprowadzania obowiązkowych wraz ze wskazaniem podmiotów odpowiedzialnych za ich realizację oraz sprawozdawczości z realizacji raportów z rodzajów, liczby posiadanych szczepionek, numerów seryjnych oraz terminów ważności,</w:t>
            </w:r>
          </w:p>
          <w:p w14:paraId="23772093" w14:textId="31CCAC8F"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sposób i terminy wykonywania zadań, o których mowa w pkt 2</w:t>
            </w:r>
          </w:p>
          <w:p w14:paraId="48333E77" w14:textId="2C2972A2"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względzie konieczność stworzenia stałego systemu zaopatrzenia w szczepionki służące do przeprowadzania szczepień obowiązkowych podmiotów przechowujących i przeprowadzających szczepienia ochronne oraz wymagania Dobrej Praktyki Dystrybucyjnej w rozumieniu przepisów prawa farmaceutycznego i bezpieczeństwa obrotu szczepionkami.</w:t>
            </w:r>
          </w:p>
        </w:tc>
        <w:tc>
          <w:tcPr>
            <w:tcW w:w="3545" w:type="dxa"/>
            <w:shd w:val="clear" w:color="auto" w:fill="FFFFFF"/>
          </w:tcPr>
          <w:p w14:paraId="70F03870" w14:textId="019E426F"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Projektowane rozporządzenie określa podmioty zobowiązane do sporządzania ilościowego zapotrzebowania na szczepionki służące do przeprowadzania szczepień obowiązkowych, zwane dalej „szczepionkami”, wraz z harmonogramem dostaw, przechowywania i dystrybucji szczepionek, zadania w zakresie sporządzania ilościowego zapotrzebowania na szczepionki wraz z harmonogramem dostaw, przechowywania i dystrybucji szczepionek wraz ze wskazaniem podmiotów odpowiedzialnych za ich realizację oraz sprawozdawczości z realizacji raportów z rodzajów, liczby posiadanych szczepionek, numerów seryjnych oraz terminów ważności, a także  </w:t>
            </w:r>
            <w:r w:rsidRPr="00C570DA">
              <w:rPr>
                <w:rFonts w:ascii="Arial" w:hAnsi="Arial" w:cs="Arial"/>
                <w:color w:val="000000" w:themeColor="text1"/>
                <w:sz w:val="19"/>
                <w:szCs w:val="19"/>
              </w:rPr>
              <w:tab/>
              <w:t>sposób i terminy wykonywania ww. zadań.</w:t>
            </w:r>
          </w:p>
        </w:tc>
        <w:tc>
          <w:tcPr>
            <w:tcW w:w="1842" w:type="dxa"/>
            <w:shd w:val="clear" w:color="auto" w:fill="FFFFFF"/>
          </w:tcPr>
          <w:p w14:paraId="4AB21F64" w14:textId="3F24D417"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2E6B1F2A" w14:textId="493F243A" w:rsidR="009E507D" w:rsidRPr="00C570DA" w:rsidRDefault="006E56B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5C070E">
              <w:rPr>
                <w:rFonts w:ascii="Arial" w:hAnsi="Arial" w:cs="Arial"/>
                <w:color w:val="000000" w:themeColor="text1"/>
                <w:sz w:val="19"/>
                <w:szCs w:val="19"/>
              </w:rPr>
              <w:t>– prace wstrzymane z uwagi na procedowanie projektu ustawy oznaczonego w Wykazie prac RM pod nr UD331</w:t>
            </w:r>
            <w:r w:rsidR="0067541E">
              <w:rPr>
                <w:rFonts w:ascii="Arial" w:hAnsi="Arial" w:cs="Arial"/>
                <w:color w:val="000000" w:themeColor="text1"/>
                <w:sz w:val="19"/>
                <w:szCs w:val="19"/>
              </w:rPr>
              <w:t xml:space="preserve">. </w:t>
            </w:r>
          </w:p>
        </w:tc>
      </w:tr>
      <w:tr w:rsidR="009E507D" w:rsidRPr="00F873E4" w14:paraId="7412E79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BCAD1D"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49EDB5" w14:textId="1E7FA25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1412</w:t>
            </w:r>
          </w:p>
        </w:tc>
        <w:tc>
          <w:tcPr>
            <w:tcW w:w="2268" w:type="dxa"/>
            <w:shd w:val="clear" w:color="auto" w:fill="FFFFFF"/>
          </w:tcPr>
          <w:p w14:paraId="2E30E6C3" w14:textId="5A953757"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 ust. 4 ustawy z dnia 12 maja 2011 r. o refundacji leków, środków spożywczych specjalnego przeznaczenia żywieniowego oraz wyrobów medycznych</w:t>
            </w:r>
          </w:p>
        </w:tc>
        <w:tc>
          <w:tcPr>
            <w:tcW w:w="3260" w:type="dxa"/>
            <w:shd w:val="clear" w:color="auto" w:fill="FFFFFF"/>
          </w:tcPr>
          <w:p w14:paraId="25118E8C" w14:textId="36C886AC" w:rsidR="009E507D" w:rsidRPr="00C570DA" w:rsidRDefault="00277B7A"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2D96642E" w14:textId="6C8FE976"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Rozporządzenie dotyczy podziału kwoty środków finansowych w 2023 r. stanowiącej wzrost całkowitego budżetu na refundację. </w:t>
            </w:r>
          </w:p>
        </w:tc>
        <w:tc>
          <w:tcPr>
            <w:tcW w:w="1842" w:type="dxa"/>
            <w:shd w:val="clear" w:color="auto" w:fill="FFFFFF"/>
          </w:tcPr>
          <w:p w14:paraId="7D8E11F2" w14:textId="5730E3C3"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1B3436B9" w14:textId="4F441F8E"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2655</w:t>
            </w:r>
            <w:r w:rsidRPr="00C570DA">
              <w:rPr>
                <w:rFonts w:ascii="Arial" w:hAnsi="Arial" w:cs="Arial"/>
                <w:color w:val="000000" w:themeColor="text1"/>
                <w:sz w:val="19"/>
                <w:szCs w:val="19"/>
              </w:rPr>
              <w:t>.</w:t>
            </w:r>
          </w:p>
          <w:p w14:paraId="4E537DEE" w14:textId="77777777" w:rsidR="009E507D" w:rsidRPr="00C570DA" w:rsidRDefault="009E507D" w:rsidP="009E507D">
            <w:pPr>
              <w:rPr>
                <w:rFonts w:ascii="Arial" w:hAnsi="Arial" w:cs="Arial"/>
                <w:color w:val="000000" w:themeColor="text1"/>
                <w:sz w:val="19"/>
                <w:szCs w:val="19"/>
              </w:rPr>
            </w:pPr>
          </w:p>
        </w:tc>
      </w:tr>
      <w:tr w:rsidR="009E507D" w:rsidRPr="00F873E4" w14:paraId="705286A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85418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A2F9110" w14:textId="2182C6A2"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1413</w:t>
            </w:r>
          </w:p>
        </w:tc>
        <w:tc>
          <w:tcPr>
            <w:tcW w:w="2268" w:type="dxa"/>
            <w:shd w:val="clear" w:color="auto" w:fill="FFFFFF"/>
          </w:tcPr>
          <w:p w14:paraId="6DDCF57E" w14:textId="0C640318" w:rsidR="009E507D" w:rsidRPr="00B13E92" w:rsidRDefault="009E507D" w:rsidP="009E507D">
            <w:pPr>
              <w:jc w:val="both"/>
              <w:rPr>
                <w:rFonts w:ascii="Arial" w:hAnsi="Arial" w:cs="Arial"/>
                <w:sz w:val="19"/>
                <w:szCs w:val="19"/>
              </w:rPr>
            </w:pPr>
            <w:r w:rsidRPr="009E507D">
              <w:rPr>
                <w:rFonts w:ascii="Arial" w:hAnsi="Arial" w:cs="Arial"/>
                <w:sz w:val="19"/>
                <w:szCs w:val="19"/>
              </w:rPr>
              <w:t>art. 31 ust. 8  ustawy z dnia 15 września 2022 r. o medycynie laboratoryjnej</w:t>
            </w:r>
          </w:p>
        </w:tc>
        <w:tc>
          <w:tcPr>
            <w:tcW w:w="3260" w:type="dxa"/>
            <w:shd w:val="clear" w:color="auto" w:fill="FFFFFF"/>
          </w:tcPr>
          <w:p w14:paraId="0AEBBA87" w14:textId="29273D06"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tryb przyznawania liczby dofinansowanych ze środków, o których mowa w ust. 3, miejsc</w:t>
            </w:r>
          </w:p>
          <w:p w14:paraId="50C2C514" w14:textId="3ECD426D"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szkoleniowych dla poszczególnych jednostek szkolących, o których mowa w art. 32 ust. 1, uwzględniając zapotrzebowanie na specjalistów z poszczególnych dziedzin medycyny laboratoryjnej oraz zapotrzebowanie na osoby legitymujące się ukończoną specjalizacją.</w:t>
            </w:r>
          </w:p>
        </w:tc>
        <w:tc>
          <w:tcPr>
            <w:tcW w:w="3545" w:type="dxa"/>
            <w:shd w:val="clear" w:color="auto" w:fill="FFFFFF"/>
          </w:tcPr>
          <w:p w14:paraId="5B0F7618" w14:textId="5694116A"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tryb przyznawania liczby dofinansowanych ze środków ministra właściwego do spraw zdrowia, których jest dysponentem, miejsc szkoleniowych dla poszczególnych jednostek szkolących, które uzyskały akredytacje do prowadzenia szkolenia specjalizacyjnego w poszczególnych dziedzinach medycyny laboratoryjnej. </w:t>
            </w:r>
          </w:p>
        </w:tc>
        <w:tc>
          <w:tcPr>
            <w:tcW w:w="1842" w:type="dxa"/>
            <w:shd w:val="clear" w:color="auto" w:fill="FFFFFF"/>
          </w:tcPr>
          <w:p w14:paraId="7B324AC9" w14:textId="7EC3DC11"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Bromber, Podsekretarz Stanu w Ministerstwie Zdrowia  </w:t>
            </w:r>
          </w:p>
        </w:tc>
        <w:tc>
          <w:tcPr>
            <w:tcW w:w="2362" w:type="dxa"/>
            <w:shd w:val="clear" w:color="auto" w:fill="FFFFFF"/>
          </w:tcPr>
          <w:p w14:paraId="0609FD38" w14:textId="751E07C4"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2669</w:t>
            </w:r>
            <w:r w:rsidRPr="00C570DA">
              <w:rPr>
                <w:rFonts w:ascii="Arial" w:hAnsi="Arial" w:cs="Arial"/>
                <w:color w:val="000000" w:themeColor="text1"/>
                <w:sz w:val="19"/>
                <w:szCs w:val="19"/>
              </w:rPr>
              <w:t>.</w:t>
            </w:r>
          </w:p>
          <w:p w14:paraId="536BF994" w14:textId="46109AA8" w:rsidR="009E507D" w:rsidRPr="00C570DA" w:rsidRDefault="009E507D" w:rsidP="009E507D">
            <w:pPr>
              <w:rPr>
                <w:rFonts w:ascii="Arial" w:hAnsi="Arial" w:cs="Arial"/>
                <w:color w:val="000000" w:themeColor="text1"/>
                <w:sz w:val="19"/>
                <w:szCs w:val="19"/>
              </w:rPr>
            </w:pPr>
          </w:p>
        </w:tc>
      </w:tr>
      <w:tr w:rsidR="009E507D" w:rsidRPr="00F873E4" w14:paraId="2D0750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9132D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573C24" w14:textId="310AFA1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1414</w:t>
            </w:r>
          </w:p>
        </w:tc>
        <w:tc>
          <w:tcPr>
            <w:tcW w:w="2268" w:type="dxa"/>
            <w:shd w:val="clear" w:color="auto" w:fill="FFFFFF"/>
          </w:tcPr>
          <w:p w14:paraId="08AAFE1C" w14:textId="5C76A28E"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36aa ustawy z dnia 6 września 2001 r. — Prawo farmaceutyczne</w:t>
            </w:r>
          </w:p>
        </w:tc>
        <w:tc>
          <w:tcPr>
            <w:tcW w:w="3260" w:type="dxa"/>
            <w:shd w:val="clear" w:color="auto" w:fill="FFFFFF"/>
          </w:tcPr>
          <w:p w14:paraId="22E3382A" w14:textId="69762CD0" w:rsidR="009E507D"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w porozumieniu z ministrem właściwym do spraw rolnictwa określi, w drodze rozporządzenia, wysokość opłat, o których mowa w art. 36 ust. 1a i 2a, oraz sposób ich uiszczania, a także sposób ustalania wysokości opłat w przypadku, o którym mowa w art. 36 ust. 1c, uwzględniając wysokość opłaty w państwach członkowskich Unii Europejskiej o zbliżonym produkcie krajowym brutto na jednego mieszkańca, nakład pracy związanej z wykonaniem danej czynności, poziom kosztów ponoszonych przez Urząd Rejestracji, konieczność ułatwienia dokonywania rozliczeń z Urzędem Rejestracji, a także fakt pełnienia przez Rzeczpospolitą Polską roli referencyjnego państwa członkowskiego.</w:t>
            </w:r>
          </w:p>
        </w:tc>
        <w:tc>
          <w:tcPr>
            <w:tcW w:w="3545" w:type="dxa"/>
            <w:shd w:val="clear" w:color="auto" w:fill="FFFFFF"/>
          </w:tcPr>
          <w:p w14:paraId="1449A260" w14:textId="77777777"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zakłada: </w:t>
            </w:r>
          </w:p>
          <w:p w14:paraId="48BAE5AF" w14:textId="4AB4C72B"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1) Ustalenie wysokości opłat za czynności związane z przeprowadzeniem wszystkich procedur przewidzianych w rozporządzeniu 2019/6, a w szczególności nowych dostępnych procedur, które nie zostały ujęte w dotychczas obowiązującym rozporządzeniu w sprawie opłat, co zapewni prawidłowe wypełnienie delegacji ustawowej z art. 36aa ustawy;</w:t>
            </w:r>
          </w:p>
          <w:p w14:paraId="450A4E74" w14:textId="583D34A7"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2) Aktualizacja i dostosowanie wysokości opłat do realnych kosztów poszczególnych czynności związanych z dopuszczeniem weterynaryjnego produktu leczniczego do obrotu, a w szczególności zapewnienie adekwatności wysokości opłat do nakładu pracy i poziomu kosztów ponoszonych przez Urząd Rejestracji Produktów Leczniczych. Wyrobów Medycznych i Produktów Biobójczych.</w:t>
            </w:r>
          </w:p>
          <w:p w14:paraId="01EE5B62" w14:textId="377096DA" w:rsidR="009E507D"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mają na celu przygotowanie nowego wzoru dokumentu Prawo wykonywania zawodu diagnosty laboratoryjnego na podstawie upoważnienia do nowej ww. ustawy.</w:t>
            </w:r>
          </w:p>
        </w:tc>
        <w:tc>
          <w:tcPr>
            <w:tcW w:w="1842" w:type="dxa"/>
            <w:shd w:val="clear" w:color="auto" w:fill="FFFFFF"/>
          </w:tcPr>
          <w:p w14:paraId="303473F4" w14:textId="61DBBDB0"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 Podsekretarz Stanu w Ministerstwie Zdrowia</w:t>
            </w:r>
          </w:p>
        </w:tc>
        <w:tc>
          <w:tcPr>
            <w:tcW w:w="2362" w:type="dxa"/>
            <w:shd w:val="clear" w:color="auto" w:fill="FFFFFF"/>
          </w:tcPr>
          <w:p w14:paraId="5BE30C16" w14:textId="1A141B65" w:rsidR="00C97ED6" w:rsidRPr="00C570DA" w:rsidRDefault="00C97ED6" w:rsidP="00C97ED6">
            <w:pPr>
              <w:rPr>
                <w:rFonts w:ascii="Arial" w:hAnsi="Arial" w:cs="Arial"/>
                <w:color w:val="000000" w:themeColor="text1"/>
                <w:sz w:val="19"/>
                <w:szCs w:val="19"/>
              </w:rPr>
            </w:pPr>
            <w:r>
              <w:rPr>
                <w:rFonts w:ascii="Arial" w:hAnsi="Arial" w:cs="Arial"/>
                <w:color w:val="000000" w:themeColor="text1"/>
                <w:sz w:val="19"/>
                <w:szCs w:val="19"/>
              </w:rPr>
              <w:t>Ogłoszone w Dz. U. z 2023 r. poz. 680</w:t>
            </w:r>
            <w:r w:rsidRPr="00C570DA">
              <w:rPr>
                <w:rFonts w:ascii="Arial" w:hAnsi="Arial" w:cs="Arial"/>
                <w:color w:val="000000" w:themeColor="text1"/>
                <w:sz w:val="19"/>
                <w:szCs w:val="19"/>
              </w:rPr>
              <w:t>.</w:t>
            </w:r>
          </w:p>
          <w:p w14:paraId="675117B4" w14:textId="21873AAF" w:rsidR="009E507D" w:rsidRPr="00C570DA" w:rsidRDefault="009E507D" w:rsidP="009E507D">
            <w:pPr>
              <w:rPr>
                <w:rFonts w:ascii="Arial" w:hAnsi="Arial" w:cs="Arial"/>
                <w:color w:val="000000" w:themeColor="text1"/>
                <w:sz w:val="19"/>
                <w:szCs w:val="19"/>
              </w:rPr>
            </w:pPr>
          </w:p>
        </w:tc>
      </w:tr>
      <w:tr w:rsidR="009E507D" w:rsidRPr="00F873E4" w14:paraId="4534A6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BA5620"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86F31F" w14:textId="0D28F18A"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1415</w:t>
            </w:r>
          </w:p>
        </w:tc>
        <w:tc>
          <w:tcPr>
            <w:tcW w:w="2268" w:type="dxa"/>
            <w:shd w:val="clear" w:color="auto" w:fill="FFFFFF"/>
          </w:tcPr>
          <w:p w14:paraId="0429E2E1" w14:textId="38032F6A" w:rsidR="009E507D" w:rsidRPr="00B13E92" w:rsidRDefault="009E507D" w:rsidP="009E507D">
            <w:pPr>
              <w:jc w:val="both"/>
              <w:rPr>
                <w:rFonts w:ascii="Arial" w:hAnsi="Arial" w:cs="Arial"/>
                <w:sz w:val="19"/>
                <w:szCs w:val="19"/>
              </w:rPr>
            </w:pPr>
            <w:r w:rsidRPr="009E507D">
              <w:rPr>
                <w:rFonts w:ascii="Arial" w:hAnsi="Arial" w:cs="Arial"/>
                <w:sz w:val="19"/>
                <w:szCs w:val="19"/>
              </w:rPr>
              <w:t>art.</w:t>
            </w:r>
            <w:r w:rsidR="00555E17">
              <w:rPr>
                <w:rFonts w:ascii="Arial" w:hAnsi="Arial" w:cs="Arial"/>
                <w:sz w:val="19"/>
                <w:szCs w:val="19"/>
              </w:rPr>
              <w:t xml:space="preserve"> </w:t>
            </w:r>
            <w:r w:rsidRPr="009E507D">
              <w:rPr>
                <w:rFonts w:ascii="Arial" w:hAnsi="Arial" w:cs="Arial"/>
                <w:sz w:val="19"/>
                <w:szCs w:val="19"/>
              </w:rPr>
              <w:t xml:space="preserve">71 ust. 6 ustawy z dnia </w:t>
            </w:r>
            <w:r w:rsidR="00277B7A" w:rsidRPr="009E507D">
              <w:rPr>
                <w:rFonts w:ascii="Arial" w:hAnsi="Arial" w:cs="Arial"/>
                <w:sz w:val="19"/>
                <w:szCs w:val="19"/>
              </w:rPr>
              <w:t xml:space="preserve">15 września 2022 r. </w:t>
            </w:r>
            <w:r w:rsidRPr="009E507D">
              <w:rPr>
                <w:rFonts w:ascii="Arial" w:hAnsi="Arial" w:cs="Arial"/>
                <w:sz w:val="19"/>
                <w:szCs w:val="19"/>
              </w:rPr>
              <w:t>o medycynie laboratoryjnej</w:t>
            </w:r>
          </w:p>
        </w:tc>
        <w:tc>
          <w:tcPr>
            <w:tcW w:w="3260" w:type="dxa"/>
            <w:shd w:val="clear" w:color="auto" w:fill="FFFFFF"/>
          </w:tcPr>
          <w:p w14:paraId="2EF74C91" w14:textId="76ECF59A"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Krajowej Rady, określi, w drodze rozporządzenia, wzór dokumentu „Prawo wykonywania zawodu diagnosty laboratoryjnego” oraz szczegółowe rodzaje  zabezpieczenia go przed</w:t>
            </w:r>
          </w:p>
          <w:p w14:paraId="55F17388" w14:textId="067B1B27"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sfałszowaniem lub użyciem przez osobę nieuprawnioną, kierując się koniecznością zapewnienia ochrony danych osobowych oraz sposobem użytkowania dokumentu</w:t>
            </w:r>
          </w:p>
        </w:tc>
        <w:tc>
          <w:tcPr>
            <w:tcW w:w="3545" w:type="dxa"/>
            <w:shd w:val="clear" w:color="auto" w:fill="FFFFFF"/>
          </w:tcPr>
          <w:p w14:paraId="2AE9FF2D" w14:textId="1050014B"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mają na celu przygotowanie nowego wzoru dokumentu Prawo wykonywania zawodu diagnosty laboratoryjnego na podstawie upoważnienia do nowej ww. ustawy</w:t>
            </w:r>
          </w:p>
        </w:tc>
        <w:tc>
          <w:tcPr>
            <w:tcW w:w="1842" w:type="dxa"/>
            <w:shd w:val="clear" w:color="auto" w:fill="FFFFFF"/>
          </w:tcPr>
          <w:p w14:paraId="6DEF21DC" w14:textId="6B8EAC6A"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Piotr Bromber, Podsekretarz Stanu w Ministerstwie Zdrowia</w:t>
            </w:r>
          </w:p>
        </w:tc>
        <w:tc>
          <w:tcPr>
            <w:tcW w:w="2362" w:type="dxa"/>
            <w:shd w:val="clear" w:color="auto" w:fill="FFFFFF"/>
          </w:tcPr>
          <w:p w14:paraId="272A15B4" w14:textId="1FB00C49" w:rsidR="00FF6204" w:rsidRPr="00C570DA" w:rsidRDefault="00FF6204" w:rsidP="00FF6204">
            <w:pPr>
              <w:rPr>
                <w:rFonts w:ascii="Arial" w:hAnsi="Arial" w:cs="Arial"/>
                <w:color w:val="000000" w:themeColor="text1"/>
                <w:sz w:val="19"/>
                <w:szCs w:val="19"/>
              </w:rPr>
            </w:pPr>
            <w:r>
              <w:rPr>
                <w:rFonts w:ascii="Arial" w:hAnsi="Arial" w:cs="Arial"/>
                <w:color w:val="000000" w:themeColor="text1"/>
                <w:sz w:val="19"/>
                <w:szCs w:val="19"/>
              </w:rPr>
              <w:t>Ogłoszone w Dz. U. z 2022 r. poz. 2676</w:t>
            </w:r>
            <w:r w:rsidRPr="00C570DA">
              <w:rPr>
                <w:rFonts w:ascii="Arial" w:hAnsi="Arial" w:cs="Arial"/>
                <w:color w:val="000000" w:themeColor="text1"/>
                <w:sz w:val="19"/>
                <w:szCs w:val="19"/>
              </w:rPr>
              <w:t>.</w:t>
            </w:r>
          </w:p>
          <w:p w14:paraId="09F2DDD3" w14:textId="1B9B12B9" w:rsidR="009E507D" w:rsidRPr="00C570DA" w:rsidRDefault="009E507D" w:rsidP="009E507D">
            <w:pPr>
              <w:rPr>
                <w:rFonts w:ascii="Arial" w:hAnsi="Arial" w:cs="Arial"/>
                <w:color w:val="000000" w:themeColor="text1"/>
                <w:sz w:val="19"/>
                <w:szCs w:val="19"/>
              </w:rPr>
            </w:pPr>
          </w:p>
        </w:tc>
      </w:tr>
      <w:tr w:rsidR="009E507D" w:rsidRPr="00F873E4" w14:paraId="1C048F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A59D7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96140D" w14:textId="76C702E9"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1416</w:t>
            </w:r>
          </w:p>
        </w:tc>
        <w:tc>
          <w:tcPr>
            <w:tcW w:w="2268" w:type="dxa"/>
            <w:shd w:val="clear" w:color="auto" w:fill="FFFFFF"/>
          </w:tcPr>
          <w:p w14:paraId="278C174F" w14:textId="4ECD63F3" w:rsidR="009E507D" w:rsidRPr="00B13E92"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46 ustawy z dnia 24 lutego 2017 r. o uzyskiwaniu tytułu specjalisty w dziedzinach mających zastosowanie w ochronie zdrowia</w:t>
            </w:r>
          </w:p>
        </w:tc>
        <w:tc>
          <w:tcPr>
            <w:tcW w:w="3260" w:type="dxa"/>
            <w:shd w:val="clear" w:color="auto" w:fill="FFFFFF"/>
          </w:tcPr>
          <w:p w14:paraId="3A4DC46D"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54756370"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dziedziny ochrony zdrowia, w których można uzyskać tytuł specjalisty,</w:t>
            </w:r>
          </w:p>
          <w:p w14:paraId="3674915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oznaczenia kodowe tytułów specjalisty w poszczególnych dziedzinach ochrony zdrowia,</w:t>
            </w:r>
          </w:p>
          <w:p w14:paraId="30F94FD0"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kierunki studiów, po których ukończeniu można przystąpić do szkolenia specjalizacyjnego w poszczególnych dziedzinach ochrony zdrowia,</w:t>
            </w:r>
          </w:p>
          <w:p w14:paraId="6777ACC9"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dziedziny ochrony zdrowia, w których posiadana specjalizacja I stopnia umożliwia uzyskanie tytułu specjalisty i dziedziny ochrony zdrowia, w których ten tytuł można uzyskać</w:t>
            </w:r>
          </w:p>
          <w:p w14:paraId="752C8D22"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aktualny stan wiedzy medycznej, konieczność zapewnienia świadczeń zdrowotnych na odpowiednim poziomie oraz potrzebę zabezpieczenia dostępu do tych świadczeń;</w:t>
            </w:r>
          </w:p>
          <w:p w14:paraId="492F43B1"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3544BE55"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6) szczegółowy sposób i tryb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oraz jego dokumentowania, a także zapewnienia zachowania bezstronności pracy zespołu egzaminacyjnego;</w:t>
            </w:r>
          </w:p>
          <w:p w14:paraId="2946A55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7) wysokość opłaty za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uwzględniając koszty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1641A1A5"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8) wysokość wynagrodzenia przewodniczącego i członków zespołu egzaminacyjnego, o którym mowa w art. 33 ust. 7, uwzględniając nakład pracy przewodniczącego i członków zespołu egzaminacyjnego;</w:t>
            </w:r>
          </w:p>
          <w:p w14:paraId="6EE302C4"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9) wzór dyplomu potwierdzającego uzyskanie tytułu specjalisty, uwzględniając konieczność zapewnienia przejrzystości dokumentu;</w:t>
            </w:r>
          </w:p>
          <w:p w14:paraId="15EE1284"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10) tryb dokonywania przez dyrektora CEM wymiany dyplomu potwierdzającego uzyskanie tytułu specjalisty, uwzględniając konieczność prawidłowego i sprawnego wydawania dokumentu potwierdzającego uzyskanie tytułu specjalisty;</w:t>
            </w:r>
          </w:p>
          <w:p w14:paraId="4466EA58" w14:textId="6949086C"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3B391819" w14:textId="5A6A12FA"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 zakłada wprowadzenie nowej dziedziny mającej zastosowanie w ochronie zdrowia – psychoterapii, w której osoby zainteresowane będą mogły odbywać szkolenie specjalizacyjne. Powyższe przyczyni się do poprawy opieki w obszarze ochrony zdrowia w zakresie psychoterapii. Umożliwi to podniesienie w ramach kształcenia podyplomowego kwalifikacji zawodowych osób posiadających tytuł zawodowy lekarza lub tytuł zawodowy magistra pielęgniarstwa lub osób, które uzyskały tytuł magistra po ukończeniu studiów na kierunkach: lekarskim, pielęgniarstwa, psychologii, pedagogiki, socjologii, resocjalizacji. Połączenie psychoterapii, farmakoterapii lub metod biologicznych to optymalna forma leczenia zaburzeń psychicznych o umiarkowanym i ciężkim nasileniu. Psychoterapia odgrywa również znaczącą rolę w profilaktyce chorób somatycznych i zaburzeń psychicznych. Wprowadzenie specjalizacji z psychoterapii zwiększy dostępność do psychoterapii, szczególnie w ramach leczenia środowiskowego w psychiatrii w ramach centrum zdrowia psychicznego i pozostałych poziomach referencyjnych.</w:t>
            </w:r>
          </w:p>
        </w:tc>
        <w:tc>
          <w:tcPr>
            <w:tcW w:w="1842" w:type="dxa"/>
            <w:shd w:val="clear" w:color="auto" w:fill="FFFFFF"/>
          </w:tcPr>
          <w:p w14:paraId="185E40AA" w14:textId="2BC37FF7"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Piotr Bromber, Podsekretarz Stanu w Ministerstwie Zdrowia</w:t>
            </w:r>
          </w:p>
        </w:tc>
        <w:tc>
          <w:tcPr>
            <w:tcW w:w="2362" w:type="dxa"/>
            <w:shd w:val="clear" w:color="auto" w:fill="FFFFFF"/>
          </w:tcPr>
          <w:p w14:paraId="07721E39" w14:textId="56290F82" w:rsidR="004B25D7" w:rsidRPr="00C570DA" w:rsidRDefault="004B25D7" w:rsidP="004B25D7">
            <w:pPr>
              <w:rPr>
                <w:rFonts w:ascii="Arial" w:hAnsi="Arial" w:cs="Arial"/>
                <w:color w:val="000000" w:themeColor="text1"/>
                <w:sz w:val="19"/>
                <w:szCs w:val="19"/>
              </w:rPr>
            </w:pPr>
            <w:r>
              <w:rPr>
                <w:rFonts w:ascii="Arial" w:hAnsi="Arial" w:cs="Arial"/>
                <w:color w:val="000000" w:themeColor="text1"/>
                <w:sz w:val="19"/>
                <w:szCs w:val="19"/>
              </w:rPr>
              <w:t>Ogłoszone w Dz. U. z 2023 r. poz. 1187</w:t>
            </w:r>
            <w:r w:rsidRPr="00C570DA">
              <w:rPr>
                <w:rFonts w:ascii="Arial" w:hAnsi="Arial" w:cs="Arial"/>
                <w:color w:val="000000" w:themeColor="text1"/>
                <w:sz w:val="19"/>
                <w:szCs w:val="19"/>
              </w:rPr>
              <w:t>.</w:t>
            </w:r>
          </w:p>
          <w:p w14:paraId="72E37B78" w14:textId="3A9F2C45" w:rsidR="009E507D" w:rsidRPr="00C570DA" w:rsidRDefault="009E507D" w:rsidP="009E507D">
            <w:pPr>
              <w:rPr>
                <w:rFonts w:ascii="Arial" w:hAnsi="Arial" w:cs="Arial"/>
                <w:color w:val="000000" w:themeColor="text1"/>
                <w:sz w:val="19"/>
                <w:szCs w:val="19"/>
              </w:rPr>
            </w:pPr>
          </w:p>
        </w:tc>
      </w:tr>
      <w:tr w:rsidR="009E507D" w:rsidRPr="00F873E4" w14:paraId="58FEA73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D1DCF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1635F7" w14:textId="4BC7A54C"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1417</w:t>
            </w:r>
          </w:p>
        </w:tc>
        <w:tc>
          <w:tcPr>
            <w:tcW w:w="2268" w:type="dxa"/>
            <w:shd w:val="clear" w:color="auto" w:fill="FFFFFF"/>
          </w:tcPr>
          <w:p w14:paraId="1B20F67C" w14:textId="1E6BB215" w:rsidR="009E507D" w:rsidRPr="00B13E92" w:rsidRDefault="00B871DE" w:rsidP="009E507D">
            <w:pPr>
              <w:jc w:val="both"/>
              <w:rPr>
                <w:rFonts w:ascii="Arial" w:hAnsi="Arial" w:cs="Arial"/>
                <w:sz w:val="19"/>
                <w:szCs w:val="19"/>
              </w:rPr>
            </w:pPr>
            <w:r w:rsidRPr="00B871DE">
              <w:rPr>
                <w:rFonts w:ascii="Arial" w:hAnsi="Arial" w:cs="Arial"/>
                <w:sz w:val="19"/>
                <w:szCs w:val="19"/>
              </w:rPr>
              <w:t xml:space="preserve">art. 66 ust. 10 ustawy z dnia </w:t>
            </w:r>
            <w:r w:rsidR="00277B7A" w:rsidRPr="009E507D">
              <w:rPr>
                <w:rFonts w:ascii="Arial" w:hAnsi="Arial" w:cs="Arial"/>
                <w:sz w:val="19"/>
                <w:szCs w:val="19"/>
              </w:rPr>
              <w:t xml:space="preserve">15 września 2022 r. </w:t>
            </w:r>
            <w:r w:rsidRPr="00B871DE">
              <w:rPr>
                <w:rFonts w:ascii="Arial" w:hAnsi="Arial" w:cs="Arial"/>
                <w:sz w:val="19"/>
                <w:szCs w:val="19"/>
              </w:rPr>
              <w:t xml:space="preserve"> o medycynie laboratoryjnej</w:t>
            </w:r>
          </w:p>
        </w:tc>
        <w:tc>
          <w:tcPr>
            <w:tcW w:w="3260" w:type="dxa"/>
            <w:shd w:val="clear" w:color="auto" w:fill="FFFFFF"/>
          </w:tcPr>
          <w:p w14:paraId="6D3D6D9E"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8A32AA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wzór karty rozwoju zawodowego,</w:t>
            </w:r>
          </w:p>
          <w:p w14:paraId="56A82401"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formy ustawicznego rozwoju zawodowego, o których mowa w ust. 3,</w:t>
            </w:r>
          </w:p>
          <w:p w14:paraId="4B4B9C36" w14:textId="02197909"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liczbę punktów edukacyjnych przyznawanych za poszczególne formy ustawicznego rozwoju zawodowego, o których mowa w ust. 3, oraz dokumenty potwierdzające ich realizację, a także liczbę punktów niezbędnych do wypełnienia obowiązku</w:t>
            </w:r>
          </w:p>
          <w:p w14:paraId="2EB4997D"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doskonalenia zawodowego, w danym okresie rozliczeniowym</w:t>
            </w:r>
          </w:p>
          <w:p w14:paraId="5A9CBDE6" w14:textId="3962025C"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celu zapewnienie właściwej jakości ustawicznego rozwoju zawodowego oraz rzetelnego sposobu dokumentowania jego przebiegu.</w:t>
            </w:r>
          </w:p>
        </w:tc>
        <w:tc>
          <w:tcPr>
            <w:tcW w:w="3545" w:type="dxa"/>
            <w:shd w:val="clear" w:color="auto" w:fill="FFFFFF"/>
          </w:tcPr>
          <w:p w14:paraId="4A2E0C00" w14:textId="09A00FE5" w:rsidR="009E507D"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Przedmiotem projektu rozporządzenia jest szczegółowe uregulowanie nałożonego ustawą obowiązku podnoszenia kwalifikacji zawodowych przez, osoby o których mowa w art. 5 ustawy, przez uczestnictwo w ustawicznym rozwoju zawodowym, celem aktualizacji posiadanego zasobu wiedzy oraz stałego dokształcania się w zakresie nowych osiągnięć naukowych. </w:t>
            </w:r>
          </w:p>
        </w:tc>
        <w:tc>
          <w:tcPr>
            <w:tcW w:w="1842" w:type="dxa"/>
            <w:shd w:val="clear" w:color="auto" w:fill="FFFFFF"/>
          </w:tcPr>
          <w:p w14:paraId="638F47F8" w14:textId="08076455"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Piotr Bromber, Podsekretarz Stanu w Ministerstwie Zdrowia</w:t>
            </w:r>
          </w:p>
        </w:tc>
        <w:tc>
          <w:tcPr>
            <w:tcW w:w="2362" w:type="dxa"/>
            <w:shd w:val="clear" w:color="auto" w:fill="FFFFFF"/>
          </w:tcPr>
          <w:p w14:paraId="0AC8EB7C" w14:textId="7509EF76" w:rsidR="009E507D" w:rsidRPr="00C570DA" w:rsidRDefault="00BA382B"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675</w:t>
            </w:r>
            <w:r w:rsidRPr="00C570DA">
              <w:rPr>
                <w:rFonts w:ascii="Arial" w:hAnsi="Arial" w:cs="Arial"/>
                <w:color w:val="000000" w:themeColor="text1"/>
                <w:sz w:val="19"/>
                <w:szCs w:val="19"/>
              </w:rPr>
              <w:t>.</w:t>
            </w:r>
          </w:p>
        </w:tc>
      </w:tr>
      <w:tr w:rsidR="009E507D" w:rsidRPr="00F873E4" w14:paraId="56B599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AD988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C07F33" w14:textId="451D29CE"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1418</w:t>
            </w:r>
          </w:p>
        </w:tc>
        <w:tc>
          <w:tcPr>
            <w:tcW w:w="2268" w:type="dxa"/>
            <w:shd w:val="clear" w:color="auto" w:fill="FFFFFF"/>
          </w:tcPr>
          <w:p w14:paraId="3ADCCEC6" w14:textId="59D4E31E" w:rsidR="009E507D" w:rsidRPr="00B13E92" w:rsidRDefault="00B871DE" w:rsidP="009E507D">
            <w:pPr>
              <w:jc w:val="both"/>
              <w:rPr>
                <w:rFonts w:ascii="Arial" w:hAnsi="Arial" w:cs="Arial"/>
                <w:sz w:val="19"/>
                <w:szCs w:val="19"/>
              </w:rPr>
            </w:pPr>
            <w:r w:rsidRPr="00B871DE">
              <w:rPr>
                <w:rFonts w:ascii="Arial" w:hAnsi="Arial" w:cs="Arial"/>
                <w:sz w:val="19"/>
                <w:szCs w:val="19"/>
              </w:rPr>
              <w:t>art. 11 ust. 7  ustawy z dnia 15 września 2022 r. o medycynie laboratoryjnej</w:t>
            </w:r>
          </w:p>
        </w:tc>
        <w:tc>
          <w:tcPr>
            <w:tcW w:w="3260" w:type="dxa"/>
            <w:shd w:val="clear" w:color="auto" w:fill="FFFFFF"/>
          </w:tcPr>
          <w:p w14:paraId="58727E67"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3B681C4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zakres znajomości języka polskiego w mowie i piśmie konieczny do wykonywania</w:t>
            </w:r>
          </w:p>
          <w:p w14:paraId="2412522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zawodu diagnosty laboratoryjnego,</w:t>
            </w:r>
          </w:p>
          <w:p w14:paraId="38FEB3F0" w14:textId="6A54ACAE"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sposób przeprowadzania i potwierdzania złożenia z wynikiem pozytywnym egzaminu, o którym mowa w ust. 3, oraz wzór zaświadczenia, o którym mowa w ust. 6,</w:t>
            </w:r>
          </w:p>
          <w:p w14:paraId="1E49C692"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wysokość opłaty, o której mowa w ust. 5</w:t>
            </w:r>
          </w:p>
          <w:p w14:paraId="43F55686" w14:textId="163C0257"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zakres uprawnień zawodowych określonych w art. 6, prawidłowe przygotowanie i przebieg egzaminu oraz koszty jego przeprowadzenia.</w:t>
            </w:r>
          </w:p>
        </w:tc>
        <w:tc>
          <w:tcPr>
            <w:tcW w:w="3545" w:type="dxa"/>
            <w:shd w:val="clear" w:color="auto" w:fill="FFFFFF"/>
          </w:tcPr>
          <w:p w14:paraId="0802395B"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Rozporządzenie określa:</w:t>
            </w:r>
          </w:p>
          <w:p w14:paraId="585EFF8B" w14:textId="6CAA3D81"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 zakres znajomości języka polskiego w mowie i w piśmie konieczny do wykonywania zawodu diagnosty laboratoryjnego;</w:t>
            </w:r>
          </w:p>
          <w:p w14:paraId="4F7E6D22" w14:textId="43AF6010"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2) sposób przeprowadzania i potwierdzania pozytywnego złożenia egzaminu organizowanego i przeprowadzanego przez Krajową Radę Diagnostów Laboratoryjnych, w tym wzór zaświadczenia o pozytywnym złożeniu egzaminu ze znajomości języka polskiego;</w:t>
            </w:r>
          </w:p>
          <w:p w14:paraId="36052F4B" w14:textId="6FAAD1B6" w:rsidR="009E507D"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3) wysokość opłaty za egzamin organizowany i przeprowadzany przez Krajową Radę Diagnostów Laboratoryjnych.</w:t>
            </w:r>
          </w:p>
        </w:tc>
        <w:tc>
          <w:tcPr>
            <w:tcW w:w="1842" w:type="dxa"/>
            <w:shd w:val="clear" w:color="auto" w:fill="FFFFFF"/>
          </w:tcPr>
          <w:p w14:paraId="7FF41733" w14:textId="2E9EC149" w:rsidR="009E507D"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Bromber, Podsekretarz Stanu w Ministerstwie Zdrowia  </w:t>
            </w:r>
          </w:p>
        </w:tc>
        <w:tc>
          <w:tcPr>
            <w:tcW w:w="2362" w:type="dxa"/>
            <w:shd w:val="clear" w:color="auto" w:fill="FFFFFF"/>
          </w:tcPr>
          <w:p w14:paraId="522B0041" w14:textId="0A68A033" w:rsidR="009E507D" w:rsidRPr="00C570DA" w:rsidRDefault="00C97ED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690</w:t>
            </w:r>
            <w:r w:rsidRPr="00C570DA">
              <w:rPr>
                <w:rFonts w:ascii="Arial" w:hAnsi="Arial" w:cs="Arial"/>
                <w:color w:val="000000" w:themeColor="text1"/>
                <w:sz w:val="19"/>
                <w:szCs w:val="19"/>
              </w:rPr>
              <w:t>.</w:t>
            </w:r>
          </w:p>
        </w:tc>
      </w:tr>
      <w:tr w:rsidR="00B871DE" w:rsidRPr="00F873E4" w14:paraId="056EF96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C212CB"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57B61C" w14:textId="7A283AF2"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1419</w:t>
            </w:r>
          </w:p>
        </w:tc>
        <w:tc>
          <w:tcPr>
            <w:tcW w:w="2268" w:type="dxa"/>
            <w:shd w:val="clear" w:color="auto" w:fill="FFFFFF"/>
          </w:tcPr>
          <w:p w14:paraId="2AF22B23" w14:textId="7C79B74E" w:rsidR="00B871DE" w:rsidRPr="00B871DE" w:rsidRDefault="00B871DE" w:rsidP="009E507D">
            <w:pPr>
              <w:jc w:val="both"/>
              <w:rPr>
                <w:rFonts w:ascii="Arial" w:hAnsi="Arial" w:cs="Arial"/>
                <w:sz w:val="19"/>
                <w:szCs w:val="19"/>
              </w:rPr>
            </w:pPr>
            <w:r w:rsidRPr="00B871DE">
              <w:rPr>
                <w:rFonts w:ascii="Arial" w:hAnsi="Arial" w:cs="Arial"/>
                <w:sz w:val="19"/>
                <w:szCs w:val="19"/>
              </w:rPr>
              <w:t>art. 38 ust. 7 ustawy z dnia 12 maja 2011 r. o refundacji leków, środków spożywczych specjalnego przeznaczenia żywieniowego oraz wyrobów medycznych</w:t>
            </w:r>
          </w:p>
        </w:tc>
        <w:tc>
          <w:tcPr>
            <w:tcW w:w="3260" w:type="dxa"/>
            <w:shd w:val="clear" w:color="auto" w:fill="FFFFFF"/>
          </w:tcPr>
          <w:p w14:paraId="276DA4D3" w14:textId="6CAA6E88" w:rsidR="00B871DE"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szczegółowy zakres informacji zawartych w zleceniu, wzór zlecenia na zaopatrzenie w postaci papierowej oraz wzór zlecenia naprawy w postaci papierowej, uwzględniając konieczność zapewnienia prawidłowego wystawiania zleceń oraz prawidłowej ich realizacji.</w:t>
            </w:r>
          </w:p>
        </w:tc>
        <w:tc>
          <w:tcPr>
            <w:tcW w:w="3545" w:type="dxa"/>
            <w:shd w:val="clear" w:color="auto" w:fill="FFFFFF"/>
          </w:tcPr>
          <w:p w14:paraId="3458F497" w14:textId="69BFDB8F"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Projektowana nowelizacja jest konsekwencją zmiany rozporządzenia Ministra Zdrowia w sprawie wykazu wyrobów medycznych wydawanych na zlecenie (MZ 1371).</w:t>
            </w:r>
          </w:p>
        </w:tc>
        <w:tc>
          <w:tcPr>
            <w:tcW w:w="1842" w:type="dxa"/>
            <w:shd w:val="clear" w:color="auto" w:fill="FFFFFF"/>
          </w:tcPr>
          <w:p w14:paraId="53AC18B3" w14:textId="6B018802"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0C3C6EAF" w14:textId="1302640A" w:rsidR="00B871DE"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2713</w:t>
            </w:r>
            <w:r w:rsidRPr="00C570DA">
              <w:rPr>
                <w:rFonts w:ascii="Arial" w:hAnsi="Arial" w:cs="Arial"/>
                <w:color w:val="000000" w:themeColor="text1"/>
                <w:sz w:val="19"/>
                <w:szCs w:val="19"/>
              </w:rPr>
              <w:t xml:space="preserve">.  </w:t>
            </w:r>
          </w:p>
        </w:tc>
      </w:tr>
      <w:tr w:rsidR="00B871DE" w:rsidRPr="00F873E4" w14:paraId="25CA0AD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89F080"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DC411C" w14:textId="29873C15"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1420</w:t>
            </w:r>
          </w:p>
        </w:tc>
        <w:tc>
          <w:tcPr>
            <w:tcW w:w="2268" w:type="dxa"/>
            <w:shd w:val="clear" w:color="auto" w:fill="FFFFFF"/>
          </w:tcPr>
          <w:p w14:paraId="0DBA8426" w14:textId="212113E3" w:rsidR="00B871DE" w:rsidRPr="00B871DE"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33 ust. 5 ustawy z dnia 27 sierpnia 2004 r. o świadczeniach opieki zdrowotnej</w:t>
            </w:r>
            <w:r w:rsidR="00751AEE">
              <w:rPr>
                <w:rFonts w:ascii="Arial" w:hAnsi="Arial" w:cs="Arial"/>
                <w:sz w:val="19"/>
                <w:szCs w:val="19"/>
              </w:rPr>
              <w:t xml:space="preserve"> </w:t>
            </w:r>
            <w:r w:rsidRPr="00B871DE">
              <w:rPr>
                <w:rFonts w:ascii="Arial" w:hAnsi="Arial" w:cs="Arial"/>
                <w:sz w:val="19"/>
                <w:szCs w:val="19"/>
              </w:rPr>
              <w:t>finansowanych ze środków publicznych</w:t>
            </w:r>
          </w:p>
        </w:tc>
        <w:tc>
          <w:tcPr>
            <w:tcW w:w="3260" w:type="dxa"/>
            <w:shd w:val="clear" w:color="auto" w:fill="FFFFFF"/>
          </w:tcPr>
          <w:p w14:paraId="6929EF7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Prezesa Funduszu oraz Naczelnej Rady Lekarskiej, określi, w drodze rozporządzenia:</w:t>
            </w:r>
          </w:p>
          <w:p w14:paraId="08D5517A"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wystawiania skierowania na leczenie uzdrowiskowe albo rehabilitację uzdrowiskową przez lekarza ubezpieczenia zdrowotnego,</w:t>
            </w:r>
          </w:p>
          <w:p w14:paraId="7AA3583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tryb potwierdzania skierowania na leczenie uzdrowiskowe albo rehabilitację uzdrowiskową oraz wzór tego skierowania</w:t>
            </w:r>
          </w:p>
          <w:p w14:paraId="476C6964" w14:textId="677CE85C" w:rsidR="00B871D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weryfikacji celowości skierowania na leczenie uzdrowiskowe albo rehabilitację uzdrowiskową.</w:t>
            </w:r>
          </w:p>
        </w:tc>
        <w:tc>
          <w:tcPr>
            <w:tcW w:w="3545" w:type="dxa"/>
            <w:shd w:val="clear" w:color="auto" w:fill="FFFFFF"/>
          </w:tcPr>
          <w:p w14:paraId="2513F506" w14:textId="2E65F056"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Rekomendowanym rozwiązaniem jest wdrożenie usługi e-skierowania, która docelowo wyeliminuje postać papierową skierowań wystawianych przez lekarzy ubezpieczenia zdrowotnego na leczenie uzdrowiskowe albo rehabilitację uzdrowiskową.  umożliwią wystawianie przez lekarzy ubezpieczenia zdrowotnego skierowań w postaci elektronicznej, bez konieczności czasochłonnej czynności ręcznego wypełniania druku skierowania. </w:t>
            </w:r>
          </w:p>
        </w:tc>
        <w:tc>
          <w:tcPr>
            <w:tcW w:w="1842" w:type="dxa"/>
            <w:shd w:val="clear" w:color="auto" w:fill="FFFFFF"/>
          </w:tcPr>
          <w:p w14:paraId="09ABBCE7" w14:textId="0A0BC16C"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 Sekretarz Stanu w Ministerstwie Zdrowia</w:t>
            </w:r>
          </w:p>
        </w:tc>
        <w:tc>
          <w:tcPr>
            <w:tcW w:w="2362" w:type="dxa"/>
            <w:shd w:val="clear" w:color="auto" w:fill="FFFFFF"/>
          </w:tcPr>
          <w:p w14:paraId="1C7A959B" w14:textId="351AD478" w:rsidR="00B871DE" w:rsidRPr="00C570DA" w:rsidRDefault="00131DC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399</w:t>
            </w:r>
            <w:r w:rsidRPr="00C570DA">
              <w:rPr>
                <w:rFonts w:ascii="Arial" w:hAnsi="Arial" w:cs="Arial"/>
                <w:color w:val="000000" w:themeColor="text1"/>
                <w:sz w:val="19"/>
                <w:szCs w:val="19"/>
              </w:rPr>
              <w:t>.</w:t>
            </w:r>
          </w:p>
        </w:tc>
      </w:tr>
      <w:tr w:rsidR="00B871DE" w:rsidRPr="00F873E4" w14:paraId="465678B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837F72"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BCDFD4" w14:textId="73DCF5A1"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1421</w:t>
            </w:r>
          </w:p>
        </w:tc>
        <w:tc>
          <w:tcPr>
            <w:tcW w:w="2268" w:type="dxa"/>
            <w:shd w:val="clear" w:color="auto" w:fill="FFFFFF"/>
          </w:tcPr>
          <w:p w14:paraId="07E39053" w14:textId="42FDFD3E" w:rsidR="00B871DE" w:rsidRPr="00B871DE"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136c ust. 6 pkt 2 ustawy z dnia 27 sierpnia 2004 r. o świadczeniach opieki zdrowotnej finansowanych ze środków publicznych</w:t>
            </w:r>
          </w:p>
        </w:tc>
        <w:tc>
          <w:tcPr>
            <w:tcW w:w="3260" w:type="dxa"/>
            <w:shd w:val="clear" w:color="auto" w:fill="FFFFFF"/>
          </w:tcPr>
          <w:p w14:paraId="7249BBFE"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11BDF73D" w14:textId="573EEFB8"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w:t>
            </w:r>
          </w:p>
          <w:p w14:paraId="3FC28B4B"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wykaz świadczeń opieki zdrowotnej wymagających ustalenia odrębnego sposobu finansowania, o których mowa w art. 136 ust. 2 pkt 2</w:t>
            </w:r>
          </w:p>
          <w:p w14:paraId="40247E7E" w14:textId="25669590" w:rsidR="00B871D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109448C9"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W nowelizowanym rozporządzeniu proponuje się rozszerzenie wykazu świadczeń opieki zdrowotnej finansowanych w ramach systemu podstawowego szpitalnego zabezpieczenia świadczeń opieki zdrowotnej i jednocześnie nie objętych ryczałtem systemu zabezpieczenia o następujące pozycje:</w:t>
            </w:r>
          </w:p>
          <w:p w14:paraId="23B90A62"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pompa </w:t>
            </w:r>
            <w:proofErr w:type="spellStart"/>
            <w:r w:rsidRPr="00C570DA">
              <w:rPr>
                <w:rFonts w:ascii="Arial" w:hAnsi="Arial" w:cs="Arial"/>
                <w:color w:val="000000" w:themeColor="text1"/>
                <w:sz w:val="19"/>
                <w:szCs w:val="19"/>
              </w:rPr>
              <w:t>baklofenowa</w:t>
            </w:r>
            <w:proofErr w:type="spellEnd"/>
            <w:r w:rsidRPr="00C570DA">
              <w:rPr>
                <w:rFonts w:ascii="Arial" w:hAnsi="Arial" w:cs="Arial"/>
                <w:color w:val="000000" w:themeColor="text1"/>
                <w:sz w:val="19"/>
                <w:szCs w:val="19"/>
              </w:rPr>
              <w:t>;</w:t>
            </w:r>
          </w:p>
          <w:p w14:paraId="0CD01065"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2) implant słuchu;</w:t>
            </w:r>
          </w:p>
          <w:p w14:paraId="2511AE69"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3) żywienie pozajelitowe w warunkach domowych;</w:t>
            </w:r>
          </w:p>
          <w:p w14:paraId="325CC311"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4) wszczepienie stymulatora struktur głębokich mózgu lub nerwu błędnego;</w:t>
            </w:r>
          </w:p>
          <w:p w14:paraId="2BB4439C"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5) leczenie cukrzycy z zastosowaniem pompy insulinowej u dorosłych w wieku 18-26 lat;</w:t>
            </w:r>
          </w:p>
          <w:p w14:paraId="3D9288BF"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6) leczenie udarów mózgu;</w:t>
            </w:r>
          </w:p>
          <w:p w14:paraId="3994CF65"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7) implantacja lub wymiana hydraulicznego zwieracza cewki moczowej;</w:t>
            </w:r>
          </w:p>
          <w:p w14:paraId="1CE51E86"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8) </w:t>
            </w:r>
            <w:proofErr w:type="spellStart"/>
            <w:r w:rsidRPr="00C570DA">
              <w:rPr>
                <w:rFonts w:ascii="Arial" w:hAnsi="Arial" w:cs="Arial"/>
                <w:color w:val="000000" w:themeColor="text1"/>
                <w:sz w:val="19"/>
                <w:szCs w:val="19"/>
              </w:rPr>
              <w:t>endowaskularne</w:t>
            </w:r>
            <w:proofErr w:type="spellEnd"/>
            <w:r w:rsidRPr="00C570DA">
              <w:rPr>
                <w:rFonts w:ascii="Arial" w:hAnsi="Arial" w:cs="Arial"/>
                <w:color w:val="000000" w:themeColor="text1"/>
                <w:sz w:val="19"/>
                <w:szCs w:val="19"/>
              </w:rPr>
              <w:t xml:space="preserve"> zaopatrzenie tętniaka aorty;</w:t>
            </w:r>
          </w:p>
          <w:p w14:paraId="1CD0C370"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9) dostęp naczyniowy w leczeniu nerkozastępczym;</w:t>
            </w:r>
          </w:p>
          <w:p w14:paraId="0FE6617A"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10) witrektomia;</w:t>
            </w:r>
          </w:p>
          <w:p w14:paraId="14364B3B"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11) operacja jaskry;</w:t>
            </w:r>
          </w:p>
          <w:p w14:paraId="53158668" w14:textId="2314C978" w:rsidR="00B871DE"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12) kompleksowa ambulatoryjna opieka specjalistyczna nad świadczeniobiorcą z chorobą przewlekłą. </w:t>
            </w:r>
          </w:p>
        </w:tc>
        <w:tc>
          <w:tcPr>
            <w:tcW w:w="1842" w:type="dxa"/>
            <w:shd w:val="clear" w:color="auto" w:fill="FFFFFF"/>
          </w:tcPr>
          <w:p w14:paraId="7BD22D6D" w14:textId="7820ED26"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4925B325" w14:textId="09E6B62C" w:rsidR="00B871DE" w:rsidRPr="00C570DA" w:rsidRDefault="00437E00"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693</w:t>
            </w:r>
            <w:r w:rsidRPr="00C570DA">
              <w:rPr>
                <w:rFonts w:ascii="Arial" w:hAnsi="Arial" w:cs="Arial"/>
                <w:color w:val="000000" w:themeColor="text1"/>
                <w:sz w:val="19"/>
                <w:szCs w:val="19"/>
              </w:rPr>
              <w:t>.</w:t>
            </w:r>
          </w:p>
        </w:tc>
      </w:tr>
      <w:tr w:rsidR="00B871DE" w:rsidRPr="00F873E4" w14:paraId="7F9DE2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058376"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0F9A6" w14:textId="5F932B88"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1422</w:t>
            </w:r>
          </w:p>
        </w:tc>
        <w:tc>
          <w:tcPr>
            <w:tcW w:w="2268" w:type="dxa"/>
            <w:shd w:val="clear" w:color="auto" w:fill="FFFFFF"/>
          </w:tcPr>
          <w:p w14:paraId="1CF35D8A" w14:textId="77777777" w:rsidR="00B871DE" w:rsidRPr="00B871DE" w:rsidRDefault="00B871DE" w:rsidP="00B871DE">
            <w:pPr>
              <w:jc w:val="both"/>
              <w:rPr>
                <w:rFonts w:ascii="Arial" w:hAnsi="Arial" w:cs="Arial"/>
                <w:sz w:val="19"/>
                <w:szCs w:val="19"/>
              </w:rPr>
            </w:pPr>
            <w:r w:rsidRPr="00B871DE">
              <w:rPr>
                <w:rFonts w:ascii="Arial" w:hAnsi="Arial" w:cs="Arial"/>
                <w:sz w:val="19"/>
                <w:szCs w:val="19"/>
              </w:rPr>
              <w:t xml:space="preserve">art. 10 ust. 5 ustawy z dnia 14 marca 1985 r. </w:t>
            </w:r>
          </w:p>
          <w:p w14:paraId="48C5F620" w14:textId="3F583A58" w:rsidR="00B871DE" w:rsidRPr="00B871DE" w:rsidRDefault="00B871DE" w:rsidP="00B871DE">
            <w:pPr>
              <w:jc w:val="both"/>
              <w:rPr>
                <w:rFonts w:ascii="Arial" w:hAnsi="Arial" w:cs="Arial"/>
                <w:sz w:val="19"/>
                <w:szCs w:val="19"/>
              </w:rPr>
            </w:pPr>
            <w:r w:rsidRPr="00B871DE">
              <w:rPr>
                <w:rFonts w:ascii="Arial" w:hAnsi="Arial" w:cs="Arial"/>
                <w:sz w:val="19"/>
                <w:szCs w:val="19"/>
              </w:rPr>
              <w:t>o Państwowej Inspekcji Sanitarnej</w:t>
            </w:r>
          </w:p>
        </w:tc>
        <w:tc>
          <w:tcPr>
            <w:tcW w:w="3260" w:type="dxa"/>
            <w:shd w:val="clear" w:color="auto" w:fill="FFFFFF"/>
          </w:tcPr>
          <w:p w14:paraId="6D7FF287" w14:textId="677E21F9" w:rsidR="00B871DE"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w porozumieniu z ministrem właściwym do spraw administracji publicznej określi, w drodze rozporządzenia, wykaz granicznych stacji sanitarno-epidemiologicznych, uwzględniając w szczególności terytorialny zakres działania oraz siedziby państwowych granicznych inspektorów sanitarnych.</w:t>
            </w:r>
          </w:p>
        </w:tc>
        <w:tc>
          <w:tcPr>
            <w:tcW w:w="3545" w:type="dxa"/>
            <w:shd w:val="clear" w:color="auto" w:fill="FFFFFF"/>
          </w:tcPr>
          <w:p w14:paraId="60881B21" w14:textId="49C99638"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 procedowany w związku z przejęciem dotychczasowej działalności prowadzonej przez Graniczną Stację Sanitarno-Epidemiologiczną w Świnoujściu przez Graniczną Stację Sanitarno-Epidemiologiczną w Szczecinie, która działa na terytorium tego samego województwa.</w:t>
            </w:r>
          </w:p>
        </w:tc>
        <w:tc>
          <w:tcPr>
            <w:tcW w:w="1842" w:type="dxa"/>
            <w:shd w:val="clear" w:color="auto" w:fill="FFFFFF"/>
          </w:tcPr>
          <w:p w14:paraId="6085A504" w14:textId="7CE1994B"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0218771A" w14:textId="674EF22E" w:rsidR="00B871DE"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2762</w:t>
            </w:r>
            <w:r w:rsidRPr="00C570DA">
              <w:rPr>
                <w:rFonts w:ascii="Arial" w:hAnsi="Arial" w:cs="Arial"/>
                <w:color w:val="000000" w:themeColor="text1"/>
                <w:sz w:val="19"/>
                <w:szCs w:val="19"/>
              </w:rPr>
              <w:t xml:space="preserve">. </w:t>
            </w:r>
          </w:p>
        </w:tc>
      </w:tr>
      <w:tr w:rsidR="00B871DE" w:rsidRPr="00F873E4" w14:paraId="49A7E0B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858033"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93EF75" w14:textId="2C10EABB"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1423</w:t>
            </w:r>
          </w:p>
        </w:tc>
        <w:tc>
          <w:tcPr>
            <w:tcW w:w="2268" w:type="dxa"/>
            <w:shd w:val="clear" w:color="auto" w:fill="FFFFFF"/>
          </w:tcPr>
          <w:p w14:paraId="1156278F" w14:textId="7D2BBC23" w:rsidR="00B871DE" w:rsidRPr="00B871DE" w:rsidRDefault="00B871DE" w:rsidP="009E507D">
            <w:pPr>
              <w:jc w:val="both"/>
              <w:rPr>
                <w:rFonts w:ascii="Arial" w:hAnsi="Arial" w:cs="Arial"/>
                <w:sz w:val="19"/>
                <w:szCs w:val="19"/>
              </w:rPr>
            </w:pPr>
            <w:r w:rsidRPr="00B871DE">
              <w:rPr>
                <w:rFonts w:ascii="Arial" w:hAnsi="Arial" w:cs="Arial"/>
                <w:sz w:val="19"/>
                <w:szCs w:val="19"/>
              </w:rPr>
              <w:t>art. 67 ust. 3 ustawy z dnia 25 sierpnia 2006 r. o bezpieczeństwie żywności i żywienia</w:t>
            </w:r>
          </w:p>
        </w:tc>
        <w:tc>
          <w:tcPr>
            <w:tcW w:w="3260" w:type="dxa"/>
            <w:shd w:val="clear" w:color="auto" w:fill="FFFFFF"/>
          </w:tcPr>
          <w:p w14:paraId="19D8561A"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może określić, w rozporządzeniu, o którym mowa w ust. 3, sposób prowadzenia rejestru zakładów w systemie informatycznym, z wyłączeniem danych objętych tajemnicą przedsiębiorcy, mając na względzie powszechny dostęp do danych zawartych w rejestrach oraz jednolite wymagania w tym zakresie obowiązujące w Unii Europejskiej, jeżeli zostaną ustalone.</w:t>
            </w:r>
          </w:p>
          <w:p w14:paraId="31385A70" w14:textId="179BD9CF" w:rsidR="00B871DE" w:rsidRPr="00C570DA" w:rsidRDefault="00B871DE" w:rsidP="00751AEE">
            <w:pPr>
              <w:rPr>
                <w:rFonts w:ascii="Arial" w:hAnsi="Arial" w:cs="Arial"/>
                <w:color w:val="000000" w:themeColor="text1"/>
                <w:sz w:val="19"/>
                <w:szCs w:val="19"/>
                <w:shd w:val="clear" w:color="auto" w:fill="FFFFFF"/>
              </w:rPr>
            </w:pPr>
          </w:p>
        </w:tc>
        <w:tc>
          <w:tcPr>
            <w:tcW w:w="3545" w:type="dxa"/>
            <w:shd w:val="clear" w:color="auto" w:fill="FFFFFF"/>
          </w:tcPr>
          <w:p w14:paraId="59F24B16" w14:textId="7335AEB4"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określenie wzorów dokumentów niezbędnych do prowadzenia czynności związanych z rejestracją i zatwierdzaniem zakładów produkujących lub wprowadzających do obrotu żywność oraz materiały i wyroby przeznaczone do kontaktu z żywnością podlegających urzędowej kontroli organów Państwowej Inspekcji Sanitarnej.</w:t>
            </w:r>
          </w:p>
        </w:tc>
        <w:tc>
          <w:tcPr>
            <w:tcW w:w="1842" w:type="dxa"/>
            <w:shd w:val="clear" w:color="auto" w:fill="FFFFFF"/>
          </w:tcPr>
          <w:p w14:paraId="3F376103" w14:textId="5C0DE895"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4A9177A5" w14:textId="201668C9" w:rsidR="00B871DE" w:rsidRPr="00C570DA" w:rsidRDefault="006E56B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w:t>
            </w:r>
            <w:r w:rsidR="003A7A56">
              <w:rPr>
                <w:rFonts w:ascii="Arial" w:hAnsi="Arial" w:cs="Arial"/>
                <w:color w:val="000000" w:themeColor="text1"/>
                <w:sz w:val="19"/>
                <w:szCs w:val="19"/>
              </w:rPr>
              <w:t xml:space="preserve">prace wstrzymane. </w:t>
            </w:r>
            <w:r w:rsidR="0067541E">
              <w:rPr>
                <w:rFonts w:ascii="Arial" w:hAnsi="Arial" w:cs="Arial"/>
                <w:color w:val="000000" w:themeColor="text1"/>
                <w:sz w:val="19"/>
                <w:szCs w:val="19"/>
              </w:rPr>
              <w:t xml:space="preserve"> </w:t>
            </w:r>
          </w:p>
        </w:tc>
      </w:tr>
      <w:tr w:rsidR="000177CA" w:rsidRPr="00F873E4" w14:paraId="26E8F6E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A36F1E" w14:textId="77777777" w:rsidR="000177CA" w:rsidRPr="0020067E" w:rsidRDefault="000177CA"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AA391" w14:textId="3AB32356" w:rsidR="000177CA" w:rsidRDefault="000177CA" w:rsidP="009E507D">
            <w:pPr>
              <w:spacing w:before="80" w:after="80"/>
              <w:rPr>
                <w:rFonts w:ascii="Arial" w:hAnsi="Arial" w:cs="Arial"/>
                <w:b/>
                <w:bCs/>
                <w:color w:val="FF0000"/>
                <w:sz w:val="19"/>
                <w:szCs w:val="19"/>
              </w:rPr>
            </w:pPr>
            <w:r>
              <w:rPr>
                <w:rFonts w:ascii="Arial" w:hAnsi="Arial" w:cs="Arial"/>
                <w:b/>
                <w:bCs/>
                <w:color w:val="FF0000"/>
                <w:sz w:val="19"/>
                <w:szCs w:val="19"/>
              </w:rPr>
              <w:t>MZ 1424</w:t>
            </w:r>
          </w:p>
        </w:tc>
        <w:tc>
          <w:tcPr>
            <w:tcW w:w="2268" w:type="dxa"/>
            <w:shd w:val="clear" w:color="auto" w:fill="FFFFFF"/>
          </w:tcPr>
          <w:p w14:paraId="7591F16D" w14:textId="4EF61FBD" w:rsidR="000177CA" w:rsidRPr="00B871DE" w:rsidRDefault="000177CA" w:rsidP="009E507D">
            <w:pPr>
              <w:jc w:val="both"/>
              <w:rPr>
                <w:rFonts w:ascii="Arial" w:hAnsi="Arial" w:cs="Arial"/>
                <w:sz w:val="19"/>
                <w:szCs w:val="19"/>
              </w:rPr>
            </w:pPr>
            <w:r w:rsidRPr="000177CA">
              <w:rPr>
                <w:rFonts w:ascii="Arial" w:hAnsi="Arial" w:cs="Arial"/>
                <w:sz w:val="19"/>
                <w:szCs w:val="19"/>
              </w:rPr>
              <w:t>art. 28 ust. 2 i 3 ustawy z dnia 25 sierpnia 2006 r. o bezpieczeństwie żywności i żywienia</w:t>
            </w:r>
          </w:p>
        </w:tc>
        <w:tc>
          <w:tcPr>
            <w:tcW w:w="3260" w:type="dxa"/>
            <w:shd w:val="clear" w:color="auto" w:fill="FFFFFF"/>
          </w:tcPr>
          <w:p w14:paraId="4F706B70" w14:textId="7777777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2. Minister właściwy do spraw zdrowia określi, w drodze rozporządzenia:</w:t>
            </w:r>
          </w:p>
          <w:p w14:paraId="0CC3FA46" w14:textId="29D359C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1) środki spożywcze, do których są obligatoryjnie dodawane witaminy i składniki mineralne,</w:t>
            </w:r>
          </w:p>
          <w:p w14:paraId="1DAC2149" w14:textId="2C27DEF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2) poziomy lub maksymalne poziomy witamin i składników mineralnych</w:t>
            </w:r>
          </w:p>
          <w:p w14:paraId="6F85AFAE" w14:textId="7777777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 mając na względzie potwierdzone dane naukowe, w tym dotyczące zmiennego zapotrzebowania różnych grup konsumentów, wymagania określone w art. 12 rozporządzenia nr 1925/2006 oraz potrzebę zapewnienia bezpieczeństwa żywności.</w:t>
            </w:r>
          </w:p>
          <w:p w14:paraId="7AE7D72F" w14:textId="76B18EF5" w:rsidR="000177CA" w:rsidRPr="00C570D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3. 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2B433106" w14:textId="77777777" w:rsidR="000177CA" w:rsidRPr="000177C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Projektowane rozporządzenie zastąpi rozporządzenie Ministra Zdrowia z dnia 16 września 2010 r. w sprawie substancji wzbogacających dodawanych do żywności (Dz. U. poz. 1184). Celem projektowanego rozporządzenia jest utrzymanie działań zapewniających zapobieganie i wyrównywanie niedoboru jednego lub więcej składników odżywczych w polskiej populacji. W związku z tym projekt rozporządzenia określa środki spożywcze, do których są obligatoryjnie dodawane witaminy lub składniki mineralne oraz ich maksymalne poziomy.</w:t>
            </w:r>
          </w:p>
          <w:p w14:paraId="4BBC792A" w14:textId="77777777" w:rsidR="000177CA" w:rsidRPr="000177C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 xml:space="preserve"> Ponadto projektowane rozporządzenie określa w załączniku wykaz substancji innych niż witaminy i składniki mineralne zakazanych w produkcji środków spożywczych z uwagi na konieczność zapewnienia bezpieczeństwa zdrowotnego konsumentów.</w:t>
            </w:r>
          </w:p>
          <w:p w14:paraId="2B371831" w14:textId="18810CC3" w:rsidR="000177CA" w:rsidRPr="00C570D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w:t>
            </w:r>
          </w:p>
        </w:tc>
        <w:tc>
          <w:tcPr>
            <w:tcW w:w="1842" w:type="dxa"/>
            <w:shd w:val="clear" w:color="auto" w:fill="FFFFFF"/>
          </w:tcPr>
          <w:p w14:paraId="7BA7DBDA" w14:textId="16C4D97E" w:rsidR="000177CA" w:rsidRPr="00C570DA" w:rsidRDefault="002E6E59"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71AA220B" w14:textId="410053D4" w:rsidR="000177CA" w:rsidRPr="00C570DA" w:rsidRDefault="004D578C"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w:t>
            </w:r>
            <w:r>
              <w:rPr>
                <w:rFonts w:ascii="Arial" w:hAnsi="Arial" w:cs="Arial"/>
                <w:color w:val="000000" w:themeColor="text1"/>
                <w:sz w:val="19"/>
                <w:szCs w:val="19"/>
              </w:rPr>
              <w:t>2024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420</w:t>
            </w:r>
            <w:r w:rsidR="002E6E59">
              <w:rPr>
                <w:rFonts w:ascii="Arial" w:hAnsi="Arial" w:cs="Arial"/>
                <w:color w:val="000000" w:themeColor="text1"/>
                <w:sz w:val="19"/>
                <w:szCs w:val="19"/>
              </w:rPr>
              <w:t>.</w:t>
            </w:r>
          </w:p>
        </w:tc>
      </w:tr>
      <w:tr w:rsidR="002E6E59" w:rsidRPr="00F873E4" w14:paraId="5FB42DC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1EE8CE" w14:textId="77777777" w:rsidR="002E6E59" w:rsidRPr="0020067E" w:rsidRDefault="002E6E59"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D60D09" w14:textId="3A410FA3" w:rsidR="002E6E59"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1425</w:t>
            </w:r>
          </w:p>
        </w:tc>
        <w:tc>
          <w:tcPr>
            <w:tcW w:w="2268" w:type="dxa"/>
            <w:shd w:val="clear" w:color="auto" w:fill="FFFFFF"/>
          </w:tcPr>
          <w:p w14:paraId="23BF092F" w14:textId="02E88A1C" w:rsidR="002E6E59" w:rsidRPr="000177CA" w:rsidRDefault="00CA1ED5" w:rsidP="009E507D">
            <w:pPr>
              <w:jc w:val="both"/>
              <w:rPr>
                <w:rFonts w:ascii="Arial" w:hAnsi="Arial" w:cs="Arial"/>
                <w:sz w:val="19"/>
                <w:szCs w:val="19"/>
              </w:rPr>
            </w:pPr>
            <w:r w:rsidRPr="00CA1ED5">
              <w:rPr>
                <w:rFonts w:ascii="Arial" w:hAnsi="Arial" w:cs="Arial"/>
                <w:sz w:val="19"/>
                <w:szCs w:val="19"/>
              </w:rPr>
              <w:t>art. 59aa ust. 2 ustawy z dnia 27 sierpnia 2004 r. o świadczeniach opieki zdrowotnej finansowanych ze środków publicznych</w:t>
            </w:r>
          </w:p>
        </w:tc>
        <w:tc>
          <w:tcPr>
            <w:tcW w:w="3260" w:type="dxa"/>
            <w:shd w:val="clear" w:color="auto" w:fill="FFFFFF"/>
          </w:tcPr>
          <w:p w14:paraId="72D00DBD" w14:textId="2C759227" w:rsidR="002E6E59" w:rsidRPr="000177CA" w:rsidRDefault="007A62DA" w:rsidP="000177C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 wykaz świadczeń opieki zdrowotnej, dla których skierowania są wystawiane w postaci elektronicznej w Systemie Informacji Medycznej, o którym mowa w art. 5 ust. 1 pkt 1 ustawy z dnia 28 kwietnia 2011 r. o systemie informacji w ochronie zdrowia, zwanym dalej „SIM”, mając na uwadze sposób finansowania tych świadczeń oraz z uwzględnieniem zasad realizacji świadczeń opieki zdrowotnej na podstawie skierowania.</w:t>
            </w:r>
          </w:p>
        </w:tc>
        <w:tc>
          <w:tcPr>
            <w:tcW w:w="3545" w:type="dxa"/>
            <w:shd w:val="clear" w:color="auto" w:fill="FFFFFF"/>
          </w:tcPr>
          <w:p w14:paraId="32ABF84F" w14:textId="1543080D" w:rsidR="002E6E59"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 xml:space="preserve">Celem </w:t>
            </w:r>
            <w:proofErr w:type="spellStart"/>
            <w:r>
              <w:rPr>
                <w:rFonts w:ascii="Arial" w:hAnsi="Arial" w:cs="Arial"/>
                <w:color w:val="000000" w:themeColor="text1"/>
                <w:sz w:val="19"/>
                <w:szCs w:val="19"/>
              </w:rPr>
              <w:t>rozporzadzenia</w:t>
            </w:r>
            <w:proofErr w:type="spellEnd"/>
            <w:r>
              <w:rPr>
                <w:rFonts w:ascii="Arial" w:hAnsi="Arial" w:cs="Arial"/>
                <w:color w:val="000000" w:themeColor="text1"/>
                <w:sz w:val="19"/>
                <w:szCs w:val="19"/>
              </w:rPr>
              <w:t xml:space="preserve"> jest r</w:t>
            </w:r>
            <w:r w:rsidRPr="00CA1ED5">
              <w:rPr>
                <w:rFonts w:ascii="Arial" w:hAnsi="Arial" w:cs="Arial"/>
                <w:color w:val="000000" w:themeColor="text1"/>
                <w:sz w:val="19"/>
                <w:szCs w:val="19"/>
              </w:rPr>
              <w:t>ozszerzenie wykazu świadczeń opieki zdrowotnej, dla których skierowania będą wystawiane w postaci elektronicznej w Systemie Informacji Medycznej, zwanym dalej „SIM”, o którym mowa w art. 5 ust. 1 pkt 1 ustawy z dnia 28 kwietnia 2011 r. o systemie informacji w ochronie zdrowia (Dz. U. z 2022 r. poz. 1555). Przedmiotowa zmiana stanowi konsekwentne rozwinięcie działań zmierzających do usprawnienia funkcjonowania procesu wystawiania i realizacji skierowań przez jego cyfryzację i jest ściśle związana z pracami nad rozporządzeniem Ministra Zdrowia w sprawie kierowania na leczenie uzdrowiskowe albo rehabilitację uzdrowiskową.</w:t>
            </w:r>
          </w:p>
        </w:tc>
        <w:tc>
          <w:tcPr>
            <w:tcW w:w="1842" w:type="dxa"/>
            <w:shd w:val="clear" w:color="auto" w:fill="FFFFFF"/>
          </w:tcPr>
          <w:p w14:paraId="0A61B0DD" w14:textId="6DE4E294" w:rsidR="002E6E59"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60CAD0AC" w14:textId="0055CA78" w:rsidR="002E6E59" w:rsidRPr="00C570DA" w:rsidRDefault="00131DC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398</w:t>
            </w:r>
            <w:r w:rsidRPr="00C570DA">
              <w:rPr>
                <w:rFonts w:ascii="Arial" w:hAnsi="Arial" w:cs="Arial"/>
                <w:color w:val="000000" w:themeColor="text1"/>
                <w:sz w:val="19"/>
                <w:szCs w:val="19"/>
              </w:rPr>
              <w:t>.</w:t>
            </w:r>
          </w:p>
        </w:tc>
      </w:tr>
      <w:tr w:rsidR="00CA1ED5" w:rsidRPr="00F873E4" w14:paraId="3ABAC2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A1CF57"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9C2774" w14:textId="77F4E99D"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1426</w:t>
            </w:r>
          </w:p>
        </w:tc>
        <w:tc>
          <w:tcPr>
            <w:tcW w:w="2268" w:type="dxa"/>
            <w:shd w:val="clear" w:color="auto" w:fill="FFFFFF"/>
          </w:tcPr>
          <w:p w14:paraId="59A267E1" w14:textId="6AAD19F5" w:rsidR="00CA1ED5" w:rsidRPr="000177CA" w:rsidRDefault="00CA1ED5" w:rsidP="009E507D">
            <w:pPr>
              <w:jc w:val="both"/>
              <w:rPr>
                <w:rFonts w:ascii="Arial" w:hAnsi="Arial" w:cs="Arial"/>
                <w:sz w:val="19"/>
                <w:szCs w:val="19"/>
              </w:rPr>
            </w:pPr>
            <w:r w:rsidRPr="00CA1ED5">
              <w:rPr>
                <w:rFonts w:ascii="Arial" w:hAnsi="Arial" w:cs="Arial"/>
                <w:sz w:val="19"/>
                <w:szCs w:val="19"/>
              </w:rPr>
              <w:t>Art. 4 ust. 2 ustawy z dnia 24 lutego 2022 r. o zmianie ustawy o świadczeniach opieki zdrowotnej finansowanych ze środków publicznych oraz niektórych innych ustaw (Dz. U. poz. 526)</w:t>
            </w:r>
          </w:p>
        </w:tc>
        <w:tc>
          <w:tcPr>
            <w:tcW w:w="3260" w:type="dxa"/>
            <w:shd w:val="clear" w:color="auto" w:fill="FFFFFF"/>
          </w:tcPr>
          <w:p w14:paraId="4677FB4E" w14:textId="3AFA9EE5" w:rsidR="00CA1ED5" w:rsidRPr="000177CA" w:rsidRDefault="00CA1ED5" w:rsidP="000177CA">
            <w:pPr>
              <w:rPr>
                <w:rFonts w:ascii="Arial" w:hAnsi="Arial" w:cs="Arial"/>
                <w:color w:val="000000" w:themeColor="text1"/>
                <w:sz w:val="19"/>
                <w:szCs w:val="19"/>
                <w:shd w:val="clear" w:color="auto" w:fill="FFFFFF"/>
              </w:rPr>
            </w:pPr>
            <w:r w:rsidRPr="00CA1ED5">
              <w:rPr>
                <w:rFonts w:ascii="Arial" w:hAnsi="Arial" w:cs="Arial"/>
                <w:color w:val="000000" w:themeColor="text1"/>
                <w:sz w:val="19"/>
                <w:szCs w:val="19"/>
                <w:shd w:val="clear" w:color="auto" w:fill="FFFFFF"/>
              </w:rPr>
              <w:t>Rozporządzenie Ministra Zdrowia zmieniające rozporządzenie w sprawie sposobu ustalania ryczałtu systemu podstawowego szpitalnego zabezpieczenia świadczeń opieki zdrowotnej na okres rozliczeniowy obejmujący okres od dnia 1 stycznia 2022 r. do dnia 31 grudnia 2022 r.</w:t>
            </w:r>
          </w:p>
        </w:tc>
        <w:tc>
          <w:tcPr>
            <w:tcW w:w="3545" w:type="dxa"/>
            <w:shd w:val="clear" w:color="auto" w:fill="FFFFFF"/>
          </w:tcPr>
          <w:p w14:paraId="03F0ADA4" w14:textId="0F58FA7C"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Celem rozporządzenia jest w</w:t>
            </w:r>
            <w:r w:rsidRPr="00CA1ED5">
              <w:rPr>
                <w:rFonts w:ascii="Arial" w:hAnsi="Arial" w:cs="Arial"/>
                <w:color w:val="000000" w:themeColor="text1"/>
                <w:sz w:val="19"/>
                <w:szCs w:val="19"/>
              </w:rPr>
              <w:t>prowadzenie regulacji, która umożliwi odpowiednie zwiększenie ryczałtu PSZ na podstawie art. 136c ust. 4 ustawy z dnia 27 sierpnia 2004 r. o świadczeniach opieki zdrowotnej finansowanych ze środków publicznych świadczeniodawcom, którzy przekroczyli liczbę jednostek sprawozdawczych uwzględnionych przy ustaleniu wysokości tego ryczałtu o co najmniej 10</w:t>
            </w:r>
            <w:r>
              <w:rPr>
                <w:rFonts w:ascii="Arial" w:hAnsi="Arial" w:cs="Arial"/>
                <w:color w:val="000000" w:themeColor="text1"/>
                <w:sz w:val="19"/>
                <w:szCs w:val="19"/>
              </w:rPr>
              <w:t>%</w:t>
            </w:r>
            <w:r w:rsidRPr="00CA1ED5">
              <w:rPr>
                <w:rFonts w:ascii="Arial" w:hAnsi="Arial" w:cs="Arial"/>
                <w:color w:val="000000" w:themeColor="text1"/>
                <w:sz w:val="19"/>
                <w:szCs w:val="19"/>
              </w:rPr>
              <w:t>, dzięki czemu zapewnione zostaną dodatkowe środki na funkcjonowanie szpitalom, które wykonując zwiększoną liczbę świadczeń w warunkach epidemii lub stanu zagrożenia epidemicznego spłacały dług zdrowotny wobec pacjentów.</w:t>
            </w:r>
          </w:p>
        </w:tc>
        <w:tc>
          <w:tcPr>
            <w:tcW w:w="1842" w:type="dxa"/>
            <w:shd w:val="clear" w:color="auto" w:fill="FFFFFF"/>
          </w:tcPr>
          <w:p w14:paraId="434218F0" w14:textId="0146692B"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Waldemar Kraska, Sekretarz Stanu w Ministerstwie Zdrowia</w:t>
            </w:r>
          </w:p>
        </w:tc>
        <w:tc>
          <w:tcPr>
            <w:tcW w:w="2362" w:type="dxa"/>
            <w:shd w:val="clear" w:color="auto" w:fill="FFFFFF"/>
          </w:tcPr>
          <w:p w14:paraId="59C3770B" w14:textId="4AA128DF"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2614</w:t>
            </w:r>
            <w:r w:rsidRPr="00C570DA">
              <w:rPr>
                <w:rFonts w:ascii="Arial" w:hAnsi="Arial" w:cs="Arial"/>
                <w:color w:val="000000" w:themeColor="text1"/>
                <w:sz w:val="19"/>
                <w:szCs w:val="19"/>
              </w:rPr>
              <w:t>.</w:t>
            </w:r>
          </w:p>
        </w:tc>
      </w:tr>
      <w:tr w:rsidR="00CA1ED5" w:rsidRPr="00F873E4" w14:paraId="008E097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71B2FF"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CB23C" w14:textId="3A3EEBB3"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1427</w:t>
            </w:r>
          </w:p>
        </w:tc>
        <w:tc>
          <w:tcPr>
            <w:tcW w:w="2268" w:type="dxa"/>
            <w:shd w:val="clear" w:color="auto" w:fill="FFFFFF"/>
          </w:tcPr>
          <w:p w14:paraId="447E9139" w14:textId="52D69A3D" w:rsidR="00CA1ED5" w:rsidRPr="000177CA" w:rsidRDefault="00CA1ED5" w:rsidP="009E507D">
            <w:pPr>
              <w:jc w:val="both"/>
              <w:rPr>
                <w:rFonts w:ascii="Arial" w:hAnsi="Arial" w:cs="Arial"/>
                <w:sz w:val="19"/>
                <w:szCs w:val="19"/>
              </w:rPr>
            </w:pPr>
            <w:r>
              <w:rPr>
                <w:rFonts w:ascii="Arial" w:hAnsi="Arial" w:cs="Arial"/>
                <w:sz w:val="19"/>
                <w:szCs w:val="19"/>
              </w:rPr>
              <w:t>a</w:t>
            </w:r>
            <w:r w:rsidRPr="00CA1ED5">
              <w:rPr>
                <w:rFonts w:ascii="Arial" w:hAnsi="Arial" w:cs="Arial"/>
                <w:sz w:val="19"/>
                <w:szCs w:val="19"/>
              </w:rPr>
              <w:t>rt. 136c ust. 6 pkt 1 ustawy z dnia 27 sierpnia 2004 r. o świadczeniach opieki zdrowotnej finansowanych ze środków publicznych</w:t>
            </w:r>
          </w:p>
        </w:tc>
        <w:tc>
          <w:tcPr>
            <w:tcW w:w="3260" w:type="dxa"/>
            <w:shd w:val="clear" w:color="auto" w:fill="FFFFFF"/>
          </w:tcPr>
          <w:p w14:paraId="0ADE1CC3"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060226B5"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sposób ustalania ryczałtu systemu zabezpieczenia,</w:t>
            </w:r>
          </w:p>
          <w:p w14:paraId="1B939445" w14:textId="2D2962BD" w:rsidR="007A62DA" w:rsidRPr="007A62DA" w:rsidRDefault="007A62DA" w:rsidP="007A62DA">
            <w:pPr>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469600FD" w14:textId="07ABDC7C" w:rsidR="00CA1ED5" w:rsidRPr="000177C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03B0B61E" w14:textId="58DF2C14"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 xml:space="preserve">Rozporządzenie zawiera </w:t>
            </w:r>
            <w:r w:rsidRPr="00CA1ED5">
              <w:rPr>
                <w:rFonts w:ascii="Arial" w:hAnsi="Arial" w:cs="Arial"/>
                <w:color w:val="000000" w:themeColor="text1"/>
                <w:sz w:val="19"/>
                <w:szCs w:val="19"/>
              </w:rPr>
              <w:t>zmianę brzmienia pkt 11 i 12 oraz dodani</w:t>
            </w:r>
            <w:r>
              <w:rPr>
                <w:rFonts w:ascii="Arial" w:hAnsi="Arial" w:cs="Arial"/>
                <w:color w:val="000000" w:themeColor="text1"/>
                <w:sz w:val="19"/>
                <w:szCs w:val="19"/>
              </w:rPr>
              <w:t>e</w:t>
            </w:r>
            <w:r w:rsidRPr="00CA1ED5">
              <w:rPr>
                <w:rFonts w:ascii="Arial" w:hAnsi="Arial" w:cs="Arial"/>
                <w:color w:val="000000" w:themeColor="text1"/>
                <w:sz w:val="19"/>
                <w:szCs w:val="19"/>
              </w:rPr>
              <w:t xml:space="preserve"> pkt 34a, dzięki czemu mechanizm ustalania ryczałtu będzie miał zastosowanie także do podmiotów leczniczych zakwalifikowanych do PSZ po raz pierwszy w dniu 30 września 2022 r., które w ostatnim okresie rozliczeniowym, tj. w roku 2022, nie wykonywały świadczeń finansowanych w formie ryczałtu systemu zabezpieczenia. Proponuje się równie usunięcie nieaktualnych regulacji dotyczących porad ambulatoryjnych.</w:t>
            </w:r>
          </w:p>
        </w:tc>
        <w:tc>
          <w:tcPr>
            <w:tcW w:w="1842" w:type="dxa"/>
            <w:shd w:val="clear" w:color="auto" w:fill="FFFFFF"/>
          </w:tcPr>
          <w:p w14:paraId="2D4745F6" w14:textId="4F4C34DE"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Waldemar Kraska, Sekretarz Stanu w Ministerstwie Zdrowia</w:t>
            </w:r>
          </w:p>
        </w:tc>
        <w:tc>
          <w:tcPr>
            <w:tcW w:w="2362" w:type="dxa"/>
            <w:shd w:val="clear" w:color="auto" w:fill="FFFFFF"/>
          </w:tcPr>
          <w:p w14:paraId="2253B686" w14:textId="0415414B"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2696</w:t>
            </w:r>
            <w:r w:rsidRPr="00C570DA">
              <w:rPr>
                <w:rFonts w:ascii="Arial" w:hAnsi="Arial" w:cs="Arial"/>
                <w:color w:val="000000" w:themeColor="text1"/>
                <w:sz w:val="19"/>
                <w:szCs w:val="19"/>
              </w:rPr>
              <w:t>.</w:t>
            </w:r>
            <w:r>
              <w:rPr>
                <w:rFonts w:ascii="Arial" w:hAnsi="Arial" w:cs="Arial"/>
                <w:color w:val="000000" w:themeColor="text1"/>
                <w:sz w:val="19"/>
                <w:szCs w:val="19"/>
              </w:rPr>
              <w:t xml:space="preserve"> </w:t>
            </w:r>
          </w:p>
        </w:tc>
      </w:tr>
      <w:tr w:rsidR="00CA1ED5" w:rsidRPr="00F873E4" w14:paraId="3C572A1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F7DED3"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2C222A" w14:textId="6019346A"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1428</w:t>
            </w:r>
          </w:p>
        </w:tc>
        <w:tc>
          <w:tcPr>
            <w:tcW w:w="2268" w:type="dxa"/>
            <w:shd w:val="clear" w:color="auto" w:fill="FFFFFF"/>
          </w:tcPr>
          <w:p w14:paraId="1127731D" w14:textId="1BE82661" w:rsidR="00CA1ED5" w:rsidRPr="000177CA" w:rsidRDefault="00CA1ED5" w:rsidP="009E507D">
            <w:pPr>
              <w:jc w:val="both"/>
              <w:rPr>
                <w:rFonts w:ascii="Arial" w:hAnsi="Arial" w:cs="Arial"/>
                <w:sz w:val="19"/>
                <w:szCs w:val="19"/>
              </w:rPr>
            </w:pPr>
            <w:r w:rsidRPr="00CA1ED5">
              <w:rPr>
                <w:rFonts w:ascii="Arial" w:hAnsi="Arial" w:cs="Arial"/>
                <w:sz w:val="19"/>
                <w:szCs w:val="19"/>
              </w:rPr>
              <w:t>art. 24 ust. 8 ustawy z dnia 28 kwietnia 2011 r. o  systemie informacji w ochronie zdrowia</w:t>
            </w:r>
          </w:p>
        </w:tc>
        <w:tc>
          <w:tcPr>
            <w:tcW w:w="3260" w:type="dxa"/>
            <w:shd w:val="clear" w:color="auto" w:fill="FFFFFF"/>
          </w:tcPr>
          <w:p w14:paraId="3177C872" w14:textId="4DEB7515" w:rsidR="00CA1ED5" w:rsidRPr="000177CA" w:rsidRDefault="007A62DA" w:rsidP="000177C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 szczegółowy zakres informacji, o których mowa w ust. 1 i 2, oraz sposób i terminy ich przekazywania, mając na uwadze zakres świadczeń udzielanych przez usługodawców oraz potrzebę zabezpieczenia potrzeb zdrowotnych społeczeństwa, w szczególności w stanie zagrożenia epidemicznego lub stanie epidemii.</w:t>
            </w:r>
          </w:p>
        </w:tc>
        <w:tc>
          <w:tcPr>
            <w:tcW w:w="3545" w:type="dxa"/>
            <w:shd w:val="clear" w:color="auto" w:fill="FFFFFF"/>
          </w:tcPr>
          <w:p w14:paraId="5B519DFF" w14:textId="7719EFB1"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Projekt dotyczy k</w:t>
            </w:r>
            <w:r w:rsidRPr="00CA1ED5">
              <w:rPr>
                <w:rFonts w:ascii="Arial" w:hAnsi="Arial" w:cs="Arial"/>
                <w:color w:val="000000" w:themeColor="text1"/>
                <w:sz w:val="19"/>
                <w:szCs w:val="19"/>
              </w:rPr>
              <w:t>onieczności zmiany terminu, od którego usługodawcy, będący podmiotami leczniczymi wykonującymi działalność leczniczą w rodzaju świadczenia szpitalne udzielającymi świadczeń pacjentom z podejrzeniem o zakażenie i potwierdzonym zakażeniem wirusem SARS-CoV-2, zobowiązani będą do raportowania danych</w:t>
            </w:r>
            <w:r>
              <w:rPr>
                <w:rFonts w:ascii="Arial" w:hAnsi="Arial" w:cs="Arial"/>
                <w:color w:val="000000" w:themeColor="text1"/>
                <w:sz w:val="19"/>
                <w:szCs w:val="19"/>
              </w:rPr>
              <w:t>. Zmiana terminu ma związek z prowadzonymi pracami nad</w:t>
            </w:r>
            <w:r w:rsidRPr="00CA1ED5">
              <w:rPr>
                <w:rFonts w:ascii="Arial" w:hAnsi="Arial" w:cs="Arial"/>
                <w:color w:val="000000" w:themeColor="text1"/>
                <w:sz w:val="19"/>
                <w:szCs w:val="19"/>
              </w:rPr>
              <w:t xml:space="preserve"> oprogramowaniem Rządowego Centrum Bezpieczeństwa</w:t>
            </w:r>
            <w:r>
              <w:rPr>
                <w:rFonts w:ascii="Arial" w:hAnsi="Arial" w:cs="Arial"/>
                <w:color w:val="000000" w:themeColor="text1"/>
                <w:sz w:val="19"/>
                <w:szCs w:val="19"/>
              </w:rPr>
              <w:t xml:space="preserve">. </w:t>
            </w:r>
          </w:p>
        </w:tc>
        <w:tc>
          <w:tcPr>
            <w:tcW w:w="1842" w:type="dxa"/>
            <w:shd w:val="clear" w:color="auto" w:fill="FFFFFF"/>
          </w:tcPr>
          <w:p w14:paraId="65271EA5" w14:textId="5897BF2E"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28CF8612" w14:textId="39230689"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2781</w:t>
            </w:r>
            <w:r w:rsidRPr="00C570DA">
              <w:rPr>
                <w:rFonts w:ascii="Arial" w:hAnsi="Arial" w:cs="Arial"/>
                <w:color w:val="000000" w:themeColor="text1"/>
                <w:sz w:val="19"/>
                <w:szCs w:val="19"/>
              </w:rPr>
              <w:t>.</w:t>
            </w:r>
          </w:p>
        </w:tc>
      </w:tr>
      <w:tr w:rsidR="00CA1ED5" w:rsidRPr="00F873E4" w14:paraId="5BE30BD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68F331"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66B13" w14:textId="14FC185C"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1429</w:t>
            </w:r>
          </w:p>
        </w:tc>
        <w:tc>
          <w:tcPr>
            <w:tcW w:w="2268" w:type="dxa"/>
            <w:shd w:val="clear" w:color="auto" w:fill="FFFFFF"/>
          </w:tcPr>
          <w:p w14:paraId="3586B4A9" w14:textId="0971FBA0" w:rsidR="00CA1ED5" w:rsidRPr="000177CA" w:rsidRDefault="00CA1ED5" w:rsidP="009E507D">
            <w:pPr>
              <w:jc w:val="both"/>
              <w:rPr>
                <w:rFonts w:ascii="Arial" w:hAnsi="Arial" w:cs="Arial"/>
                <w:sz w:val="19"/>
                <w:szCs w:val="19"/>
              </w:rPr>
            </w:pPr>
            <w:r w:rsidRPr="00CA1ED5">
              <w:rPr>
                <w:rFonts w:ascii="Arial" w:hAnsi="Arial" w:cs="Arial"/>
                <w:sz w:val="19"/>
                <w:szCs w:val="19"/>
              </w:rPr>
              <w:t>art. 21 ust. 8 ustawy z dnia 5 grudnia 2008 r. o zapobieganiu oraz zwalczaniu zakażeń i chorób zakaźnych u ludzi</w:t>
            </w:r>
          </w:p>
        </w:tc>
        <w:tc>
          <w:tcPr>
            <w:tcW w:w="3260" w:type="dxa"/>
            <w:shd w:val="clear" w:color="auto" w:fill="FFFFFF"/>
          </w:tcPr>
          <w:p w14:paraId="7BD08507"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098C6491"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rodzaje niepożądanych odczynów poszczepiennych i kryteria ich rozpoznawania na potrzeby nadzoru epidemiologicznego,</w:t>
            </w:r>
          </w:p>
          <w:p w14:paraId="69FACE70"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2) sposób zgłaszania niepożądanych odczynów poszczepiennych,</w:t>
            </w:r>
          </w:p>
          <w:p w14:paraId="55CE8EA1"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3) wzory formularzy zgłoszeń niepożądanych odczynów poszczepiennych,</w:t>
            </w:r>
          </w:p>
          <w:p w14:paraId="70429E90"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4) sposób prowadzenia rejestru zgłoszeń niepożądanych odczynów poszczepiennych, udostępniania danych nim objętych oraz okres ich przechowywania</w:t>
            </w:r>
          </w:p>
          <w:p w14:paraId="0BCD7B82" w14:textId="46C9DF9E" w:rsidR="00CA1ED5" w:rsidRPr="000177C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mając na względzie jednolitość rodzajów rozpoznawanych niepożądanych odczynów poszczepiennych i zapewnienie skutecznego nadzoru epidemiologicznego w zakresie występowania tych odczynów.</w:t>
            </w:r>
          </w:p>
        </w:tc>
        <w:tc>
          <w:tcPr>
            <w:tcW w:w="3545" w:type="dxa"/>
            <w:shd w:val="clear" w:color="auto" w:fill="FFFFFF"/>
          </w:tcPr>
          <w:p w14:paraId="6507E1F9" w14:textId="37A62BC3"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 xml:space="preserve">Prace nad </w:t>
            </w:r>
            <w:r w:rsidR="00CB440F">
              <w:rPr>
                <w:rFonts w:ascii="Arial" w:hAnsi="Arial" w:cs="Arial"/>
                <w:color w:val="000000" w:themeColor="text1"/>
                <w:sz w:val="19"/>
                <w:szCs w:val="19"/>
              </w:rPr>
              <w:t>rozporządzeniem</w:t>
            </w:r>
            <w:r>
              <w:rPr>
                <w:rFonts w:ascii="Arial" w:hAnsi="Arial" w:cs="Arial"/>
                <w:color w:val="000000" w:themeColor="text1"/>
                <w:sz w:val="19"/>
                <w:szCs w:val="19"/>
              </w:rPr>
              <w:t xml:space="preserve"> w</w:t>
            </w:r>
            <w:r w:rsidRPr="00CA1ED5">
              <w:rPr>
                <w:rFonts w:ascii="Arial" w:hAnsi="Arial" w:cs="Arial"/>
                <w:color w:val="000000" w:themeColor="text1"/>
                <w:sz w:val="19"/>
                <w:szCs w:val="19"/>
              </w:rPr>
              <w:t>ynika</w:t>
            </w:r>
            <w:r>
              <w:rPr>
                <w:rFonts w:ascii="Arial" w:hAnsi="Arial" w:cs="Arial"/>
                <w:color w:val="000000" w:themeColor="text1"/>
                <w:sz w:val="19"/>
                <w:szCs w:val="19"/>
              </w:rPr>
              <w:t>ją</w:t>
            </w:r>
            <w:r w:rsidRPr="00CA1ED5">
              <w:rPr>
                <w:rFonts w:ascii="Arial" w:hAnsi="Arial" w:cs="Arial"/>
                <w:color w:val="000000" w:themeColor="text1"/>
                <w:sz w:val="19"/>
                <w:szCs w:val="19"/>
              </w:rPr>
              <w:t xml:space="preserve"> z konieczności przedłużenia o kolejne 12 miesięcy przepisu § 2 ust. 2 rozporządzenia Ministra Zdrowia z dnia 31 grudnia 2020 r. zmieniającego rozporządzenie w sprawie niepożądanych odczynów poszczepiennych oraz kryteriów ich rozpoznawania. Zgodnie z tym przepisem dopuszczono - warunkowo - możliwość stosowania dotychczasowy sposób zgłaszania niepożądanego odczynu poszczepiennego oraz korygowania zgłoszenia niepożądanego odczynu poszczepiennego</w:t>
            </w:r>
            <w:r>
              <w:rPr>
                <w:rFonts w:ascii="Arial" w:hAnsi="Arial" w:cs="Arial"/>
                <w:color w:val="000000" w:themeColor="text1"/>
                <w:sz w:val="19"/>
                <w:szCs w:val="19"/>
              </w:rPr>
              <w:t xml:space="preserve">. </w:t>
            </w:r>
          </w:p>
        </w:tc>
        <w:tc>
          <w:tcPr>
            <w:tcW w:w="1842" w:type="dxa"/>
            <w:shd w:val="clear" w:color="auto" w:fill="FFFFFF"/>
          </w:tcPr>
          <w:p w14:paraId="7A74ECB0" w14:textId="4D646C78"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Waldemar Kraska, Stanu w Ministerstwie Zdrowia</w:t>
            </w:r>
          </w:p>
        </w:tc>
        <w:tc>
          <w:tcPr>
            <w:tcW w:w="2362" w:type="dxa"/>
            <w:shd w:val="clear" w:color="auto" w:fill="FFFFFF"/>
          </w:tcPr>
          <w:p w14:paraId="72A916F8" w14:textId="4DA1238A"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2658</w:t>
            </w:r>
            <w:r w:rsidRPr="00C570DA">
              <w:rPr>
                <w:rFonts w:ascii="Arial" w:hAnsi="Arial" w:cs="Arial"/>
                <w:color w:val="000000" w:themeColor="text1"/>
                <w:sz w:val="19"/>
                <w:szCs w:val="19"/>
              </w:rPr>
              <w:t>.</w:t>
            </w:r>
          </w:p>
        </w:tc>
      </w:tr>
      <w:tr w:rsidR="00AA5341" w:rsidRPr="00F873E4" w14:paraId="5DF08D2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6FC23"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D393CF" w14:textId="3EDBA1F3"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1430</w:t>
            </w:r>
          </w:p>
        </w:tc>
        <w:tc>
          <w:tcPr>
            <w:tcW w:w="2268" w:type="dxa"/>
            <w:shd w:val="clear" w:color="auto" w:fill="FFFFFF"/>
          </w:tcPr>
          <w:p w14:paraId="48DA3A29" w14:textId="01773F9D" w:rsidR="00AA5341" w:rsidRPr="00CA1ED5" w:rsidRDefault="00AA5341" w:rsidP="009E507D">
            <w:pPr>
              <w:jc w:val="both"/>
              <w:rPr>
                <w:rFonts w:ascii="Arial" w:hAnsi="Arial" w:cs="Arial"/>
                <w:sz w:val="19"/>
                <w:szCs w:val="19"/>
              </w:rPr>
            </w:pPr>
            <w:r>
              <w:rPr>
                <w:rFonts w:ascii="Arial" w:hAnsi="Arial" w:cs="Arial"/>
                <w:sz w:val="19"/>
                <w:szCs w:val="19"/>
              </w:rPr>
              <w:t xml:space="preserve">art. </w:t>
            </w:r>
            <w:r w:rsidRPr="00AA5341">
              <w:rPr>
                <w:rFonts w:ascii="Arial" w:hAnsi="Arial" w:cs="Arial"/>
                <w:sz w:val="19"/>
                <w:szCs w:val="19"/>
              </w:rPr>
              <w:t>17 ust. 10 ustawy z dnia 5 grudnia 2008 r. o zapobieganiu oraz zwalczaniu zakażeń i chorób zakaźnych u ludz</w:t>
            </w:r>
            <w:r>
              <w:rPr>
                <w:rFonts w:ascii="Arial" w:hAnsi="Arial" w:cs="Arial"/>
                <w:sz w:val="19"/>
                <w:szCs w:val="19"/>
              </w:rPr>
              <w:t xml:space="preserve">i </w:t>
            </w:r>
          </w:p>
        </w:tc>
        <w:tc>
          <w:tcPr>
            <w:tcW w:w="3260" w:type="dxa"/>
            <w:shd w:val="clear" w:color="auto" w:fill="FFFFFF"/>
          </w:tcPr>
          <w:p w14:paraId="43BA4DD9"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określi, w drodze rozporządzenia:</w:t>
            </w:r>
          </w:p>
          <w:p w14:paraId="5D495ABE"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1) wykaz chorób zakaźnych objętych obowiązkiem szczepień ochronnych,</w:t>
            </w:r>
          </w:p>
          <w:p w14:paraId="622B0DDA"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2) osoby lub grupy osób obowiązane do poddawania się obowiązkowym szczepieniom ochronnym przeciw chorobom zakaźnym, wiek i inne okoliczności stanowiące przesłankę do nałożenia obowiązku szczepień ochronnych na te osoby,</w:t>
            </w:r>
          </w:p>
          <w:p w14:paraId="28BF5471"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3) kwalifikacje osób przeprowadzających szczepienia ochronne,</w:t>
            </w:r>
          </w:p>
          <w:p w14:paraId="4F172A46"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4) sposób przeprowadzania szczepień ochronnych,</w:t>
            </w:r>
          </w:p>
          <w:p w14:paraId="46BD9440"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5) tryb przeprowadzania konsultacji specjalistycznej, o której mowa w ust. 5,</w:t>
            </w:r>
          </w:p>
          <w:p w14:paraId="71ED2666"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6) wzory zaświadczenia, o którym mowa w ust. 4, książeczki szczepień oraz karty uodpornienia,</w:t>
            </w:r>
          </w:p>
          <w:p w14:paraId="31E71E60"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7) sposób prowadzenia dokumentacji, o której mowa w ust. 8 pkt 1, i jej obiegu,</w:t>
            </w:r>
          </w:p>
          <w:p w14:paraId="0A852484"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8) wzory sprawozdań z przeprowadzonych obowiązkowych szczepień ochronnych oraz tryb i terminy ich przekazywania</w:t>
            </w:r>
          </w:p>
          <w:p w14:paraId="76F623D6" w14:textId="30D6950D" w:rsidR="00AA5341" w:rsidRPr="007A62DA"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 uwzględniając dane epidemiologiczne dotyczące zachorowań, aktualną wiedzę</w:t>
            </w:r>
          </w:p>
        </w:tc>
        <w:tc>
          <w:tcPr>
            <w:tcW w:w="3545" w:type="dxa"/>
            <w:shd w:val="clear" w:color="auto" w:fill="FFFFFF"/>
          </w:tcPr>
          <w:p w14:paraId="5BC9CCFD" w14:textId="4222603E" w:rsidR="00AA5341" w:rsidRDefault="00AA5341" w:rsidP="000177CA">
            <w:pPr>
              <w:jc w:val="both"/>
              <w:rPr>
                <w:rFonts w:ascii="Arial" w:hAnsi="Arial" w:cs="Arial"/>
                <w:color w:val="000000" w:themeColor="text1"/>
                <w:sz w:val="19"/>
                <w:szCs w:val="19"/>
              </w:rPr>
            </w:pPr>
            <w:r w:rsidRPr="00AA5341">
              <w:rPr>
                <w:rFonts w:ascii="Arial" w:hAnsi="Arial" w:cs="Arial"/>
                <w:color w:val="000000" w:themeColor="text1"/>
                <w:sz w:val="19"/>
                <w:szCs w:val="19"/>
              </w:rPr>
              <w:t>Nowelizacja rozporządzenia ze względu na ujęcie kursów kwalifikacyjnych dla farmaceutów w katalogu szkoleń uprawniających do przeprowadzania szczepień na podstawie art. 19 ust. 5b ustawy z dnia 5 grudnia 2008 r. o zapobieganiu oraz zwalczaniu zakażeń i chorób zakaźnych u ludzi konieczne</w:t>
            </w:r>
          </w:p>
        </w:tc>
        <w:tc>
          <w:tcPr>
            <w:tcW w:w="1842" w:type="dxa"/>
            <w:shd w:val="clear" w:color="auto" w:fill="FFFFFF"/>
          </w:tcPr>
          <w:p w14:paraId="67C9F6AD" w14:textId="5F99377F"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Waldemar Kraska, Sekretarz Stanu w Ministerstwie Zdrowia</w:t>
            </w:r>
          </w:p>
        </w:tc>
        <w:tc>
          <w:tcPr>
            <w:tcW w:w="2362" w:type="dxa"/>
            <w:shd w:val="clear" w:color="auto" w:fill="FFFFFF"/>
          </w:tcPr>
          <w:p w14:paraId="4A0932D9" w14:textId="2AD3E480" w:rsidR="00AA5341" w:rsidRPr="00C570DA" w:rsidRDefault="00144E99"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956</w:t>
            </w:r>
            <w:r w:rsidRPr="00C570DA">
              <w:rPr>
                <w:rFonts w:ascii="Arial" w:hAnsi="Arial" w:cs="Arial"/>
                <w:color w:val="000000" w:themeColor="text1"/>
                <w:sz w:val="19"/>
                <w:szCs w:val="19"/>
              </w:rPr>
              <w:t>.</w:t>
            </w:r>
          </w:p>
        </w:tc>
      </w:tr>
      <w:tr w:rsidR="00AA5341" w:rsidRPr="00F873E4" w14:paraId="7CEF7E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B9FB71D"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40B11F" w14:textId="2D70B93E"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1431</w:t>
            </w:r>
          </w:p>
        </w:tc>
        <w:tc>
          <w:tcPr>
            <w:tcW w:w="2268" w:type="dxa"/>
            <w:shd w:val="clear" w:color="auto" w:fill="FFFFFF"/>
          </w:tcPr>
          <w:p w14:paraId="51D7C714" w14:textId="333CB46B" w:rsidR="00AA5341" w:rsidRPr="00CA1ED5" w:rsidRDefault="00AA5341" w:rsidP="009E507D">
            <w:pPr>
              <w:jc w:val="both"/>
              <w:rPr>
                <w:rFonts w:ascii="Arial" w:hAnsi="Arial" w:cs="Arial"/>
                <w:sz w:val="19"/>
                <w:szCs w:val="19"/>
              </w:rPr>
            </w:pPr>
            <w:r w:rsidRPr="00AA5341">
              <w:rPr>
                <w:rFonts w:ascii="Arial" w:hAnsi="Arial" w:cs="Arial"/>
                <w:sz w:val="19"/>
                <w:szCs w:val="19"/>
              </w:rPr>
              <w:t>art. 16g ust. 4 ustawy z dnia 5 grudnia 1996 r. o zawodach lekarza i lekarza dentysty</w:t>
            </w:r>
          </w:p>
        </w:tc>
        <w:tc>
          <w:tcPr>
            <w:tcW w:w="3260" w:type="dxa"/>
            <w:shd w:val="clear" w:color="auto" w:fill="FFFFFF"/>
          </w:tcPr>
          <w:p w14:paraId="5DFD3BC8" w14:textId="63505FF4" w:rsidR="00AA5341" w:rsidRPr="007A62DA" w:rsidRDefault="00AA5341" w:rsidP="007A62DA">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określi, w drodze rozporządzenia, priorytetowe dziedziny medycyny, kierując się potrzebami w zakresie realizacji świadczeń zdrowotnych.</w:t>
            </w:r>
          </w:p>
        </w:tc>
        <w:tc>
          <w:tcPr>
            <w:tcW w:w="3545" w:type="dxa"/>
            <w:shd w:val="clear" w:color="auto" w:fill="FFFFFF"/>
          </w:tcPr>
          <w:p w14:paraId="56EB489D" w14:textId="190268CF" w:rsidR="00AA5341" w:rsidRDefault="00AA5341" w:rsidP="000177CA">
            <w:pPr>
              <w:jc w:val="both"/>
              <w:rPr>
                <w:rFonts w:ascii="Arial" w:hAnsi="Arial" w:cs="Arial"/>
                <w:color w:val="000000" w:themeColor="text1"/>
                <w:sz w:val="19"/>
                <w:szCs w:val="19"/>
              </w:rPr>
            </w:pPr>
            <w:r w:rsidRPr="00AA5341">
              <w:rPr>
                <w:rFonts w:ascii="Arial" w:hAnsi="Arial" w:cs="Arial"/>
                <w:color w:val="000000" w:themeColor="text1"/>
                <w:sz w:val="19"/>
                <w:szCs w:val="19"/>
              </w:rPr>
              <w:t>Wydanie nowego rozporządzenia w sprawie określenia priorytetowych dziedzin medycyny, zawierającego tożsame regulacje jak rozporządzenie obecnie obowiązujące, w związku ze zmianą upoważnienia ustawowego</w:t>
            </w:r>
          </w:p>
        </w:tc>
        <w:tc>
          <w:tcPr>
            <w:tcW w:w="1842" w:type="dxa"/>
            <w:shd w:val="clear" w:color="auto" w:fill="FFFFFF"/>
          </w:tcPr>
          <w:p w14:paraId="1B4D8A86" w14:textId="33378EFE"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Piotr Bromber, Podsekretarz Stanu w Ministerstwie Zdrowia</w:t>
            </w:r>
          </w:p>
        </w:tc>
        <w:tc>
          <w:tcPr>
            <w:tcW w:w="2362" w:type="dxa"/>
            <w:shd w:val="clear" w:color="auto" w:fill="FFFFFF"/>
          </w:tcPr>
          <w:p w14:paraId="08C80835" w14:textId="3362F338" w:rsidR="00AA5341"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2814</w:t>
            </w:r>
            <w:r w:rsidRPr="00C570DA">
              <w:rPr>
                <w:rFonts w:ascii="Arial" w:hAnsi="Arial" w:cs="Arial"/>
                <w:color w:val="000000" w:themeColor="text1"/>
                <w:sz w:val="19"/>
                <w:szCs w:val="19"/>
              </w:rPr>
              <w:t>.</w:t>
            </w:r>
          </w:p>
        </w:tc>
      </w:tr>
      <w:tr w:rsidR="00AA5341" w:rsidRPr="00F873E4" w14:paraId="2681647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F03527"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34128D" w14:textId="33E83504"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1432</w:t>
            </w:r>
          </w:p>
        </w:tc>
        <w:tc>
          <w:tcPr>
            <w:tcW w:w="2268" w:type="dxa"/>
            <w:shd w:val="clear" w:color="auto" w:fill="FFFFFF"/>
          </w:tcPr>
          <w:p w14:paraId="03B88EF5" w14:textId="0CAFB7D3" w:rsidR="00AA5341" w:rsidRPr="00CA1ED5" w:rsidRDefault="00AA5341" w:rsidP="009E507D">
            <w:pPr>
              <w:jc w:val="both"/>
              <w:rPr>
                <w:rFonts w:ascii="Arial" w:hAnsi="Arial" w:cs="Arial"/>
                <w:sz w:val="19"/>
                <w:szCs w:val="19"/>
              </w:rPr>
            </w:pPr>
            <w:r w:rsidRPr="00AA5341">
              <w:rPr>
                <w:rFonts w:ascii="Arial" w:hAnsi="Arial" w:cs="Arial"/>
                <w:sz w:val="19"/>
                <w:szCs w:val="19"/>
              </w:rPr>
              <w:t>art. 7 ust. 3 ustawy z dnia 15 września 2022 r. o medycynie laboratoryjnej</w:t>
            </w:r>
          </w:p>
        </w:tc>
        <w:tc>
          <w:tcPr>
            <w:tcW w:w="3260" w:type="dxa"/>
            <w:shd w:val="clear" w:color="auto" w:fill="FFFFFF"/>
          </w:tcPr>
          <w:p w14:paraId="209E8B17"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po zasięgnięciu opinii Krajowej Rady, określi, w drodze rozporządzenia, standardy organizacyjne POCT, kierując się potrzebą zapewnienia bezpieczeństwa zdrowotnego pacjentów, a także rodzajem</w:t>
            </w:r>
          </w:p>
          <w:p w14:paraId="5A50F769" w14:textId="7D4AA367" w:rsidR="00AA5341" w:rsidRPr="007A62DA"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i miejscem prowadzonej działalności oraz zakresem udzielanych świadczeń zdrowotnych i potrzebą zapewnienia odpowiedniej jakości badań</w:t>
            </w:r>
          </w:p>
        </w:tc>
        <w:tc>
          <w:tcPr>
            <w:tcW w:w="3545" w:type="dxa"/>
            <w:shd w:val="clear" w:color="auto" w:fill="FFFFFF"/>
          </w:tcPr>
          <w:p w14:paraId="6F307000" w14:textId="2AF94167" w:rsidR="00AA5341" w:rsidRDefault="00CB440F" w:rsidP="000177CA">
            <w:pPr>
              <w:jc w:val="both"/>
              <w:rPr>
                <w:rFonts w:ascii="Arial" w:hAnsi="Arial" w:cs="Arial"/>
                <w:color w:val="000000" w:themeColor="text1"/>
                <w:sz w:val="19"/>
                <w:szCs w:val="19"/>
              </w:rPr>
            </w:pPr>
            <w:r>
              <w:rPr>
                <w:rFonts w:ascii="Arial" w:hAnsi="Arial" w:cs="Arial"/>
                <w:color w:val="000000" w:themeColor="text1"/>
                <w:sz w:val="19"/>
                <w:szCs w:val="19"/>
              </w:rPr>
              <w:t>Rozporządzenie</w:t>
            </w:r>
            <w:r w:rsidR="00AA5341">
              <w:rPr>
                <w:rFonts w:ascii="Arial" w:hAnsi="Arial" w:cs="Arial"/>
                <w:color w:val="000000" w:themeColor="text1"/>
                <w:sz w:val="19"/>
                <w:szCs w:val="19"/>
              </w:rPr>
              <w:t xml:space="preserve"> ma określić</w:t>
            </w:r>
            <w:r w:rsidR="00AA5341" w:rsidRPr="00AA5341">
              <w:rPr>
                <w:rFonts w:ascii="Arial" w:hAnsi="Arial" w:cs="Arial"/>
                <w:color w:val="000000" w:themeColor="text1"/>
                <w:sz w:val="19"/>
                <w:szCs w:val="19"/>
              </w:rPr>
              <w:t xml:space="preserve"> standard wykonywania badań laboratoryjnych parametrów krytycznych wykonywanych w materiale biologicznym w stanie zagrożenia zdrowia i życia w miejscu opieki nad pacjentem. Standard zawiera wykaz badań laboratoryjnych parametrów krytycznych, zasady ich wykonywania, nadzoru oraz określenia osób uprawnionych do wykonywania i autoryzacji. Projekt reguluje odpowiedzialność i zadania diagnosty laboratoryjnego, pełniącego zgodnie z zasadami GLP (ang. Good </w:t>
            </w:r>
            <w:proofErr w:type="spellStart"/>
            <w:r w:rsidR="00AA5341" w:rsidRPr="00AA5341">
              <w:rPr>
                <w:rFonts w:ascii="Arial" w:hAnsi="Arial" w:cs="Arial"/>
                <w:color w:val="000000" w:themeColor="text1"/>
                <w:sz w:val="19"/>
                <w:szCs w:val="19"/>
              </w:rPr>
              <w:t>Laboratory</w:t>
            </w:r>
            <w:proofErr w:type="spellEnd"/>
            <w:r w:rsidR="00AA5341" w:rsidRPr="00AA5341">
              <w:rPr>
                <w:rFonts w:ascii="Arial" w:hAnsi="Arial" w:cs="Arial"/>
                <w:color w:val="000000" w:themeColor="text1"/>
                <w:sz w:val="19"/>
                <w:szCs w:val="19"/>
              </w:rPr>
              <w:t xml:space="preserve"> </w:t>
            </w:r>
            <w:proofErr w:type="spellStart"/>
            <w:r w:rsidR="00AA5341" w:rsidRPr="00AA5341">
              <w:rPr>
                <w:rFonts w:ascii="Arial" w:hAnsi="Arial" w:cs="Arial"/>
                <w:color w:val="000000" w:themeColor="text1"/>
                <w:sz w:val="19"/>
                <w:szCs w:val="19"/>
              </w:rPr>
              <w:t>Practice</w:t>
            </w:r>
            <w:proofErr w:type="spellEnd"/>
            <w:r w:rsidR="00AA5341" w:rsidRPr="00AA5341">
              <w:rPr>
                <w:rFonts w:ascii="Arial" w:hAnsi="Arial" w:cs="Arial"/>
                <w:color w:val="000000" w:themeColor="text1"/>
                <w:sz w:val="19"/>
                <w:szCs w:val="19"/>
              </w:rPr>
              <w:t>), nadzór merytoryczny nad badaniami wykonywanymi w miejscu opieki nad pacjentem.</w:t>
            </w:r>
          </w:p>
        </w:tc>
        <w:tc>
          <w:tcPr>
            <w:tcW w:w="1842" w:type="dxa"/>
            <w:shd w:val="clear" w:color="auto" w:fill="FFFFFF"/>
          </w:tcPr>
          <w:p w14:paraId="3045AFAE" w14:textId="4C72AE49"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Waldemar Kraska, Sekretarz Stanu w Ministerstwie Zdrowia</w:t>
            </w:r>
          </w:p>
        </w:tc>
        <w:tc>
          <w:tcPr>
            <w:tcW w:w="2362" w:type="dxa"/>
            <w:shd w:val="clear" w:color="auto" w:fill="FFFFFF"/>
          </w:tcPr>
          <w:p w14:paraId="7C716D77" w14:textId="3F049855" w:rsidR="00AA5341" w:rsidRPr="00C570DA" w:rsidRDefault="00A60327"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2307</w:t>
            </w:r>
            <w:r w:rsidRPr="00C570DA">
              <w:rPr>
                <w:rFonts w:ascii="Arial" w:hAnsi="Arial" w:cs="Arial"/>
                <w:color w:val="000000" w:themeColor="text1"/>
                <w:sz w:val="19"/>
                <w:szCs w:val="19"/>
              </w:rPr>
              <w:t>.</w:t>
            </w:r>
          </w:p>
        </w:tc>
      </w:tr>
      <w:tr w:rsidR="0094501C" w:rsidRPr="00F873E4" w14:paraId="6B5CAF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A38031"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79D65B" w14:textId="1225D819"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1433</w:t>
            </w:r>
          </w:p>
        </w:tc>
        <w:tc>
          <w:tcPr>
            <w:tcW w:w="2268" w:type="dxa"/>
            <w:shd w:val="clear" w:color="auto" w:fill="FFFFFF"/>
          </w:tcPr>
          <w:p w14:paraId="642132F4" w14:textId="31FDB4E9"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118 ust. 7 ustawy z dnia 27 sierpnia 2004 r. o świadczeniach opieki zdrowotnej finansowanych ze środków publicznych</w:t>
            </w:r>
          </w:p>
        </w:tc>
        <w:tc>
          <w:tcPr>
            <w:tcW w:w="3260" w:type="dxa"/>
            <w:shd w:val="clear" w:color="auto" w:fill="FFFFFF"/>
          </w:tcPr>
          <w:p w14:paraId="68ACA8EF" w14:textId="7BCA5ED5" w:rsidR="0094501C" w:rsidRPr="00AA5341" w:rsidRDefault="00E937A9" w:rsidP="00AA5341">
            <w:pPr>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Minister właściwy do spraw zdrowia określi w drodze rozporządzenia koszty, których wysokość nie jest zależna od parametrów wskazanych w ust. 3, biorąc pod uwagę czynniki i parametry wpływające na wysokość tych kosztów.</w:t>
            </w:r>
          </w:p>
        </w:tc>
        <w:tc>
          <w:tcPr>
            <w:tcW w:w="3545" w:type="dxa"/>
            <w:shd w:val="clear" w:color="auto" w:fill="FFFFFF"/>
          </w:tcPr>
          <w:p w14:paraId="42D9C10D" w14:textId="2A79A993" w:rsidR="0094501C" w:rsidRDefault="00E937A9" w:rsidP="000177CA">
            <w:pPr>
              <w:jc w:val="both"/>
              <w:rPr>
                <w:rFonts w:ascii="Arial" w:hAnsi="Arial" w:cs="Arial"/>
                <w:color w:val="000000" w:themeColor="text1"/>
                <w:sz w:val="19"/>
                <w:szCs w:val="19"/>
              </w:rPr>
            </w:pPr>
            <w:r w:rsidRPr="00E937A9">
              <w:rPr>
                <w:rFonts w:ascii="Arial" w:hAnsi="Arial" w:cs="Arial"/>
                <w:color w:val="000000" w:themeColor="text1"/>
                <w:sz w:val="19"/>
                <w:szCs w:val="19"/>
              </w:rPr>
              <w:t>W związku z planowanym wejściem w życie z dniem 1 stycznia 2023 r. aktualnie procedowanej ustawy o zmianie ustawy o zawodach lekarza i lekarza dentysty oraz niektórych innych ustaw, która przewiduje powierzenie Narodowemu Funduszowi Zdrowia finansowania zadań realizowanych przez zespoły ratownictwa medycznego, dotychczas finansowanych ze środków budżetu państwa z części, których dysponentami są poszczególni wojewodowie w niniejszym projekcie, włącza się do finansowania z planu finansowego centrali Funduszu koszty zadań zespołów ratownictwa medycznego, z wyłączeniem lotniczych zespołów ratownictwa medycznego, ustalone na zasadach określonych w ustawie z dnia 8 września 2006 r. o Państwowym Ratownictwie Medycznym</w:t>
            </w:r>
            <w:r>
              <w:rPr>
                <w:rFonts w:ascii="Arial" w:hAnsi="Arial" w:cs="Arial"/>
                <w:color w:val="000000" w:themeColor="text1"/>
                <w:sz w:val="19"/>
                <w:szCs w:val="19"/>
              </w:rPr>
              <w:t xml:space="preserve">. </w:t>
            </w:r>
          </w:p>
        </w:tc>
        <w:tc>
          <w:tcPr>
            <w:tcW w:w="1842" w:type="dxa"/>
            <w:shd w:val="clear" w:color="auto" w:fill="FFFFFF"/>
          </w:tcPr>
          <w:p w14:paraId="36CFDC9A" w14:textId="321CA5D4" w:rsidR="0094501C" w:rsidRPr="00AA5341" w:rsidRDefault="00E937A9"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5F4EC15B" w14:textId="01196E27"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2818</w:t>
            </w:r>
            <w:r w:rsidRPr="00C570DA">
              <w:rPr>
                <w:rFonts w:ascii="Arial" w:hAnsi="Arial" w:cs="Arial"/>
                <w:color w:val="000000" w:themeColor="text1"/>
                <w:sz w:val="19"/>
                <w:szCs w:val="19"/>
              </w:rPr>
              <w:t>.</w:t>
            </w:r>
          </w:p>
        </w:tc>
      </w:tr>
      <w:tr w:rsidR="0094501C" w:rsidRPr="00F873E4" w14:paraId="2743FC8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7F60F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B8BE33" w14:textId="3D103543"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1434</w:t>
            </w:r>
          </w:p>
        </w:tc>
        <w:tc>
          <w:tcPr>
            <w:tcW w:w="2268" w:type="dxa"/>
            <w:shd w:val="clear" w:color="auto" w:fill="FFFFFF"/>
          </w:tcPr>
          <w:p w14:paraId="0C6580C6" w14:textId="4F32D73B" w:rsidR="0094501C" w:rsidRPr="00AA5341" w:rsidRDefault="00E937A9" w:rsidP="009E507D">
            <w:pPr>
              <w:jc w:val="both"/>
              <w:rPr>
                <w:rFonts w:ascii="Arial" w:hAnsi="Arial" w:cs="Arial"/>
                <w:sz w:val="19"/>
                <w:szCs w:val="19"/>
              </w:rPr>
            </w:pPr>
            <w:r w:rsidRPr="00E937A9">
              <w:rPr>
                <w:rFonts w:ascii="Arial" w:hAnsi="Arial" w:cs="Arial"/>
                <w:sz w:val="19"/>
                <w:szCs w:val="19"/>
              </w:rPr>
              <w:t>art. 39 ust. 5 pkt 1 ustawy z dnia 6 września 2001 r.  ̶  Prawo farmaceutyczne</w:t>
            </w:r>
          </w:p>
        </w:tc>
        <w:tc>
          <w:tcPr>
            <w:tcW w:w="3260" w:type="dxa"/>
            <w:shd w:val="clear" w:color="auto" w:fill="FFFFFF"/>
          </w:tcPr>
          <w:p w14:paraId="2D09E208" w14:textId="4A988EA5" w:rsidR="0094501C" w:rsidRPr="00AA5341" w:rsidRDefault="00E937A9" w:rsidP="00AA5341">
            <w:pPr>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Rozporządzenie Ministra Zdrowia zmieniające rozporządzenie w sprawie wymagań Dobrej Praktyki Wytwarzania</w:t>
            </w:r>
          </w:p>
        </w:tc>
        <w:tc>
          <w:tcPr>
            <w:tcW w:w="3545" w:type="dxa"/>
            <w:shd w:val="clear" w:color="auto" w:fill="FFFFFF"/>
          </w:tcPr>
          <w:p w14:paraId="5725AF36" w14:textId="77777777" w:rsidR="00E937A9" w:rsidRDefault="00E937A9" w:rsidP="00E937A9">
            <w:pPr>
              <w:jc w:val="both"/>
              <w:rPr>
                <w:rFonts w:ascii="Arial" w:hAnsi="Arial" w:cs="Arial"/>
                <w:color w:val="000000" w:themeColor="text1"/>
                <w:sz w:val="19"/>
                <w:szCs w:val="19"/>
              </w:rPr>
            </w:pPr>
            <w:r>
              <w:rPr>
                <w:rFonts w:ascii="Arial" w:hAnsi="Arial" w:cs="Arial"/>
                <w:color w:val="000000" w:themeColor="text1"/>
                <w:sz w:val="19"/>
                <w:szCs w:val="19"/>
              </w:rPr>
              <w:t>Projekt procedowany w związku z:</w:t>
            </w:r>
          </w:p>
          <w:p w14:paraId="5DB9A464" w14:textId="7EB42DF9" w:rsidR="00E937A9" w:rsidRPr="00E937A9" w:rsidRDefault="00E937A9" w:rsidP="00E937A9">
            <w:pPr>
              <w:ind w:left="183" w:hanging="183"/>
              <w:jc w:val="both"/>
              <w:rPr>
                <w:rFonts w:ascii="Arial" w:hAnsi="Arial" w:cs="Arial"/>
                <w:color w:val="000000" w:themeColor="text1"/>
                <w:sz w:val="19"/>
                <w:szCs w:val="19"/>
              </w:rPr>
            </w:pPr>
            <w:r>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 xml:space="preserve">zmianą wytycznych Komisji Europejskiej dotyczących Dobrej Praktyki Wytwarzania badanych produktów leczniczych stosowanych u ludzi; </w:t>
            </w:r>
          </w:p>
          <w:p w14:paraId="35E47E66" w14:textId="071D543C" w:rsidR="00E937A9" w:rsidRPr="00E937A9" w:rsidRDefault="00E937A9" w:rsidP="00E937A9">
            <w:pPr>
              <w:ind w:left="183" w:hanging="183"/>
              <w:jc w:val="both"/>
              <w:rPr>
                <w:rFonts w:ascii="Arial" w:hAnsi="Arial" w:cs="Arial"/>
                <w:color w:val="000000" w:themeColor="text1"/>
                <w:sz w:val="19"/>
                <w:szCs w:val="19"/>
              </w:rPr>
            </w:pPr>
            <w:r w:rsidRPr="00E937A9">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 xml:space="preserve">dostosowaniem wymagań dotyczących zatrudniania Osoby Wykwalifikowanej do realizowanego w zakładzie krwiodawstwa wytwarzania; </w:t>
            </w:r>
          </w:p>
          <w:p w14:paraId="6F3105ED" w14:textId="10B18DFB" w:rsidR="0094501C" w:rsidRDefault="00E937A9" w:rsidP="00E937A9">
            <w:pPr>
              <w:ind w:left="183" w:hanging="183"/>
              <w:jc w:val="both"/>
              <w:rPr>
                <w:rFonts w:ascii="Arial" w:hAnsi="Arial" w:cs="Arial"/>
                <w:color w:val="000000" w:themeColor="text1"/>
                <w:sz w:val="19"/>
                <w:szCs w:val="19"/>
              </w:rPr>
            </w:pPr>
            <w:r w:rsidRPr="00E937A9">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potrzebą wdrożenia wytycznych Komisji Europejskiej dotyczących importu produktów leczniczych</w:t>
            </w:r>
            <w:r>
              <w:rPr>
                <w:rFonts w:ascii="Arial" w:hAnsi="Arial" w:cs="Arial"/>
                <w:color w:val="000000" w:themeColor="text1"/>
                <w:sz w:val="19"/>
                <w:szCs w:val="19"/>
              </w:rPr>
              <w:t xml:space="preserve">. </w:t>
            </w:r>
          </w:p>
        </w:tc>
        <w:tc>
          <w:tcPr>
            <w:tcW w:w="1842" w:type="dxa"/>
            <w:shd w:val="clear" w:color="auto" w:fill="FFFFFF"/>
          </w:tcPr>
          <w:p w14:paraId="46BD37B4" w14:textId="45D4FC57"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Główny Inspektor Farmaceutyczny</w:t>
            </w:r>
          </w:p>
        </w:tc>
        <w:tc>
          <w:tcPr>
            <w:tcW w:w="2362" w:type="dxa"/>
            <w:shd w:val="clear" w:color="auto" w:fill="FFFFFF"/>
          </w:tcPr>
          <w:p w14:paraId="640ECFBA" w14:textId="2B4AB404" w:rsidR="0094501C" w:rsidRDefault="006E56B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w:t>
            </w:r>
            <w:r w:rsidR="00C5196A">
              <w:rPr>
                <w:rFonts w:ascii="Arial" w:hAnsi="Arial" w:cs="Arial"/>
                <w:color w:val="000000" w:themeColor="text1"/>
                <w:sz w:val="19"/>
                <w:szCs w:val="19"/>
              </w:rPr>
              <w:t xml:space="preserve">projekt </w:t>
            </w:r>
            <w:r w:rsidR="00D124DD">
              <w:rPr>
                <w:rFonts w:ascii="Arial" w:hAnsi="Arial" w:cs="Arial"/>
                <w:color w:val="000000" w:themeColor="text1"/>
                <w:sz w:val="19"/>
                <w:szCs w:val="19"/>
              </w:rPr>
              <w:t>na etapie</w:t>
            </w:r>
            <w:r w:rsidR="00C5196A">
              <w:rPr>
                <w:rFonts w:ascii="Arial" w:hAnsi="Arial" w:cs="Arial"/>
                <w:color w:val="000000" w:themeColor="text1"/>
                <w:sz w:val="19"/>
                <w:szCs w:val="19"/>
              </w:rPr>
              <w:t xml:space="preserve"> </w:t>
            </w:r>
            <w:r w:rsidR="003A7A56">
              <w:rPr>
                <w:rFonts w:ascii="Arial" w:hAnsi="Arial" w:cs="Arial"/>
                <w:color w:val="000000" w:themeColor="text1"/>
                <w:sz w:val="19"/>
                <w:szCs w:val="19"/>
              </w:rPr>
              <w:t>KP</w:t>
            </w:r>
            <w:r w:rsidR="00C90039">
              <w:rPr>
                <w:rFonts w:ascii="Arial" w:hAnsi="Arial" w:cs="Arial"/>
                <w:color w:val="000000" w:themeColor="text1"/>
                <w:sz w:val="19"/>
                <w:szCs w:val="19"/>
              </w:rPr>
              <w:t>.</w:t>
            </w:r>
          </w:p>
        </w:tc>
      </w:tr>
      <w:tr w:rsidR="0094501C" w:rsidRPr="00F873E4" w14:paraId="42C5854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C108F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82D629" w14:textId="4CE8FDF1"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1435</w:t>
            </w:r>
          </w:p>
        </w:tc>
        <w:tc>
          <w:tcPr>
            <w:tcW w:w="2268" w:type="dxa"/>
            <w:shd w:val="clear" w:color="auto" w:fill="FFFFFF"/>
          </w:tcPr>
          <w:p w14:paraId="4A5EAD39" w14:textId="2B88C546" w:rsidR="0094501C" w:rsidRPr="00AA5341" w:rsidRDefault="00E937A9" w:rsidP="009E507D">
            <w:pPr>
              <w:jc w:val="both"/>
              <w:rPr>
                <w:rFonts w:ascii="Arial" w:hAnsi="Arial" w:cs="Arial"/>
                <w:sz w:val="19"/>
                <w:szCs w:val="19"/>
              </w:rPr>
            </w:pPr>
            <w:r w:rsidRPr="00E937A9">
              <w:rPr>
                <w:rFonts w:ascii="Arial" w:hAnsi="Arial" w:cs="Arial"/>
                <w:sz w:val="19"/>
                <w:szCs w:val="19"/>
              </w:rPr>
              <w:t>art. 7 ust. 4 ustawy z dnia 14 marca 1985 r. o Państwowej Inspekcji Sanitarnej</w:t>
            </w:r>
          </w:p>
        </w:tc>
        <w:tc>
          <w:tcPr>
            <w:tcW w:w="3260" w:type="dxa"/>
            <w:shd w:val="clear" w:color="auto" w:fill="FFFFFF"/>
          </w:tcPr>
          <w:p w14:paraId="2D2844BE" w14:textId="6E6B92B4" w:rsidR="0094501C" w:rsidRPr="00AA5341" w:rsidRDefault="00D71EFC" w:rsidP="00D71EFC">
            <w:pPr>
              <w:jc w:val="both"/>
              <w:rPr>
                <w:rFonts w:ascii="Arial" w:hAnsi="Arial" w:cs="Arial"/>
                <w:color w:val="000000" w:themeColor="text1"/>
                <w:sz w:val="19"/>
                <w:szCs w:val="19"/>
                <w:shd w:val="clear" w:color="auto" w:fill="FFFFFF"/>
              </w:rPr>
            </w:pPr>
            <w:r w:rsidRPr="00D71EFC">
              <w:rPr>
                <w:rFonts w:ascii="Arial" w:hAnsi="Arial" w:cs="Arial"/>
                <w:color w:val="000000" w:themeColor="text1"/>
                <w:sz w:val="19"/>
                <w:szCs w:val="19"/>
                <w:shd w:val="clear" w:color="auto" w:fill="FFFFFF"/>
              </w:rPr>
              <w:t>Organizację Głównego Inspektoratu Sanitarnego określa statut nadany w drodze rozporządzenia przez ministra właściwego do spraw zdrowia.</w:t>
            </w:r>
          </w:p>
        </w:tc>
        <w:tc>
          <w:tcPr>
            <w:tcW w:w="3545" w:type="dxa"/>
            <w:shd w:val="clear" w:color="auto" w:fill="FFFFFF"/>
          </w:tcPr>
          <w:p w14:paraId="7CE1E91D" w14:textId="08A16C21" w:rsidR="0094501C" w:rsidRDefault="00E937A9" w:rsidP="000177CA">
            <w:pPr>
              <w:jc w:val="both"/>
              <w:rPr>
                <w:rFonts w:ascii="Arial" w:hAnsi="Arial" w:cs="Arial"/>
                <w:color w:val="000000" w:themeColor="text1"/>
                <w:sz w:val="19"/>
                <w:szCs w:val="19"/>
              </w:rPr>
            </w:pPr>
            <w:r w:rsidRPr="00E937A9">
              <w:rPr>
                <w:rFonts w:ascii="Arial" w:hAnsi="Arial" w:cs="Arial"/>
                <w:color w:val="000000" w:themeColor="text1"/>
                <w:sz w:val="19"/>
                <w:szCs w:val="19"/>
              </w:rPr>
              <w:t>Projekt rozporządzenia przewiduje utworzenie Biura Zarządzania Projektami, które zapewni jednolite podejście oraz dobór odpowiedniej metodologii zarządzania, właściwej ze względu na specyfikę danego projektu.</w:t>
            </w:r>
          </w:p>
        </w:tc>
        <w:tc>
          <w:tcPr>
            <w:tcW w:w="1842" w:type="dxa"/>
            <w:shd w:val="clear" w:color="auto" w:fill="FFFFFF"/>
          </w:tcPr>
          <w:p w14:paraId="01B8F14E" w14:textId="3F833F41" w:rsidR="0094501C" w:rsidRPr="00AA5341" w:rsidRDefault="00E937A9" w:rsidP="009E507D">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Główny Inspektor </w:t>
            </w:r>
            <w:r w:rsidR="00CB440F">
              <w:rPr>
                <w:rFonts w:ascii="Arial" w:hAnsi="Arial" w:cs="Arial"/>
                <w:color w:val="000000" w:themeColor="text1"/>
                <w:sz w:val="19"/>
                <w:szCs w:val="19"/>
              </w:rPr>
              <w:t>Sanitarny</w:t>
            </w:r>
            <w:r>
              <w:rPr>
                <w:rFonts w:ascii="Arial" w:hAnsi="Arial" w:cs="Arial"/>
                <w:color w:val="000000" w:themeColor="text1"/>
                <w:sz w:val="19"/>
                <w:szCs w:val="19"/>
              </w:rPr>
              <w:t xml:space="preserve"> </w:t>
            </w:r>
          </w:p>
        </w:tc>
        <w:tc>
          <w:tcPr>
            <w:tcW w:w="2362" w:type="dxa"/>
            <w:shd w:val="clear" w:color="auto" w:fill="FFFFFF"/>
          </w:tcPr>
          <w:p w14:paraId="2F0DE2E0" w14:textId="78C287A4"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2672</w:t>
            </w:r>
            <w:r w:rsidRPr="00C570DA">
              <w:rPr>
                <w:rFonts w:ascii="Arial" w:hAnsi="Arial" w:cs="Arial"/>
                <w:color w:val="000000" w:themeColor="text1"/>
                <w:sz w:val="19"/>
                <w:szCs w:val="19"/>
              </w:rPr>
              <w:t>.</w:t>
            </w:r>
          </w:p>
        </w:tc>
      </w:tr>
      <w:tr w:rsidR="0094501C" w:rsidRPr="00F873E4" w14:paraId="3127AEC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64B181"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FA6561" w14:textId="6A1EC44C"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1436</w:t>
            </w:r>
          </w:p>
        </w:tc>
        <w:tc>
          <w:tcPr>
            <w:tcW w:w="2268" w:type="dxa"/>
            <w:shd w:val="clear" w:color="auto" w:fill="FFFFFF"/>
          </w:tcPr>
          <w:p w14:paraId="430FE09A" w14:textId="5879E454"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53284DC9" w14:textId="358B6AF8" w:rsidR="0094501C" w:rsidRPr="00AA5341" w:rsidRDefault="00163C88" w:rsidP="00163C88">
            <w:pPr>
              <w:jc w:val="both"/>
              <w:rPr>
                <w:rFonts w:ascii="Arial" w:hAnsi="Arial" w:cs="Arial"/>
                <w:color w:val="000000" w:themeColor="text1"/>
                <w:sz w:val="19"/>
                <w:szCs w:val="19"/>
                <w:shd w:val="clear" w:color="auto" w:fill="FFFFFF"/>
              </w:rPr>
            </w:pPr>
            <w:r w:rsidRPr="00163C88">
              <w:rPr>
                <w:rFonts w:ascii="Arial" w:hAnsi="Arial" w:cs="Arial"/>
                <w:color w:val="000000" w:themeColor="text1"/>
                <w:sz w:val="19"/>
                <w:szCs w:val="19"/>
                <w:shd w:val="clear" w:color="auto" w:fill="FFFFFF"/>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414ADC6" w14:textId="77777777" w:rsidR="00163C88" w:rsidRPr="00163C88" w:rsidRDefault="00163C88" w:rsidP="00163C88">
            <w:pPr>
              <w:jc w:val="both"/>
              <w:rPr>
                <w:rFonts w:ascii="Arial" w:hAnsi="Arial" w:cs="Arial"/>
                <w:color w:val="000000" w:themeColor="text1"/>
                <w:sz w:val="19"/>
                <w:szCs w:val="19"/>
              </w:rPr>
            </w:pPr>
            <w:r w:rsidRPr="00163C88">
              <w:rPr>
                <w:rFonts w:ascii="Arial" w:hAnsi="Arial" w:cs="Arial"/>
                <w:color w:val="000000" w:themeColor="text1"/>
                <w:sz w:val="19"/>
                <w:szCs w:val="19"/>
              </w:rPr>
              <w:t xml:space="preserve">Projekt rozporządzenia wprowadza zmiany do rozporządzenia Ministra Zdrowia z dnia 5 sierpnia 2016 r. w sprawie szczegółowych kryteriów wyboru ofert w postępowaniu w sprawie zawarcia umów o udzielanie świadczeń opieki zdrowotnej (Dz. U. poz. 1372, z późn. zm.), zwanego dalej „rozporządzeniem”, o charakterze porządkującym oraz uzupełniającym. Zmiany te są konsekwencją zmian wprowadzonych rozporządzeniem Ministra Zdrowia z dnia 11 października 2022 r. zmieniającym rozporządzenie w sprawie świadczeń gwarantowanych z zakresu opieki psychiatrycznej i leczenia uzależnień (Dz. U. poz. 2184), zwanego dalej „rozporządzeniem koszykowym”. </w:t>
            </w:r>
          </w:p>
          <w:p w14:paraId="4C3CE9B1" w14:textId="785B4717" w:rsidR="0094501C" w:rsidRDefault="00163C88" w:rsidP="00163C88">
            <w:pPr>
              <w:jc w:val="both"/>
              <w:rPr>
                <w:rFonts w:ascii="Arial" w:hAnsi="Arial" w:cs="Arial"/>
                <w:color w:val="000000" w:themeColor="text1"/>
                <w:sz w:val="19"/>
                <w:szCs w:val="19"/>
              </w:rPr>
            </w:pPr>
            <w:r w:rsidRPr="00163C88">
              <w:rPr>
                <w:rFonts w:ascii="Arial" w:hAnsi="Arial" w:cs="Arial"/>
                <w:color w:val="000000" w:themeColor="text1"/>
                <w:sz w:val="19"/>
                <w:szCs w:val="19"/>
              </w:rPr>
              <w:t>Dodatkowo w wyniku analiz przeprowadzonych w związku z planowanym ogłoszeniem przez Narodowy Fundusz Zdrowia, postępowań w sprawie zawarcia umów o udzielanie świadczeń opieki zdrowotnej, zidentyfikowano konieczność wprowadzenia odpowiednich zmian w kryteriach oceny ofert w rodzaju POMOC DORAŹNA I TRANSPORT SANITARNY w przedmiocie postępowania: Świadczenia udzielane przez zespół transportu medycznego.</w:t>
            </w:r>
          </w:p>
        </w:tc>
        <w:tc>
          <w:tcPr>
            <w:tcW w:w="1842" w:type="dxa"/>
            <w:shd w:val="clear" w:color="auto" w:fill="FFFFFF"/>
          </w:tcPr>
          <w:p w14:paraId="57DE04B0" w14:textId="0D5EF82E"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Waldemar Kraska – Sekretarz Stanu w Ministerstwie Zdrowia</w:t>
            </w:r>
          </w:p>
        </w:tc>
        <w:tc>
          <w:tcPr>
            <w:tcW w:w="2362" w:type="dxa"/>
            <w:shd w:val="clear" w:color="auto" w:fill="FFFFFF"/>
          </w:tcPr>
          <w:p w14:paraId="181E8FB7" w14:textId="77777777" w:rsidR="0094501C" w:rsidRDefault="00A57BE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1160</w:t>
            </w:r>
            <w:r w:rsidRPr="00C570DA">
              <w:rPr>
                <w:rFonts w:ascii="Arial" w:hAnsi="Arial" w:cs="Arial"/>
                <w:color w:val="000000" w:themeColor="text1"/>
                <w:sz w:val="19"/>
                <w:szCs w:val="19"/>
              </w:rPr>
              <w:t>.</w:t>
            </w:r>
          </w:p>
          <w:p w14:paraId="1E0431C6" w14:textId="77777777" w:rsidR="0009004C" w:rsidRDefault="0009004C" w:rsidP="009E507D">
            <w:pPr>
              <w:rPr>
                <w:rFonts w:ascii="Arial" w:hAnsi="Arial" w:cs="Arial"/>
                <w:color w:val="000000" w:themeColor="text1"/>
                <w:sz w:val="19"/>
                <w:szCs w:val="19"/>
              </w:rPr>
            </w:pPr>
          </w:p>
          <w:p w14:paraId="7B66C886" w14:textId="58FAF4F2" w:rsidR="0009004C" w:rsidRPr="0009004C" w:rsidRDefault="0009004C" w:rsidP="009E507D">
            <w:pPr>
              <w:rPr>
                <w:rFonts w:ascii="Arial" w:hAnsi="Arial" w:cs="Arial"/>
                <w:b/>
                <w:bCs/>
                <w:i/>
                <w:iCs/>
                <w:color w:val="000000" w:themeColor="text1"/>
                <w:sz w:val="19"/>
                <w:szCs w:val="19"/>
              </w:rPr>
            </w:pPr>
            <w:r w:rsidRPr="0009004C">
              <w:rPr>
                <w:rFonts w:ascii="Arial" w:hAnsi="Arial" w:cs="Arial"/>
                <w:b/>
                <w:bCs/>
                <w:i/>
                <w:iCs/>
                <w:color w:val="000000" w:themeColor="text1"/>
                <w:sz w:val="19"/>
                <w:szCs w:val="19"/>
              </w:rPr>
              <w:t>[projekt połączony z MZ 1519]</w:t>
            </w:r>
          </w:p>
        </w:tc>
      </w:tr>
      <w:tr w:rsidR="0094501C" w:rsidRPr="00F873E4" w14:paraId="6A75DAD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D0297D"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2D47B73" w14:textId="56313CC2"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1437</w:t>
            </w:r>
          </w:p>
        </w:tc>
        <w:tc>
          <w:tcPr>
            <w:tcW w:w="2268" w:type="dxa"/>
            <w:shd w:val="clear" w:color="auto" w:fill="FFFFFF"/>
          </w:tcPr>
          <w:p w14:paraId="4C90B8DA" w14:textId="05B3BA47" w:rsidR="0094501C" w:rsidRPr="00AA5341" w:rsidRDefault="00E937A9" w:rsidP="009E507D">
            <w:pPr>
              <w:jc w:val="both"/>
              <w:rPr>
                <w:rFonts w:ascii="Arial" w:hAnsi="Arial" w:cs="Arial"/>
                <w:sz w:val="19"/>
                <w:szCs w:val="19"/>
              </w:rPr>
            </w:pPr>
            <w:r w:rsidRPr="00E937A9">
              <w:rPr>
                <w:rFonts w:ascii="Arial" w:hAnsi="Arial" w:cs="Arial"/>
                <w:sz w:val="19"/>
                <w:szCs w:val="19"/>
              </w:rPr>
              <w:t>art. 87 ust. 11 ustawy z dnia 27 sierpnia 2004 r. o świadczeniach opieki zdrowotnej finansowanych ze środków publicznych</w:t>
            </w:r>
          </w:p>
        </w:tc>
        <w:tc>
          <w:tcPr>
            <w:tcW w:w="3260" w:type="dxa"/>
            <w:shd w:val="clear" w:color="auto" w:fill="FFFFFF"/>
          </w:tcPr>
          <w:p w14:paraId="6710675F" w14:textId="3E00A106" w:rsidR="0094501C" w:rsidRPr="00AA5341" w:rsidRDefault="00E937A9" w:rsidP="00E937A9">
            <w:pPr>
              <w:jc w:val="both"/>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7B5AA217" w14:textId="5AA1FC41" w:rsidR="0094501C" w:rsidRDefault="00E937A9" w:rsidP="000177CA">
            <w:pPr>
              <w:jc w:val="both"/>
              <w:rPr>
                <w:rFonts w:ascii="Arial" w:hAnsi="Arial" w:cs="Arial"/>
                <w:color w:val="000000" w:themeColor="text1"/>
                <w:sz w:val="19"/>
                <w:szCs w:val="19"/>
              </w:rPr>
            </w:pPr>
            <w:r>
              <w:rPr>
                <w:rFonts w:ascii="Arial" w:hAnsi="Arial" w:cs="Arial"/>
                <w:color w:val="000000" w:themeColor="text1"/>
                <w:sz w:val="19"/>
                <w:szCs w:val="19"/>
              </w:rPr>
              <w:t>Projekt dotyczy u</w:t>
            </w:r>
            <w:r w:rsidRPr="00E937A9">
              <w:rPr>
                <w:rFonts w:ascii="Arial" w:hAnsi="Arial" w:cs="Arial"/>
                <w:color w:val="000000" w:themeColor="text1"/>
                <w:sz w:val="19"/>
                <w:szCs w:val="19"/>
              </w:rPr>
              <w:t>względnieni</w:t>
            </w:r>
            <w:r>
              <w:rPr>
                <w:rFonts w:ascii="Arial" w:hAnsi="Arial" w:cs="Arial"/>
                <w:color w:val="000000" w:themeColor="text1"/>
                <w:sz w:val="19"/>
                <w:szCs w:val="19"/>
              </w:rPr>
              <w:t>a</w:t>
            </w:r>
            <w:r w:rsidRPr="00E937A9">
              <w:rPr>
                <w:rFonts w:ascii="Arial" w:hAnsi="Arial" w:cs="Arial"/>
                <w:color w:val="000000" w:themeColor="text1"/>
                <w:sz w:val="19"/>
                <w:szCs w:val="19"/>
              </w:rPr>
              <w:t xml:space="preserve"> w zestawie danych przekazywanych przez ZUS i KRUS do Funduszu zakresu informacji o osobach pobierających rentę rodzinną, które nie ukończyły 18. roku życia</w:t>
            </w:r>
          </w:p>
        </w:tc>
        <w:tc>
          <w:tcPr>
            <w:tcW w:w="1842" w:type="dxa"/>
            <w:shd w:val="clear" w:color="auto" w:fill="FFFFFF"/>
          </w:tcPr>
          <w:p w14:paraId="5F0952DA" w14:textId="77A4CB1F"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Waldemar Kraska, Sekretarz Stanu w Ministerstwie Zdrowia</w:t>
            </w:r>
          </w:p>
        </w:tc>
        <w:tc>
          <w:tcPr>
            <w:tcW w:w="2362" w:type="dxa"/>
            <w:shd w:val="clear" w:color="auto" w:fill="FFFFFF"/>
          </w:tcPr>
          <w:p w14:paraId="03BC50D6" w14:textId="71329DA6" w:rsidR="0094501C" w:rsidRDefault="002157C8"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1029</w:t>
            </w:r>
            <w:r w:rsidRPr="00C570DA">
              <w:rPr>
                <w:rFonts w:ascii="Arial" w:hAnsi="Arial" w:cs="Arial"/>
                <w:color w:val="000000" w:themeColor="text1"/>
                <w:sz w:val="19"/>
                <w:szCs w:val="19"/>
              </w:rPr>
              <w:t>.</w:t>
            </w:r>
          </w:p>
        </w:tc>
      </w:tr>
      <w:tr w:rsidR="0094501C" w:rsidRPr="00F873E4" w14:paraId="7359E2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BC6F7B"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0D98AD" w14:textId="009CBB92"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1438</w:t>
            </w:r>
          </w:p>
        </w:tc>
        <w:tc>
          <w:tcPr>
            <w:tcW w:w="2268" w:type="dxa"/>
            <w:shd w:val="clear" w:color="auto" w:fill="FFFFFF"/>
          </w:tcPr>
          <w:p w14:paraId="7DA6FA43" w14:textId="2F65A9C9"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176BBB8F" w14:textId="77777777" w:rsidR="00163C88" w:rsidRPr="00C570DA" w:rsidRDefault="00163C88" w:rsidP="00163C8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1B072CAD" w14:textId="77777777" w:rsidR="00163C88" w:rsidRPr="00C570DA" w:rsidRDefault="00163C88" w:rsidP="00163C8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9DBDF3E" w14:textId="7D49A683" w:rsidR="0094501C" w:rsidRPr="00AA5341" w:rsidRDefault="00163C88" w:rsidP="00163C88">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3100D96" w14:textId="0DE0CE19" w:rsidR="0094501C" w:rsidRDefault="00E920CF" w:rsidP="000177CA">
            <w:pPr>
              <w:jc w:val="both"/>
              <w:rPr>
                <w:rFonts w:ascii="Arial" w:hAnsi="Arial" w:cs="Arial"/>
                <w:color w:val="000000" w:themeColor="text1"/>
                <w:sz w:val="19"/>
                <w:szCs w:val="19"/>
              </w:rPr>
            </w:pPr>
            <w:r>
              <w:rPr>
                <w:rFonts w:ascii="Arial" w:hAnsi="Arial" w:cs="Arial"/>
                <w:color w:val="000000" w:themeColor="text1"/>
                <w:sz w:val="19"/>
                <w:szCs w:val="19"/>
              </w:rPr>
              <w:t>Z</w:t>
            </w:r>
            <w:r w:rsidRPr="00E920CF">
              <w:rPr>
                <w:rFonts w:ascii="Arial" w:hAnsi="Arial" w:cs="Arial"/>
                <w:color w:val="000000" w:themeColor="text1"/>
                <w:sz w:val="19"/>
                <w:szCs w:val="19"/>
              </w:rPr>
              <w:t>miany dotyczące rozporządzenia w sprawie świadczeń gwarantowanych z zakresu ambulatoryjnej opieki specjalistycznej. Wobec braku obecnie obowiązujących uregulowań, dotyczących tego zakresu świadczeń w sytuacji napływu specjalistów spoza UE, Minister Zdrowia postanowił uznać takie specjalizacje za równe statusem z lekarzami w trakcie specjalizacji w polskim systemie kształcenia podyplomowego</w:t>
            </w:r>
          </w:p>
        </w:tc>
        <w:tc>
          <w:tcPr>
            <w:tcW w:w="1842" w:type="dxa"/>
            <w:shd w:val="clear" w:color="auto" w:fill="FFFFFF"/>
          </w:tcPr>
          <w:p w14:paraId="29E618F2" w14:textId="11F05E72" w:rsidR="0094501C" w:rsidRPr="00AA5341" w:rsidRDefault="00F424F7" w:rsidP="009E507D">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Izabela Leszczyna, </w:t>
            </w:r>
            <w:r w:rsidR="00CB440F">
              <w:rPr>
                <w:rFonts w:ascii="Arial" w:hAnsi="Arial" w:cs="Arial"/>
                <w:color w:val="000000" w:themeColor="text1"/>
                <w:sz w:val="19"/>
                <w:szCs w:val="19"/>
              </w:rPr>
              <w:t>Minister</w:t>
            </w:r>
            <w:r>
              <w:rPr>
                <w:rFonts w:ascii="Arial" w:hAnsi="Arial" w:cs="Arial"/>
                <w:color w:val="000000" w:themeColor="text1"/>
                <w:sz w:val="19"/>
                <w:szCs w:val="19"/>
              </w:rPr>
              <w:t xml:space="preserve"> Zdrowia</w:t>
            </w:r>
          </w:p>
        </w:tc>
        <w:tc>
          <w:tcPr>
            <w:tcW w:w="2362" w:type="dxa"/>
            <w:shd w:val="clear" w:color="auto" w:fill="FFFFFF"/>
          </w:tcPr>
          <w:p w14:paraId="7B57D380" w14:textId="5A201D63" w:rsidR="0094501C" w:rsidRDefault="006E56B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1625A31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4A15C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3368BC" w14:textId="4DE31AD8"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1439</w:t>
            </w:r>
          </w:p>
        </w:tc>
        <w:tc>
          <w:tcPr>
            <w:tcW w:w="2268" w:type="dxa"/>
            <w:shd w:val="clear" w:color="auto" w:fill="FFFFFF"/>
          </w:tcPr>
          <w:p w14:paraId="1745D987" w14:textId="34AF4AFB" w:rsidR="0094501C" w:rsidRPr="00AA5341" w:rsidRDefault="00E920CF" w:rsidP="009E507D">
            <w:pPr>
              <w:jc w:val="both"/>
              <w:rPr>
                <w:rFonts w:ascii="Arial" w:hAnsi="Arial" w:cs="Arial"/>
                <w:sz w:val="19"/>
                <w:szCs w:val="19"/>
              </w:rPr>
            </w:pPr>
            <w:r>
              <w:rPr>
                <w:rFonts w:ascii="Arial" w:hAnsi="Arial" w:cs="Arial"/>
                <w:sz w:val="19"/>
                <w:szCs w:val="19"/>
              </w:rPr>
              <w:t>a</w:t>
            </w:r>
            <w:r w:rsidRPr="00E920CF">
              <w:rPr>
                <w:rFonts w:ascii="Arial" w:hAnsi="Arial" w:cs="Arial"/>
                <w:sz w:val="19"/>
                <w:szCs w:val="19"/>
              </w:rPr>
              <w:t>rt. 12 ust. 6 ustawy z dnia 1 lipca 2005 r. o pobieraniu, przechowywaniu i przeszczepianiu komórek, tkanek i narządów</w:t>
            </w:r>
          </w:p>
        </w:tc>
        <w:tc>
          <w:tcPr>
            <w:tcW w:w="3260" w:type="dxa"/>
            <w:shd w:val="clear" w:color="auto" w:fill="FFFFFF"/>
          </w:tcPr>
          <w:p w14:paraId="6DB6D2BA" w14:textId="4AD4542B"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określi, w drodze rozporządzenia, wymagania zdrowotne, jakim powinien odpowiadać kandydat na dawcę, wykaz badań lekarskich i pomocniczych badań diagnostycznych, jakim powinien podlegać kandydat na dawcę komórek, tkanek lub narządu, oraz przeciwwskazania do oddania komórek, tkanek lub narządu, uwzględniając stan zdrowia żywego dawcy.</w:t>
            </w:r>
          </w:p>
        </w:tc>
        <w:tc>
          <w:tcPr>
            <w:tcW w:w="3545" w:type="dxa"/>
            <w:shd w:val="clear" w:color="auto" w:fill="FFFFFF"/>
          </w:tcPr>
          <w:p w14:paraId="19BF1CBD" w14:textId="6FC9E63A"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Zmiana polega na wprowadzeniu do rozporządzenia, wykazu badań lekarskich, przeciwwskazań i wymagań zdrowotnych odrębnie dla kandydata na dawcę tkanek lub narządu (załącznik nr 1) oraz dla kandydata na dawcę dla komórek krwiotwórczych (załącznik nr 2).</w:t>
            </w:r>
          </w:p>
        </w:tc>
        <w:tc>
          <w:tcPr>
            <w:tcW w:w="1842" w:type="dxa"/>
            <w:shd w:val="clear" w:color="auto" w:fill="FFFFFF"/>
          </w:tcPr>
          <w:p w14:paraId="53BE392E" w14:textId="5704F5C2" w:rsidR="0094501C" w:rsidRPr="00AA5341" w:rsidRDefault="00F424F7" w:rsidP="009E507D">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Izabela Leszczyna, </w:t>
            </w:r>
            <w:r w:rsidR="00CB440F">
              <w:rPr>
                <w:rFonts w:ascii="Arial" w:hAnsi="Arial" w:cs="Arial"/>
                <w:color w:val="000000" w:themeColor="text1"/>
                <w:sz w:val="19"/>
                <w:szCs w:val="19"/>
              </w:rPr>
              <w:t>Minister</w:t>
            </w:r>
            <w:r>
              <w:rPr>
                <w:rFonts w:ascii="Arial" w:hAnsi="Arial" w:cs="Arial"/>
                <w:color w:val="000000" w:themeColor="text1"/>
                <w:sz w:val="19"/>
                <w:szCs w:val="19"/>
              </w:rPr>
              <w:t xml:space="preserve"> Zdrowia</w:t>
            </w:r>
          </w:p>
        </w:tc>
        <w:tc>
          <w:tcPr>
            <w:tcW w:w="2362" w:type="dxa"/>
            <w:shd w:val="clear" w:color="auto" w:fill="FFFFFF"/>
          </w:tcPr>
          <w:p w14:paraId="43A46E3B" w14:textId="3018575E" w:rsidR="0094501C" w:rsidRDefault="006E56B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67CCE4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DFC2C4"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C3FD73C" w14:textId="3981CB87"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1440</w:t>
            </w:r>
          </w:p>
        </w:tc>
        <w:tc>
          <w:tcPr>
            <w:tcW w:w="2268" w:type="dxa"/>
            <w:shd w:val="clear" w:color="auto" w:fill="FFFFFF"/>
          </w:tcPr>
          <w:p w14:paraId="7830E05A" w14:textId="23A14029" w:rsidR="0094501C" w:rsidRPr="00AA5341" w:rsidRDefault="00E920CF" w:rsidP="009E507D">
            <w:pPr>
              <w:jc w:val="both"/>
              <w:rPr>
                <w:rFonts w:ascii="Arial" w:hAnsi="Arial" w:cs="Arial"/>
                <w:sz w:val="19"/>
                <w:szCs w:val="19"/>
              </w:rPr>
            </w:pPr>
            <w:r w:rsidRPr="00E920CF">
              <w:rPr>
                <w:rFonts w:ascii="Arial" w:hAnsi="Arial" w:cs="Arial"/>
                <w:sz w:val="19"/>
                <w:szCs w:val="19"/>
              </w:rPr>
              <w:t>Art. 16a ust. 10 ustawy z dnia 1 lipca 2005 r. o pobieraniu, przechowywaniu i przeszczepianiu komórek, tkanek i narządów</w:t>
            </w:r>
          </w:p>
        </w:tc>
        <w:tc>
          <w:tcPr>
            <w:tcW w:w="3260" w:type="dxa"/>
            <w:shd w:val="clear" w:color="auto" w:fill="FFFFFF"/>
          </w:tcPr>
          <w:p w14:paraId="4C624772"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określi, w drodze rozporządzenia:</w:t>
            </w:r>
          </w:p>
          <w:p w14:paraId="715BC1E5"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1) sposób organizacji ośrodka dawców szpiku,</w:t>
            </w:r>
          </w:p>
          <w:p w14:paraId="682A5417"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2) sposób pozyskiwania i badania potencjalnych dawców szpiku i komórek krwiotwórczych krwi obwodowej,</w:t>
            </w:r>
          </w:p>
          <w:p w14:paraId="3AE8F7C2"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3) tryb badania antygenów zgodności tkankowej lub zlecania tego badania właściwym podmiotom,</w:t>
            </w:r>
          </w:p>
          <w:p w14:paraId="16759B8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4) sposób postępowania z dokumentacją potencjalnych dawców szpiku i komórek krwiotwórczych krwi obwodowej,</w:t>
            </w:r>
          </w:p>
          <w:p w14:paraId="38DD5467"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5) tryb udostępniania szpiku i komórek krwiotwórczych krwi obwodowej,</w:t>
            </w:r>
          </w:p>
          <w:p w14:paraId="1DFBC7A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6) warunki transportu próbek do badań potencjalnych dawców szpiku i komórek krwiotwórczych krwi obwodowej,</w:t>
            </w:r>
          </w:p>
          <w:p w14:paraId="5F269859"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7) sposób i warunki organizowania opieki nad dawcami szpiku lub komórek krwiotwórczych krwi obwodowej,</w:t>
            </w:r>
          </w:p>
          <w:p w14:paraId="66AF69E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8) tryb przekazywania danych, o których mowa w ust. 8, do rejestru szpiku i krwi pępowinowej,</w:t>
            </w:r>
          </w:p>
          <w:p w14:paraId="727E4EA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9) standardowe procedury operacyjne obowiązujące w ośrodku dawców szpiku</w:t>
            </w:r>
          </w:p>
          <w:p w14:paraId="061BC872" w14:textId="729D56E7"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 uwzględniając w szczególności prawidłową realizację zadań, o których mowa w ust. 2, oraz zapewnienie bezpieczeństwa dawców i biorców.</w:t>
            </w:r>
          </w:p>
        </w:tc>
        <w:tc>
          <w:tcPr>
            <w:tcW w:w="3545" w:type="dxa"/>
            <w:shd w:val="clear" w:color="auto" w:fill="FFFFFF"/>
          </w:tcPr>
          <w:p w14:paraId="72E578AE" w14:textId="31CC990E"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Zmiana polega na wprowadzeniu, w załączniku nr 1 do rozporządzenia, kryteriów pozyskiwania i selekcji/wyboru potencjalnych dawców komórek krwiotwórczych</w:t>
            </w:r>
          </w:p>
        </w:tc>
        <w:tc>
          <w:tcPr>
            <w:tcW w:w="1842" w:type="dxa"/>
            <w:shd w:val="clear" w:color="auto" w:fill="FFFFFF"/>
          </w:tcPr>
          <w:p w14:paraId="4B2E2673" w14:textId="00F71E6D" w:rsidR="00E920CF" w:rsidRPr="00E920CF" w:rsidRDefault="00F424F7" w:rsidP="00E920CF">
            <w:pPr>
              <w:rPr>
                <w:rFonts w:ascii="Arial" w:hAnsi="Arial" w:cs="Arial"/>
                <w:sz w:val="19"/>
                <w:szCs w:val="19"/>
              </w:rPr>
            </w:pPr>
            <w:r>
              <w:rPr>
                <w:rFonts w:ascii="Arial" w:hAnsi="Arial" w:cs="Arial"/>
                <w:color w:val="000000" w:themeColor="text1"/>
                <w:sz w:val="19"/>
                <w:szCs w:val="19"/>
              </w:rPr>
              <w:t xml:space="preserve">Izabela Leszczyna, </w:t>
            </w:r>
            <w:r w:rsidR="00CB440F">
              <w:rPr>
                <w:rFonts w:ascii="Arial" w:hAnsi="Arial" w:cs="Arial"/>
                <w:color w:val="000000" w:themeColor="text1"/>
                <w:sz w:val="19"/>
                <w:szCs w:val="19"/>
              </w:rPr>
              <w:t>Minister</w:t>
            </w:r>
            <w:r>
              <w:rPr>
                <w:rFonts w:ascii="Arial" w:hAnsi="Arial" w:cs="Arial"/>
                <w:color w:val="000000" w:themeColor="text1"/>
                <w:sz w:val="19"/>
                <w:szCs w:val="19"/>
              </w:rPr>
              <w:t xml:space="preserve"> Zdrowia</w:t>
            </w:r>
          </w:p>
          <w:p w14:paraId="5FA7F400" w14:textId="77777777" w:rsidR="00E920CF" w:rsidRDefault="00E920CF" w:rsidP="00E920CF">
            <w:pPr>
              <w:rPr>
                <w:rFonts w:ascii="Arial" w:hAnsi="Arial" w:cs="Arial"/>
                <w:color w:val="000000" w:themeColor="text1"/>
                <w:sz w:val="19"/>
                <w:szCs w:val="19"/>
              </w:rPr>
            </w:pPr>
          </w:p>
          <w:p w14:paraId="68539F0C" w14:textId="4485E4D1" w:rsidR="00E920CF" w:rsidRPr="00E920CF" w:rsidRDefault="00E920CF" w:rsidP="00E920CF">
            <w:pPr>
              <w:jc w:val="center"/>
              <w:rPr>
                <w:rFonts w:ascii="Arial" w:hAnsi="Arial" w:cs="Arial"/>
                <w:sz w:val="19"/>
                <w:szCs w:val="19"/>
              </w:rPr>
            </w:pPr>
          </w:p>
        </w:tc>
        <w:tc>
          <w:tcPr>
            <w:tcW w:w="2362" w:type="dxa"/>
            <w:shd w:val="clear" w:color="auto" w:fill="FFFFFF"/>
          </w:tcPr>
          <w:p w14:paraId="6B0988AA" w14:textId="130454AE" w:rsidR="0094501C" w:rsidRDefault="006E56B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38D340B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58CC19"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9AABEF" w14:textId="670B6945"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1441</w:t>
            </w:r>
          </w:p>
        </w:tc>
        <w:tc>
          <w:tcPr>
            <w:tcW w:w="2268" w:type="dxa"/>
            <w:shd w:val="clear" w:color="auto" w:fill="FFFFFF"/>
          </w:tcPr>
          <w:p w14:paraId="2EC2A2ED" w14:textId="2F9CE39B" w:rsidR="0094501C" w:rsidRPr="00AA5341" w:rsidRDefault="00E920CF" w:rsidP="009E507D">
            <w:pPr>
              <w:jc w:val="both"/>
              <w:rPr>
                <w:rFonts w:ascii="Arial" w:hAnsi="Arial" w:cs="Arial"/>
                <w:sz w:val="19"/>
                <w:szCs w:val="19"/>
              </w:rPr>
            </w:pPr>
            <w:r w:rsidRPr="00E920CF">
              <w:rPr>
                <w:rFonts w:ascii="Arial" w:hAnsi="Arial" w:cs="Arial"/>
                <w:sz w:val="19"/>
                <w:szCs w:val="19"/>
              </w:rPr>
              <w:t>art. 144 ust. 6 ustawy z dnia 28 listopada 2014 r. – Prawo o aktach stanu cywilnego</w:t>
            </w:r>
          </w:p>
        </w:tc>
        <w:tc>
          <w:tcPr>
            <w:tcW w:w="3260" w:type="dxa"/>
            <w:shd w:val="clear" w:color="auto" w:fill="FFFFFF"/>
          </w:tcPr>
          <w:p w14:paraId="7BF1334A" w14:textId="3343CB51"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w porozumieniu z ministrem właściwym do spraw informatyzacji określi, w drodze rozporządzenia, wzór karty urodzenia, o której mowa w ust. 1, oraz wzór karty martwego urodzenia, o której mowa w ust. 2, w tym sporządzanych w postaci elektronicznej, uwzględniając przejrzystość i kompletność wymaganych danych.</w:t>
            </w:r>
          </w:p>
        </w:tc>
        <w:tc>
          <w:tcPr>
            <w:tcW w:w="3545" w:type="dxa"/>
            <w:shd w:val="clear" w:color="auto" w:fill="FFFFFF"/>
          </w:tcPr>
          <w:p w14:paraId="6F498BE0" w14:textId="0D5A64DF"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Wydanie rozporządzenia zmieniającego wynika z nowelizacji art. 144 ustawy z dnia 28 listopada 2014 r - Prawo o aktach stanu cywilnego obejmującej przedłużenie wskazanych w nim terminów obowiązywania poszczególnych regulacji z dnia 1 stycznia 2023 r. na dzień 1 stycznia 2024 r</w:t>
            </w:r>
            <w:r>
              <w:rPr>
                <w:rFonts w:ascii="Arial" w:hAnsi="Arial" w:cs="Arial"/>
                <w:color w:val="000000" w:themeColor="text1"/>
                <w:sz w:val="19"/>
                <w:szCs w:val="19"/>
              </w:rPr>
              <w:t xml:space="preserve">. </w:t>
            </w:r>
          </w:p>
        </w:tc>
        <w:tc>
          <w:tcPr>
            <w:tcW w:w="1842" w:type="dxa"/>
            <w:shd w:val="clear" w:color="auto" w:fill="FFFFFF"/>
          </w:tcPr>
          <w:p w14:paraId="73880316" w14:textId="138E7468"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43EB66CB" w14:textId="2834A37C"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2842</w:t>
            </w:r>
            <w:r w:rsidRPr="00C570DA">
              <w:rPr>
                <w:rFonts w:ascii="Arial" w:hAnsi="Arial" w:cs="Arial"/>
                <w:color w:val="000000" w:themeColor="text1"/>
                <w:sz w:val="19"/>
                <w:szCs w:val="19"/>
              </w:rPr>
              <w:t>.</w:t>
            </w:r>
          </w:p>
        </w:tc>
      </w:tr>
      <w:tr w:rsidR="0094501C" w:rsidRPr="00F873E4" w14:paraId="03479F5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2CB0B5"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83ED1D" w14:textId="10F6E2C8"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1442</w:t>
            </w:r>
          </w:p>
        </w:tc>
        <w:tc>
          <w:tcPr>
            <w:tcW w:w="2268" w:type="dxa"/>
            <w:shd w:val="clear" w:color="auto" w:fill="FFFFFF"/>
          </w:tcPr>
          <w:p w14:paraId="0DE9DA80" w14:textId="352EA4DF" w:rsidR="0094501C" w:rsidRDefault="00E920CF" w:rsidP="009E507D">
            <w:pPr>
              <w:jc w:val="both"/>
              <w:rPr>
                <w:rFonts w:ascii="Arial" w:hAnsi="Arial" w:cs="Arial"/>
                <w:sz w:val="19"/>
                <w:szCs w:val="19"/>
              </w:rPr>
            </w:pPr>
            <w:r w:rsidRPr="00E920CF">
              <w:rPr>
                <w:rFonts w:ascii="Arial" w:hAnsi="Arial" w:cs="Arial"/>
                <w:sz w:val="19"/>
                <w:szCs w:val="19"/>
              </w:rPr>
              <w:t>art. 144 ust. 7 ustawy z dnia 28 listopada 2014 r. – Prawo o aktach stanu cywilnego</w:t>
            </w:r>
          </w:p>
          <w:p w14:paraId="082C57D1" w14:textId="00490FA5" w:rsidR="00E920CF" w:rsidRPr="00E920CF" w:rsidRDefault="00E920CF" w:rsidP="00E920CF">
            <w:pPr>
              <w:ind w:firstLine="708"/>
              <w:rPr>
                <w:rFonts w:ascii="Arial" w:hAnsi="Arial" w:cs="Arial"/>
                <w:sz w:val="19"/>
                <w:szCs w:val="19"/>
              </w:rPr>
            </w:pPr>
          </w:p>
        </w:tc>
        <w:tc>
          <w:tcPr>
            <w:tcW w:w="3260" w:type="dxa"/>
            <w:shd w:val="clear" w:color="auto" w:fill="FFFFFF"/>
          </w:tcPr>
          <w:p w14:paraId="28319E15" w14:textId="61C73CC9"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w porozumieniu z ministrem właściwym do spraw wewnętrznych i ministrem właściwym do spraw informatyzacji określi, w drodze rozporządzenia, wzór karty zgonu, o której mowa w ust. 3, w tym sporządzanej w postaci elektronicznej, uwzględniając zakres danych konieczny do sporządzenia aktu zgonu oraz umożliwienia pochówku osoby zmarłej</w:t>
            </w:r>
            <w:r>
              <w:rPr>
                <w:rFonts w:ascii="Arial" w:hAnsi="Arial" w:cs="Arial"/>
                <w:color w:val="000000" w:themeColor="text1"/>
                <w:sz w:val="19"/>
                <w:szCs w:val="19"/>
                <w:shd w:val="clear" w:color="auto" w:fill="FFFFFF"/>
              </w:rPr>
              <w:t xml:space="preserve">. </w:t>
            </w:r>
          </w:p>
        </w:tc>
        <w:tc>
          <w:tcPr>
            <w:tcW w:w="3545" w:type="dxa"/>
            <w:shd w:val="clear" w:color="auto" w:fill="FFFFFF"/>
          </w:tcPr>
          <w:p w14:paraId="128A451A" w14:textId="43C18C98"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Wydanie rozporządzenia zmieniającego wynika z nowelizacji art. 144 ustawy z dnia 28 listopada 2014 r - Prawo o aktach stanu cywilnego obejmującej przedłużenie wskazanych w nim terminów z dnia 1 stycznia 2023 r. na dzień 1 stycznia 2024 r</w:t>
            </w:r>
          </w:p>
        </w:tc>
        <w:tc>
          <w:tcPr>
            <w:tcW w:w="1842" w:type="dxa"/>
            <w:shd w:val="clear" w:color="auto" w:fill="FFFFFF"/>
          </w:tcPr>
          <w:p w14:paraId="5D89B622" w14:textId="3A5C531E"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071D1F54" w14:textId="2B7AFFDE"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2839</w:t>
            </w:r>
            <w:r w:rsidRPr="00C570DA">
              <w:rPr>
                <w:rFonts w:ascii="Arial" w:hAnsi="Arial" w:cs="Arial"/>
                <w:color w:val="000000" w:themeColor="text1"/>
                <w:sz w:val="19"/>
                <w:szCs w:val="19"/>
              </w:rPr>
              <w:t>.</w:t>
            </w:r>
          </w:p>
        </w:tc>
      </w:tr>
      <w:tr w:rsidR="0094501C" w:rsidRPr="00F873E4" w14:paraId="386B25B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E00357"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ECDF65" w14:textId="051F08C4"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1443</w:t>
            </w:r>
          </w:p>
        </w:tc>
        <w:tc>
          <w:tcPr>
            <w:tcW w:w="2268" w:type="dxa"/>
            <w:shd w:val="clear" w:color="auto" w:fill="FFFFFF"/>
          </w:tcPr>
          <w:p w14:paraId="134307C7" w14:textId="6493427F" w:rsidR="0094501C" w:rsidRPr="00AA5341" w:rsidRDefault="00E920CF" w:rsidP="009E507D">
            <w:pPr>
              <w:jc w:val="both"/>
              <w:rPr>
                <w:rFonts w:ascii="Arial" w:hAnsi="Arial" w:cs="Arial"/>
                <w:sz w:val="19"/>
                <w:szCs w:val="19"/>
              </w:rPr>
            </w:pPr>
            <w:r w:rsidRPr="00E920CF">
              <w:rPr>
                <w:rFonts w:ascii="Arial" w:hAnsi="Arial" w:cs="Arial"/>
                <w:sz w:val="19"/>
                <w:szCs w:val="19"/>
              </w:rPr>
              <w:t>art. 20 ust. 2 ustawy z dnia 28 kwietnia 2011 r. o systemie informacji w ochronie zdrowia</w:t>
            </w:r>
          </w:p>
        </w:tc>
        <w:tc>
          <w:tcPr>
            <w:tcW w:w="3260" w:type="dxa"/>
            <w:shd w:val="clear" w:color="auto" w:fill="FFFFFF"/>
          </w:tcPr>
          <w:p w14:paraId="748A7C3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Likwidacja rejestrów medycznych, o których mowa w art. 19 ust. 1, następuje w drodze rozporządzenia. W rozporządzeniu minister właściwy do spraw zdrowia określa:</w:t>
            </w:r>
          </w:p>
          <w:p w14:paraId="7FCD4F7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1) termin likwidacji rejestru, jeżeli nie wynika on z przepisów o jego utworzeniu, oraz</w:t>
            </w:r>
          </w:p>
          <w:p w14:paraId="026E1BF1"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2) warunki organizacyjno-techniczne:</w:t>
            </w:r>
          </w:p>
          <w:p w14:paraId="55329755"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a) zaprzestania przetwarzania danych zawartych w rejestrze,</w:t>
            </w:r>
          </w:p>
          <w:p w14:paraId="10E48D39"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b) przechowywania danych zawartych w rejestrze lub przekazania tych danych wskazanym w rozporządzeniu podmiotom</w:t>
            </w:r>
          </w:p>
          <w:p w14:paraId="0D8E07DB" w14:textId="2B0A790F"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 mając na uwadze konieczność zabezpieczenia danych przed utratą i nieuprawnionym dostępem oraz to, że stanowią materiały archiwalne w rozumieniu przepisów ustawy z dnia 14 lipca 1983 r. o narodowym zasobie archiwalnym i archiwach (Dz.U. z 2020 r. poz. 164).</w:t>
            </w:r>
          </w:p>
        </w:tc>
        <w:tc>
          <w:tcPr>
            <w:tcW w:w="3545" w:type="dxa"/>
            <w:shd w:val="clear" w:color="auto" w:fill="FFFFFF"/>
          </w:tcPr>
          <w:p w14:paraId="1CD016A1" w14:textId="5D336058"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Likwidacja Krajowego Rejestru Pacjentów z COVID-19</w:t>
            </w:r>
            <w:r>
              <w:rPr>
                <w:rFonts w:ascii="Arial" w:hAnsi="Arial" w:cs="Arial"/>
                <w:color w:val="000000" w:themeColor="text1"/>
                <w:sz w:val="19"/>
                <w:szCs w:val="19"/>
              </w:rPr>
              <w:t xml:space="preserve"> </w:t>
            </w:r>
            <w:r w:rsidRPr="00E920CF">
              <w:rPr>
                <w:rFonts w:ascii="Arial" w:hAnsi="Arial" w:cs="Arial"/>
                <w:color w:val="000000" w:themeColor="text1"/>
                <w:sz w:val="19"/>
                <w:szCs w:val="19"/>
              </w:rPr>
              <w:t>podyktowana jest ustaniem potrzeby gromadzenia danych w tak szerokim zakresie jak wskazany w obecnie obowiązującym Rozporządzeniu</w:t>
            </w:r>
            <w:r>
              <w:rPr>
                <w:rFonts w:ascii="Arial" w:hAnsi="Arial" w:cs="Arial"/>
                <w:color w:val="000000" w:themeColor="text1"/>
                <w:sz w:val="19"/>
                <w:szCs w:val="19"/>
              </w:rPr>
              <w:t xml:space="preserve">. </w:t>
            </w:r>
          </w:p>
        </w:tc>
        <w:tc>
          <w:tcPr>
            <w:tcW w:w="1842" w:type="dxa"/>
            <w:shd w:val="clear" w:color="auto" w:fill="FFFFFF"/>
          </w:tcPr>
          <w:p w14:paraId="7600EF8F" w14:textId="30269851"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1CF32F52" w14:textId="76C29EE5"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2833</w:t>
            </w:r>
            <w:r w:rsidRPr="00C570DA">
              <w:rPr>
                <w:rFonts w:ascii="Arial" w:hAnsi="Arial" w:cs="Arial"/>
                <w:color w:val="000000" w:themeColor="text1"/>
                <w:sz w:val="19"/>
                <w:szCs w:val="19"/>
              </w:rPr>
              <w:t>.</w:t>
            </w:r>
          </w:p>
        </w:tc>
      </w:tr>
      <w:tr w:rsidR="0094501C" w:rsidRPr="00F873E4" w14:paraId="57CFA50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0A6D0D3"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A61289" w14:textId="202CA231"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1444</w:t>
            </w:r>
          </w:p>
        </w:tc>
        <w:tc>
          <w:tcPr>
            <w:tcW w:w="2268" w:type="dxa"/>
            <w:shd w:val="clear" w:color="auto" w:fill="FFFFFF"/>
          </w:tcPr>
          <w:p w14:paraId="4021CA1E" w14:textId="0B05E8B7" w:rsidR="0094501C" w:rsidRPr="00AA5341" w:rsidRDefault="00E920CF" w:rsidP="009E507D">
            <w:pPr>
              <w:jc w:val="both"/>
              <w:rPr>
                <w:rFonts w:ascii="Arial" w:hAnsi="Arial" w:cs="Arial"/>
                <w:sz w:val="19"/>
                <w:szCs w:val="19"/>
              </w:rPr>
            </w:pPr>
            <w:r w:rsidRPr="00E920CF">
              <w:rPr>
                <w:rFonts w:ascii="Arial" w:hAnsi="Arial" w:cs="Arial"/>
                <w:sz w:val="19"/>
                <w:szCs w:val="19"/>
              </w:rPr>
              <w:t>art. 221g ustawy z dnia 26 czerwca 1974 r. – Kodeks pracy</w:t>
            </w:r>
          </w:p>
        </w:tc>
        <w:tc>
          <w:tcPr>
            <w:tcW w:w="3260" w:type="dxa"/>
            <w:shd w:val="clear" w:color="auto" w:fill="FFFFFF"/>
          </w:tcPr>
          <w:p w14:paraId="38151A3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Minister właściwy do spraw zdrowia w porozumieniu z ministrem</w:t>
            </w:r>
          </w:p>
          <w:p w14:paraId="1C9BE756"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właściwym do spraw wewnętrznych oraz ministrem właściwym do spraw pracy</w:t>
            </w:r>
          </w:p>
          <w:p w14:paraId="24068491"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określi, w drodze rozporządzenia:</w:t>
            </w:r>
          </w:p>
          <w:p w14:paraId="29187C9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1) warunki i metody przeprowadzania badań na obecność alkoholu w</w:t>
            </w:r>
          </w:p>
          <w:p w14:paraId="2B70F630"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organizmie pracownika oraz badań na obecność w organizmie pracownika</w:t>
            </w:r>
          </w:p>
          <w:p w14:paraId="27A16BE7"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środków działających podobnie do alkoholu przez pracodawcę oraz przez</w:t>
            </w:r>
          </w:p>
          <w:p w14:paraId="76B535EF"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uprawniony organ powołany do ochrony porządku publicznego lub zlecanych</w:t>
            </w:r>
          </w:p>
          <w:p w14:paraId="20E31ACC"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przez ten organ,</w:t>
            </w:r>
          </w:p>
          <w:p w14:paraId="4387B915"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2) sposób dokumentowania badań przeprowadzanych lub zlecanych przez</w:t>
            </w:r>
          </w:p>
          <w:p w14:paraId="48D44494"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uprawniony organ powołany do ochrony porządku publicznego,</w:t>
            </w:r>
          </w:p>
          <w:p w14:paraId="1257B577"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3) wykaz środków działających podobnie do alkoholu</w:t>
            </w:r>
          </w:p>
          <w:p w14:paraId="49D94596"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 mając na uwadze metodykę przeprowadzania takich badań, konieczność</w:t>
            </w:r>
          </w:p>
          <w:p w14:paraId="2F4F5D8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zapewnienia ochrony życia i zdrowia pracowników lub innych osób lub ochrony</w:t>
            </w:r>
          </w:p>
          <w:p w14:paraId="12C44D01"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mienia, a także konieczność sprawnego przeprowadzania badań i zagwarantowania</w:t>
            </w:r>
          </w:p>
          <w:p w14:paraId="0FCAD8FD"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wiarygodności wyników badania krwi i moczu przy jednoczesnym poszanowaniu</w:t>
            </w:r>
          </w:p>
          <w:p w14:paraId="73F3092B"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godności oraz innych dóbr osobistych pracownika i zasad ochrony danych</w:t>
            </w:r>
          </w:p>
          <w:p w14:paraId="2DA6CD5B" w14:textId="77777777" w:rsidR="0094501C"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osobowych.</w:t>
            </w:r>
          </w:p>
          <w:p w14:paraId="4F952C1C" w14:textId="77777777" w:rsidR="00163C88" w:rsidRPr="00163C88" w:rsidRDefault="00163C88" w:rsidP="00163C88">
            <w:pPr>
              <w:jc w:val="both"/>
              <w:rPr>
                <w:rFonts w:ascii="Arial" w:hAnsi="Arial" w:cs="Arial"/>
                <w:i/>
                <w:iCs/>
                <w:color w:val="000000" w:themeColor="text1"/>
                <w:sz w:val="19"/>
                <w:szCs w:val="19"/>
                <w:shd w:val="clear" w:color="auto" w:fill="FFFFFF"/>
              </w:rPr>
            </w:pPr>
          </w:p>
          <w:p w14:paraId="6B53AB26" w14:textId="215D7ED1" w:rsidR="00163C88" w:rsidRPr="00163C88" w:rsidRDefault="00163C88" w:rsidP="00163C88">
            <w:pPr>
              <w:jc w:val="both"/>
              <w:rPr>
                <w:rFonts w:ascii="Arial" w:hAnsi="Arial" w:cs="Arial"/>
                <w:b/>
                <w:bCs/>
                <w:color w:val="000000" w:themeColor="text1"/>
                <w:sz w:val="19"/>
                <w:szCs w:val="19"/>
                <w:shd w:val="clear" w:color="auto" w:fill="FFFFFF"/>
              </w:rPr>
            </w:pPr>
            <w:r w:rsidRPr="00163C88">
              <w:rPr>
                <w:rFonts w:ascii="Arial" w:hAnsi="Arial" w:cs="Arial"/>
                <w:b/>
                <w:bCs/>
                <w:color w:val="000000" w:themeColor="text1"/>
                <w:sz w:val="19"/>
                <w:szCs w:val="19"/>
                <w:shd w:val="clear" w:color="auto" w:fill="FFFFFF"/>
              </w:rPr>
              <w:t>[treść przepisu w wersji po uchwaleniu ustawy przez Sejm RP]</w:t>
            </w:r>
          </w:p>
        </w:tc>
        <w:tc>
          <w:tcPr>
            <w:tcW w:w="3545" w:type="dxa"/>
            <w:shd w:val="clear" w:color="auto" w:fill="FFFFFF"/>
          </w:tcPr>
          <w:p w14:paraId="03D9D13C" w14:textId="149C6CC1"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Projekt rozporządzenia Ministra Zdrowia w sprawie badań na obecność alkoholu lub środków działających podobnie do alkoholu w organizmie pracownika</w:t>
            </w:r>
          </w:p>
        </w:tc>
        <w:tc>
          <w:tcPr>
            <w:tcW w:w="1842" w:type="dxa"/>
            <w:shd w:val="clear" w:color="auto" w:fill="FFFFFF"/>
          </w:tcPr>
          <w:p w14:paraId="563CAB29" w14:textId="7A277384"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Maciej Miłkowski, Podsekretarz Stanu w Ministerstwie Zdrowia</w:t>
            </w:r>
          </w:p>
        </w:tc>
        <w:tc>
          <w:tcPr>
            <w:tcW w:w="2362" w:type="dxa"/>
            <w:shd w:val="clear" w:color="auto" w:fill="FFFFFF"/>
          </w:tcPr>
          <w:p w14:paraId="707F1EDB" w14:textId="3E8E7AFA" w:rsidR="0094501C" w:rsidRDefault="00C5196A"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317</w:t>
            </w:r>
            <w:r w:rsidRPr="00C570DA">
              <w:rPr>
                <w:rFonts w:ascii="Arial" w:hAnsi="Arial" w:cs="Arial"/>
                <w:color w:val="000000" w:themeColor="text1"/>
                <w:sz w:val="19"/>
                <w:szCs w:val="19"/>
              </w:rPr>
              <w:t>.</w:t>
            </w:r>
          </w:p>
        </w:tc>
      </w:tr>
      <w:tr w:rsidR="00295592" w:rsidRPr="00F873E4" w14:paraId="560BE4F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85A048"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62A160" w14:textId="50621794"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1445</w:t>
            </w:r>
          </w:p>
        </w:tc>
        <w:tc>
          <w:tcPr>
            <w:tcW w:w="2268" w:type="dxa"/>
            <w:shd w:val="clear" w:color="auto" w:fill="FFFFFF"/>
          </w:tcPr>
          <w:p w14:paraId="70D5DB0E" w14:textId="70A76BA0" w:rsidR="00295592" w:rsidRPr="00E920CF" w:rsidRDefault="00295592" w:rsidP="009E507D">
            <w:pPr>
              <w:jc w:val="both"/>
              <w:rPr>
                <w:rFonts w:ascii="Arial" w:hAnsi="Arial" w:cs="Arial"/>
                <w:sz w:val="19"/>
                <w:szCs w:val="19"/>
              </w:rPr>
            </w:pPr>
            <w:r w:rsidRPr="00295592">
              <w:rPr>
                <w:rFonts w:ascii="Arial" w:hAnsi="Arial" w:cs="Arial"/>
                <w:sz w:val="19"/>
                <w:szCs w:val="19"/>
              </w:rPr>
              <w:t>art. 22 ust.</w:t>
            </w:r>
            <w:r w:rsidR="0076644A">
              <w:rPr>
                <w:rFonts w:ascii="Arial" w:hAnsi="Arial" w:cs="Arial"/>
                <w:sz w:val="19"/>
                <w:szCs w:val="19"/>
              </w:rPr>
              <w:t xml:space="preserve"> </w:t>
            </w:r>
            <w:r w:rsidRPr="00295592">
              <w:rPr>
                <w:rFonts w:ascii="Arial" w:hAnsi="Arial" w:cs="Arial"/>
                <w:sz w:val="19"/>
                <w:szCs w:val="19"/>
              </w:rPr>
              <w:t>5 ustawy z dnia 15 kwietnia 2011 r. o działalności leczniczej</w:t>
            </w:r>
          </w:p>
        </w:tc>
        <w:tc>
          <w:tcPr>
            <w:tcW w:w="3260" w:type="dxa"/>
            <w:shd w:val="clear" w:color="auto" w:fill="FFFFFF"/>
          </w:tcPr>
          <w:p w14:paraId="5741999A" w14:textId="6B10700C"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AAE89FB" w14:textId="66E2DBA5" w:rsidR="00295592" w:rsidRPr="00E920CF" w:rsidRDefault="00295592" w:rsidP="00E920CF">
            <w:pPr>
              <w:jc w:val="both"/>
              <w:rPr>
                <w:rFonts w:ascii="Arial" w:hAnsi="Arial" w:cs="Arial"/>
                <w:color w:val="000000" w:themeColor="text1"/>
                <w:sz w:val="19"/>
                <w:szCs w:val="19"/>
              </w:rPr>
            </w:pPr>
            <w:r w:rsidRPr="00295592">
              <w:rPr>
                <w:rFonts w:ascii="Arial" w:hAnsi="Arial" w:cs="Arial"/>
                <w:color w:val="000000" w:themeColor="text1"/>
                <w:sz w:val="19"/>
                <w:szCs w:val="19"/>
              </w:rPr>
              <w:t>Projekt rozporządzenia wydłuża termin dostosowania do wymagań określonych w rozporządzeniu Ministra Zdrowia w sprawie standardu organizacyjnego opieki zdrowotnej w dziedzinie anestezjologii i intensywnej terapii,  podmiotów leczniczych prowadzących szpitale oraz podmiotów wykonujących działalność leczniczą w rodzaju ambulatoryjne świadczenia zdrowotne lub stacjonarne i całodobowe świadczenia zdrowotne inne niż szpitalne, do dnia 31 grudnia 2023 r. W obowiązującym stanie prawnym termin ten upływa w dniu 31 grudnia 2022 r. Konieczność wydłużenia terminu dostosowania wynika przede wszystkim ze zróżnicowanego poziomu standardu wyposażenia ww. podmiotów wykonujących działalność leczniczą, jak również dostępności personelu medycznego, co stwarza zagrożenie ograniczenia poziomu zabezpieczenia dostępu do świadczeń. Przyjęcie zaproponowanego rozwiązania pozwoli na kontynuację działań dostosowawczych w tym zakresie przez podmioty nie spełniające wymagań określonych w rozporządzeniu.</w:t>
            </w:r>
          </w:p>
        </w:tc>
        <w:tc>
          <w:tcPr>
            <w:tcW w:w="1842" w:type="dxa"/>
            <w:shd w:val="clear" w:color="auto" w:fill="FFFFFF"/>
          </w:tcPr>
          <w:p w14:paraId="64F01E46" w14:textId="0300BDC0"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Waldemar Kraska, Sekretarz Stanu w Ministerstwie Zdrowia</w:t>
            </w:r>
          </w:p>
        </w:tc>
        <w:tc>
          <w:tcPr>
            <w:tcW w:w="2362" w:type="dxa"/>
            <w:shd w:val="clear" w:color="auto" w:fill="FFFFFF"/>
          </w:tcPr>
          <w:p w14:paraId="6AC65731" w14:textId="79B3DCC9"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2841</w:t>
            </w:r>
            <w:r w:rsidRPr="00C570DA">
              <w:rPr>
                <w:rFonts w:ascii="Arial" w:hAnsi="Arial" w:cs="Arial"/>
                <w:color w:val="000000" w:themeColor="text1"/>
                <w:sz w:val="19"/>
                <w:szCs w:val="19"/>
              </w:rPr>
              <w:t>.</w:t>
            </w:r>
          </w:p>
        </w:tc>
      </w:tr>
      <w:tr w:rsidR="00295592" w:rsidRPr="00F873E4" w14:paraId="64D0949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B56B3A"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DF7A3E" w14:textId="719A8BDD"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1446</w:t>
            </w:r>
          </w:p>
        </w:tc>
        <w:tc>
          <w:tcPr>
            <w:tcW w:w="2268" w:type="dxa"/>
            <w:shd w:val="clear" w:color="auto" w:fill="FFFFFF"/>
          </w:tcPr>
          <w:p w14:paraId="57618532" w14:textId="05C9ACFF" w:rsidR="00295592" w:rsidRPr="00E920CF" w:rsidRDefault="00295592" w:rsidP="009E507D">
            <w:pPr>
              <w:jc w:val="both"/>
              <w:rPr>
                <w:rFonts w:ascii="Arial" w:hAnsi="Arial" w:cs="Arial"/>
                <w:sz w:val="19"/>
                <w:szCs w:val="19"/>
              </w:rPr>
            </w:pPr>
            <w:r w:rsidRPr="00295592">
              <w:rPr>
                <w:rFonts w:ascii="Arial" w:hAnsi="Arial" w:cs="Arial"/>
                <w:sz w:val="19"/>
                <w:szCs w:val="19"/>
              </w:rPr>
              <w:t>art. 38 ust. 7a ustawy z dnia 12 maja 2011 r. o refundacji leków, środków spożywczych specjalnego przeznaczenia żywieniowego oraz wyrobów medycznych</w:t>
            </w:r>
          </w:p>
        </w:tc>
        <w:tc>
          <w:tcPr>
            <w:tcW w:w="3260" w:type="dxa"/>
            <w:shd w:val="clear" w:color="auto" w:fill="FFFFFF"/>
          </w:tcPr>
          <w:p w14:paraId="533FC5DA" w14:textId="333D4CC5"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 uproszczone wzory zlecenia na zaopatrzenie oraz uproszczone wzory zlecenia naprawy, uwzględniając specyfikę poszczególnych wyrobów medycznych oraz minimalny zakres danych zapewniający prawidłową realizację zleceń.</w:t>
            </w:r>
          </w:p>
        </w:tc>
        <w:tc>
          <w:tcPr>
            <w:tcW w:w="3545" w:type="dxa"/>
            <w:shd w:val="clear" w:color="auto" w:fill="FFFFFF"/>
          </w:tcPr>
          <w:p w14:paraId="2901AB09" w14:textId="77777777" w:rsidR="00295592" w:rsidRPr="00295592" w:rsidRDefault="00295592" w:rsidP="00295592">
            <w:pPr>
              <w:jc w:val="both"/>
              <w:rPr>
                <w:rFonts w:ascii="Arial" w:hAnsi="Arial" w:cs="Arial"/>
                <w:color w:val="000000" w:themeColor="text1"/>
                <w:sz w:val="19"/>
                <w:szCs w:val="19"/>
              </w:rPr>
            </w:pPr>
            <w:r w:rsidRPr="00295592">
              <w:rPr>
                <w:rFonts w:ascii="Arial" w:hAnsi="Arial" w:cs="Arial"/>
                <w:color w:val="000000" w:themeColor="text1"/>
                <w:sz w:val="19"/>
                <w:szCs w:val="19"/>
              </w:rPr>
              <w:t xml:space="preserve">Uchylenie rozporządzenia ma związek ze zmianą rozporządzenia Ministra Zdrowia z  dnia 29 grudnia 2021 r. w sprawie zlecenia na zaopatrzenie w wyroby medyczne oraz zlecenia naprawy wyrobu medycznego (Dz. U. z 2021 r. poz. 2499), które na obowiązywać od 1 stycznia 2023 r. – w trakcie prac legislacyjnych. Biorąc pod uwagę funkcjonowanie systemu </w:t>
            </w:r>
            <w:proofErr w:type="spellStart"/>
            <w:r w:rsidRPr="00295592">
              <w:rPr>
                <w:rFonts w:ascii="Arial" w:hAnsi="Arial" w:cs="Arial"/>
                <w:color w:val="000000" w:themeColor="text1"/>
                <w:sz w:val="19"/>
                <w:szCs w:val="19"/>
              </w:rPr>
              <w:t>eZWM</w:t>
            </w:r>
            <w:proofErr w:type="spellEnd"/>
            <w:r w:rsidRPr="00295592">
              <w:rPr>
                <w:rFonts w:ascii="Arial" w:hAnsi="Arial" w:cs="Arial"/>
                <w:color w:val="000000" w:themeColor="text1"/>
                <w:sz w:val="19"/>
                <w:szCs w:val="19"/>
              </w:rPr>
              <w:t xml:space="preserve"> </w:t>
            </w:r>
          </w:p>
          <w:p w14:paraId="50960B3E" w14:textId="400B4B71" w:rsidR="00295592" w:rsidRPr="00E920CF" w:rsidRDefault="00295592" w:rsidP="00295592">
            <w:pPr>
              <w:jc w:val="both"/>
              <w:rPr>
                <w:rFonts w:ascii="Arial" w:hAnsi="Arial" w:cs="Arial"/>
                <w:color w:val="000000" w:themeColor="text1"/>
                <w:sz w:val="19"/>
                <w:szCs w:val="19"/>
              </w:rPr>
            </w:pPr>
            <w:r w:rsidRPr="00295592">
              <w:rPr>
                <w:rFonts w:ascii="Arial" w:hAnsi="Arial" w:cs="Arial"/>
                <w:color w:val="000000" w:themeColor="text1"/>
                <w:sz w:val="19"/>
                <w:szCs w:val="19"/>
              </w:rPr>
              <w:t>i faktyczną realizacją zleceń w ponad 90% w postaci elektronicznej, nie ma potrzeby określenia uproszczonego wzoru zlecenia, który dotyczy zleceń w postaci papierowej. Dodatkowo ze względu na planowane uruchomienie systemu e-zlecenia od 1 lipca 2023 r. wersja papierowa zlecenia będzie mogła być stosowana tylko w sytuacji braku dostępu do systemu elektronicznego.</w:t>
            </w:r>
          </w:p>
        </w:tc>
        <w:tc>
          <w:tcPr>
            <w:tcW w:w="1842" w:type="dxa"/>
            <w:shd w:val="clear" w:color="auto" w:fill="FFFFFF"/>
          </w:tcPr>
          <w:p w14:paraId="273A3B91" w14:textId="31988D8C" w:rsidR="00295592" w:rsidRPr="00E920CF" w:rsidRDefault="0076644A" w:rsidP="009E507D">
            <w:pPr>
              <w:spacing w:before="80" w:after="80"/>
              <w:rPr>
                <w:rFonts w:ascii="Arial" w:hAnsi="Arial" w:cs="Arial"/>
                <w:color w:val="000000" w:themeColor="text1"/>
                <w:sz w:val="19"/>
                <w:szCs w:val="19"/>
              </w:rPr>
            </w:pPr>
            <w:r w:rsidRPr="0076644A">
              <w:rPr>
                <w:rFonts w:ascii="Arial" w:hAnsi="Arial" w:cs="Arial"/>
                <w:color w:val="000000" w:themeColor="text1"/>
                <w:sz w:val="19"/>
                <w:szCs w:val="19"/>
              </w:rPr>
              <w:t>Maciej Miłkowski – Podsekretarz Stanu w Ministerstwie Zdrowia</w:t>
            </w:r>
          </w:p>
        </w:tc>
        <w:tc>
          <w:tcPr>
            <w:tcW w:w="2362" w:type="dxa"/>
            <w:shd w:val="clear" w:color="auto" w:fill="FFFFFF"/>
          </w:tcPr>
          <w:p w14:paraId="000BEEB0" w14:textId="5D9131F2"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2835</w:t>
            </w:r>
            <w:r w:rsidRPr="00C570DA">
              <w:rPr>
                <w:rFonts w:ascii="Arial" w:hAnsi="Arial" w:cs="Arial"/>
                <w:color w:val="000000" w:themeColor="text1"/>
                <w:sz w:val="19"/>
                <w:szCs w:val="19"/>
              </w:rPr>
              <w:t>.</w:t>
            </w:r>
          </w:p>
        </w:tc>
      </w:tr>
      <w:tr w:rsidR="00295592" w:rsidRPr="00F873E4" w14:paraId="57022CF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3CEFC14"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6A95047" w14:textId="17023606"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1447</w:t>
            </w:r>
          </w:p>
        </w:tc>
        <w:tc>
          <w:tcPr>
            <w:tcW w:w="2268" w:type="dxa"/>
            <w:shd w:val="clear" w:color="auto" w:fill="FFFFFF"/>
          </w:tcPr>
          <w:p w14:paraId="2879726F" w14:textId="6ED7FBFF" w:rsidR="00295592" w:rsidRPr="00E920CF" w:rsidRDefault="00295592" w:rsidP="009E507D">
            <w:pPr>
              <w:jc w:val="both"/>
              <w:rPr>
                <w:rFonts w:ascii="Arial" w:hAnsi="Arial" w:cs="Arial"/>
                <w:sz w:val="19"/>
                <w:szCs w:val="19"/>
              </w:rPr>
            </w:pPr>
            <w:r w:rsidRPr="00295592">
              <w:rPr>
                <w:rFonts w:ascii="Arial" w:hAnsi="Arial" w:cs="Arial"/>
                <w:sz w:val="19"/>
                <w:szCs w:val="19"/>
              </w:rPr>
              <w:t>art. 3 ust. 4 pkt 2 ustawy z dnia 5 grudnia 2008 r. o zapobieganiu oraz zwalczaniu zakażeń i chorób zakaźnych u ludzi</w:t>
            </w:r>
          </w:p>
        </w:tc>
        <w:tc>
          <w:tcPr>
            <w:tcW w:w="3260" w:type="dxa"/>
            <w:shd w:val="clear" w:color="auto" w:fill="FFFFFF"/>
          </w:tcPr>
          <w:p w14:paraId="42B2F853" w14:textId="076C052D" w:rsid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w:t>
            </w:r>
          </w:p>
          <w:p w14:paraId="560F3BC7" w14:textId="276D3524" w:rsidR="0076644A" w:rsidRPr="0076644A" w:rsidRDefault="0076644A" w:rsidP="0076644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CA415A2" w14:textId="239C7056" w:rsid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2) metody zapobiegania zakażeniu lub chorobie zakaźnej oraz lekooporności biologicznych czynników chorobotwórczych wywołujących te choroby,</w:t>
            </w:r>
          </w:p>
          <w:p w14:paraId="438E46F1" w14:textId="06455612" w:rsidR="0076644A" w:rsidRPr="0076644A" w:rsidRDefault="0076644A" w:rsidP="0076644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5627E078" w14:textId="707D066A" w:rsidR="00295592"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 mając na względzie zapewnienie poprawności rozpoznawania zakażeń i chorób zakaźnych, potrzeby nadzoru epidemiologicznego oraz ochronę zdrowia publicznego.</w:t>
            </w:r>
          </w:p>
        </w:tc>
        <w:tc>
          <w:tcPr>
            <w:tcW w:w="3545" w:type="dxa"/>
            <w:shd w:val="clear" w:color="auto" w:fill="FFFFFF"/>
          </w:tcPr>
          <w:p w14:paraId="52DB34C2" w14:textId="7859BE43"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Projekt ma na celu </w:t>
            </w:r>
            <w:r w:rsidRPr="00295592">
              <w:rPr>
                <w:rFonts w:ascii="Arial" w:hAnsi="Arial" w:cs="Arial"/>
                <w:color w:val="000000" w:themeColor="text1"/>
                <w:sz w:val="19"/>
                <w:szCs w:val="19"/>
              </w:rPr>
              <w:t>rozszerzanie szczepień populacyjnych, zgodnie z którym następuje włączenie kolejnych grup osób, tj. dzieci które ukończyły 6. miesiąc życia urodzonych, jako uprawnionych do szczepień przeciw COVID-19 realizowanych zgodnie z Narodowym Programem Szczepień przeciw COVID-19.</w:t>
            </w:r>
          </w:p>
        </w:tc>
        <w:tc>
          <w:tcPr>
            <w:tcW w:w="1842" w:type="dxa"/>
            <w:shd w:val="clear" w:color="auto" w:fill="FFFFFF"/>
          </w:tcPr>
          <w:p w14:paraId="046F4C59" w14:textId="451C388B" w:rsidR="00295592"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Waldemar Kraska – Sekretarz Stanu w Ministerstwie Zdrowia</w:t>
            </w:r>
          </w:p>
          <w:p w14:paraId="295C400F" w14:textId="77777777" w:rsidR="00295592" w:rsidRDefault="00295592" w:rsidP="00295592">
            <w:pPr>
              <w:rPr>
                <w:rFonts w:ascii="Arial" w:hAnsi="Arial" w:cs="Arial"/>
                <w:color w:val="000000" w:themeColor="text1"/>
                <w:sz w:val="19"/>
                <w:szCs w:val="19"/>
              </w:rPr>
            </w:pPr>
          </w:p>
          <w:p w14:paraId="3E83D629" w14:textId="3CD097CC" w:rsidR="00295592" w:rsidRPr="00295592" w:rsidRDefault="00295592" w:rsidP="00295592">
            <w:pPr>
              <w:jc w:val="center"/>
              <w:rPr>
                <w:rFonts w:ascii="Arial" w:hAnsi="Arial" w:cs="Arial"/>
                <w:sz w:val="19"/>
                <w:szCs w:val="19"/>
              </w:rPr>
            </w:pPr>
          </w:p>
        </w:tc>
        <w:tc>
          <w:tcPr>
            <w:tcW w:w="2362" w:type="dxa"/>
            <w:shd w:val="clear" w:color="auto" w:fill="FFFFFF"/>
          </w:tcPr>
          <w:p w14:paraId="62BBBB02" w14:textId="6B333A3A"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2627</w:t>
            </w:r>
            <w:r w:rsidRPr="00C570DA">
              <w:rPr>
                <w:rFonts w:ascii="Arial" w:hAnsi="Arial" w:cs="Arial"/>
                <w:color w:val="000000" w:themeColor="text1"/>
                <w:sz w:val="19"/>
                <w:szCs w:val="19"/>
              </w:rPr>
              <w:t>.</w:t>
            </w:r>
          </w:p>
        </w:tc>
      </w:tr>
      <w:tr w:rsidR="00295592" w:rsidRPr="00F873E4" w14:paraId="24C20C9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B1EBCA"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AF6F15" w14:textId="4D27D57F"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1448</w:t>
            </w:r>
          </w:p>
        </w:tc>
        <w:tc>
          <w:tcPr>
            <w:tcW w:w="2268" w:type="dxa"/>
            <w:shd w:val="clear" w:color="auto" w:fill="FFFFFF"/>
          </w:tcPr>
          <w:p w14:paraId="15457C81" w14:textId="18751CDE" w:rsidR="00295592" w:rsidRPr="00E920CF" w:rsidRDefault="00295592" w:rsidP="009E507D">
            <w:pPr>
              <w:jc w:val="both"/>
              <w:rPr>
                <w:rFonts w:ascii="Arial" w:hAnsi="Arial" w:cs="Arial"/>
                <w:sz w:val="19"/>
                <w:szCs w:val="19"/>
              </w:rPr>
            </w:pPr>
            <w:r w:rsidRPr="00295592">
              <w:rPr>
                <w:rFonts w:ascii="Arial" w:hAnsi="Arial" w:cs="Arial"/>
                <w:sz w:val="19"/>
                <w:szCs w:val="19"/>
              </w:rPr>
              <w:t xml:space="preserve">art. 48e </w:t>
            </w:r>
            <w:r w:rsidR="0076644A">
              <w:rPr>
                <w:rFonts w:ascii="Arial" w:hAnsi="Arial" w:cs="Arial"/>
                <w:sz w:val="19"/>
                <w:szCs w:val="19"/>
              </w:rPr>
              <w:t xml:space="preserve">ust. 5 </w:t>
            </w:r>
            <w:r w:rsidRPr="00295592">
              <w:rPr>
                <w:rFonts w:ascii="Arial" w:hAnsi="Arial" w:cs="Arial"/>
                <w:sz w:val="19"/>
                <w:szCs w:val="19"/>
              </w:rPr>
              <w:t>ustawy z dnia 27 sierpnia 2004 r. o świadczeniach opieki zdrowotnej finansowanych ze środków publicznych</w:t>
            </w:r>
          </w:p>
        </w:tc>
        <w:tc>
          <w:tcPr>
            <w:tcW w:w="3260" w:type="dxa"/>
            <w:shd w:val="clear" w:color="auto" w:fill="FFFFFF"/>
          </w:tcPr>
          <w:p w14:paraId="25C62EB7" w14:textId="0F133710"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EFAF1C1" w14:textId="61A5E537"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Projekt ma na celu </w:t>
            </w:r>
            <w:r w:rsidRPr="00295592">
              <w:rPr>
                <w:rFonts w:ascii="Arial" w:hAnsi="Arial" w:cs="Arial"/>
                <w:color w:val="000000" w:themeColor="text1"/>
                <w:sz w:val="19"/>
                <w:szCs w:val="19"/>
              </w:rPr>
              <w:t>popraw</w:t>
            </w:r>
            <w:r>
              <w:rPr>
                <w:rFonts w:ascii="Arial" w:hAnsi="Arial" w:cs="Arial"/>
                <w:color w:val="000000" w:themeColor="text1"/>
                <w:sz w:val="19"/>
                <w:szCs w:val="19"/>
              </w:rPr>
              <w:t>ę</w:t>
            </w:r>
            <w:r w:rsidRPr="00295592">
              <w:rPr>
                <w:rFonts w:ascii="Arial" w:hAnsi="Arial" w:cs="Arial"/>
                <w:color w:val="000000" w:themeColor="text1"/>
                <w:sz w:val="19"/>
                <w:szCs w:val="19"/>
              </w:rPr>
              <w:t xml:space="preserve"> jakości, ciągłości i efektywności opieki nad pacjentem z wczesnym zapaleniem stawów w wieku od 18</w:t>
            </w:r>
            <w:r>
              <w:rPr>
                <w:rFonts w:ascii="Arial" w:hAnsi="Arial" w:cs="Arial"/>
                <w:color w:val="000000" w:themeColor="text1"/>
                <w:sz w:val="19"/>
                <w:szCs w:val="19"/>
              </w:rPr>
              <w:t>.</w:t>
            </w:r>
            <w:r w:rsidRPr="00295592">
              <w:rPr>
                <w:rFonts w:ascii="Arial" w:hAnsi="Arial" w:cs="Arial"/>
                <w:color w:val="000000" w:themeColor="text1"/>
                <w:sz w:val="19"/>
                <w:szCs w:val="19"/>
              </w:rPr>
              <w:t xml:space="preserve"> roku życia, przez zapewnienie kompleksowości działań niezbędnych do prawidłowej diagnostyki mającej na celu rozpoznanie choroby na jej wczesnym etapie, i rozpoczęcie terapii dla pacjentów z rozpoznaniem zapalenia stawów (szczególnie M02, M05, M06, M07, M13, M45, M46, L40) oraz monitorowanie opieki kompleksowej wielospecjalistycznej przez okres 12 miesięcy w celu oceny efektów klinicznych oraz uniknięcia odległych powikłań związanych z uszkodzeniem narządu ruchów i innych narządów oraz niepełnosprawności. Celem jest także ocena organizacyjna nowego modelu opieki nad tą grupą świadczeniobiorców</w:t>
            </w:r>
          </w:p>
        </w:tc>
        <w:tc>
          <w:tcPr>
            <w:tcW w:w="1842" w:type="dxa"/>
            <w:shd w:val="clear" w:color="auto" w:fill="FFFFFF"/>
          </w:tcPr>
          <w:p w14:paraId="3C1959B2" w14:textId="6D6603E6"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Maciej Miłkowski, Podsekretarz Stanu w Ministerstwie Zdrowia</w:t>
            </w:r>
          </w:p>
        </w:tc>
        <w:tc>
          <w:tcPr>
            <w:tcW w:w="2362" w:type="dxa"/>
            <w:shd w:val="clear" w:color="auto" w:fill="FFFFFF"/>
          </w:tcPr>
          <w:p w14:paraId="3392E0AD" w14:textId="0FBE2B95" w:rsidR="00295592" w:rsidRDefault="0054089E"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2212</w:t>
            </w:r>
            <w:r w:rsidRPr="00C570DA">
              <w:rPr>
                <w:rFonts w:ascii="Arial" w:hAnsi="Arial" w:cs="Arial"/>
                <w:color w:val="000000" w:themeColor="text1"/>
                <w:sz w:val="19"/>
                <w:szCs w:val="19"/>
              </w:rPr>
              <w:t>.</w:t>
            </w:r>
          </w:p>
        </w:tc>
      </w:tr>
      <w:tr w:rsidR="00295592" w:rsidRPr="00F873E4" w14:paraId="2612BA9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3E0B3F"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426394" w14:textId="08041D01"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1449</w:t>
            </w:r>
          </w:p>
        </w:tc>
        <w:tc>
          <w:tcPr>
            <w:tcW w:w="2268" w:type="dxa"/>
            <w:shd w:val="clear" w:color="auto" w:fill="FFFFFF"/>
          </w:tcPr>
          <w:p w14:paraId="46F2E9A0" w14:textId="6BF872D7" w:rsidR="00295592" w:rsidRPr="00E920CF" w:rsidRDefault="00295592" w:rsidP="009E507D">
            <w:pPr>
              <w:jc w:val="both"/>
              <w:rPr>
                <w:rFonts w:ascii="Arial" w:hAnsi="Arial" w:cs="Arial"/>
                <w:sz w:val="19"/>
                <w:szCs w:val="19"/>
              </w:rPr>
            </w:pPr>
            <w:r w:rsidRPr="00295592">
              <w:rPr>
                <w:rFonts w:ascii="Arial" w:hAnsi="Arial" w:cs="Arial"/>
                <w:sz w:val="19"/>
                <w:szCs w:val="19"/>
              </w:rPr>
              <w:t>art. 137 ust. 2 ustawy z dnia 27 sierpnia 2004 r. o świadczeniach opieki zdrowotnej finansowanych ze środków publicznych</w:t>
            </w:r>
          </w:p>
        </w:tc>
        <w:tc>
          <w:tcPr>
            <w:tcW w:w="3260" w:type="dxa"/>
            <w:shd w:val="clear" w:color="auto" w:fill="FFFFFF"/>
          </w:tcPr>
          <w:p w14:paraId="6FF97630" w14:textId="20275EE1"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0381230" w14:textId="14C79DD4" w:rsidR="00295592" w:rsidRPr="00E920CF" w:rsidRDefault="00295592" w:rsidP="00E920CF">
            <w:pPr>
              <w:jc w:val="both"/>
              <w:rPr>
                <w:rFonts w:ascii="Arial" w:hAnsi="Arial" w:cs="Arial"/>
                <w:color w:val="000000" w:themeColor="text1"/>
                <w:sz w:val="19"/>
                <w:szCs w:val="19"/>
              </w:rPr>
            </w:pPr>
            <w:r w:rsidRPr="00295592">
              <w:rPr>
                <w:rFonts w:ascii="Arial" w:hAnsi="Arial" w:cs="Arial"/>
                <w:color w:val="000000" w:themeColor="text1"/>
                <w:sz w:val="19"/>
                <w:szCs w:val="19"/>
              </w:rPr>
              <w:t>Projekt ma na celu dostosowanie przepisów § 12 ust. 8 załącznika do rozporządzenia, do nowego brzmienia przepisów art. 35 ustawy z dnia 27 sierpnia 2004 r. o świadczeniach opieki zdrowotnej finansowanych ze środków publicznych (Dz. U. z 2021 r. poz. 1285, z późn. zm.).</w:t>
            </w:r>
          </w:p>
        </w:tc>
        <w:tc>
          <w:tcPr>
            <w:tcW w:w="1842" w:type="dxa"/>
            <w:shd w:val="clear" w:color="auto" w:fill="FFFFFF"/>
          </w:tcPr>
          <w:p w14:paraId="121E93EE" w14:textId="62DE027B"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Waldemar Kraska – Sekretarz Stanu w Ministerstwie Zdrowia</w:t>
            </w:r>
          </w:p>
        </w:tc>
        <w:tc>
          <w:tcPr>
            <w:tcW w:w="2362" w:type="dxa"/>
            <w:shd w:val="clear" w:color="auto" w:fill="FFFFFF"/>
          </w:tcPr>
          <w:p w14:paraId="3A1DD8CB" w14:textId="5C2F4336" w:rsidR="00295592" w:rsidRDefault="00103B0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198</w:t>
            </w:r>
            <w:r w:rsidRPr="00C570DA">
              <w:rPr>
                <w:rFonts w:ascii="Arial" w:hAnsi="Arial" w:cs="Arial"/>
                <w:color w:val="000000" w:themeColor="text1"/>
                <w:sz w:val="19"/>
                <w:szCs w:val="19"/>
              </w:rPr>
              <w:t>.</w:t>
            </w:r>
          </w:p>
        </w:tc>
      </w:tr>
      <w:tr w:rsidR="00295592" w:rsidRPr="00F873E4" w14:paraId="4122CCC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B90F0D"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1835392" w14:textId="4B989170"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1450</w:t>
            </w:r>
          </w:p>
        </w:tc>
        <w:tc>
          <w:tcPr>
            <w:tcW w:w="2268" w:type="dxa"/>
            <w:shd w:val="clear" w:color="auto" w:fill="FFFFFF"/>
          </w:tcPr>
          <w:p w14:paraId="7629C69A" w14:textId="4E391CFF" w:rsidR="00295592" w:rsidRPr="00E920CF" w:rsidRDefault="00295592" w:rsidP="009E507D">
            <w:pPr>
              <w:jc w:val="both"/>
              <w:rPr>
                <w:rFonts w:ascii="Arial" w:hAnsi="Arial" w:cs="Arial"/>
                <w:sz w:val="19"/>
                <w:szCs w:val="19"/>
              </w:rPr>
            </w:pPr>
            <w:r w:rsidRPr="00295592">
              <w:rPr>
                <w:rFonts w:ascii="Arial" w:hAnsi="Arial" w:cs="Arial"/>
                <w:sz w:val="19"/>
                <w:szCs w:val="19"/>
              </w:rPr>
              <w:t>art. 15l ustawy z dnia 5 grudnia 1996 r. o zawodach lekarza i lekarza dentysty</w:t>
            </w:r>
          </w:p>
        </w:tc>
        <w:tc>
          <w:tcPr>
            <w:tcW w:w="3260" w:type="dxa"/>
            <w:shd w:val="clear" w:color="auto" w:fill="FFFFFF"/>
          </w:tcPr>
          <w:p w14:paraId="665A9073"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po zasięgnięciu opinii Naczelnej Rady Lekarskiej, określi, w drodze rozporządzenia:</w:t>
            </w:r>
          </w:p>
          <w:p w14:paraId="3B648A98"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1) program stażu podyplomowego lekarza i program stażu podyplomowego lekarza dentysty oraz sposób ich realizacji i czas odbywania, uwzględniający część stałą i część personalizowaną stażu,</w:t>
            </w:r>
          </w:p>
          <w:p w14:paraId="1B25C04A"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2) wzór oświadczenia, o którym mowa w art. 15c ust. 6,</w:t>
            </w:r>
          </w:p>
          <w:p w14:paraId="124E8CE9"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3) sposób organizacji stażu podyplomowego, w tym dyżurów medycznych, oraz warunki jego odbywania i zaliczania,</w:t>
            </w:r>
          </w:p>
          <w:p w14:paraId="6A8078B2"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4) szczegółowe zadania opiekuna i koordynatora,</w:t>
            </w:r>
          </w:p>
          <w:p w14:paraId="5DA32B64"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5) szczegółowy zakres kosztów i wysokość środków finansowych, o których mowa w art. 15i ust. 3,</w:t>
            </w:r>
          </w:p>
          <w:p w14:paraId="57C4764A"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6) wzór umowy, o której mowa w art. 15a ust. 1</w:t>
            </w:r>
          </w:p>
          <w:p w14:paraId="3BB4F57C" w14:textId="26FAE25B" w:rsidR="00295592"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 uwzględniając konieczność uzyskania właściwych kwalifikacji zawodowych przez lekarzy stażystów, prawidłowej organizacji, przeprowadzania i finansowania oraz prowadzenia nadzoru nad stażem podyplomowym.</w:t>
            </w:r>
          </w:p>
        </w:tc>
        <w:tc>
          <w:tcPr>
            <w:tcW w:w="3545" w:type="dxa"/>
            <w:shd w:val="clear" w:color="auto" w:fill="FFFFFF"/>
          </w:tcPr>
          <w:p w14:paraId="283A737C" w14:textId="3C75CC1A"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Celem projektu jest </w:t>
            </w:r>
            <w:r w:rsidRPr="00295592">
              <w:rPr>
                <w:rFonts w:ascii="Arial" w:hAnsi="Arial" w:cs="Arial"/>
                <w:color w:val="000000" w:themeColor="text1"/>
                <w:sz w:val="19"/>
                <w:szCs w:val="19"/>
              </w:rPr>
              <w:t>wprowadzenie spersonalizowanej ścieżki kształcenia do stażu</w:t>
            </w:r>
            <w:r>
              <w:rPr>
                <w:rFonts w:ascii="Arial" w:hAnsi="Arial" w:cs="Arial"/>
                <w:color w:val="000000" w:themeColor="text1"/>
                <w:sz w:val="19"/>
                <w:szCs w:val="19"/>
              </w:rPr>
              <w:t xml:space="preserve"> </w:t>
            </w:r>
            <w:r w:rsidRPr="00295592">
              <w:rPr>
                <w:rFonts w:ascii="Arial" w:hAnsi="Arial" w:cs="Arial"/>
                <w:color w:val="000000" w:themeColor="text1"/>
                <w:sz w:val="19"/>
                <w:szCs w:val="19"/>
              </w:rPr>
              <w:t>podyplomowego</w:t>
            </w:r>
            <w:r>
              <w:rPr>
                <w:rFonts w:ascii="Arial" w:hAnsi="Arial" w:cs="Arial"/>
                <w:color w:val="000000" w:themeColor="text1"/>
                <w:sz w:val="19"/>
                <w:szCs w:val="19"/>
              </w:rPr>
              <w:t xml:space="preserve">. </w:t>
            </w:r>
            <w:r w:rsidRPr="00295592">
              <w:rPr>
                <w:rFonts w:ascii="Arial" w:hAnsi="Arial" w:cs="Arial"/>
                <w:color w:val="000000" w:themeColor="text1"/>
                <w:sz w:val="19"/>
                <w:szCs w:val="19"/>
              </w:rPr>
              <w:t xml:space="preserve"> </w:t>
            </w:r>
          </w:p>
        </w:tc>
        <w:tc>
          <w:tcPr>
            <w:tcW w:w="1842" w:type="dxa"/>
            <w:shd w:val="clear" w:color="auto" w:fill="FFFFFF"/>
          </w:tcPr>
          <w:p w14:paraId="656D22ED" w14:textId="483D4DE7"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Piotr Bromber Podsekretarz Stanu w Ministerstwie Zdrowia</w:t>
            </w:r>
          </w:p>
        </w:tc>
        <w:tc>
          <w:tcPr>
            <w:tcW w:w="2362" w:type="dxa"/>
            <w:shd w:val="clear" w:color="auto" w:fill="FFFFFF"/>
          </w:tcPr>
          <w:p w14:paraId="26E1D7DC" w14:textId="454E3E70" w:rsidR="00295592" w:rsidRDefault="00E55785"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377</w:t>
            </w:r>
            <w:r w:rsidRPr="00C570DA">
              <w:rPr>
                <w:rFonts w:ascii="Arial" w:hAnsi="Arial" w:cs="Arial"/>
                <w:color w:val="000000" w:themeColor="text1"/>
                <w:sz w:val="19"/>
                <w:szCs w:val="19"/>
              </w:rPr>
              <w:t>.</w:t>
            </w:r>
          </w:p>
        </w:tc>
      </w:tr>
      <w:tr w:rsidR="00A7633F" w:rsidRPr="00F873E4" w14:paraId="4F8163F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C7E625"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D51BF8" w14:textId="0F4E82EA"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1</w:t>
            </w:r>
          </w:p>
        </w:tc>
        <w:tc>
          <w:tcPr>
            <w:tcW w:w="2268" w:type="dxa"/>
            <w:shd w:val="clear" w:color="auto" w:fill="FFFFFF"/>
          </w:tcPr>
          <w:p w14:paraId="599EBCC1" w14:textId="7676AE3E" w:rsidR="00A7633F" w:rsidRPr="00295592" w:rsidRDefault="00580460" w:rsidP="009E507D">
            <w:pPr>
              <w:jc w:val="both"/>
              <w:rPr>
                <w:rFonts w:ascii="Arial" w:hAnsi="Arial" w:cs="Arial"/>
                <w:sz w:val="19"/>
                <w:szCs w:val="19"/>
              </w:rPr>
            </w:pPr>
            <w:r w:rsidRPr="00580460">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1C91EE99" w14:textId="2C6AA338"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w:t>
            </w:r>
          </w:p>
          <w:p w14:paraId="257B2AF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1) sposób ustalania ryczałtu systemu zabezpieczenia,</w:t>
            </w:r>
          </w:p>
          <w:p w14:paraId="012D09B9" w14:textId="00F5F00F" w:rsidR="00FE799A" w:rsidRPr="00FE799A" w:rsidRDefault="00FE799A" w:rsidP="00FE799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9BC12C7" w14:textId="37DAC192" w:rsidR="00A7633F" w:rsidRPr="0076644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7F292DE3" w14:textId="07261259" w:rsidR="00A7633F" w:rsidRDefault="00FE799A"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Celem projektu jest </w:t>
            </w:r>
            <w:r w:rsidRPr="00FE799A">
              <w:rPr>
                <w:rFonts w:ascii="Arial" w:hAnsi="Arial" w:cs="Arial"/>
                <w:color w:val="000000" w:themeColor="text1"/>
                <w:sz w:val="19"/>
                <w:szCs w:val="19"/>
              </w:rPr>
              <w:t>dostosowanie przepisów regulujących sposób ustalania prowizorycznego ryczałtu systemu podstawowego szpitalnego zabezpieczenia świadczeń opieki zdrowotnej, zwanego dalej „PSZ”, w sposób umożliwiający zwiększenie wysokości tego ryczałtu.</w:t>
            </w:r>
          </w:p>
        </w:tc>
        <w:tc>
          <w:tcPr>
            <w:tcW w:w="1842" w:type="dxa"/>
            <w:shd w:val="clear" w:color="auto" w:fill="FFFFFF"/>
          </w:tcPr>
          <w:p w14:paraId="69D2563F" w14:textId="6BA34CCF"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Waldemar Kraska, Podsekretarz Stanu w Ministerstwie Zdrowia</w:t>
            </w:r>
          </w:p>
        </w:tc>
        <w:tc>
          <w:tcPr>
            <w:tcW w:w="2362" w:type="dxa"/>
            <w:shd w:val="clear" w:color="auto" w:fill="FFFFFF"/>
          </w:tcPr>
          <w:p w14:paraId="4543A799" w14:textId="45399EDE" w:rsidR="00A7633F" w:rsidRDefault="00103B0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186</w:t>
            </w:r>
            <w:r w:rsidRPr="00C570DA">
              <w:rPr>
                <w:rFonts w:ascii="Arial" w:hAnsi="Arial" w:cs="Arial"/>
                <w:color w:val="000000" w:themeColor="text1"/>
                <w:sz w:val="19"/>
                <w:szCs w:val="19"/>
              </w:rPr>
              <w:t>.</w:t>
            </w:r>
          </w:p>
        </w:tc>
      </w:tr>
      <w:tr w:rsidR="00A7633F" w:rsidRPr="00F873E4" w14:paraId="74BC676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819B5E"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322BA9" w14:textId="0C941CB0"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2</w:t>
            </w:r>
          </w:p>
        </w:tc>
        <w:tc>
          <w:tcPr>
            <w:tcW w:w="2268" w:type="dxa"/>
            <w:shd w:val="clear" w:color="auto" w:fill="FFFFFF"/>
          </w:tcPr>
          <w:p w14:paraId="3DF0A423" w14:textId="47F8ED5E" w:rsidR="00580460" w:rsidRPr="00580460" w:rsidRDefault="00580460" w:rsidP="00580460">
            <w:pPr>
              <w:jc w:val="both"/>
              <w:rPr>
                <w:rFonts w:ascii="Arial" w:hAnsi="Arial" w:cs="Arial"/>
                <w:sz w:val="19"/>
                <w:szCs w:val="19"/>
              </w:rPr>
            </w:pPr>
            <w:r w:rsidRPr="00580460">
              <w:rPr>
                <w:rFonts w:ascii="Arial" w:hAnsi="Arial" w:cs="Arial"/>
                <w:sz w:val="19"/>
                <w:szCs w:val="19"/>
              </w:rPr>
              <w:t xml:space="preserve">art. 48e ust. 5 ustawy z dnia 27 sierpnia 2004 r. o świadczeniach </w:t>
            </w:r>
          </w:p>
          <w:p w14:paraId="6EC1A2F2" w14:textId="53D5B120" w:rsidR="00A7633F" w:rsidRPr="00295592" w:rsidRDefault="00580460" w:rsidP="00580460">
            <w:pPr>
              <w:jc w:val="both"/>
              <w:rPr>
                <w:rFonts w:ascii="Arial" w:hAnsi="Arial" w:cs="Arial"/>
                <w:sz w:val="19"/>
                <w:szCs w:val="19"/>
              </w:rPr>
            </w:pPr>
            <w:r w:rsidRPr="00580460">
              <w:rPr>
                <w:rFonts w:ascii="Arial" w:hAnsi="Arial" w:cs="Arial"/>
                <w:sz w:val="19"/>
                <w:szCs w:val="19"/>
              </w:rPr>
              <w:t>opieki zdrowotnej finansowanych ze środków publicznych</w:t>
            </w:r>
          </w:p>
        </w:tc>
        <w:tc>
          <w:tcPr>
            <w:tcW w:w="3260" w:type="dxa"/>
            <w:shd w:val="clear" w:color="auto" w:fill="FFFFFF"/>
          </w:tcPr>
          <w:p w14:paraId="159512BB" w14:textId="0349CE68"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 xml:space="preserve">. </w:t>
            </w:r>
          </w:p>
        </w:tc>
        <w:tc>
          <w:tcPr>
            <w:tcW w:w="3545" w:type="dxa"/>
            <w:shd w:val="clear" w:color="auto" w:fill="FFFFFF"/>
          </w:tcPr>
          <w:p w14:paraId="12FC4A4E" w14:textId="042A985C" w:rsidR="00A7633F" w:rsidRDefault="00FE799A" w:rsidP="00FE799A">
            <w:pPr>
              <w:jc w:val="both"/>
              <w:rPr>
                <w:rFonts w:ascii="Arial" w:hAnsi="Arial" w:cs="Arial"/>
                <w:color w:val="000000" w:themeColor="text1"/>
                <w:sz w:val="19"/>
                <w:szCs w:val="19"/>
              </w:rPr>
            </w:pPr>
            <w:r>
              <w:rPr>
                <w:rFonts w:ascii="Arial" w:hAnsi="Arial" w:cs="Arial"/>
                <w:color w:val="000000" w:themeColor="text1"/>
                <w:sz w:val="19"/>
                <w:szCs w:val="19"/>
              </w:rPr>
              <w:t>Celem projektu rozporządzenia jest w</w:t>
            </w:r>
            <w:r w:rsidRPr="00FE799A">
              <w:rPr>
                <w:rFonts w:ascii="Arial" w:hAnsi="Arial" w:cs="Arial"/>
                <w:color w:val="000000" w:themeColor="text1"/>
                <w:sz w:val="19"/>
                <w:szCs w:val="19"/>
              </w:rPr>
              <w:t xml:space="preserve">ydłużenie terminu zakończenia pilotażu </w:t>
            </w:r>
            <w:r>
              <w:rPr>
                <w:rFonts w:ascii="Arial" w:hAnsi="Arial" w:cs="Arial"/>
                <w:color w:val="000000" w:themeColor="text1"/>
                <w:sz w:val="19"/>
                <w:szCs w:val="19"/>
              </w:rPr>
              <w:t>sieci onkologicznej do 31 marca 2023 r. J</w:t>
            </w:r>
            <w:r w:rsidRPr="00FE799A">
              <w:rPr>
                <w:rFonts w:ascii="Arial" w:hAnsi="Arial" w:cs="Arial"/>
                <w:color w:val="000000" w:themeColor="text1"/>
                <w:sz w:val="19"/>
                <w:szCs w:val="19"/>
              </w:rPr>
              <w:t xml:space="preserve">est </w:t>
            </w:r>
            <w:r>
              <w:rPr>
                <w:rFonts w:ascii="Arial" w:hAnsi="Arial" w:cs="Arial"/>
                <w:color w:val="000000" w:themeColor="text1"/>
                <w:sz w:val="19"/>
                <w:szCs w:val="19"/>
              </w:rPr>
              <w:t xml:space="preserve">to </w:t>
            </w:r>
            <w:r w:rsidRPr="00FE799A">
              <w:rPr>
                <w:rFonts w:ascii="Arial" w:hAnsi="Arial" w:cs="Arial"/>
                <w:color w:val="000000" w:themeColor="text1"/>
                <w:sz w:val="19"/>
                <w:szCs w:val="19"/>
              </w:rPr>
              <w:t>niezbędne w celu zapewnienia ciągłości pilotażu w województwach włączonych do programu pilotażowego do czasu wejścia w życie ustawy o Krajowej Sieci Onkologicznej, której celem jest wprowadzenie rozwiązań przetestowanych w ramach programu pilotażowego w całym kraju.</w:t>
            </w:r>
          </w:p>
        </w:tc>
        <w:tc>
          <w:tcPr>
            <w:tcW w:w="1842" w:type="dxa"/>
            <w:shd w:val="clear" w:color="auto" w:fill="FFFFFF"/>
          </w:tcPr>
          <w:p w14:paraId="73BB58EA" w14:textId="6E2633F1"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Waldemar Kraska, Podsekretarz Stanu w Ministerstwie Zdrowia</w:t>
            </w:r>
          </w:p>
        </w:tc>
        <w:tc>
          <w:tcPr>
            <w:tcW w:w="2362" w:type="dxa"/>
            <w:shd w:val="clear" w:color="auto" w:fill="FFFFFF"/>
          </w:tcPr>
          <w:p w14:paraId="754F0D41" w14:textId="4EE965C2" w:rsidR="00A7633F" w:rsidRDefault="00FE799A"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2821</w:t>
            </w:r>
            <w:r w:rsidRPr="00C570DA">
              <w:rPr>
                <w:rFonts w:ascii="Arial" w:hAnsi="Arial" w:cs="Arial"/>
                <w:color w:val="000000" w:themeColor="text1"/>
                <w:sz w:val="19"/>
                <w:szCs w:val="19"/>
              </w:rPr>
              <w:t>.</w:t>
            </w:r>
          </w:p>
        </w:tc>
      </w:tr>
      <w:tr w:rsidR="00A7633F" w:rsidRPr="00F873E4" w14:paraId="1DB0457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E449B7F"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0E39AB" w14:textId="602DED2A"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3</w:t>
            </w:r>
          </w:p>
        </w:tc>
        <w:tc>
          <w:tcPr>
            <w:tcW w:w="2268" w:type="dxa"/>
            <w:shd w:val="clear" w:color="auto" w:fill="FFFFFF"/>
          </w:tcPr>
          <w:p w14:paraId="295BD41B" w14:textId="7FB59BA4" w:rsidR="00580460" w:rsidRPr="00580460" w:rsidRDefault="00580460" w:rsidP="00580460">
            <w:pPr>
              <w:jc w:val="both"/>
              <w:rPr>
                <w:rFonts w:ascii="Arial" w:hAnsi="Arial" w:cs="Arial"/>
                <w:sz w:val="19"/>
                <w:szCs w:val="19"/>
              </w:rPr>
            </w:pPr>
            <w:r w:rsidRPr="00580460">
              <w:rPr>
                <w:rFonts w:ascii="Arial" w:hAnsi="Arial" w:cs="Arial"/>
                <w:sz w:val="19"/>
                <w:szCs w:val="19"/>
              </w:rPr>
              <w:t xml:space="preserve">art. 48e ust. 5 ustawy z dnia 27 sierpnia 2004 r. o świadczeniach </w:t>
            </w:r>
          </w:p>
          <w:p w14:paraId="11C72992" w14:textId="42E4D6B1" w:rsidR="00A7633F" w:rsidRPr="00295592" w:rsidRDefault="00580460" w:rsidP="00580460">
            <w:pPr>
              <w:jc w:val="both"/>
              <w:rPr>
                <w:rFonts w:ascii="Arial" w:hAnsi="Arial" w:cs="Arial"/>
                <w:sz w:val="19"/>
                <w:szCs w:val="19"/>
              </w:rPr>
            </w:pPr>
            <w:r w:rsidRPr="00580460">
              <w:rPr>
                <w:rFonts w:ascii="Arial" w:hAnsi="Arial" w:cs="Arial"/>
                <w:sz w:val="19"/>
                <w:szCs w:val="19"/>
              </w:rPr>
              <w:t>opieki zdrowotnej finansowanych ze środków publicznych</w:t>
            </w:r>
          </w:p>
        </w:tc>
        <w:tc>
          <w:tcPr>
            <w:tcW w:w="3260" w:type="dxa"/>
            <w:shd w:val="clear" w:color="auto" w:fill="FFFFFF"/>
          </w:tcPr>
          <w:p w14:paraId="20926E5A" w14:textId="0DCD6333"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 xml:space="preserve">. </w:t>
            </w:r>
          </w:p>
        </w:tc>
        <w:tc>
          <w:tcPr>
            <w:tcW w:w="3545" w:type="dxa"/>
            <w:shd w:val="clear" w:color="auto" w:fill="FFFFFF"/>
          </w:tcPr>
          <w:p w14:paraId="2CA041E5" w14:textId="03118CEE"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Rozporządzenie Ministra Zdrowia zmieniające rozporządzenie w sprawie programu pilotażowego w centrach zdrowia psychicznego - dokonano zmiany § 9 rozporządzenia dotyczącego zapewnienia odpowiedniej liczby łóżek na oddziale dziennym, poprzez doprecyzowanie przepisu zgodnie, z którym doprecyzowano, że warunek przepisu 9a rozporządzenia będzie spełniony także wówczas gdy do liczby miejsc oddziału dziennego psychiatrycznego część VIII kodu resortowego – 2700, doliczy się miejsca oddziału dziennego psychiatrycznego rehabilitacyjnego - kod 2702</w:t>
            </w:r>
            <w:r>
              <w:rPr>
                <w:rFonts w:ascii="Arial" w:hAnsi="Arial" w:cs="Arial"/>
                <w:color w:val="000000" w:themeColor="text1"/>
                <w:sz w:val="19"/>
                <w:szCs w:val="19"/>
              </w:rPr>
              <w:t xml:space="preserve">. </w:t>
            </w:r>
          </w:p>
        </w:tc>
        <w:tc>
          <w:tcPr>
            <w:tcW w:w="1842" w:type="dxa"/>
            <w:shd w:val="clear" w:color="auto" w:fill="FFFFFF"/>
          </w:tcPr>
          <w:p w14:paraId="1B0CC7CF" w14:textId="03FA3A5F" w:rsidR="00A7633F" w:rsidRPr="00295592" w:rsidRDefault="00F424F7"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Waldemar Kraska, Podsekretarz Stanu w Ministerstwie Zdrowia</w:t>
            </w:r>
          </w:p>
        </w:tc>
        <w:tc>
          <w:tcPr>
            <w:tcW w:w="2362" w:type="dxa"/>
            <w:shd w:val="clear" w:color="auto" w:fill="FFFFFF"/>
          </w:tcPr>
          <w:p w14:paraId="545A0CF7" w14:textId="670CF85C" w:rsidR="00A7633F" w:rsidRDefault="00756393"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1288</w:t>
            </w:r>
            <w:r w:rsidRPr="00C570DA">
              <w:rPr>
                <w:rFonts w:ascii="Arial" w:hAnsi="Arial" w:cs="Arial"/>
                <w:color w:val="000000" w:themeColor="text1"/>
                <w:sz w:val="19"/>
                <w:szCs w:val="19"/>
              </w:rPr>
              <w:t>.</w:t>
            </w:r>
          </w:p>
        </w:tc>
      </w:tr>
      <w:tr w:rsidR="00A7633F" w:rsidRPr="00F873E4" w14:paraId="097A231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854353"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7482F2" w14:textId="08FB0634"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1454</w:t>
            </w:r>
          </w:p>
        </w:tc>
        <w:tc>
          <w:tcPr>
            <w:tcW w:w="2268" w:type="dxa"/>
            <w:shd w:val="clear" w:color="auto" w:fill="FFFFFF"/>
          </w:tcPr>
          <w:p w14:paraId="3BD055CE" w14:textId="3229047B" w:rsidR="00A7633F" w:rsidRPr="00295592" w:rsidRDefault="00580460" w:rsidP="009E507D">
            <w:pPr>
              <w:jc w:val="both"/>
              <w:rPr>
                <w:rFonts w:ascii="Arial" w:hAnsi="Arial" w:cs="Arial"/>
                <w:sz w:val="19"/>
                <w:szCs w:val="19"/>
              </w:rPr>
            </w:pPr>
            <w:r w:rsidRPr="00580460">
              <w:rPr>
                <w:rFonts w:ascii="Arial" w:hAnsi="Arial" w:cs="Arial"/>
                <w:sz w:val="19"/>
                <w:szCs w:val="19"/>
              </w:rPr>
              <w:t>art. 38 ust. 7 ustawy z dnia 12 maja 2011 r. o refundacji leków, środków spożywczych specjalnego przeznaczenia żywieniowego oraz wyrobów medycznych</w:t>
            </w:r>
          </w:p>
        </w:tc>
        <w:tc>
          <w:tcPr>
            <w:tcW w:w="3260" w:type="dxa"/>
            <w:shd w:val="clear" w:color="auto" w:fill="FFFFFF"/>
          </w:tcPr>
          <w:p w14:paraId="42789C26" w14:textId="7B2FEED4"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szczegółowy zakres informacji zawartych w zleceniu, wzór zlecenia na zaopatrzenie w postaci papierowej oraz wzór zlecenia naprawy w postaci papierowej, uwzględniając konieczność zapewnienia prawidłowego wystawiania zleceń oraz prawidłowej ich realizacji.</w:t>
            </w:r>
          </w:p>
        </w:tc>
        <w:tc>
          <w:tcPr>
            <w:tcW w:w="3545" w:type="dxa"/>
            <w:shd w:val="clear" w:color="auto" w:fill="FFFFFF"/>
          </w:tcPr>
          <w:p w14:paraId="280B2F41" w14:textId="3E44F9D1"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Projekt rozporządzenia nowelizuje rozporządzenie Ministra Zdrowia z dnia 29 grudnia 2021 r. w sprawie zlecenia na zaopatrzenie w wyroby medyczne oraz zlecenia naprawy wyrobu medycznego (Dz. U. z 2021 r. poz. 2499</w:t>
            </w:r>
            <w:r w:rsidR="006A1941">
              <w:rPr>
                <w:rFonts w:ascii="Arial" w:hAnsi="Arial" w:cs="Arial"/>
                <w:color w:val="000000" w:themeColor="text1"/>
                <w:sz w:val="19"/>
                <w:szCs w:val="19"/>
              </w:rPr>
              <w:t>, z późn. zm.</w:t>
            </w:r>
            <w:r w:rsidRPr="00FE799A">
              <w:rPr>
                <w:rFonts w:ascii="Arial" w:hAnsi="Arial" w:cs="Arial"/>
                <w:color w:val="000000" w:themeColor="text1"/>
                <w:sz w:val="19"/>
                <w:szCs w:val="19"/>
              </w:rPr>
              <w:t>), zwane dalej „rozporządzeniem”, wykonujące upoważnienie zawarte w art. 38 ust. 7 ustawy z dnia 12 maja 2011 r. o refundacji leków, środków spożywczych specjalnego przeznaczenia żywieniowego oraz wyrobów medycznych (Dz. U. z 2022 r. poz. 2555). Projektowana nowelizacja ma na celu dostosowanie danych zawartych w zleceniu do uruchomienia systemu e-zleceń oraz uporządkowanie informacji zawartych na zleceniu</w:t>
            </w:r>
          </w:p>
        </w:tc>
        <w:tc>
          <w:tcPr>
            <w:tcW w:w="1842" w:type="dxa"/>
            <w:shd w:val="clear" w:color="auto" w:fill="FFFFFF"/>
          </w:tcPr>
          <w:p w14:paraId="50209519" w14:textId="546D26CF"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Maciej Miłkowski – Podsekretarz Stanu w Ministerstwie Zdrowia</w:t>
            </w:r>
          </w:p>
        </w:tc>
        <w:tc>
          <w:tcPr>
            <w:tcW w:w="2362" w:type="dxa"/>
            <w:shd w:val="clear" w:color="auto" w:fill="FFFFFF"/>
          </w:tcPr>
          <w:p w14:paraId="0D04BAAC" w14:textId="1CB2C727" w:rsidR="00A7633F" w:rsidRDefault="004F04EC"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1127</w:t>
            </w:r>
            <w:r w:rsidRPr="00C570DA">
              <w:rPr>
                <w:rFonts w:ascii="Arial" w:hAnsi="Arial" w:cs="Arial"/>
                <w:color w:val="000000" w:themeColor="text1"/>
                <w:sz w:val="19"/>
                <w:szCs w:val="19"/>
              </w:rPr>
              <w:t>.</w:t>
            </w:r>
          </w:p>
        </w:tc>
      </w:tr>
      <w:tr w:rsidR="00A7633F" w:rsidRPr="00F873E4" w14:paraId="18A9C7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FDB1F6"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EA10722" w14:textId="5825140B"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1455</w:t>
            </w:r>
          </w:p>
        </w:tc>
        <w:tc>
          <w:tcPr>
            <w:tcW w:w="2268" w:type="dxa"/>
            <w:shd w:val="clear" w:color="auto" w:fill="FFFFFF"/>
          </w:tcPr>
          <w:p w14:paraId="529B51E2" w14:textId="3ADE269D" w:rsidR="00A7633F" w:rsidRPr="00295592" w:rsidRDefault="00580460" w:rsidP="009E507D">
            <w:pPr>
              <w:jc w:val="both"/>
              <w:rPr>
                <w:rFonts w:ascii="Arial" w:hAnsi="Arial" w:cs="Arial"/>
                <w:sz w:val="19"/>
                <w:szCs w:val="19"/>
              </w:rPr>
            </w:pPr>
            <w:r w:rsidRPr="00580460">
              <w:rPr>
                <w:rFonts w:ascii="Arial" w:hAnsi="Arial" w:cs="Arial"/>
                <w:sz w:val="19"/>
                <w:szCs w:val="19"/>
              </w:rPr>
              <w:t>art. 14b ust. 3 ustawy z dnia 16 lipca 2020 r. o zmianie ustawy o zawodach lekarza i lekarza dentysty oraz niektórych innych ustaw</w:t>
            </w:r>
          </w:p>
        </w:tc>
        <w:tc>
          <w:tcPr>
            <w:tcW w:w="3260" w:type="dxa"/>
            <w:shd w:val="clear" w:color="auto" w:fill="FFFFFF"/>
          </w:tcPr>
          <w:p w14:paraId="2BA11D39" w14:textId="120760AA"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wzór dokumentu „Karta stażu podyplomowego lekarza” oraz wzór dokumentu „Karta stażu podyplomowego lekarza dentysty” obowiązujących w trakcie odbywania stażu podyplomowego rozpoczynającego się w okresie od dnia 1 stycznia 2023 r. do dnia 31 grudnia 2024 r., uwzględniając program stażu określony w przepisach wydanych na podstawie art. 15l ustawy zmienianej w art. 1, w brzmieniu nadanym niniejszą ustawą.</w:t>
            </w:r>
          </w:p>
        </w:tc>
        <w:tc>
          <w:tcPr>
            <w:tcW w:w="3545" w:type="dxa"/>
            <w:shd w:val="clear" w:color="auto" w:fill="FFFFFF"/>
          </w:tcPr>
          <w:p w14:paraId="5EEAF08B" w14:textId="6667DD4E"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W związku z przesunięciem wdrożenia rozwiązań polegających na prowadzeniu staży podyplomowych lekarzy i lekarzy dentystów w Systemie Monitorowania Kształcenia Pracowników Medycznych (SMK), powstała konieczność określenia nowych wzorów papierowych kart stażu podyplomowego dostosowanych do zmian w programie stażu, który zostanie określony w przepisach wydanych na podstawie art. 15l ustawy o zawodach lekarza i lekarza dentysty</w:t>
            </w:r>
            <w:r>
              <w:rPr>
                <w:rFonts w:ascii="Arial" w:hAnsi="Arial" w:cs="Arial"/>
                <w:color w:val="000000" w:themeColor="text1"/>
                <w:sz w:val="19"/>
                <w:szCs w:val="19"/>
              </w:rPr>
              <w:t xml:space="preserve">. </w:t>
            </w:r>
          </w:p>
        </w:tc>
        <w:tc>
          <w:tcPr>
            <w:tcW w:w="1842" w:type="dxa"/>
            <w:shd w:val="clear" w:color="auto" w:fill="FFFFFF"/>
          </w:tcPr>
          <w:p w14:paraId="761AE05B" w14:textId="30619A0D"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Piotr Bromber, Podsekretarz Stanu w Ministerstwie Zdrowia</w:t>
            </w:r>
          </w:p>
        </w:tc>
        <w:tc>
          <w:tcPr>
            <w:tcW w:w="2362" w:type="dxa"/>
            <w:shd w:val="clear" w:color="auto" w:fill="FFFFFF"/>
          </w:tcPr>
          <w:p w14:paraId="001DF76D" w14:textId="25E0F0AF" w:rsidR="00A7633F" w:rsidRDefault="00914E62"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585</w:t>
            </w:r>
            <w:r w:rsidRPr="00C570DA">
              <w:rPr>
                <w:rFonts w:ascii="Arial" w:hAnsi="Arial" w:cs="Arial"/>
                <w:color w:val="000000" w:themeColor="text1"/>
                <w:sz w:val="19"/>
                <w:szCs w:val="19"/>
              </w:rPr>
              <w:t>.</w:t>
            </w:r>
          </w:p>
        </w:tc>
      </w:tr>
      <w:tr w:rsidR="00A7633F" w:rsidRPr="00F873E4" w14:paraId="1154341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54C6E3"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5ED811" w14:textId="167F422D"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1456</w:t>
            </w:r>
          </w:p>
        </w:tc>
        <w:tc>
          <w:tcPr>
            <w:tcW w:w="2268" w:type="dxa"/>
            <w:shd w:val="clear" w:color="auto" w:fill="FFFFFF"/>
          </w:tcPr>
          <w:p w14:paraId="5793E9B4" w14:textId="49D977FA" w:rsidR="00A7633F" w:rsidRPr="00295592" w:rsidRDefault="00580460" w:rsidP="009E507D">
            <w:pPr>
              <w:jc w:val="both"/>
              <w:rPr>
                <w:rFonts w:ascii="Arial" w:hAnsi="Arial" w:cs="Arial"/>
                <w:sz w:val="19"/>
                <w:szCs w:val="19"/>
              </w:rPr>
            </w:pPr>
            <w:r w:rsidRPr="00580460">
              <w:rPr>
                <w:rFonts w:ascii="Arial" w:hAnsi="Arial" w:cs="Arial"/>
                <w:sz w:val="19"/>
                <w:szCs w:val="19"/>
              </w:rPr>
              <w:t xml:space="preserve">art. 17 ust. 9 ustawy z dnia </w:t>
            </w:r>
            <w:r w:rsidR="00876134">
              <w:rPr>
                <w:rFonts w:ascii="Arial" w:hAnsi="Arial" w:cs="Arial"/>
                <w:sz w:val="19"/>
                <w:szCs w:val="19"/>
              </w:rPr>
              <w:t>9 marca 2023 r.</w:t>
            </w:r>
            <w:r w:rsidRPr="00580460">
              <w:rPr>
                <w:rFonts w:ascii="Arial" w:hAnsi="Arial" w:cs="Arial"/>
                <w:sz w:val="19"/>
                <w:szCs w:val="19"/>
              </w:rPr>
              <w:t xml:space="preserve"> o badaniach klinicznych produktów leczniczych stosowanych u ludzi</w:t>
            </w:r>
          </w:p>
        </w:tc>
        <w:tc>
          <w:tcPr>
            <w:tcW w:w="3260" w:type="dxa"/>
            <w:shd w:val="clear" w:color="auto" w:fill="FFFFFF"/>
          </w:tcPr>
          <w:p w14:paraId="43E96E70" w14:textId="5C0FED83"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określi, w drodze rozporządzenia, regulamin Naczelnej Komisji Bioetycznej</w:t>
            </w:r>
            <w:r>
              <w:rPr>
                <w:rFonts w:ascii="Arial" w:hAnsi="Arial" w:cs="Arial"/>
                <w:color w:val="000000" w:themeColor="text1"/>
                <w:sz w:val="19"/>
                <w:szCs w:val="19"/>
                <w:shd w:val="clear" w:color="auto" w:fill="FFFFFF"/>
              </w:rPr>
              <w:t xml:space="preserve"> </w:t>
            </w:r>
            <w:r w:rsidRPr="00876134">
              <w:rPr>
                <w:rFonts w:ascii="Arial" w:hAnsi="Arial" w:cs="Arial"/>
                <w:color w:val="000000" w:themeColor="text1"/>
                <w:sz w:val="19"/>
                <w:szCs w:val="19"/>
                <w:shd w:val="clear" w:color="auto" w:fill="FFFFFF"/>
              </w:rPr>
              <w:t>obejmujący:</w:t>
            </w:r>
          </w:p>
          <w:p w14:paraId="6D3EA5C9"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tryb pracy Naczelnej Komisji Bioetycznej,</w:t>
            </w:r>
          </w:p>
          <w:p w14:paraId="176B0DD4"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sposób wypłaty wynagrodzenia:</w:t>
            </w:r>
          </w:p>
          <w:p w14:paraId="00FE3099"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a) przewodniczącemu Naczelnej Komisji Bioetycznej i jego zastępcy,</w:t>
            </w:r>
          </w:p>
          <w:p w14:paraId="329B0200"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b) członkowi zespołu opiniującego, o którym mowa w art. 30 ust. 1,</w:t>
            </w:r>
          </w:p>
          <w:p w14:paraId="7FA8781D"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c) przedstawicielowi, o którym mowa w art. 30 ust. 3, i ekspertowi, o którym mowa w art. 30 ust. 4 i 5,</w:t>
            </w:r>
          </w:p>
          <w:p w14:paraId="7D14EC20"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3) sposób prowadzenia szkoleń, o których mowa w art. 16 ust. 1 pkt 2</w:t>
            </w:r>
          </w:p>
          <w:p w14:paraId="60797CF3" w14:textId="26B38C53" w:rsidR="00FE799A" w:rsidRPr="00FE799A" w:rsidRDefault="00876134" w:rsidP="00876134">
            <w:pPr>
              <w:jc w:val="both"/>
              <w:rPr>
                <w:rFonts w:ascii="Arial" w:hAnsi="Arial" w:cs="Arial"/>
                <w:b/>
                <w:bCs/>
                <w:i/>
                <w:iCs/>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terminowość i transparentność działania Naczelnej Komisji Bioetycznej</w:t>
            </w:r>
          </w:p>
        </w:tc>
        <w:tc>
          <w:tcPr>
            <w:tcW w:w="3545" w:type="dxa"/>
            <w:shd w:val="clear" w:color="auto" w:fill="FFFFFF"/>
          </w:tcPr>
          <w:p w14:paraId="2FBB58F6" w14:textId="5403367C"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Rozporządzenie określa </w:t>
            </w:r>
            <w:r>
              <w:rPr>
                <w:rFonts w:ascii="Arial" w:hAnsi="Arial" w:cs="Arial"/>
                <w:color w:val="000000" w:themeColor="text1"/>
                <w:sz w:val="19"/>
                <w:szCs w:val="19"/>
              </w:rPr>
              <w:t xml:space="preserve">przede wszystkim </w:t>
            </w:r>
            <w:r w:rsidRPr="00FE799A">
              <w:rPr>
                <w:rFonts w:ascii="Arial" w:hAnsi="Arial" w:cs="Arial"/>
                <w:color w:val="000000" w:themeColor="text1"/>
                <w:sz w:val="19"/>
                <w:szCs w:val="19"/>
              </w:rPr>
              <w:t>szczegółowy tryb pracy Naczelnej Komisji Bioetycznej</w:t>
            </w:r>
            <w:r>
              <w:rPr>
                <w:rFonts w:ascii="Arial" w:hAnsi="Arial" w:cs="Arial"/>
                <w:color w:val="000000" w:themeColor="text1"/>
                <w:sz w:val="19"/>
                <w:szCs w:val="19"/>
              </w:rPr>
              <w:t xml:space="preserve">. </w:t>
            </w:r>
          </w:p>
        </w:tc>
        <w:tc>
          <w:tcPr>
            <w:tcW w:w="1842" w:type="dxa"/>
            <w:shd w:val="clear" w:color="auto" w:fill="FFFFFF"/>
          </w:tcPr>
          <w:p w14:paraId="4150914F" w14:textId="3CC7B127"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Piotr Bromber, Podsekretarz Stanu w Ministerstwie Zdrowia</w:t>
            </w:r>
          </w:p>
        </w:tc>
        <w:tc>
          <w:tcPr>
            <w:tcW w:w="2362" w:type="dxa"/>
            <w:shd w:val="clear" w:color="auto" w:fill="FFFFFF"/>
          </w:tcPr>
          <w:p w14:paraId="4AE36987" w14:textId="35067CE8" w:rsidR="00A7633F" w:rsidRDefault="00FC5552"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1702</w:t>
            </w:r>
            <w:r w:rsidRPr="00C570DA">
              <w:rPr>
                <w:rFonts w:ascii="Arial" w:hAnsi="Arial" w:cs="Arial"/>
                <w:color w:val="000000" w:themeColor="text1"/>
                <w:sz w:val="19"/>
                <w:szCs w:val="19"/>
              </w:rPr>
              <w:t>.</w:t>
            </w:r>
          </w:p>
        </w:tc>
      </w:tr>
      <w:tr w:rsidR="00A7633F" w:rsidRPr="00F873E4" w14:paraId="1BA5804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7ABD34"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B9274B" w14:textId="3225729D"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1457</w:t>
            </w:r>
          </w:p>
        </w:tc>
        <w:tc>
          <w:tcPr>
            <w:tcW w:w="2268" w:type="dxa"/>
            <w:shd w:val="clear" w:color="auto" w:fill="FFFFFF"/>
          </w:tcPr>
          <w:p w14:paraId="7B2532F2" w14:textId="0CFFF313" w:rsidR="00A7633F" w:rsidRPr="00295592" w:rsidRDefault="00580460" w:rsidP="009E507D">
            <w:pPr>
              <w:jc w:val="both"/>
              <w:rPr>
                <w:rFonts w:ascii="Arial" w:hAnsi="Arial" w:cs="Arial"/>
                <w:sz w:val="19"/>
                <w:szCs w:val="19"/>
              </w:rPr>
            </w:pPr>
            <w:r w:rsidRPr="00580460">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6DE79ADD" w14:textId="77777777" w:rsidR="00FE799A" w:rsidRPr="00C570DA" w:rsidRDefault="00FE799A" w:rsidP="00FE799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92D1342" w14:textId="77777777" w:rsidR="00FE799A" w:rsidRPr="00C570DA" w:rsidRDefault="00FE799A" w:rsidP="00FE799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5D2071C9" w14:textId="0148B84D" w:rsidR="00A7633F" w:rsidRPr="0076644A" w:rsidRDefault="00FE799A" w:rsidP="00FE799A">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0BA203C" w14:textId="1D17EAAB"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Zapewnienie dostępu do  szybkiej diagnozy i na podstawie jej wyników ustalenie zaleceń oraz terapii dla pacjentów z  zakażeniem wirusem grypy A+ B, SARS-CoV-2, RSV.  </w:t>
            </w:r>
          </w:p>
        </w:tc>
        <w:tc>
          <w:tcPr>
            <w:tcW w:w="1842" w:type="dxa"/>
            <w:shd w:val="clear" w:color="auto" w:fill="FFFFFF"/>
          </w:tcPr>
          <w:p w14:paraId="3F736D12" w14:textId="519AF34E"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Maciej Miłkowski, Podsekretarz Stanu w Ministerstwie Zdrowia</w:t>
            </w:r>
          </w:p>
        </w:tc>
        <w:tc>
          <w:tcPr>
            <w:tcW w:w="2362" w:type="dxa"/>
            <w:shd w:val="clear" w:color="auto" w:fill="FFFFFF"/>
          </w:tcPr>
          <w:p w14:paraId="4A2C2C1F" w14:textId="36E6A56F" w:rsidR="00A7633F" w:rsidRDefault="004F7F4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38</w:t>
            </w:r>
            <w:r w:rsidRPr="00C570DA">
              <w:rPr>
                <w:rFonts w:ascii="Arial" w:hAnsi="Arial" w:cs="Arial"/>
                <w:color w:val="000000" w:themeColor="text1"/>
                <w:sz w:val="19"/>
                <w:szCs w:val="19"/>
              </w:rPr>
              <w:t>.</w:t>
            </w:r>
          </w:p>
        </w:tc>
      </w:tr>
      <w:tr w:rsidR="00A7633F" w:rsidRPr="00F873E4" w14:paraId="3C61588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5579B7"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2B4D62" w14:textId="7104BBBC"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1458</w:t>
            </w:r>
          </w:p>
        </w:tc>
        <w:tc>
          <w:tcPr>
            <w:tcW w:w="2268" w:type="dxa"/>
            <w:shd w:val="clear" w:color="auto" w:fill="FFFFFF"/>
          </w:tcPr>
          <w:p w14:paraId="0C444B4C" w14:textId="6B2841D2" w:rsidR="00A7633F" w:rsidRPr="00295592" w:rsidRDefault="00580460" w:rsidP="009E507D">
            <w:pPr>
              <w:jc w:val="both"/>
              <w:rPr>
                <w:rFonts w:ascii="Arial" w:hAnsi="Arial" w:cs="Arial"/>
                <w:sz w:val="19"/>
                <w:szCs w:val="19"/>
              </w:rPr>
            </w:pPr>
            <w:r>
              <w:rPr>
                <w:rFonts w:ascii="Arial" w:hAnsi="Arial" w:cs="Arial"/>
                <w:sz w:val="19"/>
                <w:szCs w:val="19"/>
              </w:rPr>
              <w:t>a</w:t>
            </w:r>
            <w:r w:rsidRPr="00580460">
              <w:rPr>
                <w:rFonts w:ascii="Arial" w:hAnsi="Arial" w:cs="Arial"/>
                <w:sz w:val="19"/>
                <w:szCs w:val="19"/>
              </w:rPr>
              <w:t>rt. 34 ustawy z dnia 1 grudnia 2022 r. o zawodzie ratownika medycznego oraz samorządzie ratowników medycznych</w:t>
            </w:r>
          </w:p>
        </w:tc>
        <w:tc>
          <w:tcPr>
            <w:tcW w:w="3260" w:type="dxa"/>
            <w:shd w:val="clear" w:color="auto" w:fill="FFFFFF"/>
          </w:tcPr>
          <w:p w14:paraId="7A42F6E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szczegółowy zakres:</w:t>
            </w:r>
          </w:p>
          <w:p w14:paraId="7607FDFB"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1) medycznych czynności ratunkowych, które mogą być udzielane przez ratownika medycznego samodzielnie lub na</w:t>
            </w:r>
          </w:p>
          <w:p w14:paraId="2BA781B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zlecenie lekarza,</w:t>
            </w:r>
          </w:p>
          <w:p w14:paraId="54291DBB"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2) świadczeń zdrowotnych innych niż medyczne czynności ratunkowe, które mogą być udzielane przez ratownika medycznego samodzielnie lub na zlecenie lekarza w jednostkach wymienionych w art. 36 pkt 1–5 i 12–15, z wyłączeniem podmiotów leczniczych będących jednostkami budżetowymi i jednostkami wojskowymi, dla których podmiotem tworzącym jest Minister Obrony Narodowej</w:t>
            </w:r>
          </w:p>
          <w:p w14:paraId="48666241"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kierując się zakresem wiedzy i umiejętności nabytych przez ratownika medycznego w ramach kształcenia na studiach</w:t>
            </w:r>
          </w:p>
          <w:p w14:paraId="330959E8" w14:textId="0A43C464" w:rsidR="00FE799A" w:rsidRPr="0076644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przygotowujących do wykonywania zawodu ratownika medycznego i kształcenia podyplomowego</w:t>
            </w:r>
            <w:r w:rsidR="009B5758">
              <w:rPr>
                <w:rFonts w:ascii="Arial" w:hAnsi="Arial" w:cs="Arial"/>
                <w:color w:val="000000" w:themeColor="text1"/>
                <w:sz w:val="19"/>
                <w:szCs w:val="19"/>
                <w:shd w:val="clear" w:color="auto" w:fill="FFFFFF"/>
              </w:rPr>
              <w:t xml:space="preserve">. </w:t>
            </w:r>
          </w:p>
        </w:tc>
        <w:tc>
          <w:tcPr>
            <w:tcW w:w="3545" w:type="dxa"/>
            <w:shd w:val="clear" w:color="auto" w:fill="FFFFFF"/>
          </w:tcPr>
          <w:p w14:paraId="21446FAF" w14:textId="78B7F05F" w:rsidR="00FE799A" w:rsidRPr="00FE799A" w:rsidRDefault="00FE799A" w:rsidP="00FE799A">
            <w:pPr>
              <w:jc w:val="both"/>
              <w:rPr>
                <w:rFonts w:ascii="Arial" w:hAnsi="Arial" w:cs="Arial"/>
                <w:color w:val="000000" w:themeColor="text1"/>
                <w:sz w:val="19"/>
                <w:szCs w:val="19"/>
              </w:rPr>
            </w:pPr>
            <w:r>
              <w:rPr>
                <w:rFonts w:ascii="Arial" w:hAnsi="Arial" w:cs="Arial"/>
                <w:color w:val="000000" w:themeColor="text1"/>
                <w:sz w:val="19"/>
                <w:szCs w:val="19"/>
              </w:rPr>
              <w:t>P</w:t>
            </w:r>
            <w:r w:rsidRPr="00FE799A">
              <w:rPr>
                <w:rFonts w:ascii="Arial" w:hAnsi="Arial" w:cs="Arial"/>
                <w:color w:val="000000" w:themeColor="text1"/>
                <w:sz w:val="19"/>
                <w:szCs w:val="19"/>
              </w:rPr>
              <w:t>rojekt rozporządzenia powiela rozwiązania zawarte w rozporządzeniu z 2019 r.</w:t>
            </w:r>
          </w:p>
          <w:p w14:paraId="597D5AB9"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Zakres czynności do samodzielnego wykonania przez ratownika medycznego został rozszerzony o cewnikowanie pęcherza moczowego. </w:t>
            </w:r>
          </w:p>
          <w:p w14:paraId="390E565B"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Katalog leków dopuszczonych do samodzielnego podawania przez ratownika medycznego został rozszerzony o następujące preparaty:</w:t>
            </w:r>
          </w:p>
          <w:p w14:paraId="7613B127"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 </w:t>
            </w:r>
            <w:proofErr w:type="spellStart"/>
            <w:r w:rsidRPr="00FE799A">
              <w:rPr>
                <w:rFonts w:ascii="Arial" w:hAnsi="Arial" w:cs="Arial"/>
                <w:color w:val="000000" w:themeColor="text1"/>
                <w:sz w:val="19"/>
                <w:szCs w:val="19"/>
              </w:rPr>
              <w:t>Methoxyflurane</w:t>
            </w:r>
            <w:proofErr w:type="spellEnd"/>
            <w:r w:rsidRPr="00FE799A">
              <w:rPr>
                <w:rFonts w:ascii="Arial" w:hAnsi="Arial" w:cs="Arial"/>
                <w:color w:val="000000" w:themeColor="text1"/>
                <w:sz w:val="19"/>
                <w:szCs w:val="19"/>
              </w:rPr>
              <w:t xml:space="preserve"> – lek przeciwbólowy w formie wziewnej, stosowany w ratownictwie do leczenia silnego bólu głównie urazowego, możliwy do samodzielnego dozowania przez pacjenta,</w:t>
            </w:r>
          </w:p>
          <w:p w14:paraId="6C802C09"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 </w:t>
            </w:r>
            <w:proofErr w:type="spellStart"/>
            <w:r w:rsidRPr="00FE799A">
              <w:rPr>
                <w:rFonts w:ascii="Arial" w:hAnsi="Arial" w:cs="Arial"/>
                <w:color w:val="000000" w:themeColor="text1"/>
                <w:sz w:val="19"/>
                <w:szCs w:val="19"/>
              </w:rPr>
              <w:t>Tranexamic</w:t>
            </w:r>
            <w:proofErr w:type="spellEnd"/>
            <w:r w:rsidRPr="00FE799A">
              <w:rPr>
                <w:rFonts w:ascii="Arial" w:hAnsi="Arial" w:cs="Arial"/>
                <w:color w:val="000000" w:themeColor="text1"/>
                <w:sz w:val="19"/>
                <w:szCs w:val="19"/>
              </w:rPr>
              <w:t xml:space="preserve"> </w:t>
            </w:r>
            <w:proofErr w:type="spellStart"/>
            <w:r w:rsidRPr="00FE799A">
              <w:rPr>
                <w:rFonts w:ascii="Arial" w:hAnsi="Arial" w:cs="Arial"/>
                <w:color w:val="000000" w:themeColor="text1"/>
                <w:sz w:val="19"/>
                <w:szCs w:val="19"/>
              </w:rPr>
              <w:t>acid</w:t>
            </w:r>
            <w:proofErr w:type="spellEnd"/>
            <w:r w:rsidRPr="00FE799A">
              <w:rPr>
                <w:rFonts w:ascii="Arial" w:hAnsi="Arial" w:cs="Arial"/>
                <w:color w:val="000000" w:themeColor="text1"/>
                <w:sz w:val="19"/>
                <w:szCs w:val="19"/>
              </w:rPr>
              <w:t xml:space="preserve"> – lek o działaniu przeciwkrwotocznym.</w:t>
            </w:r>
          </w:p>
          <w:p w14:paraId="08CAF512" w14:textId="0C2653AD" w:rsidR="00A7633F"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W projekcie uwzględniono podawanie leków przez ratownika medycznego drogą donosową i </w:t>
            </w:r>
            <w:proofErr w:type="spellStart"/>
            <w:r w:rsidRPr="00FE799A">
              <w:rPr>
                <w:rFonts w:ascii="Arial" w:hAnsi="Arial" w:cs="Arial"/>
                <w:color w:val="000000" w:themeColor="text1"/>
                <w:sz w:val="19"/>
                <w:szCs w:val="19"/>
              </w:rPr>
              <w:t>dopoliczkową</w:t>
            </w:r>
            <w:proofErr w:type="spellEnd"/>
            <w:r w:rsidRPr="00FE799A">
              <w:rPr>
                <w:rFonts w:ascii="Arial" w:hAnsi="Arial" w:cs="Arial"/>
                <w:color w:val="000000" w:themeColor="text1"/>
                <w:sz w:val="19"/>
                <w:szCs w:val="19"/>
              </w:rPr>
              <w:t>.</w:t>
            </w:r>
          </w:p>
        </w:tc>
        <w:tc>
          <w:tcPr>
            <w:tcW w:w="1842" w:type="dxa"/>
            <w:shd w:val="clear" w:color="auto" w:fill="FFFFFF"/>
          </w:tcPr>
          <w:p w14:paraId="6D287A92" w14:textId="38F3C078"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Waldemar Kraska – Sekretarz Stanu w Ministerstwie Zdrowia</w:t>
            </w:r>
          </w:p>
        </w:tc>
        <w:tc>
          <w:tcPr>
            <w:tcW w:w="2362" w:type="dxa"/>
            <w:shd w:val="clear" w:color="auto" w:fill="FFFFFF"/>
          </w:tcPr>
          <w:p w14:paraId="44F3145F" w14:textId="592503EF" w:rsidR="00A7633F" w:rsidRDefault="004B25D7"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1180</w:t>
            </w:r>
          </w:p>
        </w:tc>
      </w:tr>
      <w:tr w:rsidR="004F7F41" w:rsidRPr="00F873E4" w14:paraId="7B1DE7A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040D41"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7D42F7" w14:textId="764E1C2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1459</w:t>
            </w:r>
          </w:p>
        </w:tc>
        <w:tc>
          <w:tcPr>
            <w:tcW w:w="2268" w:type="dxa"/>
            <w:shd w:val="clear" w:color="auto" w:fill="FFFFFF"/>
          </w:tcPr>
          <w:p w14:paraId="207EDB18" w14:textId="7D37777C" w:rsidR="004F7F41" w:rsidRDefault="004F7F41" w:rsidP="009E507D">
            <w:pPr>
              <w:jc w:val="both"/>
              <w:rPr>
                <w:rFonts w:ascii="Arial" w:hAnsi="Arial" w:cs="Arial"/>
                <w:sz w:val="19"/>
                <w:szCs w:val="19"/>
              </w:rPr>
            </w:pPr>
            <w:r w:rsidRPr="004F7F41">
              <w:rPr>
                <w:rFonts w:ascii="Arial" w:hAnsi="Arial" w:cs="Arial"/>
                <w:sz w:val="19"/>
                <w:szCs w:val="19"/>
              </w:rPr>
              <w:t>art. 19b ust. 6 ustawy z dnia 5 grudnia 1996 r. o zawodach lekarza i lekarza dentysty</w:t>
            </w:r>
          </w:p>
        </w:tc>
        <w:tc>
          <w:tcPr>
            <w:tcW w:w="3260" w:type="dxa"/>
            <w:shd w:val="clear" w:color="auto" w:fill="FFFFFF"/>
          </w:tcPr>
          <w:p w14:paraId="2F14739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po zasięgnięciu opinii Naczelnej Rady Lekarskiej, określi, w drodze rozporządzenia:</w:t>
            </w:r>
          </w:p>
          <w:p w14:paraId="3EA2E89B"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szczegółowy tryb postępowania w sprawach dokonywania wpisu do rejestru, wzory dokumentów: wniosku o wpis do rejestru, informacji o formie kształcenia, zaświadczenia o wpisie do rejestru oraz sposób prowadzenia rejestru, mając na względzie konieczność ujednolicenia dokumentacji dotyczącej prowadzenia ustawicznego rozwoju zawodowego;</w:t>
            </w:r>
          </w:p>
          <w:p w14:paraId="3DA7E7A2" w14:textId="0AC2551C"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wysokość opłaty, o której mowa w ust. 4, z uwzględnieniem kosztów związanych z postępowaniem w sprawie wpisu i zmian wpisu oraz związanych z prowadzeniem przez organ prowadzący rejestr kontroli prowadzenia kształcenia przez organizatora kształcenia.</w:t>
            </w:r>
          </w:p>
        </w:tc>
        <w:tc>
          <w:tcPr>
            <w:tcW w:w="3545" w:type="dxa"/>
            <w:shd w:val="clear" w:color="auto" w:fill="FFFFFF"/>
          </w:tcPr>
          <w:p w14:paraId="6D6E095E" w14:textId="1AFED39D" w:rsidR="004F7F41" w:rsidRDefault="009E71A7" w:rsidP="00FE799A">
            <w:pPr>
              <w:jc w:val="both"/>
              <w:rPr>
                <w:rFonts w:ascii="Arial" w:hAnsi="Arial" w:cs="Arial"/>
                <w:color w:val="000000" w:themeColor="text1"/>
                <w:sz w:val="19"/>
                <w:szCs w:val="19"/>
              </w:rPr>
            </w:pPr>
            <w:r w:rsidRPr="009E71A7">
              <w:rPr>
                <w:rFonts w:ascii="Arial" w:hAnsi="Arial" w:cs="Arial"/>
                <w:color w:val="000000" w:themeColor="text1"/>
                <w:sz w:val="19"/>
                <w:szCs w:val="19"/>
              </w:rPr>
              <w:t xml:space="preserve">Projekt rozporządzenia dostosowuje przepisy do przepisów obowiązujących w ustawie z dnia 5 grudnia 1996 r. o zawodach lekarza i lekarza dentysty zastępując określenie "kształcenie podyplomowe lekarzy i lekarzy dentystów" określeniem zgodnym z przepisami ww. ustawy, tj. "ustawiczny rozwój zawodowych lekarzy i lekarzy dentystów"  W pozostałym zakresie przepisy rozporządzenia nie ulegają zmianie.   </w:t>
            </w:r>
          </w:p>
        </w:tc>
        <w:tc>
          <w:tcPr>
            <w:tcW w:w="1842" w:type="dxa"/>
            <w:shd w:val="clear" w:color="auto" w:fill="FFFFFF"/>
          </w:tcPr>
          <w:p w14:paraId="316A3AFC" w14:textId="3A538417" w:rsidR="004F7F41" w:rsidRPr="00FE799A" w:rsidRDefault="0006007D" w:rsidP="009E507D">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5365954F" w14:textId="298DE4DF" w:rsidR="004F7F41" w:rsidRDefault="0085493C"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w:t>
            </w:r>
            <w:r>
              <w:rPr>
                <w:rFonts w:ascii="Arial" w:hAnsi="Arial" w:cs="Arial"/>
                <w:color w:val="000000" w:themeColor="text1"/>
                <w:sz w:val="19"/>
                <w:szCs w:val="19"/>
              </w:rPr>
              <w:t>2024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637</w:t>
            </w:r>
            <w:r w:rsidRPr="00C570DA">
              <w:rPr>
                <w:rFonts w:ascii="Arial" w:hAnsi="Arial" w:cs="Arial"/>
                <w:color w:val="000000" w:themeColor="text1"/>
                <w:sz w:val="19"/>
                <w:szCs w:val="19"/>
              </w:rPr>
              <w:t>.</w:t>
            </w:r>
          </w:p>
        </w:tc>
      </w:tr>
      <w:tr w:rsidR="004F7F41" w:rsidRPr="00F873E4" w14:paraId="589299B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248729"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621079" w14:textId="390661DA"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1460</w:t>
            </w:r>
          </w:p>
        </w:tc>
        <w:tc>
          <w:tcPr>
            <w:tcW w:w="2268" w:type="dxa"/>
            <w:shd w:val="clear" w:color="auto" w:fill="FFFFFF"/>
          </w:tcPr>
          <w:p w14:paraId="711EF754" w14:textId="60A9D00F" w:rsidR="004F7F41" w:rsidRDefault="004F7F41" w:rsidP="009E507D">
            <w:pPr>
              <w:jc w:val="both"/>
              <w:rPr>
                <w:rFonts w:ascii="Arial" w:hAnsi="Arial" w:cs="Arial"/>
                <w:sz w:val="19"/>
                <w:szCs w:val="19"/>
              </w:rPr>
            </w:pPr>
            <w:r w:rsidRPr="004F7F41">
              <w:rPr>
                <w:rFonts w:ascii="Arial" w:hAnsi="Arial" w:cs="Arial"/>
                <w:sz w:val="19"/>
                <w:szCs w:val="19"/>
              </w:rPr>
              <w:t>art. 21 ust. 17 ustawy z dnia 8 września 2006 r. o Państwowym Ratownictwie Medycznym</w:t>
            </w:r>
          </w:p>
        </w:tc>
        <w:tc>
          <w:tcPr>
            <w:tcW w:w="3260" w:type="dxa"/>
            <w:shd w:val="clear" w:color="auto" w:fill="FFFFFF"/>
          </w:tcPr>
          <w:p w14:paraId="67C7CE30"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773E065D"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szczegółowy zakres danych objętych planem,</w:t>
            </w:r>
          </w:p>
          <w:p w14:paraId="21871273"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ramowy wzór planu,</w:t>
            </w:r>
          </w:p>
          <w:p w14:paraId="55DB9892"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3) zakres danych podlegających upublicznieniu w Biuletynie Informacji Publicznej</w:t>
            </w:r>
          </w:p>
          <w:p w14:paraId="4C0337A4" w14:textId="64790E3A"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mając na względzie potrzebę zapewnienia sprawnego planowania i nadzoru nad systemem oraz utrzymania przejrzystości i jednolitej konstrukcji planów tworzonych w poszczególnych województwach.</w:t>
            </w:r>
          </w:p>
        </w:tc>
        <w:tc>
          <w:tcPr>
            <w:tcW w:w="3545" w:type="dxa"/>
            <w:shd w:val="clear" w:color="auto" w:fill="FFFFFF"/>
          </w:tcPr>
          <w:p w14:paraId="327A7E99" w14:textId="5E7BCC59" w:rsidR="004F7F41" w:rsidRDefault="009E71A7" w:rsidP="00FE799A">
            <w:pPr>
              <w:jc w:val="both"/>
              <w:rPr>
                <w:rFonts w:ascii="Arial" w:hAnsi="Arial" w:cs="Arial"/>
                <w:color w:val="000000" w:themeColor="text1"/>
                <w:sz w:val="19"/>
                <w:szCs w:val="19"/>
              </w:rPr>
            </w:pPr>
            <w:r w:rsidRPr="009E71A7">
              <w:rPr>
                <w:rFonts w:ascii="Arial" w:hAnsi="Arial" w:cs="Arial"/>
                <w:color w:val="000000" w:themeColor="text1"/>
                <w:sz w:val="19"/>
                <w:szCs w:val="19"/>
              </w:rPr>
              <w:t>W projekcie dokonuje się zmiany wynikających z uchylenia art. 21 ust. 1 pkt 1 ustawy z dnia 8 września 2006 r. o Państwowym Ratownictwie Medycznym oraz zmian legislacyjnych polegających na wskazaniu w objaśnieniach do tabel zamieszczonych załączniku do nowelizowanego rozporządzenia obecnie obowiązującego rozporządzenia Ministra Zdrowia z dnia 29 marca 2019 r. w sprawie szczegółowego zakresu danych objętych wpisem do rejestru podmiotów wykonujących działalność leczniczą oraz szczegółowego trybu postępowania w sprawach dokonywania wpisów, zmian w rejestrze oraz wykreśleń z tego rejestru (Dz. U. poz. 605), w miejsce uchylonego rozporządzenia Ministra Zdrowia z dnia 29 września 2011 r. w sprawie szczegółowego zakresu danych objętych wpisem do rejestru podmiotów wykonujących działalność leczniczą oraz szczegółowego trybu postępowania w sprawach dokonywania wpisów, zmian w rejestrze oraz wykreśleń z tego rejestru</w:t>
            </w:r>
            <w:r>
              <w:rPr>
                <w:rFonts w:ascii="Arial" w:hAnsi="Arial" w:cs="Arial"/>
                <w:color w:val="000000" w:themeColor="text1"/>
                <w:sz w:val="19"/>
                <w:szCs w:val="19"/>
              </w:rPr>
              <w:t xml:space="preserve">. </w:t>
            </w:r>
          </w:p>
        </w:tc>
        <w:tc>
          <w:tcPr>
            <w:tcW w:w="1842" w:type="dxa"/>
            <w:shd w:val="clear" w:color="auto" w:fill="FFFFFF"/>
          </w:tcPr>
          <w:p w14:paraId="20577C44" w14:textId="11EBC09B"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5746F785" w14:textId="68FA2A84" w:rsidR="004F7F41" w:rsidRDefault="00C84E8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304</w:t>
            </w:r>
            <w:r w:rsidRPr="00C570DA">
              <w:rPr>
                <w:rFonts w:ascii="Arial" w:hAnsi="Arial" w:cs="Arial"/>
                <w:color w:val="000000" w:themeColor="text1"/>
                <w:sz w:val="19"/>
                <w:szCs w:val="19"/>
              </w:rPr>
              <w:t>.</w:t>
            </w:r>
          </w:p>
        </w:tc>
      </w:tr>
      <w:tr w:rsidR="004F7F41" w:rsidRPr="00F873E4" w14:paraId="1D322F4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FB31BA"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AF8A4D" w14:textId="50A3EFD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1461</w:t>
            </w:r>
          </w:p>
        </w:tc>
        <w:tc>
          <w:tcPr>
            <w:tcW w:w="2268" w:type="dxa"/>
            <w:shd w:val="clear" w:color="auto" w:fill="FFFFFF"/>
          </w:tcPr>
          <w:p w14:paraId="5259B517" w14:textId="44DFCDA4" w:rsidR="004F7F41" w:rsidRDefault="004F7F41" w:rsidP="009E507D">
            <w:pPr>
              <w:jc w:val="both"/>
              <w:rPr>
                <w:rFonts w:ascii="Arial" w:hAnsi="Arial" w:cs="Arial"/>
                <w:sz w:val="19"/>
                <w:szCs w:val="19"/>
              </w:rPr>
            </w:pPr>
            <w:r>
              <w:rPr>
                <w:rFonts w:ascii="Arial" w:hAnsi="Arial" w:cs="Arial"/>
                <w:sz w:val="19"/>
                <w:szCs w:val="19"/>
              </w:rPr>
              <w:t>a</w:t>
            </w:r>
            <w:r w:rsidRPr="004F7F41">
              <w:rPr>
                <w:rFonts w:ascii="Arial" w:hAnsi="Arial" w:cs="Arial"/>
                <w:sz w:val="19"/>
                <w:szCs w:val="19"/>
              </w:rPr>
              <w:t>rt. 53 ust. 3 ustawy z dnia 1 grudnia 2022 r. o zawodzie ratownika medycznego oraz samorządzie ratowników medycznych</w:t>
            </w:r>
          </w:p>
        </w:tc>
        <w:tc>
          <w:tcPr>
            <w:tcW w:w="3260" w:type="dxa"/>
            <w:shd w:val="clear" w:color="auto" w:fill="FFFFFF"/>
          </w:tcPr>
          <w:p w14:paraId="56851CC7" w14:textId="3BAB3AB3" w:rsidR="004F7F41" w:rsidRPr="00FE799A" w:rsidRDefault="00AC6F12" w:rsidP="00FE799A">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 wzór karty indywidualnej ratownika medycznego, kierując się zakresem wiedzy i umiejętności nabytych przez ratownika medycznego oraz uwzględniając konieczność zapewnienia realizacji prawa dostępu do tej karty oraz rzetelnego jej prowadzenia.</w:t>
            </w:r>
          </w:p>
        </w:tc>
        <w:tc>
          <w:tcPr>
            <w:tcW w:w="3545" w:type="dxa"/>
            <w:shd w:val="clear" w:color="auto" w:fill="FFFFFF"/>
          </w:tcPr>
          <w:p w14:paraId="398586F3" w14:textId="36B9C49B" w:rsidR="009E71A7" w:rsidRPr="009E71A7" w:rsidRDefault="009E71A7" w:rsidP="009E71A7">
            <w:pPr>
              <w:jc w:val="both"/>
              <w:rPr>
                <w:rFonts w:ascii="Arial" w:hAnsi="Arial" w:cs="Arial"/>
                <w:color w:val="000000" w:themeColor="text1"/>
                <w:sz w:val="19"/>
                <w:szCs w:val="19"/>
              </w:rPr>
            </w:pPr>
            <w:r>
              <w:rPr>
                <w:rFonts w:ascii="Arial" w:hAnsi="Arial" w:cs="Arial"/>
                <w:color w:val="000000" w:themeColor="text1"/>
                <w:sz w:val="19"/>
                <w:szCs w:val="19"/>
              </w:rPr>
              <w:t xml:space="preserve">Projekt rozporządzenia </w:t>
            </w:r>
            <w:r w:rsidRPr="009E71A7">
              <w:rPr>
                <w:rFonts w:ascii="Arial" w:hAnsi="Arial" w:cs="Arial"/>
                <w:color w:val="000000" w:themeColor="text1"/>
                <w:sz w:val="19"/>
                <w:szCs w:val="19"/>
              </w:rPr>
              <w:t>określa wzór karty indywidualnej ratownika medycznego.</w:t>
            </w:r>
          </w:p>
          <w:p w14:paraId="5296E2D5" w14:textId="77777777" w:rsidR="009E71A7" w:rsidRPr="009E71A7" w:rsidRDefault="009E71A7" w:rsidP="009E71A7">
            <w:pPr>
              <w:jc w:val="both"/>
              <w:rPr>
                <w:rFonts w:ascii="Arial" w:hAnsi="Arial" w:cs="Arial"/>
                <w:color w:val="000000" w:themeColor="text1"/>
                <w:sz w:val="19"/>
                <w:szCs w:val="19"/>
              </w:rPr>
            </w:pPr>
            <w:r w:rsidRPr="009E71A7">
              <w:rPr>
                <w:rFonts w:ascii="Arial" w:hAnsi="Arial" w:cs="Arial"/>
                <w:color w:val="000000" w:themeColor="text1"/>
                <w:sz w:val="19"/>
                <w:szCs w:val="19"/>
              </w:rPr>
              <w:t xml:space="preserve">W zasadzie projekt rozporządzenia powiela rozwiązania zawarte w rozporządzeniu z 2016 r. </w:t>
            </w:r>
          </w:p>
          <w:p w14:paraId="4BADEDF0" w14:textId="0188D4F5" w:rsidR="004F7F41" w:rsidRDefault="009E71A7" w:rsidP="009E71A7">
            <w:pPr>
              <w:jc w:val="both"/>
              <w:rPr>
                <w:rFonts w:ascii="Arial" w:hAnsi="Arial" w:cs="Arial"/>
                <w:color w:val="000000" w:themeColor="text1"/>
                <w:sz w:val="19"/>
                <w:szCs w:val="19"/>
              </w:rPr>
            </w:pPr>
            <w:r w:rsidRPr="009E71A7">
              <w:rPr>
                <w:rFonts w:ascii="Arial" w:hAnsi="Arial" w:cs="Arial"/>
                <w:color w:val="000000" w:themeColor="text1"/>
                <w:sz w:val="19"/>
                <w:szCs w:val="19"/>
              </w:rPr>
              <w:t>Uzupełniono część II „Objawy” o hipotermię oraz porażenie prądem i piorunem. Część IV „Postępowanie z pacjentem” dostosowano do zakresu czynności, które ratownik medyczny może wykonywać poza systemem Państwowe Ratownictwo Medyczne. Ponadto niewielkiej zmianie uległa szata graficzna wzoru.</w:t>
            </w:r>
          </w:p>
        </w:tc>
        <w:tc>
          <w:tcPr>
            <w:tcW w:w="1842" w:type="dxa"/>
            <w:shd w:val="clear" w:color="auto" w:fill="FFFFFF"/>
          </w:tcPr>
          <w:p w14:paraId="6A8DDC63" w14:textId="296DFBC9"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5F4CB7C0" w14:textId="4A978FA0" w:rsidR="004F7F41" w:rsidRDefault="005661A9"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1104</w:t>
            </w:r>
            <w:r w:rsidRPr="00C570DA">
              <w:rPr>
                <w:rFonts w:ascii="Arial" w:hAnsi="Arial" w:cs="Arial"/>
                <w:color w:val="000000" w:themeColor="text1"/>
                <w:sz w:val="19"/>
                <w:szCs w:val="19"/>
              </w:rPr>
              <w:t>.</w:t>
            </w:r>
          </w:p>
        </w:tc>
      </w:tr>
      <w:tr w:rsidR="004F7F41" w:rsidRPr="00F873E4" w14:paraId="5AB76C8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A3A597"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146B9F" w14:textId="318239B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1462</w:t>
            </w:r>
          </w:p>
        </w:tc>
        <w:tc>
          <w:tcPr>
            <w:tcW w:w="2268" w:type="dxa"/>
            <w:shd w:val="clear" w:color="auto" w:fill="FFFFFF"/>
          </w:tcPr>
          <w:p w14:paraId="18159330" w14:textId="77777777" w:rsidR="004F7F41" w:rsidRPr="004F7F41" w:rsidRDefault="004F7F41" w:rsidP="004F7F41">
            <w:pPr>
              <w:jc w:val="both"/>
              <w:rPr>
                <w:rFonts w:ascii="Arial" w:hAnsi="Arial" w:cs="Arial"/>
                <w:sz w:val="19"/>
                <w:szCs w:val="19"/>
              </w:rPr>
            </w:pPr>
            <w:r w:rsidRPr="004F7F41">
              <w:rPr>
                <w:rFonts w:ascii="Arial" w:hAnsi="Arial" w:cs="Arial"/>
                <w:sz w:val="19"/>
                <w:szCs w:val="19"/>
              </w:rPr>
              <w:t xml:space="preserve">art. 76 ustawy z dnia 10 grudnia 2020 r. </w:t>
            </w:r>
          </w:p>
          <w:p w14:paraId="63717D77" w14:textId="0EBC64B8" w:rsidR="004F7F41" w:rsidRDefault="004F7F41" w:rsidP="004F7F41">
            <w:pPr>
              <w:jc w:val="both"/>
              <w:rPr>
                <w:rFonts w:ascii="Arial" w:hAnsi="Arial" w:cs="Arial"/>
                <w:sz w:val="19"/>
                <w:szCs w:val="19"/>
              </w:rPr>
            </w:pPr>
            <w:r w:rsidRPr="004F7F41">
              <w:rPr>
                <w:rFonts w:ascii="Arial" w:hAnsi="Arial" w:cs="Arial"/>
                <w:sz w:val="19"/>
                <w:szCs w:val="19"/>
              </w:rPr>
              <w:t>o zawodzie farmaceuty</w:t>
            </w:r>
          </w:p>
        </w:tc>
        <w:tc>
          <w:tcPr>
            <w:tcW w:w="3260" w:type="dxa"/>
            <w:shd w:val="clear" w:color="auto" w:fill="FFFFFF"/>
          </w:tcPr>
          <w:p w14:paraId="0F5FA407"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63246BD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zakres problematyki kursów kwalifikacyjnych,</w:t>
            </w:r>
          </w:p>
          <w:p w14:paraId="074A2C5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sposób i tryb przeprowadzania postępowania kwalifikacyjnego na kurs kwalifikacyjny,</w:t>
            </w:r>
          </w:p>
          <w:p w14:paraId="4394BF0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3) sposób i tryb odbywania i zaliczania kursu kwalifikacyjnego,</w:t>
            </w:r>
          </w:p>
          <w:p w14:paraId="3C71682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4) wzór zaświadczenia potwierdzającego odbycie kursu kwalifikacyjnego</w:t>
            </w:r>
          </w:p>
          <w:p w14:paraId="13E71BBE" w14:textId="65B6711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uwzględniając zakres wiedzy i umiejętności niezbędnych do wykonywania określonych świadczeń zdrowotnych lub usług farmaceutycznych, a także mając na celu uwzględnienie obiektywnych kryteriów weryfikacji wiedzy i umiejętności zdobytych podczas tego kursu.</w:t>
            </w:r>
          </w:p>
        </w:tc>
        <w:tc>
          <w:tcPr>
            <w:tcW w:w="3545" w:type="dxa"/>
            <w:shd w:val="clear" w:color="auto" w:fill="FFFFFF"/>
          </w:tcPr>
          <w:p w14:paraId="242015E0" w14:textId="7017DE7C" w:rsidR="004F7F41" w:rsidRDefault="00CB440F"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t>Rozp</w:t>
            </w:r>
            <w:r>
              <w:rPr>
                <w:rFonts w:ascii="Arial" w:hAnsi="Arial" w:cs="Arial"/>
                <w:color w:val="000000" w:themeColor="text1"/>
                <w:sz w:val="19"/>
                <w:szCs w:val="19"/>
              </w:rPr>
              <w:t>orządzenie</w:t>
            </w:r>
            <w:r w:rsidR="00AF3FC0" w:rsidRPr="00AF3FC0">
              <w:rPr>
                <w:rFonts w:ascii="Arial" w:hAnsi="Arial" w:cs="Arial"/>
                <w:color w:val="000000" w:themeColor="text1"/>
                <w:sz w:val="19"/>
                <w:szCs w:val="19"/>
              </w:rPr>
              <w:t xml:space="preserve"> wprowadza możliwość przeprowadzania szczepienia ochronnego przeciw grypie dla osoby dorosłej, do którego jest uprawniony farmaceuta</w:t>
            </w:r>
            <w:r w:rsidR="00AF3FC0">
              <w:rPr>
                <w:rFonts w:ascii="Arial" w:hAnsi="Arial" w:cs="Arial"/>
                <w:color w:val="000000" w:themeColor="text1"/>
                <w:sz w:val="19"/>
                <w:szCs w:val="19"/>
              </w:rPr>
              <w:t xml:space="preserve">. </w:t>
            </w:r>
          </w:p>
        </w:tc>
        <w:tc>
          <w:tcPr>
            <w:tcW w:w="1842" w:type="dxa"/>
            <w:shd w:val="clear" w:color="auto" w:fill="FFFFFF"/>
          </w:tcPr>
          <w:p w14:paraId="7DF401A5" w14:textId="0D6E8723"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Piotr Bromber Podsekretarz Stanu w Ministerstwie Zdrowia</w:t>
            </w:r>
          </w:p>
        </w:tc>
        <w:tc>
          <w:tcPr>
            <w:tcW w:w="2362" w:type="dxa"/>
            <w:shd w:val="clear" w:color="auto" w:fill="FFFFFF"/>
          </w:tcPr>
          <w:p w14:paraId="14F01DE4" w14:textId="7F27C59C" w:rsidR="004F7F41"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1001</w:t>
            </w:r>
            <w:r w:rsidRPr="00C570DA">
              <w:rPr>
                <w:rFonts w:ascii="Arial" w:hAnsi="Arial" w:cs="Arial"/>
                <w:color w:val="000000" w:themeColor="text1"/>
                <w:sz w:val="19"/>
                <w:szCs w:val="19"/>
              </w:rPr>
              <w:t>.</w:t>
            </w:r>
          </w:p>
        </w:tc>
      </w:tr>
      <w:tr w:rsidR="004F7F41" w:rsidRPr="00F873E4" w14:paraId="6F3ACB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116254"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F5FF0A" w14:textId="053770F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1463</w:t>
            </w:r>
          </w:p>
        </w:tc>
        <w:tc>
          <w:tcPr>
            <w:tcW w:w="2268" w:type="dxa"/>
            <w:shd w:val="clear" w:color="auto" w:fill="FFFFFF"/>
          </w:tcPr>
          <w:p w14:paraId="79460A41" w14:textId="11B38EAF" w:rsidR="004F7F41" w:rsidRDefault="004F7F41" w:rsidP="009E507D">
            <w:pPr>
              <w:jc w:val="both"/>
              <w:rPr>
                <w:rFonts w:ascii="Arial" w:hAnsi="Arial" w:cs="Arial"/>
                <w:sz w:val="19"/>
                <w:szCs w:val="19"/>
              </w:rPr>
            </w:pPr>
            <w:r>
              <w:rPr>
                <w:rFonts w:ascii="Arial" w:hAnsi="Arial" w:cs="Arial"/>
                <w:sz w:val="19"/>
                <w:szCs w:val="19"/>
              </w:rPr>
              <w:t>a</w:t>
            </w:r>
            <w:r w:rsidRPr="004F7F41">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10805D9"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rozporządzeń, w poszczególnych zakresach, o których mowa w art. 15 ust. 2 pkt 1-8 i 10-13, wykazy świadczeń gwarantowanych wraz z określeniem:</w:t>
            </w:r>
          </w:p>
          <w:p w14:paraId="3BD5349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poziomu lub sposobu finansowania danego świadczenia gwarantowanego, o którym mowa w art. 18, art. 33 i art. 41, mając na uwadze treść rekomendacji oraz uwzględniając kryteria określone w art. 31a ust. 1;</w:t>
            </w:r>
          </w:p>
          <w:p w14:paraId="0F0467E9" w14:textId="7D50629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71318B5" w14:textId="1A8EF749" w:rsidR="004F7F41" w:rsidRDefault="00AF3FC0"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t xml:space="preserve">Nowelizacja związana z wdrażaniem reformy opieki psychiatrycznej dla dzieci i młodzieży i ma na celu usunięcie nieścisłości, doprecyzowanie przepisów, uwzględnienie postulatów ekspertów współpracujących z Ministerstwem Zdrowia dotyczących m. in. umożliwienia pełnienia dyżurów medycznych o w ośrodku III poziomu referencyjnego lekarzom po 3 roku specjalizacji z psychiatrii, doprecyzowania warunków realizacji świadczeń na oddziale dziennym, zastąpienia </w:t>
            </w:r>
            <w:proofErr w:type="spellStart"/>
            <w:r w:rsidRPr="00AF3FC0">
              <w:rPr>
                <w:rFonts w:ascii="Arial" w:hAnsi="Arial" w:cs="Arial"/>
                <w:color w:val="000000" w:themeColor="text1"/>
                <w:sz w:val="19"/>
                <w:szCs w:val="19"/>
              </w:rPr>
              <w:t>superwizji</w:t>
            </w:r>
            <w:proofErr w:type="spellEnd"/>
            <w:r w:rsidRPr="00AF3FC0">
              <w:rPr>
                <w:rFonts w:ascii="Arial" w:hAnsi="Arial" w:cs="Arial"/>
                <w:color w:val="000000" w:themeColor="text1"/>
                <w:sz w:val="19"/>
                <w:szCs w:val="19"/>
              </w:rPr>
              <w:t xml:space="preserve"> psychoterapii </w:t>
            </w:r>
            <w:proofErr w:type="spellStart"/>
            <w:r w:rsidRPr="00AF3FC0">
              <w:rPr>
                <w:rFonts w:ascii="Arial" w:hAnsi="Arial" w:cs="Arial"/>
                <w:color w:val="000000" w:themeColor="text1"/>
                <w:sz w:val="19"/>
                <w:szCs w:val="19"/>
              </w:rPr>
              <w:t>superwizją</w:t>
            </w:r>
            <w:proofErr w:type="spellEnd"/>
            <w:r w:rsidRPr="00AF3FC0">
              <w:rPr>
                <w:rFonts w:ascii="Arial" w:hAnsi="Arial" w:cs="Arial"/>
                <w:color w:val="000000" w:themeColor="text1"/>
                <w:sz w:val="19"/>
                <w:szCs w:val="19"/>
              </w:rPr>
              <w:t xml:space="preserve"> zespołową, uwzględnienia w świadczeniach gwarantowanych terapii </w:t>
            </w:r>
            <w:proofErr w:type="spellStart"/>
            <w:r w:rsidRPr="00AF3FC0">
              <w:rPr>
                <w:rFonts w:ascii="Arial" w:hAnsi="Arial" w:cs="Arial"/>
                <w:color w:val="000000" w:themeColor="text1"/>
                <w:sz w:val="19"/>
                <w:szCs w:val="19"/>
              </w:rPr>
              <w:t>rTMS</w:t>
            </w:r>
            <w:proofErr w:type="spellEnd"/>
            <w:r w:rsidRPr="00AF3FC0">
              <w:rPr>
                <w:rFonts w:ascii="Arial" w:hAnsi="Arial" w:cs="Arial"/>
                <w:color w:val="000000" w:themeColor="text1"/>
                <w:sz w:val="19"/>
                <w:szCs w:val="19"/>
              </w:rPr>
              <w:t>. Koniecznym jest również doprecyzowanie przepisów odnoszących się do realizacji świadczeń dla osób z autyzmem dziecięcym.</w:t>
            </w:r>
          </w:p>
        </w:tc>
        <w:tc>
          <w:tcPr>
            <w:tcW w:w="1842" w:type="dxa"/>
            <w:shd w:val="clear" w:color="auto" w:fill="FFFFFF"/>
          </w:tcPr>
          <w:p w14:paraId="72A7A108" w14:textId="71640B2F"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23D9A279" w14:textId="049B242B" w:rsidR="004F7F41" w:rsidRDefault="006E56B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4B169D">
              <w:rPr>
                <w:rFonts w:ascii="Arial" w:hAnsi="Arial" w:cs="Arial"/>
                <w:color w:val="000000" w:themeColor="text1"/>
                <w:sz w:val="19"/>
                <w:szCs w:val="19"/>
              </w:rPr>
              <w:t>kierowania do UZ i KS</w:t>
            </w:r>
            <w:r w:rsidR="004F7F41">
              <w:rPr>
                <w:rFonts w:ascii="Arial" w:hAnsi="Arial" w:cs="Arial"/>
                <w:color w:val="000000" w:themeColor="text1"/>
                <w:sz w:val="19"/>
                <w:szCs w:val="19"/>
              </w:rPr>
              <w:t>.</w:t>
            </w:r>
          </w:p>
        </w:tc>
      </w:tr>
      <w:tr w:rsidR="004F7F41" w:rsidRPr="00F873E4" w14:paraId="281B5F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93C9D2"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B2770D" w14:textId="7D0AC04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1464</w:t>
            </w:r>
          </w:p>
        </w:tc>
        <w:tc>
          <w:tcPr>
            <w:tcW w:w="2268" w:type="dxa"/>
            <w:shd w:val="clear" w:color="auto" w:fill="FFFFFF"/>
          </w:tcPr>
          <w:p w14:paraId="408DE7A4" w14:textId="3F48D8FB" w:rsidR="004F7F41" w:rsidRDefault="004F7F41" w:rsidP="009E507D">
            <w:pPr>
              <w:jc w:val="both"/>
              <w:rPr>
                <w:rFonts w:ascii="Arial" w:hAnsi="Arial" w:cs="Arial"/>
                <w:sz w:val="19"/>
                <w:szCs w:val="19"/>
              </w:rPr>
            </w:pPr>
            <w:r w:rsidRPr="004F7F41">
              <w:rPr>
                <w:rFonts w:ascii="Arial" w:hAnsi="Arial" w:cs="Arial"/>
                <w:sz w:val="19"/>
                <w:szCs w:val="19"/>
              </w:rPr>
              <w:t>art. 116 ustawy z dnia 1 grudnia 2022 r. o zawodzie ratownika medycznego oraz samorządzie ratowników medycznych</w:t>
            </w:r>
          </w:p>
        </w:tc>
        <w:tc>
          <w:tcPr>
            <w:tcW w:w="3260" w:type="dxa"/>
            <w:shd w:val="clear" w:color="auto" w:fill="FFFFFF"/>
          </w:tcPr>
          <w:p w14:paraId="3323DDAF"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01FC3F7F"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formy ustawicznego rozwoju zawodowego, o których mowa w art. 93 pkt 2,</w:t>
            </w:r>
          </w:p>
          <w:p w14:paraId="451C9219"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liczbę punktów edukacyjnych za poszczególne formy ustawicznego rozwoju zawodowego oraz dokumenty potwierdzające ich realizację, a także liczbę punktów niezbędnych do dopełnienia obowiązku ustawicznego rozwoju zawodowego,</w:t>
            </w:r>
          </w:p>
          <w:p w14:paraId="741DB44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3) sposób i tryb realizowania ustawicznego rozwoju zawodowego przez ratowników medycznych,</w:t>
            </w:r>
          </w:p>
          <w:p w14:paraId="329B026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4) zakres doskonalenia zawodowego ratowników medycznych,</w:t>
            </w:r>
          </w:p>
          <w:p w14:paraId="7FB8232C"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5) wzór wniosku o wpis na listę podmiotów uprawnionych do prowadzenia kursu doskonalącego oraz wzór wniosku o aktualizację wpisu,</w:t>
            </w:r>
          </w:p>
          <w:p w14:paraId="562A558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6) sposób potwierdzania zrealizowania przez ratownika medycznego poszczególnych form ustawicznego rozwoju zawodowego oraz potwierdzenia przez Krajową Radę dopełnienia obowiązku ustawicznego rozwoju zawodowego przez ratownika medycznego,</w:t>
            </w:r>
          </w:p>
          <w:p w14:paraId="31210B1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7) wzór karty ustawicznego rozwoju zawodowego</w:t>
            </w:r>
          </w:p>
          <w:p w14:paraId="1EFC6814" w14:textId="5BB45244"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mając na celu zapewnienie jednolitości oraz przejrzystości wniosków, właściwej jakości ustawicznego rozwoju zawodowego oraz rzetelnego sposobu dokumentowania jego przebiegu.</w:t>
            </w:r>
          </w:p>
        </w:tc>
        <w:tc>
          <w:tcPr>
            <w:tcW w:w="3545" w:type="dxa"/>
            <w:shd w:val="clear" w:color="auto" w:fill="FFFFFF"/>
          </w:tcPr>
          <w:p w14:paraId="54319783" w14:textId="650D8A6D" w:rsidR="004F7F41" w:rsidRDefault="00AF3FC0" w:rsidP="00FE799A">
            <w:pPr>
              <w:jc w:val="both"/>
              <w:rPr>
                <w:rFonts w:ascii="Arial" w:hAnsi="Arial" w:cs="Arial"/>
                <w:color w:val="000000" w:themeColor="text1"/>
                <w:sz w:val="19"/>
                <w:szCs w:val="19"/>
              </w:rPr>
            </w:pPr>
            <w:r>
              <w:rPr>
                <w:rFonts w:ascii="Arial" w:hAnsi="Arial" w:cs="Arial"/>
                <w:color w:val="000000" w:themeColor="text1"/>
                <w:sz w:val="19"/>
                <w:szCs w:val="19"/>
              </w:rPr>
              <w:t>R</w:t>
            </w:r>
            <w:r w:rsidRPr="00AF3FC0">
              <w:rPr>
                <w:rFonts w:ascii="Arial" w:hAnsi="Arial" w:cs="Arial"/>
                <w:color w:val="000000" w:themeColor="text1"/>
                <w:sz w:val="19"/>
                <w:szCs w:val="19"/>
              </w:rPr>
              <w:t>ozporządzenia określa formy samokształcenia, w ramach ustawicznego rozwoju zawodowego, sposób i tryb odbywania doskonalenia zawodowego przez ratowników medycznych oraz zakres doskonalenia zawodowego ratowników medycznych</w:t>
            </w:r>
          </w:p>
        </w:tc>
        <w:tc>
          <w:tcPr>
            <w:tcW w:w="1842" w:type="dxa"/>
            <w:shd w:val="clear" w:color="auto" w:fill="FFFFFF"/>
          </w:tcPr>
          <w:p w14:paraId="0D8E6B0A" w14:textId="60AD2274"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Piotr Bromber Podsekretarz Stanu w Ministerstwie Zdrowia</w:t>
            </w:r>
          </w:p>
        </w:tc>
        <w:tc>
          <w:tcPr>
            <w:tcW w:w="2362" w:type="dxa"/>
            <w:shd w:val="clear" w:color="auto" w:fill="FFFFFF"/>
          </w:tcPr>
          <w:p w14:paraId="2BAD0812" w14:textId="0DCF6D21" w:rsidR="004F7F41" w:rsidRDefault="00867C53"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1800</w:t>
            </w:r>
            <w:r w:rsidRPr="00C570DA">
              <w:rPr>
                <w:rFonts w:ascii="Arial" w:hAnsi="Arial" w:cs="Arial"/>
                <w:color w:val="000000" w:themeColor="text1"/>
                <w:sz w:val="19"/>
                <w:szCs w:val="19"/>
              </w:rPr>
              <w:t>.</w:t>
            </w:r>
          </w:p>
        </w:tc>
      </w:tr>
      <w:tr w:rsidR="004F7F41" w:rsidRPr="00F873E4" w14:paraId="1141FAD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CE2E8A"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DC05B3" w14:textId="2F1253A8"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1465</w:t>
            </w:r>
          </w:p>
        </w:tc>
        <w:tc>
          <w:tcPr>
            <w:tcW w:w="2268" w:type="dxa"/>
            <w:shd w:val="clear" w:color="auto" w:fill="FFFFFF"/>
          </w:tcPr>
          <w:p w14:paraId="00D38C42" w14:textId="4BAF582E" w:rsidR="004F7F41" w:rsidRDefault="004F7F41" w:rsidP="009E507D">
            <w:pPr>
              <w:jc w:val="both"/>
              <w:rPr>
                <w:rFonts w:ascii="Arial" w:hAnsi="Arial" w:cs="Arial"/>
                <w:sz w:val="19"/>
                <w:szCs w:val="19"/>
              </w:rPr>
            </w:pPr>
            <w:r w:rsidRPr="004F7F41">
              <w:rPr>
                <w:rFonts w:ascii="Arial" w:hAnsi="Arial" w:cs="Arial"/>
                <w:sz w:val="19"/>
                <w:szCs w:val="19"/>
              </w:rPr>
              <w:t>Art. 15a ust. 8 ustawy z dnia 15 lipca 2011 r. o zawodach pielęgniarki i położnej</w:t>
            </w:r>
          </w:p>
        </w:tc>
        <w:tc>
          <w:tcPr>
            <w:tcW w:w="3260" w:type="dxa"/>
            <w:shd w:val="clear" w:color="auto" w:fill="FFFFFF"/>
          </w:tcPr>
          <w:p w14:paraId="037DF23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po zasięgnięciu opinii Prezesa Narodowego Funduszu Zdrowia, Naczelnej Rady Pielęgniarek i Położnych, Naczelnej Rady Lekarskiej i Naczelnej Rady Aptekarskiej określi, w drodze rozporządzenia:</w:t>
            </w:r>
          </w:p>
          <w:p w14:paraId="11C17F86"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wykaz:</w:t>
            </w:r>
          </w:p>
          <w:p w14:paraId="4745E7DC"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a) substancji czynnych zawartych w lekach, o których mowa w ust. 1,</w:t>
            </w:r>
          </w:p>
          <w:p w14:paraId="5FDCB4E4"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b) środków spożywczych specjalnego przeznaczenia żywieniowego, o których mowa w ust. 1,</w:t>
            </w:r>
          </w:p>
          <w:p w14:paraId="3114841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c) wyrobów medycznych, o których mowa w ust. 1,</w:t>
            </w:r>
          </w:p>
          <w:p w14:paraId="7B1C4A7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wykaz badań diagnostycznych, o których mowa w ust. 6</w:t>
            </w:r>
          </w:p>
          <w:p w14:paraId="07615E1F"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3)(uchylony)</w:t>
            </w:r>
          </w:p>
          <w:p w14:paraId="3D64893A"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4)(uchylony)</w:t>
            </w:r>
          </w:p>
          <w:p w14:paraId="54F1583A"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5)(uchylony)</w:t>
            </w:r>
          </w:p>
          <w:p w14:paraId="49D280F6"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6)(uchylony)</w:t>
            </w:r>
          </w:p>
          <w:p w14:paraId="4EB8667D" w14:textId="2BAA39A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biorąc pod uwagę niezbędne kwalifikacje oraz wymagany zakres umiejętności i obowiązków pielęgniarki i położnej.</w:t>
            </w:r>
          </w:p>
        </w:tc>
        <w:tc>
          <w:tcPr>
            <w:tcW w:w="3545" w:type="dxa"/>
            <w:shd w:val="clear" w:color="auto" w:fill="FFFFFF"/>
          </w:tcPr>
          <w:p w14:paraId="1340B131" w14:textId="75595FEA" w:rsidR="004F7F41" w:rsidRDefault="00AF3FC0"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t>Projektowana regulacja ma na celu ujednolicenie przepisów określonych w rozporządzeniu Ministra zdrowia z dnia 24 września 2013 r. w sprawie świadczeń gwarantowanych z zakresu podstawowej opieki zdrowotnej oraz rozszerzenie wykazu substancji czynnych zawartych w lekach, wyrobów medycznych oraz wykazu badań diagnostycznych, które pielęgniarki i położne z odpowiednimi kwalifikacjami będą mogły  ordynować i zlecać.</w:t>
            </w:r>
          </w:p>
        </w:tc>
        <w:tc>
          <w:tcPr>
            <w:tcW w:w="1842" w:type="dxa"/>
            <w:shd w:val="clear" w:color="auto" w:fill="FFFFFF"/>
          </w:tcPr>
          <w:p w14:paraId="33DA5355" w14:textId="48DBEC07" w:rsidR="004F7F41" w:rsidRPr="00FE799A" w:rsidRDefault="0006007D" w:rsidP="009E507D">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59BBB600" w14:textId="4A651715" w:rsidR="004F7F41" w:rsidRDefault="006E56B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BA0069">
              <w:rPr>
                <w:rFonts w:ascii="Arial" w:hAnsi="Arial" w:cs="Arial"/>
                <w:color w:val="000000" w:themeColor="text1"/>
                <w:sz w:val="19"/>
                <w:szCs w:val="19"/>
              </w:rPr>
              <w:t>UZ i KS</w:t>
            </w:r>
            <w:r w:rsidR="004F7F41">
              <w:rPr>
                <w:rFonts w:ascii="Arial" w:hAnsi="Arial" w:cs="Arial"/>
                <w:color w:val="000000" w:themeColor="text1"/>
                <w:sz w:val="19"/>
                <w:szCs w:val="19"/>
              </w:rPr>
              <w:t>.</w:t>
            </w:r>
          </w:p>
        </w:tc>
      </w:tr>
      <w:tr w:rsidR="004F7F41" w:rsidRPr="00F873E4" w14:paraId="6FC14AB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7F28D"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50F3AC" w14:textId="066177A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1466</w:t>
            </w:r>
          </w:p>
        </w:tc>
        <w:tc>
          <w:tcPr>
            <w:tcW w:w="2268" w:type="dxa"/>
            <w:shd w:val="clear" w:color="auto" w:fill="FFFFFF"/>
          </w:tcPr>
          <w:p w14:paraId="07A0EF6B" w14:textId="14692938" w:rsidR="004F7F41" w:rsidRDefault="004F7F41" w:rsidP="009E507D">
            <w:pPr>
              <w:jc w:val="both"/>
              <w:rPr>
                <w:rFonts w:ascii="Arial" w:hAnsi="Arial" w:cs="Arial"/>
                <w:sz w:val="19"/>
                <w:szCs w:val="19"/>
              </w:rPr>
            </w:pPr>
            <w:r w:rsidRPr="004F7F41">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440D9EDB" w14:textId="206669E8" w:rsidR="004F7F41" w:rsidRPr="00FE799A" w:rsidRDefault="00AC6F12" w:rsidP="00FE799A">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5994203B" w14:textId="1DBBAFFC" w:rsidR="004F7F41" w:rsidRDefault="00AF3FC0" w:rsidP="00FE799A">
            <w:pPr>
              <w:jc w:val="both"/>
              <w:rPr>
                <w:rFonts w:ascii="Arial" w:hAnsi="Arial" w:cs="Arial"/>
                <w:color w:val="000000" w:themeColor="text1"/>
                <w:sz w:val="19"/>
                <w:szCs w:val="19"/>
              </w:rPr>
            </w:pPr>
            <w:r>
              <w:rPr>
                <w:rFonts w:ascii="Arial" w:hAnsi="Arial" w:cs="Arial"/>
                <w:color w:val="000000" w:themeColor="text1"/>
                <w:sz w:val="19"/>
                <w:szCs w:val="19"/>
              </w:rPr>
              <w:t>Z</w:t>
            </w:r>
            <w:r w:rsidRPr="00AF3FC0">
              <w:rPr>
                <w:rFonts w:ascii="Arial" w:hAnsi="Arial" w:cs="Arial"/>
                <w:color w:val="000000" w:themeColor="text1"/>
                <w:sz w:val="19"/>
                <w:szCs w:val="19"/>
              </w:rPr>
              <w:t xml:space="preserve">miany </w:t>
            </w:r>
            <w:r>
              <w:rPr>
                <w:rFonts w:ascii="Arial" w:hAnsi="Arial" w:cs="Arial"/>
                <w:color w:val="000000" w:themeColor="text1"/>
                <w:sz w:val="19"/>
                <w:szCs w:val="19"/>
              </w:rPr>
              <w:t>wprowadzane rozporządzeniem dotyczą</w:t>
            </w:r>
            <w:r w:rsidRPr="00AF3FC0">
              <w:rPr>
                <w:rFonts w:ascii="Arial" w:hAnsi="Arial" w:cs="Arial"/>
                <w:color w:val="000000" w:themeColor="text1"/>
                <w:sz w:val="19"/>
                <w:szCs w:val="19"/>
              </w:rPr>
              <w:t xml:space="preserve"> okresu raportowania danych służących do pomiaru wskaźników realizacji programu pilotażowego przez centralny ośrodek koordynujący do Narodowego Funduszu Zdrowia, z raportowania comiesięcznego na raportowanie raz na trzy miesiące</w:t>
            </w:r>
            <w:r w:rsidR="00AC6F12">
              <w:rPr>
                <w:rFonts w:ascii="Arial" w:hAnsi="Arial" w:cs="Arial"/>
                <w:color w:val="000000" w:themeColor="text1"/>
                <w:sz w:val="19"/>
                <w:szCs w:val="19"/>
              </w:rPr>
              <w:t xml:space="preserve"> w programie </w:t>
            </w:r>
            <w:proofErr w:type="spellStart"/>
            <w:r w:rsidR="00AC6F12">
              <w:rPr>
                <w:rFonts w:ascii="Arial" w:hAnsi="Arial" w:cs="Arial"/>
                <w:color w:val="000000" w:themeColor="text1"/>
                <w:sz w:val="19"/>
                <w:szCs w:val="19"/>
              </w:rPr>
              <w:t>piloteżowym</w:t>
            </w:r>
            <w:proofErr w:type="spellEnd"/>
            <w:r w:rsidR="00AC6F12" w:rsidRPr="00AC6F12">
              <w:rPr>
                <w:rFonts w:ascii="Arial" w:hAnsi="Arial" w:cs="Arial"/>
                <w:color w:val="000000" w:themeColor="text1"/>
                <w:sz w:val="19"/>
                <w:szCs w:val="19"/>
              </w:rPr>
              <w:t xml:space="preserve"> leczenia gruźlicy </w:t>
            </w:r>
            <w:proofErr w:type="spellStart"/>
            <w:r w:rsidR="00AC6F12" w:rsidRPr="00AC6F12">
              <w:rPr>
                <w:rFonts w:ascii="Arial" w:hAnsi="Arial" w:cs="Arial"/>
                <w:color w:val="000000" w:themeColor="text1"/>
                <w:sz w:val="19"/>
                <w:szCs w:val="19"/>
              </w:rPr>
              <w:t>wielolekoopornej</w:t>
            </w:r>
            <w:proofErr w:type="spellEnd"/>
            <w:r w:rsidR="00AC6F12" w:rsidRPr="00AC6F12">
              <w:rPr>
                <w:rFonts w:ascii="Arial" w:hAnsi="Arial" w:cs="Arial"/>
                <w:color w:val="000000" w:themeColor="text1"/>
                <w:sz w:val="19"/>
                <w:szCs w:val="19"/>
              </w:rPr>
              <w:t xml:space="preserve"> w warunkach ambulatoryjnych</w:t>
            </w:r>
            <w:r w:rsidRPr="00AF3FC0">
              <w:rPr>
                <w:rFonts w:ascii="Arial" w:hAnsi="Arial" w:cs="Arial"/>
                <w:color w:val="000000" w:themeColor="text1"/>
                <w:sz w:val="19"/>
                <w:szCs w:val="19"/>
              </w:rPr>
              <w:t>.</w:t>
            </w:r>
          </w:p>
        </w:tc>
        <w:tc>
          <w:tcPr>
            <w:tcW w:w="1842" w:type="dxa"/>
            <w:shd w:val="clear" w:color="auto" w:fill="FFFFFF"/>
          </w:tcPr>
          <w:p w14:paraId="22A56E1F" w14:textId="0092FAC3"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3F7E6A50" w14:textId="0CDDA784" w:rsidR="004F7F41" w:rsidRDefault="00E55785"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372</w:t>
            </w:r>
            <w:r w:rsidRPr="00C570DA">
              <w:rPr>
                <w:rFonts w:ascii="Arial" w:hAnsi="Arial" w:cs="Arial"/>
                <w:color w:val="000000" w:themeColor="text1"/>
                <w:sz w:val="19"/>
                <w:szCs w:val="19"/>
              </w:rPr>
              <w:t>.</w:t>
            </w:r>
          </w:p>
        </w:tc>
      </w:tr>
      <w:tr w:rsidR="004F7F41" w:rsidRPr="00F873E4" w14:paraId="317DAB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778DF0"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8D066E" w14:textId="2CFB85C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1467</w:t>
            </w:r>
          </w:p>
        </w:tc>
        <w:tc>
          <w:tcPr>
            <w:tcW w:w="2268" w:type="dxa"/>
            <w:shd w:val="clear" w:color="auto" w:fill="FFFFFF"/>
          </w:tcPr>
          <w:p w14:paraId="4F3C866C" w14:textId="28F98EBE" w:rsidR="004F7F41" w:rsidRDefault="004F7F41" w:rsidP="009E507D">
            <w:pPr>
              <w:jc w:val="both"/>
              <w:rPr>
                <w:rFonts w:ascii="Arial" w:hAnsi="Arial" w:cs="Arial"/>
                <w:sz w:val="19"/>
                <w:szCs w:val="19"/>
              </w:rPr>
            </w:pPr>
            <w:r w:rsidRPr="004F7F41">
              <w:rPr>
                <w:rFonts w:ascii="Arial" w:hAnsi="Arial" w:cs="Arial"/>
                <w:sz w:val="19"/>
                <w:szCs w:val="19"/>
              </w:rPr>
              <w:t>art. 35 ustawy z dnia 25 czerwca 2015 r. o leczeniu niepłodności</w:t>
            </w:r>
          </w:p>
        </w:tc>
        <w:tc>
          <w:tcPr>
            <w:tcW w:w="3260" w:type="dxa"/>
            <w:shd w:val="clear" w:color="auto" w:fill="FFFFFF"/>
          </w:tcPr>
          <w:p w14:paraId="0F782F40"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Minister właściwy do spraw zdrowia określi, w drodze rozporządzenia:</w:t>
            </w:r>
          </w:p>
          <w:p w14:paraId="10B96F0A"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1) sposób orzekania o stanie zdrowia kandydata na dawcę komórek rozrodczych w celu dawstwa partnerskiego i dawstwa innego niż partnerskie oraz o stanie zdrowia biorczyni komórek rozrodczych i zarodków,</w:t>
            </w:r>
          </w:p>
          <w:p w14:paraId="34E57C5E"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2) wykaz badań lekarskich i laboratoryjnych, jakim powinni podlegać kandydat na dawcę komórek rozrodczych w celu dawstwa partnerskiego i dawstwa innego niż partnerskie, z uwzględnieniem również dawstwa do bezpośredniego użycia, oraz w celu zabezpieczenia płodności na przyszłość, oraz biorczyni komórek rozrodczych i zarodków,</w:t>
            </w:r>
          </w:p>
          <w:p w14:paraId="62E102A7"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3) szczegółowe warunki pobierania komórek rozrodczych w celu zastosowania w procedurze medycznie wspomaganej prokreacji</w:t>
            </w:r>
          </w:p>
          <w:p w14:paraId="5FFDBC9E" w14:textId="6D2FBF12" w:rsidR="004F7F41" w:rsidRPr="00FE799A"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 mając na uwadze bezpieczeństwo zdrowotne dawców, biorczyń oraz dzieci urodzonych w wyniku procedury medycznie wspomaganej prokreacji.</w:t>
            </w:r>
          </w:p>
        </w:tc>
        <w:tc>
          <w:tcPr>
            <w:tcW w:w="3545" w:type="dxa"/>
            <w:shd w:val="clear" w:color="auto" w:fill="FFFFFF"/>
          </w:tcPr>
          <w:p w14:paraId="25B1296D" w14:textId="4E267EB0" w:rsidR="00AF3FC0" w:rsidRPr="00AF3FC0" w:rsidRDefault="00AF3FC0" w:rsidP="00AF3FC0">
            <w:pPr>
              <w:jc w:val="both"/>
              <w:rPr>
                <w:rFonts w:ascii="Arial" w:hAnsi="Arial" w:cs="Arial"/>
                <w:color w:val="000000" w:themeColor="text1"/>
                <w:sz w:val="19"/>
                <w:szCs w:val="19"/>
              </w:rPr>
            </w:pPr>
            <w:r w:rsidRPr="00AF3FC0">
              <w:rPr>
                <w:rFonts w:ascii="Arial" w:hAnsi="Arial" w:cs="Arial"/>
                <w:color w:val="000000" w:themeColor="text1"/>
                <w:sz w:val="19"/>
                <w:szCs w:val="19"/>
              </w:rPr>
              <w:t>Zmiana</w:t>
            </w:r>
            <w:r>
              <w:rPr>
                <w:rFonts w:ascii="Arial" w:hAnsi="Arial" w:cs="Arial"/>
                <w:color w:val="000000" w:themeColor="text1"/>
                <w:sz w:val="19"/>
                <w:szCs w:val="19"/>
              </w:rPr>
              <w:t xml:space="preserve"> zawarta w projekcie rozporządzenia dotyczy</w:t>
            </w:r>
            <w:r w:rsidRPr="00AF3FC0">
              <w:rPr>
                <w:rFonts w:ascii="Arial" w:hAnsi="Arial" w:cs="Arial"/>
                <w:color w:val="000000" w:themeColor="text1"/>
                <w:sz w:val="19"/>
                <w:szCs w:val="19"/>
              </w:rPr>
              <w:t xml:space="preserve"> dostosowania przepisów rozporządzenia do przepisów dyrektywy, która w omawianym zakresie została wadliwie implementowana.</w:t>
            </w:r>
          </w:p>
          <w:p w14:paraId="2439DC02" w14:textId="188EF7E4" w:rsidR="004F7F41" w:rsidRDefault="00AF3FC0" w:rsidP="00AF3FC0">
            <w:pPr>
              <w:jc w:val="both"/>
              <w:rPr>
                <w:rFonts w:ascii="Arial" w:hAnsi="Arial" w:cs="Arial"/>
                <w:color w:val="000000" w:themeColor="text1"/>
                <w:sz w:val="19"/>
                <w:szCs w:val="19"/>
              </w:rPr>
            </w:pPr>
            <w:r w:rsidRPr="00AF3FC0">
              <w:rPr>
                <w:rFonts w:ascii="Arial" w:hAnsi="Arial" w:cs="Arial"/>
                <w:color w:val="000000" w:themeColor="text1"/>
                <w:sz w:val="19"/>
                <w:szCs w:val="19"/>
              </w:rPr>
              <w:t>Zmiana dot. §2 ust. 6 w zakresie terminu wykonywania badań u dawców</w:t>
            </w:r>
          </w:p>
        </w:tc>
        <w:tc>
          <w:tcPr>
            <w:tcW w:w="1842" w:type="dxa"/>
            <w:shd w:val="clear" w:color="auto" w:fill="FFFFFF"/>
          </w:tcPr>
          <w:p w14:paraId="5AB9EDB3" w14:textId="3AA897D5"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29E0D5FA" w14:textId="18B21C1A" w:rsidR="004F7F41" w:rsidRDefault="00E57F3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77</w:t>
            </w:r>
            <w:r w:rsidRPr="00C570DA">
              <w:rPr>
                <w:rFonts w:ascii="Arial" w:hAnsi="Arial" w:cs="Arial"/>
                <w:color w:val="000000" w:themeColor="text1"/>
                <w:sz w:val="19"/>
                <w:szCs w:val="19"/>
              </w:rPr>
              <w:t>.</w:t>
            </w:r>
          </w:p>
        </w:tc>
      </w:tr>
      <w:tr w:rsidR="00103B06" w:rsidRPr="00F873E4" w14:paraId="236AF3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EBFFB0"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BCD2F7" w14:textId="22D8DF3A"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1468</w:t>
            </w:r>
          </w:p>
        </w:tc>
        <w:tc>
          <w:tcPr>
            <w:tcW w:w="2268" w:type="dxa"/>
            <w:shd w:val="clear" w:color="auto" w:fill="FFFFFF"/>
          </w:tcPr>
          <w:p w14:paraId="64F600E8" w14:textId="19061530" w:rsidR="00103B06" w:rsidRPr="004F7F41" w:rsidRDefault="00103B06" w:rsidP="009E507D">
            <w:pPr>
              <w:jc w:val="both"/>
              <w:rPr>
                <w:rFonts w:ascii="Arial" w:hAnsi="Arial" w:cs="Arial"/>
                <w:sz w:val="19"/>
                <w:szCs w:val="19"/>
              </w:rPr>
            </w:pPr>
            <w:r w:rsidRPr="00103B0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C8DA071" w14:textId="7520E0C1" w:rsidR="00103B06" w:rsidRPr="00002D6B" w:rsidRDefault="00AE21DF" w:rsidP="00002D6B">
            <w:pPr>
              <w:jc w:val="both"/>
              <w:rPr>
                <w:rFonts w:ascii="Arial" w:hAnsi="Arial" w:cs="Arial"/>
                <w:color w:val="000000" w:themeColor="text1"/>
                <w:sz w:val="19"/>
                <w:szCs w:val="19"/>
                <w:shd w:val="clear" w:color="auto" w:fill="FFFFFF"/>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050F8EC" w14:textId="23749F43" w:rsidR="00103B06" w:rsidRPr="00AF3FC0" w:rsidRDefault="0054039B" w:rsidP="00AF3FC0">
            <w:pPr>
              <w:jc w:val="both"/>
              <w:rPr>
                <w:rFonts w:ascii="Arial" w:hAnsi="Arial" w:cs="Arial"/>
                <w:color w:val="000000" w:themeColor="text1"/>
                <w:sz w:val="19"/>
                <w:szCs w:val="19"/>
              </w:rPr>
            </w:pPr>
            <w:r>
              <w:rPr>
                <w:rFonts w:ascii="Arial" w:hAnsi="Arial" w:cs="Arial"/>
                <w:color w:val="000000" w:themeColor="text1"/>
                <w:sz w:val="19"/>
                <w:szCs w:val="19"/>
              </w:rPr>
              <w:t>Projekt zakłada w</w:t>
            </w:r>
            <w:r w:rsidRPr="0054039B">
              <w:rPr>
                <w:rFonts w:ascii="Arial" w:hAnsi="Arial" w:cs="Arial"/>
                <w:color w:val="000000" w:themeColor="text1"/>
                <w:sz w:val="19"/>
                <w:szCs w:val="19"/>
              </w:rPr>
              <w:t>prowadzenie zmian w dotychczasowych zasadach realizacji programu pilotażowego w zakresie monitorowania dzieci i młodzieży z pierwotnymi i wtórnymi niedoborami odporności</w:t>
            </w:r>
            <w:r>
              <w:rPr>
                <w:rFonts w:ascii="Arial" w:hAnsi="Arial" w:cs="Arial"/>
                <w:color w:val="000000" w:themeColor="text1"/>
                <w:sz w:val="19"/>
                <w:szCs w:val="19"/>
              </w:rPr>
              <w:t xml:space="preserve">. </w:t>
            </w:r>
          </w:p>
        </w:tc>
        <w:tc>
          <w:tcPr>
            <w:tcW w:w="1842" w:type="dxa"/>
            <w:shd w:val="clear" w:color="auto" w:fill="FFFFFF"/>
          </w:tcPr>
          <w:p w14:paraId="6D6A68D2" w14:textId="01986B1E"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Adam Niedzielski Minister Zdrowia</w:t>
            </w:r>
          </w:p>
        </w:tc>
        <w:tc>
          <w:tcPr>
            <w:tcW w:w="2362" w:type="dxa"/>
            <w:shd w:val="clear" w:color="auto" w:fill="FFFFFF"/>
          </w:tcPr>
          <w:p w14:paraId="2644407E" w14:textId="1C2AF34A" w:rsidR="00103B06"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871</w:t>
            </w:r>
            <w:r w:rsidRPr="00C570DA">
              <w:rPr>
                <w:rFonts w:ascii="Arial" w:hAnsi="Arial" w:cs="Arial"/>
                <w:color w:val="000000" w:themeColor="text1"/>
                <w:sz w:val="19"/>
                <w:szCs w:val="19"/>
              </w:rPr>
              <w:t>.</w:t>
            </w:r>
          </w:p>
        </w:tc>
      </w:tr>
      <w:tr w:rsidR="00103B06" w:rsidRPr="00F873E4" w14:paraId="722AF0D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4FD847"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28DC4E" w14:textId="7105B5C4"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1469</w:t>
            </w:r>
          </w:p>
        </w:tc>
        <w:tc>
          <w:tcPr>
            <w:tcW w:w="2268" w:type="dxa"/>
            <w:shd w:val="clear" w:color="auto" w:fill="FFFFFF"/>
          </w:tcPr>
          <w:p w14:paraId="3D98853C" w14:textId="5130CCB8" w:rsidR="00103B06" w:rsidRPr="004F7F41" w:rsidRDefault="00103B06" w:rsidP="009E507D">
            <w:pPr>
              <w:jc w:val="both"/>
              <w:rPr>
                <w:rFonts w:ascii="Arial" w:hAnsi="Arial" w:cs="Arial"/>
                <w:sz w:val="19"/>
                <w:szCs w:val="19"/>
              </w:rPr>
            </w:pPr>
            <w:r>
              <w:rPr>
                <w:rFonts w:ascii="Arial" w:hAnsi="Arial" w:cs="Arial"/>
                <w:sz w:val="19"/>
                <w:szCs w:val="19"/>
              </w:rPr>
              <w:t>a</w:t>
            </w:r>
            <w:r w:rsidRPr="00103B06">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655D85CB" w14:textId="77777777" w:rsidR="00AE21DF" w:rsidRPr="00C570DA" w:rsidRDefault="00AE21DF" w:rsidP="00AE21DF">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4FE2A7D1" w14:textId="77777777" w:rsidR="00AE21DF" w:rsidRPr="00C570DA" w:rsidRDefault="00AE21DF" w:rsidP="00AE21DF">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1F3C3407" w14:textId="454CEC6B" w:rsidR="00103B06" w:rsidRPr="00002D6B" w:rsidRDefault="00AE21DF" w:rsidP="00AE21DF">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3EB9BAA" w14:textId="4AD95383" w:rsidR="00D55214" w:rsidRPr="00D55214" w:rsidRDefault="00D55214" w:rsidP="00D55214">
            <w:pPr>
              <w:jc w:val="both"/>
              <w:rPr>
                <w:rFonts w:ascii="Arial" w:hAnsi="Arial" w:cs="Arial"/>
                <w:color w:val="000000" w:themeColor="text1"/>
                <w:sz w:val="19"/>
                <w:szCs w:val="19"/>
              </w:rPr>
            </w:pPr>
            <w:r w:rsidRPr="00D55214">
              <w:rPr>
                <w:rFonts w:ascii="Arial" w:hAnsi="Arial" w:cs="Arial"/>
                <w:color w:val="000000" w:themeColor="text1"/>
                <w:sz w:val="19"/>
                <w:szCs w:val="19"/>
              </w:rPr>
              <w:t>Projekt rozporządzenia wprowadza zmiany w rozporządzeniu Ministra Zdrowia z dnia 6</w:t>
            </w:r>
            <w:r>
              <w:rPr>
                <w:rFonts w:ascii="Arial" w:hAnsi="Arial" w:cs="Arial"/>
                <w:color w:val="000000" w:themeColor="text1"/>
                <w:sz w:val="19"/>
                <w:szCs w:val="19"/>
              </w:rPr>
              <w:t xml:space="preserve"> </w:t>
            </w:r>
            <w:r w:rsidRPr="00D55214">
              <w:rPr>
                <w:rFonts w:ascii="Arial" w:hAnsi="Arial" w:cs="Arial"/>
                <w:color w:val="000000" w:themeColor="text1"/>
                <w:sz w:val="19"/>
                <w:szCs w:val="19"/>
              </w:rPr>
              <w:t>listopada 2013 r. w sprawie świadczeń gwarantowanych z zakresu ambulatoryjnej opieki</w:t>
            </w:r>
            <w:r>
              <w:rPr>
                <w:rFonts w:ascii="Arial" w:hAnsi="Arial" w:cs="Arial"/>
                <w:color w:val="000000" w:themeColor="text1"/>
                <w:sz w:val="19"/>
                <w:szCs w:val="19"/>
              </w:rPr>
              <w:t xml:space="preserve"> </w:t>
            </w:r>
            <w:r w:rsidRPr="00D55214">
              <w:rPr>
                <w:rFonts w:ascii="Arial" w:hAnsi="Arial" w:cs="Arial"/>
                <w:color w:val="000000" w:themeColor="text1"/>
                <w:sz w:val="19"/>
                <w:szCs w:val="19"/>
              </w:rPr>
              <w:t>specjalistycznej (Dz. U. z 2016 r. poz. 357, z późn. zm.) przez wprowadzenie do wykazu</w:t>
            </w:r>
            <w:r>
              <w:rPr>
                <w:rFonts w:ascii="Arial" w:hAnsi="Arial" w:cs="Arial"/>
                <w:color w:val="000000" w:themeColor="text1"/>
                <w:sz w:val="19"/>
                <w:szCs w:val="19"/>
              </w:rPr>
              <w:t xml:space="preserve"> </w:t>
            </w:r>
            <w:r w:rsidRPr="00D55214">
              <w:rPr>
                <w:rFonts w:ascii="Arial" w:hAnsi="Arial" w:cs="Arial"/>
                <w:color w:val="000000" w:themeColor="text1"/>
                <w:sz w:val="19"/>
                <w:szCs w:val="19"/>
              </w:rPr>
              <w:t xml:space="preserve">świadczeń gwarantowanych z zakresu ambulatoryjnej opieki specjalistycznej, nowego świadczenia opieki zdrowotnej „Iniekcja </w:t>
            </w:r>
            <w:proofErr w:type="spellStart"/>
            <w:r w:rsidRPr="00D55214">
              <w:rPr>
                <w:rFonts w:ascii="Arial" w:hAnsi="Arial" w:cs="Arial"/>
                <w:color w:val="000000" w:themeColor="text1"/>
                <w:sz w:val="19"/>
                <w:szCs w:val="19"/>
              </w:rPr>
              <w:t>doszklistkowa</w:t>
            </w:r>
            <w:proofErr w:type="spellEnd"/>
            <w:r w:rsidRPr="00D55214">
              <w:rPr>
                <w:rFonts w:ascii="Arial" w:hAnsi="Arial" w:cs="Arial"/>
                <w:color w:val="000000" w:themeColor="text1"/>
                <w:sz w:val="19"/>
                <w:szCs w:val="19"/>
              </w:rPr>
              <w:t>”.</w:t>
            </w:r>
          </w:p>
          <w:p w14:paraId="63A4B33A" w14:textId="4FA80626" w:rsidR="00103B06" w:rsidRPr="00AF3FC0" w:rsidRDefault="00D55214" w:rsidP="00D55214">
            <w:pPr>
              <w:jc w:val="both"/>
              <w:rPr>
                <w:rFonts w:ascii="Arial" w:hAnsi="Arial" w:cs="Arial"/>
                <w:color w:val="000000" w:themeColor="text1"/>
                <w:sz w:val="19"/>
                <w:szCs w:val="19"/>
              </w:rPr>
            </w:pPr>
            <w:r w:rsidRPr="00D55214">
              <w:rPr>
                <w:rFonts w:ascii="Arial" w:hAnsi="Arial" w:cs="Arial"/>
                <w:color w:val="000000" w:themeColor="text1"/>
                <w:sz w:val="19"/>
                <w:szCs w:val="19"/>
              </w:rPr>
              <w:t>Wprowadzenie przedmiotowego świadczenia stanowi realizację rekomendacji nr 40/2022</w:t>
            </w:r>
            <w:r>
              <w:rPr>
                <w:rFonts w:ascii="Arial" w:hAnsi="Arial" w:cs="Arial"/>
                <w:color w:val="000000" w:themeColor="text1"/>
                <w:sz w:val="19"/>
                <w:szCs w:val="19"/>
              </w:rPr>
              <w:t xml:space="preserve"> </w:t>
            </w:r>
            <w:r w:rsidRPr="00D55214">
              <w:rPr>
                <w:rFonts w:ascii="Arial" w:hAnsi="Arial" w:cs="Arial"/>
                <w:color w:val="000000" w:themeColor="text1"/>
                <w:sz w:val="19"/>
                <w:szCs w:val="19"/>
              </w:rPr>
              <w:t>z 10 czerwca 2022 r. Prezesa Agencji Oceny Technologii Medycznych i Taryfikacji w sprawie</w:t>
            </w:r>
            <w:r>
              <w:rPr>
                <w:rFonts w:ascii="Arial" w:hAnsi="Arial" w:cs="Arial"/>
                <w:color w:val="000000" w:themeColor="text1"/>
                <w:sz w:val="19"/>
                <w:szCs w:val="19"/>
              </w:rPr>
              <w:t xml:space="preserve"> </w:t>
            </w:r>
            <w:r w:rsidRPr="00D55214">
              <w:rPr>
                <w:rFonts w:ascii="Arial" w:hAnsi="Arial" w:cs="Arial"/>
                <w:color w:val="000000" w:themeColor="text1"/>
                <w:sz w:val="19"/>
                <w:szCs w:val="19"/>
              </w:rPr>
              <w:t xml:space="preserve">zasadności zakwalifikowania świadczenia opieki zdrowotnej „Iniekcja </w:t>
            </w:r>
            <w:proofErr w:type="spellStart"/>
            <w:r w:rsidRPr="00D55214">
              <w:rPr>
                <w:rFonts w:ascii="Arial" w:hAnsi="Arial" w:cs="Arial"/>
                <w:color w:val="000000" w:themeColor="text1"/>
                <w:sz w:val="19"/>
                <w:szCs w:val="19"/>
              </w:rPr>
              <w:t>doszklistkowa</w:t>
            </w:r>
            <w:proofErr w:type="spellEnd"/>
            <w:r w:rsidRPr="00D55214">
              <w:rPr>
                <w:rFonts w:ascii="Arial" w:hAnsi="Arial" w:cs="Arial"/>
                <w:color w:val="000000" w:themeColor="text1"/>
                <w:sz w:val="19"/>
                <w:szCs w:val="19"/>
              </w:rPr>
              <w:t>” jako</w:t>
            </w:r>
            <w:r>
              <w:rPr>
                <w:rFonts w:ascii="Arial" w:hAnsi="Arial" w:cs="Arial"/>
                <w:color w:val="000000" w:themeColor="text1"/>
                <w:sz w:val="19"/>
                <w:szCs w:val="19"/>
              </w:rPr>
              <w:t xml:space="preserve"> </w:t>
            </w:r>
            <w:r w:rsidRPr="00D55214">
              <w:rPr>
                <w:rFonts w:ascii="Arial" w:hAnsi="Arial" w:cs="Arial"/>
                <w:color w:val="000000" w:themeColor="text1"/>
                <w:sz w:val="19"/>
                <w:szCs w:val="19"/>
              </w:rPr>
              <w:t>świadczenia gwarantowanego z zakresu ambulatoryjnej opieki specjalistycznej (AOS).</w:t>
            </w:r>
          </w:p>
        </w:tc>
        <w:tc>
          <w:tcPr>
            <w:tcW w:w="1842" w:type="dxa"/>
            <w:shd w:val="clear" w:color="auto" w:fill="FFFFFF"/>
          </w:tcPr>
          <w:p w14:paraId="407CAB3C" w14:textId="7B066AA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Maciej Miłkowski – Podsekretarz Stanu w Ministerstwie Zdrowia</w:t>
            </w:r>
          </w:p>
        </w:tc>
        <w:tc>
          <w:tcPr>
            <w:tcW w:w="2362" w:type="dxa"/>
            <w:shd w:val="clear" w:color="auto" w:fill="FFFFFF"/>
          </w:tcPr>
          <w:p w14:paraId="09C1FD9C" w14:textId="5891DF03" w:rsidR="00103B06" w:rsidRDefault="00D55214" w:rsidP="00D55214">
            <w:pPr>
              <w:rPr>
                <w:rFonts w:ascii="Arial" w:hAnsi="Arial" w:cs="Arial"/>
                <w:color w:val="000000" w:themeColor="text1"/>
                <w:sz w:val="19"/>
                <w:szCs w:val="19"/>
              </w:rPr>
            </w:pPr>
            <w:r>
              <w:rPr>
                <w:rFonts w:ascii="Arial" w:hAnsi="Arial" w:cs="Arial"/>
                <w:color w:val="000000" w:themeColor="text1"/>
                <w:sz w:val="19"/>
                <w:szCs w:val="19"/>
              </w:rPr>
              <w:t xml:space="preserve">Rezygnacja z dalszych prac po etapie </w:t>
            </w:r>
            <w:proofErr w:type="spellStart"/>
            <w:r>
              <w:rPr>
                <w:rFonts w:ascii="Arial" w:hAnsi="Arial" w:cs="Arial"/>
                <w:color w:val="000000" w:themeColor="text1"/>
                <w:sz w:val="19"/>
                <w:szCs w:val="19"/>
              </w:rPr>
              <w:t>konsutlacji</w:t>
            </w:r>
            <w:proofErr w:type="spellEnd"/>
            <w:r>
              <w:rPr>
                <w:rFonts w:ascii="Arial" w:hAnsi="Arial" w:cs="Arial"/>
                <w:color w:val="000000" w:themeColor="text1"/>
                <w:sz w:val="19"/>
                <w:szCs w:val="19"/>
              </w:rPr>
              <w:t xml:space="preserve"> publicznych z uwagi, że cel zakładany przez projektowane zmiany (dodanie świadczenia</w:t>
            </w:r>
            <w:r w:rsidRPr="00D55214">
              <w:rPr>
                <w:rFonts w:ascii="Arial" w:hAnsi="Arial" w:cs="Arial"/>
                <w:color w:val="000000" w:themeColor="text1"/>
                <w:sz w:val="19"/>
                <w:szCs w:val="19"/>
              </w:rPr>
              <w:t xml:space="preserve"> iniekcji</w:t>
            </w:r>
            <w:r>
              <w:rPr>
                <w:rFonts w:ascii="Arial" w:hAnsi="Arial" w:cs="Arial"/>
                <w:color w:val="000000" w:themeColor="text1"/>
                <w:sz w:val="19"/>
                <w:szCs w:val="19"/>
              </w:rPr>
              <w:t xml:space="preserve"> </w:t>
            </w:r>
            <w:proofErr w:type="spellStart"/>
            <w:r w:rsidRPr="00D55214">
              <w:rPr>
                <w:rFonts w:ascii="Arial" w:hAnsi="Arial" w:cs="Arial"/>
                <w:color w:val="000000" w:themeColor="text1"/>
                <w:sz w:val="19"/>
                <w:szCs w:val="19"/>
              </w:rPr>
              <w:t>doszklistkowej</w:t>
            </w:r>
            <w:proofErr w:type="spellEnd"/>
            <w:r>
              <w:rPr>
                <w:rFonts w:ascii="Arial" w:hAnsi="Arial" w:cs="Arial"/>
                <w:color w:val="000000" w:themeColor="text1"/>
                <w:sz w:val="19"/>
                <w:szCs w:val="19"/>
              </w:rPr>
              <w:t xml:space="preserve">) w wykazie świadczeń gwarantowanych w AOS może zostać osiągnięty inną drogą niż nowelizacja rozporządzenia. </w:t>
            </w:r>
          </w:p>
        </w:tc>
      </w:tr>
      <w:tr w:rsidR="00103B06" w:rsidRPr="00F873E4" w14:paraId="7E6A8AF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87361A"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334B01" w14:textId="1C704702"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1470</w:t>
            </w:r>
          </w:p>
        </w:tc>
        <w:tc>
          <w:tcPr>
            <w:tcW w:w="2268" w:type="dxa"/>
            <w:shd w:val="clear" w:color="auto" w:fill="FFFFFF"/>
          </w:tcPr>
          <w:p w14:paraId="66D141BF" w14:textId="539E338F" w:rsidR="00103B06" w:rsidRPr="004F7F41" w:rsidRDefault="00103B06" w:rsidP="009E507D">
            <w:pPr>
              <w:jc w:val="both"/>
              <w:rPr>
                <w:rFonts w:ascii="Arial" w:hAnsi="Arial" w:cs="Arial"/>
                <w:sz w:val="19"/>
                <w:szCs w:val="19"/>
              </w:rPr>
            </w:pPr>
            <w:r w:rsidRPr="00103B06">
              <w:rPr>
                <w:rFonts w:ascii="Arial" w:hAnsi="Arial" w:cs="Arial"/>
                <w:sz w:val="19"/>
                <w:szCs w:val="19"/>
              </w:rPr>
              <w:t>Art. 29 ust. 3 ustawy z dnia 1 lipca 2005 r. o pobieraniu, przechowywaniu i przeszczepianiu komórek, tkanek i narządów</w:t>
            </w:r>
          </w:p>
        </w:tc>
        <w:tc>
          <w:tcPr>
            <w:tcW w:w="3260" w:type="dxa"/>
            <w:shd w:val="clear" w:color="auto" w:fill="FFFFFF"/>
          </w:tcPr>
          <w:p w14:paraId="04D43B2B" w14:textId="10C7E682" w:rsidR="00103B06" w:rsidRPr="00002D6B" w:rsidRDefault="00DF1514" w:rsidP="00002D6B">
            <w:pPr>
              <w:jc w:val="both"/>
              <w:rPr>
                <w:rFonts w:ascii="Arial" w:hAnsi="Arial" w:cs="Arial"/>
                <w:color w:val="000000" w:themeColor="text1"/>
                <w:sz w:val="19"/>
                <w:szCs w:val="19"/>
                <w:shd w:val="clear" w:color="auto" w:fill="FFFFFF"/>
              </w:rPr>
            </w:pPr>
            <w:r w:rsidRPr="00DF1514">
              <w:rPr>
                <w:rFonts w:ascii="Arial" w:hAnsi="Arial" w:cs="Arial"/>
                <w:color w:val="000000" w:themeColor="text1"/>
                <w:sz w:val="19"/>
                <w:szCs w:val="19"/>
                <w:shd w:val="clear" w:color="auto" w:fill="FFFFFF"/>
              </w:rPr>
              <w:t>Minister właściwy do spraw zdrowia określi, w drodze rozporządzenia, wymagania, jakie powinien spełniać system zapewnienia jakości, o którym mowa w ust. 1, w szczególności wymagania dla przechowywania tkanek i komórek, rejestrowania danych dawców oraz konieczność utworzenia standardowych procedur operacyjnych, uwzględniając dokumenty, o których mowa w ust. 2.</w:t>
            </w:r>
          </w:p>
        </w:tc>
        <w:tc>
          <w:tcPr>
            <w:tcW w:w="3545" w:type="dxa"/>
            <w:shd w:val="clear" w:color="auto" w:fill="FFFFFF"/>
          </w:tcPr>
          <w:p w14:paraId="5CEEA0FC" w14:textId="22391A3D" w:rsidR="00103B06" w:rsidRPr="00AF3FC0" w:rsidRDefault="0054039B" w:rsidP="00AF3FC0">
            <w:pPr>
              <w:jc w:val="both"/>
              <w:rPr>
                <w:rFonts w:ascii="Arial" w:hAnsi="Arial" w:cs="Arial"/>
                <w:color w:val="000000" w:themeColor="text1"/>
                <w:sz w:val="19"/>
                <w:szCs w:val="19"/>
              </w:rPr>
            </w:pPr>
            <w:r w:rsidRPr="0054039B">
              <w:rPr>
                <w:rFonts w:ascii="Arial" w:hAnsi="Arial" w:cs="Arial"/>
                <w:color w:val="000000" w:themeColor="text1"/>
                <w:sz w:val="19"/>
                <w:szCs w:val="19"/>
              </w:rPr>
              <w:t>Zmiana wynika z potrzeby likwidacji wymogu uwzględniania wyniku badania PCR w kierunku SARS-CoV-2 dla dawców komórek lub tkanek, co znacznie ułatwi koordynację pobrań oraz zwiększy ich liczbę na etapie kwalifikacji, jak również zmniejszy liczbę pobrań zakończonych utylizacją.</w:t>
            </w:r>
          </w:p>
        </w:tc>
        <w:tc>
          <w:tcPr>
            <w:tcW w:w="1842" w:type="dxa"/>
            <w:shd w:val="clear" w:color="auto" w:fill="FFFFFF"/>
          </w:tcPr>
          <w:p w14:paraId="49A2BE82" w14:textId="36BC8537"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Waldemar Kraska – Sekretarz Stanu w Ministerstwie Zdrowia</w:t>
            </w:r>
          </w:p>
        </w:tc>
        <w:tc>
          <w:tcPr>
            <w:tcW w:w="2362" w:type="dxa"/>
            <w:shd w:val="clear" w:color="auto" w:fill="FFFFFF"/>
          </w:tcPr>
          <w:p w14:paraId="03736EB3" w14:textId="3F24322A" w:rsidR="00103B06" w:rsidRDefault="0069654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721</w:t>
            </w:r>
            <w:r w:rsidRPr="00C570DA">
              <w:rPr>
                <w:rFonts w:ascii="Arial" w:hAnsi="Arial" w:cs="Arial"/>
                <w:color w:val="000000" w:themeColor="text1"/>
                <w:sz w:val="19"/>
                <w:szCs w:val="19"/>
              </w:rPr>
              <w:t>.</w:t>
            </w:r>
          </w:p>
        </w:tc>
      </w:tr>
      <w:tr w:rsidR="00103B06" w:rsidRPr="00F873E4" w14:paraId="73933A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06E8B1"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198C57" w14:textId="109E99B7"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1471</w:t>
            </w:r>
          </w:p>
        </w:tc>
        <w:tc>
          <w:tcPr>
            <w:tcW w:w="2268" w:type="dxa"/>
            <w:shd w:val="clear" w:color="auto" w:fill="FFFFFF"/>
          </w:tcPr>
          <w:p w14:paraId="1429CEBC" w14:textId="4591C5E2" w:rsidR="00103B06" w:rsidRPr="004F7F41" w:rsidRDefault="00103B06" w:rsidP="00103B06">
            <w:pPr>
              <w:jc w:val="both"/>
              <w:rPr>
                <w:rFonts w:ascii="Arial" w:hAnsi="Arial" w:cs="Arial"/>
                <w:sz w:val="19"/>
                <w:szCs w:val="19"/>
              </w:rPr>
            </w:pPr>
            <w:r>
              <w:rPr>
                <w:rFonts w:ascii="Arial" w:hAnsi="Arial" w:cs="Arial"/>
                <w:sz w:val="19"/>
                <w:szCs w:val="19"/>
              </w:rPr>
              <w:t>a</w:t>
            </w:r>
            <w:r w:rsidRPr="00103B06">
              <w:rPr>
                <w:rFonts w:ascii="Arial" w:hAnsi="Arial" w:cs="Arial"/>
                <w:sz w:val="19"/>
                <w:szCs w:val="19"/>
              </w:rPr>
              <w:t>rt. 27 ust.</w:t>
            </w:r>
            <w:r w:rsidR="0054039B">
              <w:rPr>
                <w:rFonts w:ascii="Arial" w:hAnsi="Arial" w:cs="Arial"/>
                <w:sz w:val="19"/>
                <w:szCs w:val="19"/>
              </w:rPr>
              <w:t xml:space="preserve"> </w:t>
            </w:r>
            <w:r w:rsidRPr="00103B06">
              <w:rPr>
                <w:rFonts w:ascii="Arial" w:hAnsi="Arial" w:cs="Arial"/>
                <w:sz w:val="19"/>
                <w:szCs w:val="19"/>
              </w:rPr>
              <w:t>9 ustawy z dnia 5 grudnia 2008 r. o zapobieganiu oraz zwalczaniu zakażeń i chorób zakaźnych u ludzi</w:t>
            </w:r>
          </w:p>
        </w:tc>
        <w:tc>
          <w:tcPr>
            <w:tcW w:w="3260" w:type="dxa"/>
            <w:shd w:val="clear" w:color="auto" w:fill="FFFFFF"/>
          </w:tcPr>
          <w:p w14:paraId="73D3562E"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D9E1607"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04BFD301"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dokonywania zgłoszeń podejrzenia lub rozpoznania zakażenia, choroby zakaźnej lub zgonu z powodu zakażenia lub choroby zakaźnej, o których mowa w ust. 1, oraz właściwych państwowych inspektorów sanitarnych, którym są przekazywane te zgłoszenia,</w:t>
            </w:r>
          </w:p>
          <w:p w14:paraId="4E0E7347"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22ECAFB5" w14:textId="1B694130" w:rsidR="00103B06" w:rsidRPr="00002D6B" w:rsidRDefault="00DF1514" w:rsidP="00DF1514">
            <w:pPr>
              <w:jc w:val="both"/>
              <w:rPr>
                <w:rFonts w:ascii="Arial" w:hAnsi="Arial" w:cs="Arial"/>
                <w:color w:val="000000" w:themeColor="text1"/>
                <w:sz w:val="19"/>
                <w:szCs w:val="19"/>
                <w:shd w:val="clear" w:color="auto" w:fill="FFFFFF"/>
              </w:rPr>
            </w:pPr>
            <w:r w:rsidRPr="00C570DA">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6807A380"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Celem zmian jest wprowadzenie obowiązku sprawozdawania zachorowań wywołanych wirusami grypy sezonowej oraz RSV, w przypadku gdy ich rozpoznanie zostało potwierdzone dodatnim wynikiem szybkiego testu antygenowego lub badań laboratoryjnych mających na celu izolację wirusa lub wykrycie kwasu nukleinowego tych wirusów.</w:t>
            </w:r>
          </w:p>
          <w:p w14:paraId="08186688"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 xml:space="preserve">Projektowana zmiana jest spowodowana obecną sytuacją epidemiologiczną, w której obserwuje się wysoką liczbę przypadków infekcji górnych dróg oddechowych spowodowanych wirusem grypy sezonowej, wirusem RSV oraz innymi wirusami powodującymi infekcje górnych dróg oddechowych. Obecnie są dostępne metody szybkiej diagnostyki umożliwiającej ustalenie etiologii wybranych chorób infekcyjnych układu oddechowego poprzez zastosowanie szybkich testów antygenowych, którą pozwalają na równoczesną diagnostykę różnicową zakażeń spowodowanych wirusami grypy sezonowej, RSV oraz SARS-CoV-2. </w:t>
            </w:r>
          </w:p>
          <w:p w14:paraId="6D1D6913" w14:textId="2B221AA4" w:rsidR="00103B06" w:rsidRPr="00AF3FC0"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Objęte rozporządzeniem wirusy stanowią istotny problem kliniczny oraz epidemiologiczny. Pomimo stabilizacji sytuacji epidemiologicznej spowodowanej zakażeniami wirusem SARS-CoV-2, oraz odwołania z dniem 28 marca 2022 r. stanu epidemii i zniesienia prawnego obowiązku izolacji osób zakażonych, oraz obowiązku odbywania kwarantanny, wirus SARS-CoV-2 – w szczególności w okresie jesienno-zimowym  – powoduje znaczącą liczbę zachorowań. Wirus RSV stanowi natomiast istotną przyczynę zakażeń górnych i dolnych dróg oddechowych, w tym zapaleń płuc i hospitalizacji dzieci do 5. roku życia. Wirusy grypy mogą powodować istotne powikłania, a w przypadku ich rozpoznania możliwe jest zastosowania leczenia przyczynowego z wykorzystaniem leków antywirusowych.</w:t>
            </w:r>
          </w:p>
        </w:tc>
        <w:tc>
          <w:tcPr>
            <w:tcW w:w="1842" w:type="dxa"/>
            <w:shd w:val="clear" w:color="auto" w:fill="FFFFFF"/>
          </w:tcPr>
          <w:p w14:paraId="1C54F232" w14:textId="6A970AD9"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Waldemar Kraska – Sekretarz Stanu w Ministerstwie Zdrowia</w:t>
            </w:r>
          </w:p>
        </w:tc>
        <w:tc>
          <w:tcPr>
            <w:tcW w:w="2362" w:type="dxa"/>
            <w:shd w:val="clear" w:color="auto" w:fill="FFFFFF"/>
          </w:tcPr>
          <w:p w14:paraId="01DC180C" w14:textId="0A36A123" w:rsidR="00103B06" w:rsidRDefault="008F67A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348</w:t>
            </w:r>
            <w:r w:rsidRPr="00C570DA">
              <w:rPr>
                <w:rFonts w:ascii="Arial" w:hAnsi="Arial" w:cs="Arial"/>
                <w:color w:val="000000" w:themeColor="text1"/>
                <w:sz w:val="19"/>
                <w:szCs w:val="19"/>
              </w:rPr>
              <w:t>.</w:t>
            </w:r>
          </w:p>
        </w:tc>
      </w:tr>
      <w:tr w:rsidR="00103B06" w:rsidRPr="00F873E4" w14:paraId="7222FDB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1F8F42"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C7BC5A" w14:textId="76C9B40A"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1472</w:t>
            </w:r>
          </w:p>
        </w:tc>
        <w:tc>
          <w:tcPr>
            <w:tcW w:w="2268" w:type="dxa"/>
            <w:shd w:val="clear" w:color="auto" w:fill="FFFFFF"/>
          </w:tcPr>
          <w:p w14:paraId="0191BFB0" w14:textId="451A33DE" w:rsidR="00103B06" w:rsidRPr="004F7F41" w:rsidRDefault="0054039B" w:rsidP="009E507D">
            <w:pPr>
              <w:jc w:val="both"/>
              <w:rPr>
                <w:rFonts w:ascii="Arial" w:hAnsi="Arial" w:cs="Arial"/>
                <w:sz w:val="19"/>
                <w:szCs w:val="19"/>
              </w:rPr>
            </w:pPr>
            <w:r>
              <w:rPr>
                <w:rFonts w:ascii="Arial" w:hAnsi="Arial" w:cs="Arial"/>
                <w:sz w:val="19"/>
                <w:szCs w:val="19"/>
              </w:rPr>
              <w:t>art. 3</w:t>
            </w:r>
            <w:r w:rsidRPr="0054039B">
              <w:rPr>
                <w:rFonts w:ascii="Arial" w:hAnsi="Arial" w:cs="Arial"/>
                <w:sz w:val="19"/>
                <w:szCs w:val="19"/>
              </w:rPr>
              <w:t xml:space="preserve"> </w:t>
            </w:r>
            <w:r w:rsidR="00DF1514">
              <w:rPr>
                <w:rFonts w:ascii="Arial" w:hAnsi="Arial" w:cs="Arial"/>
                <w:sz w:val="19"/>
                <w:szCs w:val="19"/>
              </w:rPr>
              <w:t xml:space="preserve">ust. 2 </w:t>
            </w:r>
            <w:r w:rsidRPr="0054039B">
              <w:rPr>
                <w:rFonts w:ascii="Arial" w:hAnsi="Arial" w:cs="Arial"/>
                <w:sz w:val="19"/>
                <w:szCs w:val="19"/>
              </w:rPr>
              <w:t>ustawy z dnia 5 grudnia 2008 r. o zapobieganiu oraz zwalczaniu zakażeń i chorób zakaźnych u ludzi</w:t>
            </w:r>
          </w:p>
        </w:tc>
        <w:tc>
          <w:tcPr>
            <w:tcW w:w="3260" w:type="dxa"/>
            <w:shd w:val="clear" w:color="auto" w:fill="FFFFFF"/>
          </w:tcPr>
          <w:p w14:paraId="4F736122" w14:textId="53D5CB7E" w:rsidR="00103B06" w:rsidRPr="00002D6B" w:rsidRDefault="00DF1514" w:rsidP="00002D6B">
            <w:pPr>
              <w:jc w:val="both"/>
              <w:rPr>
                <w:rFonts w:ascii="Arial" w:hAnsi="Arial" w:cs="Arial"/>
                <w:color w:val="000000" w:themeColor="text1"/>
                <w:sz w:val="19"/>
                <w:szCs w:val="19"/>
                <w:shd w:val="clear" w:color="auto" w:fill="FFFFFF"/>
              </w:rPr>
            </w:pPr>
            <w:r w:rsidRPr="00DF1514">
              <w:rPr>
                <w:rFonts w:ascii="Arial" w:hAnsi="Arial" w:cs="Arial"/>
                <w:color w:val="000000" w:themeColor="text1"/>
                <w:sz w:val="19"/>
                <w:szCs w:val="19"/>
                <w:shd w:val="clear" w:color="auto" w:fill="FFFFFF"/>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186236E9" w14:textId="54144CAC" w:rsidR="00103B06" w:rsidRPr="00AF3FC0" w:rsidRDefault="0054039B" w:rsidP="00AF3FC0">
            <w:pPr>
              <w:jc w:val="both"/>
              <w:rPr>
                <w:rFonts w:ascii="Arial" w:hAnsi="Arial" w:cs="Arial"/>
                <w:color w:val="000000" w:themeColor="text1"/>
                <w:sz w:val="19"/>
                <w:szCs w:val="19"/>
              </w:rPr>
            </w:pPr>
            <w:r w:rsidRPr="0054039B">
              <w:rPr>
                <w:rFonts w:ascii="Arial" w:hAnsi="Arial" w:cs="Arial"/>
                <w:color w:val="000000" w:themeColor="text1"/>
                <w:sz w:val="19"/>
                <w:szCs w:val="19"/>
              </w:rPr>
              <w:t xml:space="preserve">Umożliwienie drożenia procedur podjętych w razie wystąpienia niebezpieczeństwa szerzenia się zakażenia lub choroby zakaźnej innej niż wymienione w wykazie stanowiącym załącznik do ustawy, tj. zakażeń wirusem </w:t>
            </w:r>
            <w:proofErr w:type="spellStart"/>
            <w:r w:rsidRPr="0054039B">
              <w:rPr>
                <w:rFonts w:ascii="Arial" w:hAnsi="Arial" w:cs="Arial"/>
                <w:color w:val="000000" w:themeColor="text1"/>
                <w:sz w:val="19"/>
                <w:szCs w:val="19"/>
              </w:rPr>
              <w:t>syncytialnym</w:t>
            </w:r>
            <w:proofErr w:type="spellEnd"/>
            <w:r w:rsidRPr="0054039B">
              <w:rPr>
                <w:rFonts w:ascii="Arial" w:hAnsi="Arial" w:cs="Arial"/>
                <w:color w:val="000000" w:themeColor="text1"/>
                <w:sz w:val="19"/>
                <w:szCs w:val="19"/>
              </w:rPr>
              <w:t xml:space="preserve"> układu oddechowego (RSV).</w:t>
            </w:r>
          </w:p>
        </w:tc>
        <w:tc>
          <w:tcPr>
            <w:tcW w:w="1842" w:type="dxa"/>
            <w:shd w:val="clear" w:color="auto" w:fill="FFFFFF"/>
          </w:tcPr>
          <w:p w14:paraId="0AE15A9F" w14:textId="0CE397D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Waldemar Kraska – Sekretarz Stanu w Ministerstwie Zdrowia</w:t>
            </w:r>
          </w:p>
        </w:tc>
        <w:tc>
          <w:tcPr>
            <w:tcW w:w="2362" w:type="dxa"/>
            <w:shd w:val="clear" w:color="auto" w:fill="FFFFFF"/>
          </w:tcPr>
          <w:p w14:paraId="025E2E4D" w14:textId="2740F4D4" w:rsidR="00103B06" w:rsidRDefault="008F67A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354</w:t>
            </w:r>
            <w:r w:rsidRPr="00C570DA">
              <w:rPr>
                <w:rFonts w:ascii="Arial" w:hAnsi="Arial" w:cs="Arial"/>
                <w:color w:val="000000" w:themeColor="text1"/>
                <w:sz w:val="19"/>
                <w:szCs w:val="19"/>
              </w:rPr>
              <w:t>.</w:t>
            </w:r>
          </w:p>
        </w:tc>
      </w:tr>
      <w:tr w:rsidR="00103B06" w:rsidRPr="00F873E4" w14:paraId="2A97014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035178"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59485B" w14:textId="51F51EAF"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1473</w:t>
            </w:r>
          </w:p>
        </w:tc>
        <w:tc>
          <w:tcPr>
            <w:tcW w:w="2268" w:type="dxa"/>
            <w:shd w:val="clear" w:color="auto" w:fill="FFFFFF"/>
          </w:tcPr>
          <w:p w14:paraId="4D3983C7" w14:textId="50D934A4"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45 ust. 5 ustawy z dnia </w:t>
            </w:r>
            <w:r w:rsidR="006A1941">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548476CF" w14:textId="77777777" w:rsidR="006A1941" w:rsidRPr="006A1941"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Minister właściwy do spraw zdrowia, po zasięgnięciu opinii Rzecznika Praw Pacjenta, określi, w drodze rozporządzenia, sposób ustalania wysokości świadczenia kompensacyjnego z tytułu uszkodzenia ciała lub rozstroju zdrowia albo</w:t>
            </w:r>
          </w:p>
          <w:p w14:paraId="32815664" w14:textId="78CEC31B" w:rsidR="0054039B" w:rsidRPr="00002D6B"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śmierci uczestnika badania klinicznego, kierując się koniecznością przejrzystości w ustalaniu wysokości świadczenia kompensacyjnego oraz zapewnienia ochrony interesów osób uprawnionych do złożenia wniosku o przyznanie świadczenia kompensacyjnego.</w:t>
            </w:r>
          </w:p>
        </w:tc>
        <w:tc>
          <w:tcPr>
            <w:tcW w:w="3545" w:type="dxa"/>
            <w:shd w:val="clear" w:color="auto" w:fill="FFFFFF"/>
          </w:tcPr>
          <w:p w14:paraId="299EA5A6" w14:textId="7E73DABA" w:rsidR="0054039B" w:rsidRPr="0054039B" w:rsidRDefault="0054039B" w:rsidP="0054039B">
            <w:pPr>
              <w:jc w:val="both"/>
              <w:rPr>
                <w:rFonts w:ascii="Arial" w:hAnsi="Arial" w:cs="Arial"/>
                <w:color w:val="000000" w:themeColor="text1"/>
                <w:sz w:val="19"/>
                <w:szCs w:val="19"/>
              </w:rPr>
            </w:pPr>
            <w:r>
              <w:rPr>
                <w:rFonts w:ascii="Arial" w:hAnsi="Arial" w:cs="Arial"/>
                <w:color w:val="000000" w:themeColor="text1"/>
                <w:sz w:val="19"/>
                <w:szCs w:val="19"/>
              </w:rPr>
              <w:t xml:space="preserve">Projekt określa </w:t>
            </w:r>
            <w:r w:rsidRPr="0054039B">
              <w:rPr>
                <w:rFonts w:ascii="Arial" w:hAnsi="Arial" w:cs="Arial"/>
                <w:color w:val="000000" w:themeColor="text1"/>
                <w:sz w:val="19"/>
                <w:szCs w:val="19"/>
              </w:rPr>
              <w:t>sposób ustalania wysokości świadczenia</w:t>
            </w:r>
            <w:r>
              <w:rPr>
                <w:rFonts w:ascii="Arial" w:hAnsi="Arial" w:cs="Arial"/>
                <w:color w:val="000000" w:themeColor="text1"/>
                <w:sz w:val="19"/>
                <w:szCs w:val="19"/>
              </w:rPr>
              <w:t xml:space="preserve"> </w:t>
            </w:r>
            <w:r w:rsidRPr="0054039B">
              <w:rPr>
                <w:rFonts w:ascii="Arial" w:hAnsi="Arial" w:cs="Arial"/>
                <w:color w:val="000000" w:themeColor="text1"/>
                <w:sz w:val="19"/>
                <w:szCs w:val="19"/>
              </w:rPr>
              <w:t>kompensacyjnego z tytułu uszkodzenia ciała lub rozstroju zdrowia albo śmierci</w:t>
            </w:r>
          </w:p>
          <w:p w14:paraId="0B57AED0" w14:textId="43B4FFB9" w:rsid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uczestnika badania klinicznego</w:t>
            </w:r>
            <w:r>
              <w:rPr>
                <w:rFonts w:ascii="Arial" w:hAnsi="Arial" w:cs="Arial"/>
                <w:color w:val="000000" w:themeColor="text1"/>
                <w:sz w:val="19"/>
                <w:szCs w:val="19"/>
              </w:rPr>
              <w:t xml:space="preserve">. </w:t>
            </w:r>
          </w:p>
          <w:p w14:paraId="0891F706" w14:textId="6E8F9C79" w:rsidR="0054039B" w:rsidRPr="0054039B" w:rsidRDefault="0054039B" w:rsidP="0054039B">
            <w:pPr>
              <w:jc w:val="both"/>
              <w:rPr>
                <w:rFonts w:ascii="Arial" w:hAnsi="Arial" w:cs="Arial"/>
                <w:color w:val="000000" w:themeColor="text1"/>
                <w:sz w:val="19"/>
                <w:szCs w:val="19"/>
              </w:rPr>
            </w:pPr>
            <w:r>
              <w:rPr>
                <w:rFonts w:ascii="Arial" w:hAnsi="Arial" w:cs="Arial"/>
                <w:color w:val="000000" w:themeColor="text1"/>
                <w:sz w:val="19"/>
                <w:szCs w:val="19"/>
              </w:rPr>
              <w:t>P</w:t>
            </w:r>
            <w:r w:rsidRPr="0054039B">
              <w:rPr>
                <w:rFonts w:ascii="Arial" w:hAnsi="Arial" w:cs="Arial"/>
                <w:color w:val="000000" w:themeColor="text1"/>
                <w:sz w:val="19"/>
                <w:szCs w:val="19"/>
              </w:rPr>
              <w:t>rzyjęto, że Rzecznik Praw Pacjenta, który będzie prowadził postępowanie o świadczenie kompensacyjne</w:t>
            </w:r>
            <w:r>
              <w:rPr>
                <w:rFonts w:ascii="Arial" w:hAnsi="Arial" w:cs="Arial"/>
                <w:color w:val="000000" w:themeColor="text1"/>
                <w:sz w:val="19"/>
                <w:szCs w:val="19"/>
              </w:rPr>
              <w:t xml:space="preserve"> i</w:t>
            </w:r>
            <w:r w:rsidRPr="0054039B">
              <w:rPr>
                <w:rFonts w:ascii="Arial" w:hAnsi="Arial" w:cs="Arial"/>
                <w:color w:val="000000" w:themeColor="text1"/>
                <w:sz w:val="19"/>
                <w:szCs w:val="19"/>
              </w:rPr>
              <w:t xml:space="preserve"> będzie obowiązany ustalić wysokość świadczenia kompensacyjnego biorąc pod uwagę następujące elementy:</w:t>
            </w:r>
          </w:p>
          <w:p w14:paraId="62BE61C4"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1) stopień pogorszenia zdrowia (poziom uszkodzenia ciała) powstały w wyniku uczestniczenia w badaniu klinicznym;</w:t>
            </w:r>
          </w:p>
          <w:p w14:paraId="3CB98C12"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2)</w:t>
            </w:r>
            <w:r w:rsidRPr="0054039B">
              <w:rPr>
                <w:rFonts w:ascii="Arial" w:hAnsi="Arial" w:cs="Arial"/>
                <w:color w:val="000000" w:themeColor="text1"/>
                <w:sz w:val="19"/>
                <w:szCs w:val="19"/>
              </w:rPr>
              <w:tab/>
              <w:t>pogorszenie jakości życia polegające na:</w:t>
            </w:r>
          </w:p>
          <w:p w14:paraId="353F6FA6"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a)</w:t>
            </w:r>
            <w:r w:rsidRPr="0054039B">
              <w:rPr>
                <w:rFonts w:ascii="Arial" w:hAnsi="Arial" w:cs="Arial"/>
                <w:color w:val="000000" w:themeColor="text1"/>
                <w:sz w:val="19"/>
                <w:szCs w:val="19"/>
              </w:rPr>
              <w:tab/>
              <w:t>konieczności zapewnienia opieki osób trzecich,</w:t>
            </w:r>
          </w:p>
          <w:p w14:paraId="5DAAF65D"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b)</w:t>
            </w:r>
            <w:r w:rsidRPr="0054039B">
              <w:rPr>
                <w:rFonts w:ascii="Arial" w:hAnsi="Arial" w:cs="Arial"/>
                <w:color w:val="000000" w:themeColor="text1"/>
                <w:sz w:val="19"/>
                <w:szCs w:val="19"/>
              </w:rPr>
              <w:tab/>
              <w:t>braku możliwości wykonywania pracy i zarobkowania lub brak możliwości nauki;</w:t>
            </w:r>
          </w:p>
          <w:p w14:paraId="26DBFFCA" w14:textId="4B1CE682" w:rsidR="00103B06" w:rsidRPr="00AF3FC0"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3)</w:t>
            </w:r>
            <w:r w:rsidRPr="0054039B">
              <w:rPr>
                <w:rFonts w:ascii="Arial" w:hAnsi="Arial" w:cs="Arial"/>
                <w:color w:val="000000" w:themeColor="text1"/>
                <w:sz w:val="19"/>
                <w:szCs w:val="19"/>
              </w:rPr>
              <w:tab/>
              <w:t>uciążliwość leczenia pozostająca w związku badaniem klinicznym</w:t>
            </w:r>
            <w:r>
              <w:rPr>
                <w:rFonts w:ascii="Arial" w:hAnsi="Arial" w:cs="Arial"/>
                <w:color w:val="000000" w:themeColor="text1"/>
                <w:sz w:val="19"/>
                <w:szCs w:val="19"/>
              </w:rPr>
              <w:t xml:space="preserve">. </w:t>
            </w:r>
          </w:p>
        </w:tc>
        <w:tc>
          <w:tcPr>
            <w:tcW w:w="1842" w:type="dxa"/>
            <w:shd w:val="clear" w:color="auto" w:fill="FFFFFF"/>
          </w:tcPr>
          <w:p w14:paraId="60F0AA78" w14:textId="7DAACF83"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0BC89F61" w14:textId="033DFE03" w:rsidR="00103B06" w:rsidRDefault="00A60327"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2343</w:t>
            </w:r>
            <w:r w:rsidRPr="00C570DA">
              <w:rPr>
                <w:rFonts w:ascii="Arial" w:hAnsi="Arial" w:cs="Arial"/>
                <w:color w:val="000000" w:themeColor="text1"/>
                <w:sz w:val="19"/>
                <w:szCs w:val="19"/>
              </w:rPr>
              <w:t>.</w:t>
            </w:r>
          </w:p>
        </w:tc>
      </w:tr>
      <w:tr w:rsidR="00103B06" w:rsidRPr="00F873E4" w14:paraId="6F23781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CE5E15"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FC1F54" w14:textId="2D71FAA2"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1474</w:t>
            </w:r>
          </w:p>
        </w:tc>
        <w:tc>
          <w:tcPr>
            <w:tcW w:w="2268" w:type="dxa"/>
            <w:shd w:val="clear" w:color="auto" w:fill="FFFFFF"/>
          </w:tcPr>
          <w:p w14:paraId="1C4A88DF" w14:textId="1BC2C6E6"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w:t>
            </w:r>
            <w:r>
              <w:rPr>
                <w:rFonts w:ascii="Arial" w:hAnsi="Arial" w:cs="Arial"/>
                <w:sz w:val="19"/>
                <w:szCs w:val="19"/>
              </w:rPr>
              <w:t>55</w:t>
            </w:r>
            <w:r w:rsidRPr="0054039B">
              <w:rPr>
                <w:rFonts w:ascii="Arial" w:hAnsi="Arial" w:cs="Arial"/>
                <w:sz w:val="19"/>
                <w:szCs w:val="19"/>
              </w:rPr>
              <w:t xml:space="preserve"> ust. </w:t>
            </w:r>
            <w:r>
              <w:rPr>
                <w:rFonts w:ascii="Arial" w:hAnsi="Arial" w:cs="Arial"/>
                <w:sz w:val="19"/>
                <w:szCs w:val="19"/>
              </w:rPr>
              <w:t>13</w:t>
            </w:r>
            <w:r w:rsidRPr="0054039B">
              <w:rPr>
                <w:rFonts w:ascii="Arial" w:hAnsi="Arial" w:cs="Arial"/>
                <w:sz w:val="19"/>
                <w:szCs w:val="19"/>
              </w:rPr>
              <w:t xml:space="preserve"> ustawy z dnia </w:t>
            </w:r>
            <w:r w:rsidR="00876134">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16C172B4"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po zasięgnięciu opinii Rzecznika Praw Pacjenta, określi, w drodze rozporządzenia:</w:t>
            </w:r>
          </w:p>
          <w:p w14:paraId="165A1E4A"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regulamin Komisji określający jej szczegółowy tryb pracy oraz organizację,</w:t>
            </w:r>
          </w:p>
          <w:p w14:paraId="1A48A78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wysokość wynagrodzenia członków Komisji</w:t>
            </w:r>
          </w:p>
          <w:p w14:paraId="7271A50E" w14:textId="704F5A5A" w:rsidR="0054039B" w:rsidRPr="00002D6B"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i terminowość działania Komisji.</w:t>
            </w:r>
          </w:p>
        </w:tc>
        <w:tc>
          <w:tcPr>
            <w:tcW w:w="3545" w:type="dxa"/>
            <w:shd w:val="clear" w:color="auto" w:fill="FFFFFF"/>
          </w:tcPr>
          <w:p w14:paraId="3249CE61" w14:textId="77A261A3"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Pr</w:t>
            </w:r>
            <w:r>
              <w:rPr>
                <w:rFonts w:ascii="Arial" w:hAnsi="Arial" w:cs="Arial"/>
                <w:color w:val="000000" w:themeColor="text1"/>
                <w:sz w:val="19"/>
                <w:szCs w:val="19"/>
              </w:rPr>
              <w:t xml:space="preserve">ojekt </w:t>
            </w:r>
            <w:r w:rsidRPr="00AE21DF">
              <w:rPr>
                <w:rFonts w:ascii="Arial" w:hAnsi="Arial" w:cs="Arial"/>
                <w:color w:val="000000" w:themeColor="text1"/>
                <w:sz w:val="19"/>
                <w:szCs w:val="19"/>
              </w:rPr>
              <w:t>określa regulamin Komisji Odwoławczej, zwanej dalej „Komisją”, uregulowane zostały obowiązki członków Komisji, zadania przewodniczącego Komisji, sposób wyboru i odwołania przewodniczącego i zastępcy przewodniczącego Komisji a także tryb przeprowadzania posiedzeń Komisji.</w:t>
            </w:r>
          </w:p>
          <w:p w14:paraId="0CD60652" w14:textId="547F37BA" w:rsidR="00103B06" w:rsidRPr="00AF3FC0"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odniesieniu do kwestii wynagrodzenia, projekt przewiduje, że członkowi Komisji przysługuje wynagrodzenie za udział w każdym posiedzeniu w wysokości 900 zł, z uwzględnieniem miesięcznego limitu wynagrodzenia, o którym mowa w art. 55 ust. 10 ustawy.</w:t>
            </w:r>
          </w:p>
        </w:tc>
        <w:tc>
          <w:tcPr>
            <w:tcW w:w="1842" w:type="dxa"/>
            <w:shd w:val="clear" w:color="auto" w:fill="FFFFFF"/>
          </w:tcPr>
          <w:p w14:paraId="09BD3190" w14:textId="4F523A6F"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3A231683" w14:textId="7C62EBBC" w:rsidR="00103B06" w:rsidRDefault="00A60327"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2276</w:t>
            </w:r>
            <w:r w:rsidRPr="00C570DA">
              <w:rPr>
                <w:rFonts w:ascii="Arial" w:hAnsi="Arial" w:cs="Arial"/>
                <w:color w:val="000000" w:themeColor="text1"/>
                <w:sz w:val="19"/>
                <w:szCs w:val="19"/>
              </w:rPr>
              <w:t>.</w:t>
            </w:r>
          </w:p>
        </w:tc>
      </w:tr>
      <w:tr w:rsidR="00103B06" w:rsidRPr="00F873E4" w14:paraId="60BCF30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84CA65"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554EA5" w14:textId="1C3DB2C1"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1475</w:t>
            </w:r>
          </w:p>
        </w:tc>
        <w:tc>
          <w:tcPr>
            <w:tcW w:w="2268" w:type="dxa"/>
            <w:shd w:val="clear" w:color="auto" w:fill="FFFFFF"/>
          </w:tcPr>
          <w:p w14:paraId="74B6F47E" w14:textId="0C082513" w:rsidR="00103B06" w:rsidRPr="004F7F41" w:rsidRDefault="0054039B" w:rsidP="009E507D">
            <w:pPr>
              <w:jc w:val="both"/>
              <w:rPr>
                <w:rFonts w:ascii="Arial" w:hAnsi="Arial" w:cs="Arial"/>
                <w:sz w:val="19"/>
                <w:szCs w:val="19"/>
              </w:rPr>
            </w:pPr>
            <w:r w:rsidRPr="0054039B">
              <w:rPr>
                <w:rFonts w:ascii="Arial" w:hAnsi="Arial" w:cs="Arial"/>
                <w:sz w:val="19"/>
                <w:szCs w:val="19"/>
              </w:rPr>
              <w:t>art. 4</w:t>
            </w:r>
            <w:r>
              <w:rPr>
                <w:rFonts w:ascii="Arial" w:hAnsi="Arial" w:cs="Arial"/>
                <w:sz w:val="19"/>
                <w:szCs w:val="19"/>
              </w:rPr>
              <w:t>9</w:t>
            </w:r>
            <w:r w:rsidRPr="0054039B">
              <w:rPr>
                <w:rFonts w:ascii="Arial" w:hAnsi="Arial" w:cs="Arial"/>
                <w:sz w:val="19"/>
                <w:szCs w:val="19"/>
              </w:rPr>
              <w:t xml:space="preserve"> ust. </w:t>
            </w:r>
            <w:r>
              <w:rPr>
                <w:rFonts w:ascii="Arial" w:hAnsi="Arial" w:cs="Arial"/>
                <w:sz w:val="19"/>
                <w:szCs w:val="19"/>
              </w:rPr>
              <w:t>1</w:t>
            </w:r>
            <w:r w:rsidR="00344B7D">
              <w:rPr>
                <w:rFonts w:ascii="Arial" w:hAnsi="Arial" w:cs="Arial"/>
                <w:sz w:val="19"/>
                <w:szCs w:val="19"/>
              </w:rPr>
              <w:t>3</w:t>
            </w:r>
            <w:r w:rsidRPr="0054039B">
              <w:rPr>
                <w:rFonts w:ascii="Arial" w:hAnsi="Arial" w:cs="Arial"/>
                <w:sz w:val="19"/>
                <w:szCs w:val="19"/>
              </w:rPr>
              <w:t xml:space="preserve"> ustawy z dnia </w:t>
            </w:r>
            <w:r w:rsidR="00876134">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4D68A718"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po zasięgnięciu opinii Rzecznika Praw Pacjenta, określi, w drodze rozporządzenia:</w:t>
            </w:r>
          </w:p>
          <w:p w14:paraId="42DF114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regulamin Zespołu określający jego szczegółowy tryb pracy oraz organizację,</w:t>
            </w:r>
          </w:p>
          <w:p w14:paraId="02A65DD6"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szczegółowe zadania sekretarza Zespołu,</w:t>
            </w:r>
          </w:p>
          <w:p w14:paraId="436A7F1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3) wysokość wynagrodzenia członków Zespołu</w:t>
            </w:r>
          </w:p>
          <w:p w14:paraId="29CE7CD6" w14:textId="255DC84B" w:rsidR="00344B7D" w:rsidRPr="00002D6B"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i terminowość działania Zespołu.</w:t>
            </w:r>
            <w:r>
              <w:rPr>
                <w:rFonts w:ascii="Arial" w:hAnsi="Arial" w:cs="Arial"/>
                <w:i/>
                <w:iCs/>
                <w:color w:val="000000" w:themeColor="text1"/>
                <w:sz w:val="19"/>
                <w:szCs w:val="19"/>
                <w:shd w:val="clear" w:color="auto" w:fill="FFFFFF"/>
              </w:rPr>
              <w:t xml:space="preserve"> </w:t>
            </w:r>
          </w:p>
        </w:tc>
        <w:tc>
          <w:tcPr>
            <w:tcW w:w="3545" w:type="dxa"/>
            <w:shd w:val="clear" w:color="auto" w:fill="FFFFFF"/>
          </w:tcPr>
          <w:p w14:paraId="7B563B01"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przepisach projektu rozporządzenia określających regulamin Zespołu do spraw Świadczeń z Funduszu Kompensacyjnego Badań Klinicznych, uregulowane zostały obowiązki członków Zespołu, zadania sekretarza Zespołu, tryb sporządzania opinii przez Zespół.</w:t>
            </w:r>
          </w:p>
          <w:p w14:paraId="36228515"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odniesieniu do kwestii wynagrodzenia, projekt przewiduje, że członkowi Zespołu przysługuje wynagrodzenie za udział w sporządzeniu opinii w wysokości:</w:t>
            </w:r>
          </w:p>
          <w:p w14:paraId="655849DF"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1)</w:t>
            </w:r>
            <w:r w:rsidRPr="00AE21DF">
              <w:rPr>
                <w:rFonts w:ascii="Arial" w:hAnsi="Arial" w:cs="Arial"/>
                <w:color w:val="000000" w:themeColor="text1"/>
                <w:sz w:val="19"/>
                <w:szCs w:val="19"/>
              </w:rPr>
              <w:tab/>
              <w:t>sprawozdawcy – 800 zł;</w:t>
            </w:r>
          </w:p>
          <w:p w14:paraId="0716E8A6"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2)</w:t>
            </w:r>
            <w:r w:rsidRPr="00AE21DF">
              <w:rPr>
                <w:rFonts w:ascii="Arial" w:hAnsi="Arial" w:cs="Arial"/>
                <w:color w:val="000000" w:themeColor="text1"/>
                <w:sz w:val="19"/>
                <w:szCs w:val="19"/>
              </w:rPr>
              <w:tab/>
              <w:t>pozostałym członkom Zespołu – 500 zł;</w:t>
            </w:r>
          </w:p>
          <w:p w14:paraId="14E7ECB8"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3)</w:t>
            </w:r>
            <w:r w:rsidRPr="00AE21DF">
              <w:rPr>
                <w:rFonts w:ascii="Arial" w:hAnsi="Arial" w:cs="Arial"/>
                <w:color w:val="000000" w:themeColor="text1"/>
                <w:sz w:val="19"/>
                <w:szCs w:val="19"/>
              </w:rPr>
              <w:tab/>
              <w:t>w przypadku sporządzenia opinii uzupełniającej przez członka niebiorącego udziału w sporządzeniu pierwotnej opinii – 400 zł;</w:t>
            </w:r>
          </w:p>
          <w:p w14:paraId="2070FC1A"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4)</w:t>
            </w:r>
            <w:r w:rsidRPr="00AE21DF">
              <w:rPr>
                <w:rFonts w:ascii="Arial" w:hAnsi="Arial" w:cs="Arial"/>
                <w:color w:val="000000" w:themeColor="text1"/>
                <w:sz w:val="19"/>
                <w:szCs w:val="19"/>
              </w:rPr>
              <w:tab/>
              <w:t>w przypadku sporządzenia kolejnej opinii – 500 zł</w:t>
            </w:r>
          </w:p>
          <w:p w14:paraId="7197E958" w14:textId="29844032" w:rsidR="00103B06" w:rsidRPr="00AF3FC0"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 z uwzględnieniem miesięcznego limitu wynagrodzenia, o którym mowa w art. 49 ust. 11 ustawy.</w:t>
            </w:r>
          </w:p>
        </w:tc>
        <w:tc>
          <w:tcPr>
            <w:tcW w:w="1842" w:type="dxa"/>
            <w:shd w:val="clear" w:color="auto" w:fill="FFFFFF"/>
          </w:tcPr>
          <w:p w14:paraId="6BDFB95F" w14:textId="6735760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00D75AA4" w14:textId="5C9B6AE7" w:rsidR="00103B06" w:rsidRDefault="003F48B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2097</w:t>
            </w:r>
            <w:r w:rsidRPr="00C570DA">
              <w:rPr>
                <w:rFonts w:ascii="Arial" w:hAnsi="Arial" w:cs="Arial"/>
                <w:color w:val="000000" w:themeColor="text1"/>
                <w:sz w:val="19"/>
                <w:szCs w:val="19"/>
              </w:rPr>
              <w:t>.</w:t>
            </w:r>
          </w:p>
        </w:tc>
      </w:tr>
      <w:tr w:rsidR="00103B06" w:rsidRPr="00F873E4" w14:paraId="500B62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E51567"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72F69F" w14:textId="2A4ECA61"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1476</w:t>
            </w:r>
          </w:p>
        </w:tc>
        <w:tc>
          <w:tcPr>
            <w:tcW w:w="2268" w:type="dxa"/>
            <w:shd w:val="clear" w:color="auto" w:fill="FFFFFF"/>
          </w:tcPr>
          <w:p w14:paraId="176C0250" w14:textId="60A0D623"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w:t>
            </w:r>
            <w:r>
              <w:rPr>
                <w:rFonts w:ascii="Arial" w:hAnsi="Arial" w:cs="Arial"/>
                <w:sz w:val="19"/>
                <w:szCs w:val="19"/>
              </w:rPr>
              <w:t>32</w:t>
            </w:r>
            <w:r w:rsidRPr="0054039B">
              <w:rPr>
                <w:rFonts w:ascii="Arial" w:hAnsi="Arial" w:cs="Arial"/>
                <w:sz w:val="19"/>
                <w:szCs w:val="19"/>
              </w:rPr>
              <w:t xml:space="preserve"> ust. </w:t>
            </w:r>
            <w:r>
              <w:rPr>
                <w:rFonts w:ascii="Arial" w:hAnsi="Arial" w:cs="Arial"/>
                <w:sz w:val="19"/>
                <w:szCs w:val="19"/>
              </w:rPr>
              <w:t>7</w:t>
            </w:r>
            <w:r w:rsidRPr="0054039B">
              <w:rPr>
                <w:rFonts w:ascii="Arial" w:hAnsi="Arial" w:cs="Arial"/>
                <w:sz w:val="19"/>
                <w:szCs w:val="19"/>
              </w:rPr>
              <w:t xml:space="preserve"> ustawy z dnia </w:t>
            </w:r>
            <w:r w:rsidR="006A1941">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25A174A8" w14:textId="26265D03" w:rsidR="00344B7D" w:rsidRPr="006A1941"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Minister właściwy do spraw zdrowia określi, w drodze rozporządzenia, wzór oświadczenia, biorąc pod uwagę zapewnienie przejrzystości działania zespołu opiniującego oraz przedstawicieli, o których mowa w art. 30 ust. 3, i ekspertów, o których mowa w art. 30 ust. 4 i 5.</w:t>
            </w:r>
          </w:p>
        </w:tc>
        <w:tc>
          <w:tcPr>
            <w:tcW w:w="3545" w:type="dxa"/>
            <w:shd w:val="clear" w:color="auto" w:fill="FFFFFF"/>
          </w:tcPr>
          <w:p w14:paraId="3E051059" w14:textId="5F647676" w:rsidR="00103B06" w:rsidRPr="00AF3FC0" w:rsidRDefault="00AE21DF" w:rsidP="00AF3FC0">
            <w:pPr>
              <w:jc w:val="both"/>
              <w:rPr>
                <w:rFonts w:ascii="Arial" w:hAnsi="Arial" w:cs="Arial"/>
                <w:color w:val="000000" w:themeColor="text1"/>
                <w:sz w:val="19"/>
                <w:szCs w:val="19"/>
              </w:rPr>
            </w:pPr>
            <w:r>
              <w:rPr>
                <w:rFonts w:ascii="Arial" w:hAnsi="Arial" w:cs="Arial"/>
                <w:color w:val="000000" w:themeColor="text1"/>
                <w:sz w:val="19"/>
                <w:szCs w:val="19"/>
              </w:rPr>
              <w:t xml:space="preserve">Projekt zakłada określenie wzoru oświadczenia </w:t>
            </w:r>
            <w:r w:rsidRPr="00AE21DF">
              <w:rPr>
                <w:rFonts w:ascii="Arial" w:hAnsi="Arial" w:cs="Arial"/>
                <w:color w:val="000000" w:themeColor="text1"/>
                <w:sz w:val="19"/>
                <w:szCs w:val="19"/>
              </w:rPr>
              <w:t xml:space="preserve">o braku okoliczności określonych w </w:t>
            </w:r>
            <w:r>
              <w:rPr>
                <w:rFonts w:ascii="Arial" w:hAnsi="Arial" w:cs="Arial"/>
                <w:color w:val="000000" w:themeColor="text1"/>
                <w:sz w:val="19"/>
                <w:szCs w:val="19"/>
              </w:rPr>
              <w:t xml:space="preserve">art. 33 </w:t>
            </w:r>
            <w:r w:rsidRPr="00AE21DF">
              <w:rPr>
                <w:rFonts w:ascii="Arial" w:hAnsi="Arial" w:cs="Arial"/>
                <w:color w:val="000000" w:themeColor="text1"/>
                <w:sz w:val="19"/>
                <w:szCs w:val="19"/>
              </w:rPr>
              <w:t>ust. 1</w:t>
            </w:r>
            <w:r>
              <w:rPr>
                <w:rFonts w:ascii="Arial" w:hAnsi="Arial" w:cs="Arial"/>
                <w:color w:val="000000" w:themeColor="text1"/>
                <w:sz w:val="19"/>
                <w:szCs w:val="19"/>
              </w:rPr>
              <w:t xml:space="preserve"> ustawy. W</w:t>
            </w:r>
            <w:r w:rsidRPr="00AE21DF">
              <w:rPr>
                <w:rFonts w:ascii="Arial" w:hAnsi="Arial" w:cs="Arial"/>
                <w:color w:val="000000" w:themeColor="text1"/>
                <w:sz w:val="19"/>
                <w:szCs w:val="19"/>
              </w:rPr>
              <w:t>zór oświadczenia będzie zawierał informacje dotyczące imienia i nazwiska składającego oświadczenie, oświadczenie o niezachodzeniu przesłanek, o których mowa 32 ust. 6 pkt.2 ustawy oraz informacji, że zgodnie z posiadaną przez składającego oświadczenie wiedzą także jego małżonek, rodzeństwo, krewni i powinowaci do drugiego stopnia, osoby związane z nim z tytułu przysposobienia, opieki lub kurateli oraz osoby pozostające z nim we wspólnym pożyciu nie spełniają kryteriów, o których mowa w art. 32 ust. 1 ustawy</w:t>
            </w:r>
          </w:p>
        </w:tc>
        <w:tc>
          <w:tcPr>
            <w:tcW w:w="1842" w:type="dxa"/>
            <w:shd w:val="clear" w:color="auto" w:fill="FFFFFF"/>
          </w:tcPr>
          <w:p w14:paraId="6350EC77" w14:textId="73BA005E"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328C6BAC" w14:textId="39F92A88" w:rsidR="00103B06" w:rsidRDefault="003F31B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1484</w:t>
            </w:r>
            <w:r w:rsidRPr="00C570DA">
              <w:rPr>
                <w:rFonts w:ascii="Arial" w:hAnsi="Arial" w:cs="Arial"/>
                <w:color w:val="000000" w:themeColor="text1"/>
                <w:sz w:val="19"/>
                <w:szCs w:val="19"/>
              </w:rPr>
              <w:t>.</w:t>
            </w:r>
          </w:p>
        </w:tc>
      </w:tr>
      <w:tr w:rsidR="001F352B" w:rsidRPr="00F873E4" w14:paraId="0616F6A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2793D2"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5EBE26" w14:textId="35E9F363"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1477</w:t>
            </w:r>
          </w:p>
        </w:tc>
        <w:tc>
          <w:tcPr>
            <w:tcW w:w="2268" w:type="dxa"/>
            <w:shd w:val="clear" w:color="auto" w:fill="FFFFFF"/>
          </w:tcPr>
          <w:p w14:paraId="5FB18FFE" w14:textId="6B628083" w:rsidR="001F352B" w:rsidRPr="0054039B" w:rsidRDefault="001F352B" w:rsidP="009E507D">
            <w:pPr>
              <w:jc w:val="both"/>
              <w:rPr>
                <w:rFonts w:ascii="Arial" w:hAnsi="Arial" w:cs="Arial"/>
                <w:sz w:val="19"/>
                <w:szCs w:val="19"/>
              </w:rPr>
            </w:pPr>
            <w:r w:rsidRPr="001F352B">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07EE5759" w14:textId="638E4D3F"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w:t>
            </w:r>
            <w:r w:rsidR="00705C12">
              <w:rPr>
                <w:rFonts w:ascii="Arial" w:hAnsi="Arial" w:cs="Arial"/>
                <w:color w:val="000000" w:themeColor="text1"/>
                <w:sz w:val="19"/>
                <w:szCs w:val="19"/>
                <w:shd w:val="clear" w:color="auto" w:fill="FFFFFF"/>
              </w:rPr>
              <w:t>a</w:t>
            </w:r>
            <w:r w:rsidRPr="001F352B">
              <w:rPr>
                <w:rFonts w:ascii="Arial" w:hAnsi="Arial" w:cs="Arial"/>
                <w:color w:val="000000" w:themeColor="text1"/>
                <w:sz w:val="19"/>
                <w:szCs w:val="19"/>
                <w:shd w:val="clear" w:color="auto" w:fill="FFFFFF"/>
              </w:rPr>
              <w:t xml:space="preserve">rt. 15 ust. 2 pkt 1–8 i 10–13, wykazy świadczeń gwarantowanych wraz z określeniem: </w:t>
            </w:r>
          </w:p>
          <w:p w14:paraId="5D99AA9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20EE9BB7" w14:textId="77777777" w:rsid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90B1D50" w14:textId="77777777" w:rsidR="001F352B" w:rsidRDefault="001F352B" w:rsidP="001F352B">
            <w:pPr>
              <w:jc w:val="both"/>
              <w:rPr>
                <w:rFonts w:ascii="Arial" w:hAnsi="Arial" w:cs="Arial"/>
                <w:color w:val="000000" w:themeColor="text1"/>
                <w:sz w:val="19"/>
                <w:szCs w:val="19"/>
                <w:shd w:val="clear" w:color="auto" w:fill="FFFFFF"/>
              </w:rPr>
            </w:pPr>
          </w:p>
          <w:p w14:paraId="39EDFB76" w14:textId="423CD1A4" w:rsidR="001F352B" w:rsidRPr="001F352B" w:rsidRDefault="001F352B" w:rsidP="001F352B">
            <w:pPr>
              <w:jc w:val="both"/>
              <w:rPr>
                <w:rFonts w:ascii="Arial" w:hAnsi="Arial" w:cs="Arial"/>
                <w:b/>
                <w:bCs/>
                <w:i/>
                <w:iCs/>
                <w:color w:val="000000" w:themeColor="text1"/>
                <w:sz w:val="19"/>
                <w:szCs w:val="19"/>
                <w:shd w:val="clear" w:color="auto" w:fill="FFFFFF"/>
              </w:rPr>
            </w:pPr>
            <w:r w:rsidRPr="001F352B">
              <w:rPr>
                <w:rFonts w:ascii="Arial" w:hAnsi="Arial" w:cs="Arial"/>
                <w:b/>
                <w:bCs/>
                <w:i/>
                <w:iCs/>
                <w:color w:val="000000" w:themeColor="text1"/>
                <w:sz w:val="19"/>
                <w:szCs w:val="19"/>
                <w:shd w:val="clear" w:color="auto" w:fill="FFFFFF"/>
              </w:rPr>
              <w:t>[dot. lecznictwa szpitalnego]</w:t>
            </w:r>
          </w:p>
        </w:tc>
        <w:tc>
          <w:tcPr>
            <w:tcW w:w="3545" w:type="dxa"/>
            <w:shd w:val="clear" w:color="auto" w:fill="FFFFFF"/>
          </w:tcPr>
          <w:p w14:paraId="46E6528E"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Zapewnienie dostępności do świadczeń:</w:t>
            </w:r>
          </w:p>
          <w:p w14:paraId="0CF9E0CA"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1) </w:t>
            </w:r>
            <w:proofErr w:type="spellStart"/>
            <w:r w:rsidRPr="001F352B">
              <w:rPr>
                <w:rFonts w:ascii="Arial" w:hAnsi="Arial" w:cs="Arial"/>
                <w:color w:val="000000" w:themeColor="text1"/>
                <w:sz w:val="19"/>
                <w:szCs w:val="19"/>
              </w:rPr>
              <w:t>elektrochemioterapii</w:t>
            </w:r>
            <w:proofErr w:type="spellEnd"/>
            <w:r w:rsidRPr="001F352B">
              <w:rPr>
                <w:rFonts w:ascii="Arial" w:hAnsi="Arial" w:cs="Arial"/>
                <w:color w:val="000000" w:themeColor="text1"/>
                <w:sz w:val="19"/>
                <w:szCs w:val="19"/>
              </w:rPr>
              <w:t xml:space="preserve"> (ECT), </w:t>
            </w:r>
          </w:p>
          <w:p w14:paraId="79D49ED4" w14:textId="693158A2" w:rsid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2) embolizacji tętniaków wewnątrzczaszkowych za pomocą </w:t>
            </w:r>
            <w:proofErr w:type="spellStart"/>
            <w:r w:rsidRPr="001F352B">
              <w:rPr>
                <w:rFonts w:ascii="Arial" w:hAnsi="Arial" w:cs="Arial"/>
                <w:color w:val="000000" w:themeColor="text1"/>
                <w:sz w:val="19"/>
                <w:szCs w:val="19"/>
              </w:rPr>
              <w:t>wewnątrzworkowego</w:t>
            </w:r>
            <w:proofErr w:type="spellEnd"/>
            <w:r w:rsidRPr="001F352B">
              <w:rPr>
                <w:rFonts w:ascii="Arial" w:hAnsi="Arial" w:cs="Arial"/>
                <w:color w:val="000000" w:themeColor="text1"/>
                <w:sz w:val="19"/>
                <w:szCs w:val="19"/>
              </w:rPr>
              <w:t xml:space="preserve"> urządzenia do embolizacji tętniaków wewnątrzczaszkowych (</w:t>
            </w:r>
            <w:proofErr w:type="spellStart"/>
            <w:r w:rsidRPr="001F352B">
              <w:rPr>
                <w:rFonts w:ascii="Arial" w:hAnsi="Arial" w:cs="Arial"/>
                <w:color w:val="000000" w:themeColor="text1"/>
                <w:sz w:val="19"/>
                <w:szCs w:val="19"/>
              </w:rPr>
              <w:t>flow</w:t>
            </w:r>
            <w:proofErr w:type="spellEnd"/>
            <w:r w:rsidRPr="001F352B">
              <w:rPr>
                <w:rFonts w:ascii="Arial" w:hAnsi="Arial" w:cs="Arial"/>
                <w:color w:val="000000" w:themeColor="text1"/>
                <w:sz w:val="19"/>
                <w:szCs w:val="19"/>
              </w:rPr>
              <w:t xml:space="preserve"> </w:t>
            </w:r>
            <w:proofErr w:type="spellStart"/>
            <w:r w:rsidRPr="001F352B">
              <w:rPr>
                <w:rFonts w:ascii="Arial" w:hAnsi="Arial" w:cs="Arial"/>
                <w:color w:val="000000" w:themeColor="text1"/>
                <w:sz w:val="19"/>
                <w:szCs w:val="19"/>
              </w:rPr>
              <w:t>disruptor</w:t>
            </w:r>
            <w:proofErr w:type="spellEnd"/>
            <w:r w:rsidRPr="001F352B">
              <w:rPr>
                <w:rFonts w:ascii="Arial" w:hAnsi="Arial" w:cs="Arial"/>
                <w:color w:val="000000" w:themeColor="text1"/>
                <w:sz w:val="19"/>
                <w:szCs w:val="19"/>
              </w:rPr>
              <w:t>)</w:t>
            </w:r>
          </w:p>
        </w:tc>
        <w:tc>
          <w:tcPr>
            <w:tcW w:w="1842" w:type="dxa"/>
            <w:shd w:val="clear" w:color="auto" w:fill="FFFFFF"/>
          </w:tcPr>
          <w:p w14:paraId="6CDE175C" w14:textId="0C8B7B6F"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Maciej Miłkowski – Podsekretarz Stanu w Ministerstwie Zdrowia</w:t>
            </w:r>
          </w:p>
        </w:tc>
        <w:tc>
          <w:tcPr>
            <w:tcW w:w="2362" w:type="dxa"/>
            <w:shd w:val="clear" w:color="auto" w:fill="FFFFFF"/>
          </w:tcPr>
          <w:p w14:paraId="1F331770" w14:textId="750B91A7"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978</w:t>
            </w:r>
            <w:r w:rsidRPr="00C570DA">
              <w:rPr>
                <w:rFonts w:ascii="Arial" w:hAnsi="Arial" w:cs="Arial"/>
                <w:color w:val="000000" w:themeColor="text1"/>
                <w:sz w:val="19"/>
                <w:szCs w:val="19"/>
              </w:rPr>
              <w:t>.</w:t>
            </w:r>
          </w:p>
        </w:tc>
      </w:tr>
      <w:tr w:rsidR="001F352B" w:rsidRPr="00F873E4" w14:paraId="2907D59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F968CC"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364CBF" w14:textId="674B9109"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1478</w:t>
            </w:r>
          </w:p>
        </w:tc>
        <w:tc>
          <w:tcPr>
            <w:tcW w:w="2268" w:type="dxa"/>
            <w:shd w:val="clear" w:color="auto" w:fill="FFFFFF"/>
          </w:tcPr>
          <w:p w14:paraId="282B3825" w14:textId="58EC741F" w:rsidR="001F352B" w:rsidRPr="0054039B" w:rsidRDefault="001F352B" w:rsidP="009E507D">
            <w:pPr>
              <w:jc w:val="both"/>
              <w:rPr>
                <w:rFonts w:ascii="Arial" w:hAnsi="Arial" w:cs="Arial"/>
                <w:sz w:val="19"/>
                <w:szCs w:val="19"/>
              </w:rPr>
            </w:pPr>
            <w:r w:rsidRPr="001F352B">
              <w:rPr>
                <w:rFonts w:ascii="Arial" w:hAnsi="Arial" w:cs="Arial"/>
                <w:sz w:val="19"/>
                <w:szCs w:val="19"/>
              </w:rPr>
              <w:t>art. 95 ust. 4 ustawy z dnia 6 września 2001 r. – Prawo farmaceutyczne</w:t>
            </w:r>
          </w:p>
        </w:tc>
        <w:tc>
          <w:tcPr>
            <w:tcW w:w="3260" w:type="dxa"/>
            <w:shd w:val="clear" w:color="auto" w:fill="FFFFFF"/>
          </w:tcPr>
          <w:p w14:paraId="598793A8"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określa, w drodze rozporządzenia, podstawowe warunki prowadzenia apteki, uwzględniając w szczególności:</w:t>
            </w:r>
          </w:p>
          <w:p w14:paraId="41387F54"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1) warunki przechowywania produktów leczniczych i wyrobów medycznych;</w:t>
            </w:r>
          </w:p>
          <w:p w14:paraId="2F79978D"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warunki sporządzania leków recepturowych i aptecznych, w tym w warunkach aseptycznych;</w:t>
            </w:r>
          </w:p>
          <w:p w14:paraId="66B7D47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3) warunki sporządzania produktów leczniczych homeopatycznych;</w:t>
            </w:r>
          </w:p>
          <w:p w14:paraId="355F983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4) prowadzenie dokumentacji w szczególności zakupywanych, sprzedawanych, sporządzanych, wstrzymywanych i wycofywanych z obrotu produktów leczniczych lub wyrobów medycznych;</w:t>
            </w:r>
          </w:p>
          <w:p w14:paraId="2F5EBFB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5) szczegółowe zasady powierzania zastępstwa kierownika apteki na czas określony i powiadamiania wojewódzkiego inspektora farmaceutycznego i okręgowej izby aptekarskiej;</w:t>
            </w:r>
          </w:p>
          <w:p w14:paraId="60EE55A7"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6) sposób i tryb przeprowadzania kontroli przyjmowania do apteki produktów leczniczych i wyrobów medycznych;</w:t>
            </w:r>
          </w:p>
          <w:p w14:paraId="3258D70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7) tryb zwalniania z prowadzenia środków odurzających grupy I-N i substancji psychotropowych grupy II-P;</w:t>
            </w:r>
          </w:p>
          <w:p w14:paraId="1D15A78E" w14:textId="153D64C9"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8) warunki i tryb przekazywania przez kierownika apteki określonych informacji o obrocie i stanie posiadania określonych produktów leczniczych i wyrobów medycznych.</w:t>
            </w:r>
          </w:p>
        </w:tc>
        <w:tc>
          <w:tcPr>
            <w:tcW w:w="3545" w:type="dxa"/>
            <w:shd w:val="clear" w:color="auto" w:fill="FFFFFF"/>
          </w:tcPr>
          <w:p w14:paraId="62C9AA55" w14:textId="2B4664C9"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przewiduje wydłużenie okresu na dostosowanie się do wymogów związanych z monitorowaniem temperatury i wilgotności w określonych pomieszczeniach i urządzeniach w aptece z 12 na 36 miesięcy, licząc od dnia wejścia w życie rozporządzenia zmienianego.</w:t>
            </w:r>
          </w:p>
        </w:tc>
        <w:tc>
          <w:tcPr>
            <w:tcW w:w="1842" w:type="dxa"/>
            <w:shd w:val="clear" w:color="auto" w:fill="FFFFFF"/>
          </w:tcPr>
          <w:p w14:paraId="6D985E1C" w14:textId="16E17870"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Główny Inspektor Farmaceutyczny</w:t>
            </w:r>
          </w:p>
        </w:tc>
        <w:tc>
          <w:tcPr>
            <w:tcW w:w="2362" w:type="dxa"/>
            <w:shd w:val="clear" w:color="auto" w:fill="FFFFFF"/>
          </w:tcPr>
          <w:p w14:paraId="095F5335" w14:textId="4B04D08E" w:rsidR="001F352B" w:rsidRDefault="00437E00"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785</w:t>
            </w:r>
            <w:r w:rsidRPr="00C570DA">
              <w:rPr>
                <w:rFonts w:ascii="Arial" w:hAnsi="Arial" w:cs="Arial"/>
                <w:color w:val="000000" w:themeColor="text1"/>
                <w:sz w:val="19"/>
                <w:szCs w:val="19"/>
              </w:rPr>
              <w:t>.</w:t>
            </w:r>
          </w:p>
        </w:tc>
      </w:tr>
      <w:tr w:rsidR="001F352B" w:rsidRPr="00F873E4" w14:paraId="781ED2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8C12A58"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8245BE" w14:textId="220A375C"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1479</w:t>
            </w:r>
          </w:p>
        </w:tc>
        <w:tc>
          <w:tcPr>
            <w:tcW w:w="2268" w:type="dxa"/>
            <w:shd w:val="clear" w:color="auto" w:fill="FFFFFF"/>
          </w:tcPr>
          <w:p w14:paraId="71BA4058" w14:textId="403B2F56" w:rsidR="001F352B" w:rsidRPr="0054039B" w:rsidRDefault="001F352B" w:rsidP="009E507D">
            <w:pPr>
              <w:jc w:val="both"/>
              <w:rPr>
                <w:rFonts w:ascii="Arial" w:hAnsi="Arial" w:cs="Arial"/>
                <w:sz w:val="19"/>
                <w:szCs w:val="19"/>
              </w:rPr>
            </w:pPr>
            <w:r w:rsidRPr="001F352B">
              <w:rPr>
                <w:rFonts w:ascii="Arial" w:hAnsi="Arial" w:cs="Arial"/>
                <w:sz w:val="19"/>
                <w:szCs w:val="19"/>
              </w:rPr>
              <w:t>art. 231 ust. 3 ustawy z dnia 1 grudnia 2022 r. o zawodzie ratownika medycznego oraz samorządzie ratowników medycznych</w:t>
            </w:r>
          </w:p>
        </w:tc>
        <w:tc>
          <w:tcPr>
            <w:tcW w:w="3260" w:type="dxa"/>
            <w:shd w:val="clear" w:color="auto" w:fill="FFFFFF"/>
          </w:tcPr>
          <w:p w14:paraId="11436443" w14:textId="476C6C2A" w:rsidR="001F352B" w:rsidRPr="001F352B" w:rsidRDefault="001F352B" w:rsidP="00344B7D">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określi, w drodze rozporządzenia, wysokość opłaty za wpis do spisu ratowników medycznych, o której mowa w ust. 1, mając na uwadze koszty związane z dokonaniem wpisu</w:t>
            </w:r>
            <w:r>
              <w:rPr>
                <w:rFonts w:ascii="Arial" w:hAnsi="Arial" w:cs="Arial"/>
                <w:color w:val="000000" w:themeColor="text1"/>
                <w:sz w:val="19"/>
                <w:szCs w:val="19"/>
                <w:shd w:val="clear" w:color="auto" w:fill="FFFFFF"/>
              </w:rPr>
              <w:t xml:space="preserve">. </w:t>
            </w:r>
          </w:p>
        </w:tc>
        <w:tc>
          <w:tcPr>
            <w:tcW w:w="3545" w:type="dxa"/>
            <w:shd w:val="clear" w:color="auto" w:fill="FFFFFF"/>
          </w:tcPr>
          <w:p w14:paraId="616A0E38" w14:textId="39393C31"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Projektowane rozporządzenie określa wysokość opłaty za wpis do spisu ratowników medycznych, która będzie wynosiła 10 zł.</w:t>
            </w:r>
          </w:p>
        </w:tc>
        <w:tc>
          <w:tcPr>
            <w:tcW w:w="1842" w:type="dxa"/>
            <w:shd w:val="clear" w:color="auto" w:fill="FFFFFF"/>
          </w:tcPr>
          <w:p w14:paraId="3CB056CE" w14:textId="603C9E64"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Piotr Bromber  – Podsekretarz Stanu w Ministerstwie Zdrowia</w:t>
            </w:r>
          </w:p>
        </w:tc>
        <w:tc>
          <w:tcPr>
            <w:tcW w:w="2362" w:type="dxa"/>
            <w:shd w:val="clear" w:color="auto" w:fill="FFFFFF"/>
          </w:tcPr>
          <w:p w14:paraId="53FEFC38" w14:textId="224DB0CC"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954</w:t>
            </w:r>
            <w:r w:rsidRPr="00C570DA">
              <w:rPr>
                <w:rFonts w:ascii="Arial" w:hAnsi="Arial" w:cs="Arial"/>
                <w:color w:val="000000" w:themeColor="text1"/>
                <w:sz w:val="19"/>
                <w:szCs w:val="19"/>
              </w:rPr>
              <w:t>.</w:t>
            </w:r>
          </w:p>
        </w:tc>
      </w:tr>
      <w:tr w:rsidR="001F352B" w:rsidRPr="00F873E4" w14:paraId="23F354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E05A7D"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FC162D" w14:textId="4AACE6BE"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1480</w:t>
            </w:r>
          </w:p>
        </w:tc>
        <w:tc>
          <w:tcPr>
            <w:tcW w:w="2268" w:type="dxa"/>
            <w:shd w:val="clear" w:color="auto" w:fill="FFFFFF"/>
          </w:tcPr>
          <w:p w14:paraId="02EB68A2" w14:textId="76E8CBDB" w:rsidR="001F352B" w:rsidRPr="0054039B" w:rsidRDefault="001F352B" w:rsidP="009E507D">
            <w:pPr>
              <w:jc w:val="both"/>
              <w:rPr>
                <w:rFonts w:ascii="Arial" w:hAnsi="Arial" w:cs="Arial"/>
                <w:sz w:val="19"/>
                <w:szCs w:val="19"/>
              </w:rPr>
            </w:pPr>
            <w:r>
              <w:rPr>
                <w:rFonts w:ascii="Arial" w:hAnsi="Arial" w:cs="Arial"/>
                <w:sz w:val="19"/>
                <w:szCs w:val="19"/>
              </w:rPr>
              <w:t>a</w:t>
            </w:r>
            <w:r w:rsidRPr="001F352B">
              <w:rPr>
                <w:rFonts w:ascii="Arial" w:hAnsi="Arial" w:cs="Arial"/>
                <w:sz w:val="19"/>
                <w:szCs w:val="19"/>
              </w:rPr>
              <w:t>rt. 11 ust. 2  ustawy z dnia 22 sierpnia 1997 r. o publicznej służbie krwi</w:t>
            </w:r>
          </w:p>
        </w:tc>
        <w:tc>
          <w:tcPr>
            <w:tcW w:w="3260" w:type="dxa"/>
            <w:shd w:val="clear" w:color="auto" w:fill="FFFFFF"/>
          </w:tcPr>
          <w:p w14:paraId="1C19CFBE" w14:textId="49D6D4EC" w:rsidR="001F352B" w:rsidRPr="001F352B" w:rsidRDefault="00705C12" w:rsidP="00344B7D">
            <w:pPr>
              <w:jc w:val="both"/>
              <w:rPr>
                <w:rFonts w:ascii="Arial" w:hAnsi="Arial" w:cs="Arial"/>
                <w:color w:val="000000" w:themeColor="text1"/>
                <w:sz w:val="19"/>
                <w:szCs w:val="19"/>
                <w:shd w:val="clear" w:color="auto" w:fill="FFFFFF"/>
              </w:rPr>
            </w:pPr>
            <w:r w:rsidRPr="00705C12">
              <w:rPr>
                <w:rFonts w:ascii="Arial" w:hAnsi="Arial" w:cs="Arial"/>
                <w:color w:val="000000" w:themeColor="text1"/>
                <w:sz w:val="19"/>
                <w:szCs w:val="19"/>
                <w:shd w:val="clear" w:color="auto" w:fill="FFFFFF"/>
              </w:rPr>
              <w:t>Minister właściwy do spraw zdrowia, na wniosek Instytutu, określi, w drodze rozporządzenia, rzadkie grupy krwi, rodzaje osocza i surowic diagnostycznych, których uzyskanie wymaga przed pobraniem krwi lub jej składników wykonania zabiegu uodpornienia dawcy lub innych zabiegów, oraz wysokość rekompensaty, o której mowa w ust. 1, uwzględniając częstotliwość występowania w populacji poszczególnych antygenów krwinek czerwonych oraz wiedzę medyczną w tym zakresie.</w:t>
            </w:r>
          </w:p>
        </w:tc>
        <w:tc>
          <w:tcPr>
            <w:tcW w:w="3545" w:type="dxa"/>
            <w:shd w:val="clear" w:color="auto" w:fill="FFFFFF"/>
          </w:tcPr>
          <w:p w14:paraId="25436B0B" w14:textId="1C343368"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Waloryzacja stawki dla dawcy, który został poddany zabiegowi uodpornienia lub innym zabiegom poprzedzającym pobranie krwi lub jej składników w celu uzyskania surowic diagnostycznych lub osocza przysługuje rekompensata finansowa</w:t>
            </w:r>
          </w:p>
        </w:tc>
        <w:tc>
          <w:tcPr>
            <w:tcW w:w="1842" w:type="dxa"/>
            <w:shd w:val="clear" w:color="auto" w:fill="FFFFFF"/>
          </w:tcPr>
          <w:p w14:paraId="266E4643" w14:textId="59ADC62C"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Waldemar Kraska – Sekretarz Stanu w Ministerstwie Zdrowia</w:t>
            </w:r>
          </w:p>
        </w:tc>
        <w:tc>
          <w:tcPr>
            <w:tcW w:w="2362" w:type="dxa"/>
            <w:shd w:val="clear" w:color="auto" w:fill="FFFFFF"/>
          </w:tcPr>
          <w:p w14:paraId="6F8A33D5" w14:textId="69FF2BFF" w:rsidR="001F352B" w:rsidRDefault="005E24BA"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2497</w:t>
            </w:r>
            <w:r w:rsidRPr="00C570DA">
              <w:rPr>
                <w:rFonts w:ascii="Arial" w:hAnsi="Arial" w:cs="Arial"/>
                <w:color w:val="000000" w:themeColor="text1"/>
                <w:sz w:val="19"/>
                <w:szCs w:val="19"/>
              </w:rPr>
              <w:t>.</w:t>
            </w:r>
          </w:p>
        </w:tc>
      </w:tr>
      <w:tr w:rsidR="001F352B" w:rsidRPr="00F873E4" w14:paraId="40579C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4DB95ED"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7136EC1" w14:textId="4F2190BF"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1481</w:t>
            </w:r>
          </w:p>
        </w:tc>
        <w:tc>
          <w:tcPr>
            <w:tcW w:w="2268" w:type="dxa"/>
            <w:shd w:val="clear" w:color="auto" w:fill="FFFFFF"/>
          </w:tcPr>
          <w:p w14:paraId="7F8CAACA" w14:textId="0AD342AB" w:rsidR="001F352B" w:rsidRPr="0054039B" w:rsidRDefault="001F352B" w:rsidP="009E507D">
            <w:pPr>
              <w:jc w:val="both"/>
              <w:rPr>
                <w:rFonts w:ascii="Arial" w:hAnsi="Arial" w:cs="Arial"/>
                <w:sz w:val="19"/>
                <w:szCs w:val="19"/>
              </w:rPr>
            </w:pPr>
            <w:r w:rsidRPr="001F352B">
              <w:rPr>
                <w:rFonts w:ascii="Arial" w:hAnsi="Arial" w:cs="Arial"/>
                <w:sz w:val="19"/>
                <w:szCs w:val="19"/>
              </w:rPr>
              <w:t xml:space="preserve">art. 34 ustawy z dnia </w:t>
            </w:r>
            <w:r w:rsidR="00F77715">
              <w:rPr>
                <w:rFonts w:ascii="Arial" w:hAnsi="Arial" w:cs="Arial"/>
                <w:sz w:val="19"/>
                <w:szCs w:val="19"/>
              </w:rPr>
              <w:t>9 marca 2023 r.</w:t>
            </w:r>
            <w:r w:rsidRPr="001F352B">
              <w:rPr>
                <w:rFonts w:ascii="Arial" w:hAnsi="Arial" w:cs="Arial"/>
                <w:sz w:val="19"/>
                <w:szCs w:val="19"/>
              </w:rPr>
              <w:t xml:space="preserve"> o Krajowej Sieci Onkologicznej</w:t>
            </w:r>
          </w:p>
        </w:tc>
        <w:tc>
          <w:tcPr>
            <w:tcW w:w="3260" w:type="dxa"/>
            <w:shd w:val="clear" w:color="auto" w:fill="FFFFFF"/>
          </w:tcPr>
          <w:p w14:paraId="6AABF633"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Minister właściwy do spraw zdrowia określi, w drodze rozporządzenia, statut Rady, określający:</w:t>
            </w:r>
          </w:p>
          <w:p w14:paraId="6210E582"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1) organizację i tryb jej działania, sposób i tryb udzielania opinii, uwzględniając konieczność sprawnego wypełniania</w:t>
            </w:r>
          </w:p>
          <w:p w14:paraId="3D41840B"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zadań przez Radę;</w:t>
            </w:r>
          </w:p>
          <w:p w14:paraId="52810EED" w14:textId="15736F58" w:rsidR="00705C12" w:rsidRPr="00705C12" w:rsidRDefault="00F77715" w:rsidP="00F77715">
            <w:pPr>
              <w:jc w:val="both"/>
              <w:rPr>
                <w:rFonts w:ascii="Arial" w:hAnsi="Arial" w:cs="Arial"/>
                <w:b/>
                <w:bCs/>
                <w:i/>
                <w:iCs/>
                <w:color w:val="000000" w:themeColor="text1"/>
                <w:sz w:val="19"/>
                <w:szCs w:val="19"/>
                <w:shd w:val="clear" w:color="auto" w:fill="FFFFFF"/>
              </w:rPr>
            </w:pPr>
            <w:r w:rsidRPr="00F77715">
              <w:rPr>
                <w:rFonts w:ascii="Arial" w:hAnsi="Arial" w:cs="Arial"/>
                <w:color w:val="000000" w:themeColor="text1"/>
                <w:sz w:val="19"/>
                <w:szCs w:val="19"/>
                <w:shd w:val="clear" w:color="auto" w:fill="FFFFFF"/>
              </w:rPr>
              <w:t>2) wysokość wynagrodzenia członków Rady, uwzględniając zakres ich zadań</w:t>
            </w:r>
          </w:p>
        </w:tc>
        <w:tc>
          <w:tcPr>
            <w:tcW w:w="3545" w:type="dxa"/>
            <w:shd w:val="clear" w:color="auto" w:fill="FFFFFF"/>
          </w:tcPr>
          <w:p w14:paraId="3C268A91" w14:textId="0449DD33"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ustawy przewiduje utworzenie Krajowej Rady Onkologicznej, która będzie pełnić funkcję opiniodawczo-doradczą dla ministra właściwego do spraw zdrowia oraz Prezesa Narodowego Funduszu Zdrowia.</w:t>
            </w:r>
            <w:r w:rsidR="00705C12">
              <w:rPr>
                <w:rFonts w:ascii="Arial" w:hAnsi="Arial" w:cs="Arial"/>
                <w:color w:val="000000" w:themeColor="text1"/>
                <w:sz w:val="19"/>
                <w:szCs w:val="19"/>
              </w:rPr>
              <w:t xml:space="preserve"> Projekt rozporządzenia ma określić organizację Rady oraz wysokość </w:t>
            </w:r>
            <w:proofErr w:type="spellStart"/>
            <w:r w:rsidR="00705C12">
              <w:rPr>
                <w:rFonts w:ascii="Arial" w:hAnsi="Arial" w:cs="Arial"/>
                <w:color w:val="000000" w:themeColor="text1"/>
                <w:sz w:val="19"/>
                <w:szCs w:val="19"/>
              </w:rPr>
              <w:t>wynagordzenia</w:t>
            </w:r>
            <w:proofErr w:type="spellEnd"/>
            <w:r w:rsidR="00705C12">
              <w:rPr>
                <w:rFonts w:ascii="Arial" w:hAnsi="Arial" w:cs="Arial"/>
                <w:color w:val="000000" w:themeColor="text1"/>
                <w:sz w:val="19"/>
                <w:szCs w:val="19"/>
              </w:rPr>
              <w:t xml:space="preserve"> jej członków. </w:t>
            </w:r>
          </w:p>
        </w:tc>
        <w:tc>
          <w:tcPr>
            <w:tcW w:w="1842" w:type="dxa"/>
            <w:shd w:val="clear" w:color="auto" w:fill="FFFFFF"/>
          </w:tcPr>
          <w:p w14:paraId="2D9EA8CE" w14:textId="43FAA951"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Waldemar Kraska – Sekretarz Stanu w Ministerstwie Zdrowia</w:t>
            </w:r>
          </w:p>
        </w:tc>
        <w:tc>
          <w:tcPr>
            <w:tcW w:w="2362" w:type="dxa"/>
            <w:shd w:val="clear" w:color="auto" w:fill="FFFFFF"/>
          </w:tcPr>
          <w:p w14:paraId="3ABEAF4B" w14:textId="6F647DC3" w:rsidR="001F352B" w:rsidRDefault="006930F2"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1404</w:t>
            </w:r>
            <w:r w:rsidRPr="00C570DA">
              <w:rPr>
                <w:rFonts w:ascii="Arial" w:hAnsi="Arial" w:cs="Arial"/>
                <w:color w:val="000000" w:themeColor="text1"/>
                <w:sz w:val="19"/>
                <w:szCs w:val="19"/>
              </w:rPr>
              <w:t>.</w:t>
            </w:r>
          </w:p>
        </w:tc>
      </w:tr>
      <w:tr w:rsidR="001F352B" w:rsidRPr="00F873E4" w14:paraId="349C12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93FA7F"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FDD983" w14:textId="7A000527"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1482</w:t>
            </w:r>
          </w:p>
        </w:tc>
        <w:tc>
          <w:tcPr>
            <w:tcW w:w="2268" w:type="dxa"/>
            <w:shd w:val="clear" w:color="auto" w:fill="FFFFFF"/>
          </w:tcPr>
          <w:p w14:paraId="288E6EB4" w14:textId="31D5A811" w:rsidR="001F352B" w:rsidRPr="0054039B" w:rsidRDefault="001F352B" w:rsidP="009E507D">
            <w:pPr>
              <w:jc w:val="both"/>
              <w:rPr>
                <w:rFonts w:ascii="Arial" w:hAnsi="Arial" w:cs="Arial"/>
                <w:sz w:val="19"/>
                <w:szCs w:val="19"/>
              </w:rPr>
            </w:pPr>
            <w:r w:rsidRPr="001F352B">
              <w:rPr>
                <w:rFonts w:ascii="Arial" w:hAnsi="Arial" w:cs="Arial"/>
                <w:sz w:val="19"/>
                <w:szCs w:val="19"/>
              </w:rPr>
              <w:t>art. 51 ustawy z dnia 1 grudnia 2022 r. o zawodzie ratownika medycznego oraz samorządzie ratowników medycznych</w:t>
            </w:r>
          </w:p>
        </w:tc>
        <w:tc>
          <w:tcPr>
            <w:tcW w:w="3260" w:type="dxa"/>
            <w:shd w:val="clear" w:color="auto" w:fill="FFFFFF"/>
          </w:tcPr>
          <w:p w14:paraId="3C8B3F36"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po zasięgnięciu opinii Krajowej Rady, określi, w drodze rozporządzenia,</w:t>
            </w:r>
          </w:p>
          <w:p w14:paraId="4504C0C0"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skład komisji oraz wymagania dotyczące osób wchodzących w skład komisji, tryb orzekania o niezdolności do wykonywania zawodu oraz szczegółowy sposób i tryb postępowania w sprawach zawieszania prawa wykonywania zawodu albo ograniczenia wykonywania określonych czynności zawodowych, mając na względzie zapewnienie prawidłowego wykonywania</w:t>
            </w:r>
          </w:p>
          <w:p w14:paraId="7B39A962" w14:textId="62636030"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zawodu oraz ochronę praw osób, wobec których wszczęto postępowanie.</w:t>
            </w:r>
          </w:p>
        </w:tc>
        <w:tc>
          <w:tcPr>
            <w:tcW w:w="3545" w:type="dxa"/>
            <w:shd w:val="clear" w:color="auto" w:fill="FFFFFF"/>
          </w:tcPr>
          <w:p w14:paraId="6E240511" w14:textId="67472753"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rozporządzenia określa skład komisji lekarskiej oraz wymagania dotyczące osób wchodzących w skład tej komisji, tryb orzekania o niezdolności do wykonywania zawodu oraz szczegółowy sposób i tryb postępowania w sprawach zawieszania prawa wykonywania zawodu albo ograniczenia wykonywania określonych czynności zawodowych ratownika medycznego</w:t>
            </w:r>
          </w:p>
        </w:tc>
        <w:tc>
          <w:tcPr>
            <w:tcW w:w="1842" w:type="dxa"/>
            <w:shd w:val="clear" w:color="auto" w:fill="FFFFFF"/>
          </w:tcPr>
          <w:p w14:paraId="76E34FBD" w14:textId="278A4060" w:rsidR="001F352B" w:rsidRPr="0054039B" w:rsidRDefault="0006007D" w:rsidP="009E507D">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0976FB87" w14:textId="0655E5EC" w:rsidR="001F352B" w:rsidRDefault="006E56B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w:t>
            </w:r>
            <w:r w:rsidR="004B25D7">
              <w:rPr>
                <w:rFonts w:ascii="Arial" w:hAnsi="Arial" w:cs="Arial"/>
                <w:color w:val="000000" w:themeColor="text1"/>
                <w:sz w:val="19"/>
                <w:szCs w:val="19"/>
              </w:rPr>
              <w:t>UZ i KS</w:t>
            </w:r>
            <w:r w:rsidR="001F352B">
              <w:rPr>
                <w:rFonts w:ascii="Arial" w:hAnsi="Arial" w:cs="Arial"/>
                <w:color w:val="000000" w:themeColor="text1"/>
                <w:sz w:val="19"/>
                <w:szCs w:val="19"/>
              </w:rPr>
              <w:t>.</w:t>
            </w:r>
          </w:p>
        </w:tc>
      </w:tr>
      <w:tr w:rsidR="001F352B" w:rsidRPr="00F873E4" w14:paraId="5254D69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7D715C8"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16B4B1C" w14:textId="44CCBDDD"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1483</w:t>
            </w:r>
          </w:p>
        </w:tc>
        <w:tc>
          <w:tcPr>
            <w:tcW w:w="2268" w:type="dxa"/>
            <w:shd w:val="clear" w:color="auto" w:fill="FFFFFF"/>
          </w:tcPr>
          <w:p w14:paraId="7C2D4683" w14:textId="1A40A0BD" w:rsidR="001F352B" w:rsidRPr="0054039B" w:rsidRDefault="001F352B" w:rsidP="009E507D">
            <w:pPr>
              <w:jc w:val="both"/>
              <w:rPr>
                <w:rFonts w:ascii="Arial" w:hAnsi="Arial" w:cs="Arial"/>
                <w:sz w:val="19"/>
                <w:szCs w:val="19"/>
              </w:rPr>
            </w:pPr>
            <w:r w:rsidRPr="001F352B">
              <w:rPr>
                <w:rFonts w:ascii="Arial" w:hAnsi="Arial" w:cs="Arial"/>
                <w:sz w:val="19"/>
                <w:szCs w:val="19"/>
              </w:rPr>
              <w:t>art. 203 ustawy z dnia 1 grudnia 2022 r. o zawodzie ratownika medycznego oraz samorządzie ratowników medycznych</w:t>
            </w:r>
          </w:p>
        </w:tc>
        <w:tc>
          <w:tcPr>
            <w:tcW w:w="3260" w:type="dxa"/>
            <w:shd w:val="clear" w:color="auto" w:fill="FFFFFF"/>
          </w:tcPr>
          <w:p w14:paraId="686639BD"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w porozumieniu z Ministrem Sprawiedliwości, po zasięgnięciu opinii</w:t>
            </w:r>
          </w:p>
          <w:p w14:paraId="34C1FF8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Krajowej Rady, określi, w drodze rozporządzenia, sposób i tryb wykonania prawomocnych orzeczeń sądów ratowników</w:t>
            </w:r>
          </w:p>
          <w:p w14:paraId="11756951"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medycznych, kierując się potrzebą respektowania praw uczestników postępowania, specyfiką, złożonością i czasochłonnością</w:t>
            </w:r>
          </w:p>
          <w:p w14:paraId="6FF70B85" w14:textId="6055F88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postępowań w przedmiocie odpowiedzialności zawodowej.</w:t>
            </w:r>
          </w:p>
        </w:tc>
        <w:tc>
          <w:tcPr>
            <w:tcW w:w="3545" w:type="dxa"/>
            <w:shd w:val="clear" w:color="auto" w:fill="FFFFFF"/>
          </w:tcPr>
          <w:p w14:paraId="7381D7F0" w14:textId="7C5B5C1C"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Projektowane rozporządzenia określa sposób i tryb wykonywania prawomocnych orzeczeń sądów ratowników medycznych</w:t>
            </w:r>
          </w:p>
        </w:tc>
        <w:tc>
          <w:tcPr>
            <w:tcW w:w="1842" w:type="dxa"/>
            <w:shd w:val="clear" w:color="auto" w:fill="FFFFFF"/>
          </w:tcPr>
          <w:p w14:paraId="5745FE4F" w14:textId="3B9B3D7D" w:rsidR="001F352B" w:rsidRPr="0054039B" w:rsidRDefault="00F424F7" w:rsidP="009E507D">
            <w:pPr>
              <w:spacing w:before="80" w:after="80"/>
              <w:rPr>
                <w:rFonts w:ascii="Arial" w:hAnsi="Arial" w:cs="Arial"/>
                <w:color w:val="000000" w:themeColor="text1"/>
                <w:sz w:val="19"/>
                <w:szCs w:val="19"/>
              </w:rPr>
            </w:pPr>
            <w:r w:rsidRPr="00F424F7">
              <w:rPr>
                <w:rFonts w:ascii="Arial" w:hAnsi="Arial" w:cs="Arial"/>
                <w:color w:val="000000" w:themeColor="text1"/>
                <w:sz w:val="19"/>
                <w:szCs w:val="19"/>
              </w:rPr>
              <w:t>Marek Kos, Podsekretarz Stanu</w:t>
            </w:r>
          </w:p>
        </w:tc>
        <w:tc>
          <w:tcPr>
            <w:tcW w:w="2362" w:type="dxa"/>
            <w:shd w:val="clear" w:color="auto" w:fill="FFFFFF"/>
          </w:tcPr>
          <w:p w14:paraId="3339FABC" w14:textId="5C3127AF" w:rsidR="001F352B" w:rsidRDefault="006E56B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UW.</w:t>
            </w:r>
          </w:p>
        </w:tc>
      </w:tr>
      <w:tr w:rsidR="001F352B" w:rsidRPr="00F873E4" w14:paraId="302F115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5060AF"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F99DFC7" w14:textId="7CC15B96"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1484</w:t>
            </w:r>
          </w:p>
        </w:tc>
        <w:tc>
          <w:tcPr>
            <w:tcW w:w="2268" w:type="dxa"/>
            <w:shd w:val="clear" w:color="auto" w:fill="FFFFFF"/>
          </w:tcPr>
          <w:p w14:paraId="4D2ADD10" w14:textId="7A3153DA" w:rsidR="001F352B" w:rsidRPr="0054039B" w:rsidRDefault="001F352B" w:rsidP="009E507D">
            <w:pPr>
              <w:jc w:val="both"/>
              <w:rPr>
                <w:rFonts w:ascii="Arial" w:hAnsi="Arial" w:cs="Arial"/>
                <w:sz w:val="19"/>
                <w:szCs w:val="19"/>
              </w:rPr>
            </w:pPr>
            <w:r>
              <w:rPr>
                <w:rFonts w:ascii="Arial" w:hAnsi="Arial" w:cs="Arial"/>
                <w:sz w:val="19"/>
                <w:szCs w:val="19"/>
              </w:rPr>
              <w:t>a</w:t>
            </w:r>
            <w:r w:rsidRPr="001F352B">
              <w:rPr>
                <w:rFonts w:ascii="Arial" w:hAnsi="Arial" w:cs="Arial"/>
                <w:sz w:val="19"/>
                <w:szCs w:val="19"/>
              </w:rPr>
              <w:t>rt. 27b ust. 24 ustawy z dnia 8 września 2006 r. o Państwowym Ratownictwie Medycznym</w:t>
            </w:r>
          </w:p>
        </w:tc>
        <w:tc>
          <w:tcPr>
            <w:tcW w:w="3260" w:type="dxa"/>
            <w:shd w:val="clear" w:color="auto" w:fill="FFFFFF"/>
          </w:tcPr>
          <w:p w14:paraId="741B60C4"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określi, w drodze rozporządzenia:</w:t>
            </w:r>
          </w:p>
          <w:p w14:paraId="595C4327"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1) ramowe programy kursów, o których mowa w art. 27a ust. 2 pkt 7,</w:t>
            </w:r>
          </w:p>
          <w:p w14:paraId="43890410"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kwalifikacje kadry dydaktycznej,</w:t>
            </w:r>
          </w:p>
          <w:p w14:paraId="7A6DABEE"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3) szczegółowy sposób przeprowadzania egzaminów kończących kursy, o których mowa w art. 27a ust. 2 pkt 7,</w:t>
            </w:r>
          </w:p>
          <w:p w14:paraId="5C69CCA9"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4) wzory zaświadczeń o ukończeniu kursów, o których mowa w art. 27a ust. 2 pkt 7</w:t>
            </w:r>
          </w:p>
          <w:p w14:paraId="006F8DC0" w14:textId="61DD4B54"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mając na uwadze zapewnienie odpowiedniego indywidualnego rozwoju zawodowego, jednolitości odbywania kursów, szybkości i jednolitości postępowania oraz przygotowania do pracy na stanowiskach dyspozytora medycznego i wojewódzkiego koordynatora ratownictwa medycznego, a także jednolitych standardów postępowania dyspozytorów medycznych i wojewódzkich koordynatorów ratownictwa medycznego, przestrzegania obowiązujących procedur oraz przejrzystości dokumentowania i zatwierdzania realizacji obowiązku indywidualnego rozwoju zawodowego.</w:t>
            </w:r>
          </w:p>
        </w:tc>
        <w:tc>
          <w:tcPr>
            <w:tcW w:w="3545" w:type="dxa"/>
            <w:shd w:val="clear" w:color="auto" w:fill="FFFFFF"/>
          </w:tcPr>
          <w:p w14:paraId="66064943"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Projektowane rozporządzenie określa ramowy program kursów, sposób przeprowadzania egzaminów kończących kursy kwalifikacje kadry dydaktycznej,  oraz wzory zaświadczeń o odbyciu kursów uprawniających do pracy na stanowisku dyspozytora medycznego oraz na stanowisku wojewódzkiego koordynatora ratownictwa medycznego oraz kursu doskonalącego dla dyspozytora medycznego.</w:t>
            </w:r>
          </w:p>
          <w:p w14:paraId="1A3581C2"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Kursy te od dnia 1 stycznia 2024 r. będą prowadzone przez Krajowe Centrum Monitorowania Ratownictwa Medycznego.</w:t>
            </w:r>
          </w:p>
          <w:p w14:paraId="529DB78B" w14:textId="7134AD61" w:rsidR="001F352B" w:rsidRDefault="001F352B" w:rsidP="001F352B">
            <w:pPr>
              <w:jc w:val="both"/>
              <w:rPr>
                <w:rFonts w:ascii="Arial" w:hAnsi="Arial" w:cs="Arial"/>
                <w:color w:val="000000" w:themeColor="text1"/>
                <w:sz w:val="19"/>
                <w:szCs w:val="19"/>
              </w:rPr>
            </w:pPr>
          </w:p>
        </w:tc>
        <w:tc>
          <w:tcPr>
            <w:tcW w:w="1842" w:type="dxa"/>
            <w:shd w:val="clear" w:color="auto" w:fill="FFFFFF"/>
          </w:tcPr>
          <w:p w14:paraId="07974391" w14:textId="59B621B0" w:rsidR="001F352B" w:rsidRPr="0054039B" w:rsidRDefault="0006007D" w:rsidP="009E507D">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5107B81D" w14:textId="7F939670" w:rsidR="001F352B" w:rsidRDefault="003861DA"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w:t>
            </w:r>
            <w:r>
              <w:rPr>
                <w:rFonts w:ascii="Arial" w:hAnsi="Arial" w:cs="Arial"/>
                <w:color w:val="000000" w:themeColor="text1"/>
                <w:sz w:val="19"/>
                <w:szCs w:val="19"/>
              </w:rPr>
              <w:t>2024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456</w:t>
            </w:r>
            <w:r w:rsidRPr="00C570DA">
              <w:rPr>
                <w:rFonts w:ascii="Arial" w:hAnsi="Arial" w:cs="Arial"/>
                <w:color w:val="000000" w:themeColor="text1"/>
                <w:sz w:val="19"/>
                <w:szCs w:val="19"/>
              </w:rPr>
              <w:t>.</w:t>
            </w:r>
          </w:p>
        </w:tc>
      </w:tr>
      <w:tr w:rsidR="001F352B" w:rsidRPr="00F873E4" w14:paraId="445BBD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180C600"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38ADC4" w14:textId="3CF6B59A"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1485</w:t>
            </w:r>
          </w:p>
        </w:tc>
        <w:tc>
          <w:tcPr>
            <w:tcW w:w="2268" w:type="dxa"/>
            <w:shd w:val="clear" w:color="auto" w:fill="FFFFFF"/>
          </w:tcPr>
          <w:p w14:paraId="4D6F01C9" w14:textId="06D18093" w:rsidR="001F352B" w:rsidRPr="0054039B" w:rsidRDefault="001F352B" w:rsidP="009E507D">
            <w:pPr>
              <w:jc w:val="both"/>
              <w:rPr>
                <w:rFonts w:ascii="Arial" w:hAnsi="Arial" w:cs="Arial"/>
                <w:sz w:val="19"/>
                <w:szCs w:val="19"/>
              </w:rPr>
            </w:pPr>
            <w:r w:rsidRPr="001F352B">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36A44932" w14:textId="43A285FD" w:rsidR="001F352B" w:rsidRPr="001F352B" w:rsidRDefault="001F352B" w:rsidP="00344B7D">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391B8B68" w14:textId="77777777"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Projekt rozporządzenia został opracowany w związku z koniecznością zapewnienia zabezpieczenia pacjentów z województwa lubuskiego w dostęp do specjalistycznej procedury </w:t>
            </w:r>
            <w:proofErr w:type="spellStart"/>
            <w:r w:rsidRPr="001F352B">
              <w:rPr>
                <w:rFonts w:ascii="Arial" w:hAnsi="Arial" w:cs="Arial"/>
                <w:color w:val="000000" w:themeColor="text1"/>
                <w:sz w:val="19"/>
                <w:szCs w:val="19"/>
              </w:rPr>
              <w:t>trombektomii</w:t>
            </w:r>
            <w:proofErr w:type="spellEnd"/>
            <w:r w:rsidRPr="001F352B">
              <w:rPr>
                <w:rFonts w:ascii="Arial" w:hAnsi="Arial" w:cs="Arial"/>
                <w:color w:val="000000" w:themeColor="text1"/>
                <w:sz w:val="19"/>
                <w:szCs w:val="19"/>
              </w:rPr>
              <w:t xml:space="preserve"> mechanicznej naczyń domózgowych lub wewnątrzczaszkowych</w:t>
            </w:r>
            <w:r w:rsidR="00CA48CC">
              <w:rPr>
                <w:rFonts w:ascii="Arial" w:hAnsi="Arial" w:cs="Arial"/>
                <w:color w:val="000000" w:themeColor="text1"/>
                <w:sz w:val="19"/>
                <w:szCs w:val="19"/>
              </w:rPr>
              <w:t xml:space="preserve"> w zakresie </w:t>
            </w:r>
            <w:r w:rsidR="00CA48CC" w:rsidRPr="00CA48CC">
              <w:rPr>
                <w:rFonts w:ascii="Arial" w:hAnsi="Arial" w:cs="Arial"/>
                <w:color w:val="000000" w:themeColor="text1"/>
                <w:sz w:val="19"/>
                <w:szCs w:val="19"/>
              </w:rPr>
              <w:t xml:space="preserve">programu pilotażowego dotyczącego leczenia ostrej fazy udaru niedokrwiennego za pomocą </w:t>
            </w:r>
            <w:proofErr w:type="spellStart"/>
            <w:r w:rsidR="00CA48CC" w:rsidRPr="00CA48CC">
              <w:rPr>
                <w:rFonts w:ascii="Arial" w:hAnsi="Arial" w:cs="Arial"/>
                <w:color w:val="000000" w:themeColor="text1"/>
                <w:sz w:val="19"/>
                <w:szCs w:val="19"/>
              </w:rPr>
              <w:t>przezcewnikowej</w:t>
            </w:r>
            <w:proofErr w:type="spellEnd"/>
            <w:r w:rsidR="00CA48CC" w:rsidRPr="00CA48CC">
              <w:rPr>
                <w:rFonts w:ascii="Arial" w:hAnsi="Arial" w:cs="Arial"/>
                <w:color w:val="000000" w:themeColor="text1"/>
                <w:sz w:val="19"/>
                <w:szCs w:val="19"/>
              </w:rPr>
              <w:t xml:space="preserve"> </w:t>
            </w:r>
            <w:proofErr w:type="spellStart"/>
            <w:r w:rsidR="00CA48CC" w:rsidRPr="00CA48CC">
              <w:rPr>
                <w:rFonts w:ascii="Arial" w:hAnsi="Arial" w:cs="Arial"/>
                <w:color w:val="000000" w:themeColor="text1"/>
                <w:sz w:val="19"/>
                <w:szCs w:val="19"/>
              </w:rPr>
              <w:t>trombektomii</w:t>
            </w:r>
            <w:proofErr w:type="spellEnd"/>
            <w:r w:rsidR="00CA48CC" w:rsidRPr="00CA48CC">
              <w:rPr>
                <w:rFonts w:ascii="Arial" w:hAnsi="Arial" w:cs="Arial"/>
                <w:color w:val="000000" w:themeColor="text1"/>
                <w:sz w:val="19"/>
                <w:szCs w:val="19"/>
              </w:rPr>
              <w:t xml:space="preserve"> mechanicznej naczyń domózgowych lub wewnątrzczaszkowych</w:t>
            </w:r>
            <w:r w:rsidRPr="001F352B">
              <w:rPr>
                <w:rFonts w:ascii="Arial" w:hAnsi="Arial" w:cs="Arial"/>
                <w:color w:val="000000" w:themeColor="text1"/>
                <w:sz w:val="19"/>
                <w:szCs w:val="19"/>
              </w:rPr>
              <w:t>.</w:t>
            </w:r>
          </w:p>
          <w:p w14:paraId="5798E073" w14:textId="135B8575" w:rsidR="00CA48CC" w:rsidRDefault="00CA48CC" w:rsidP="00AF3FC0">
            <w:pPr>
              <w:jc w:val="both"/>
              <w:rPr>
                <w:rFonts w:ascii="Arial" w:hAnsi="Arial" w:cs="Arial"/>
                <w:color w:val="000000" w:themeColor="text1"/>
                <w:sz w:val="19"/>
                <w:szCs w:val="19"/>
              </w:rPr>
            </w:pPr>
          </w:p>
        </w:tc>
        <w:tc>
          <w:tcPr>
            <w:tcW w:w="1842" w:type="dxa"/>
            <w:shd w:val="clear" w:color="auto" w:fill="FFFFFF"/>
          </w:tcPr>
          <w:p w14:paraId="1EE77B17" w14:textId="7A7CBFEF"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Maciej Miłkowski – Podsekretarz Stanu w Ministerstwie Zdrowia</w:t>
            </w:r>
          </w:p>
        </w:tc>
        <w:tc>
          <w:tcPr>
            <w:tcW w:w="2362" w:type="dxa"/>
            <w:shd w:val="clear" w:color="auto" w:fill="FFFFFF"/>
          </w:tcPr>
          <w:p w14:paraId="3169D6A1" w14:textId="3708464C"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868</w:t>
            </w:r>
            <w:r w:rsidRPr="00C570DA">
              <w:rPr>
                <w:rFonts w:ascii="Arial" w:hAnsi="Arial" w:cs="Arial"/>
                <w:color w:val="000000" w:themeColor="text1"/>
                <w:sz w:val="19"/>
                <w:szCs w:val="19"/>
              </w:rPr>
              <w:t>.</w:t>
            </w:r>
          </w:p>
        </w:tc>
      </w:tr>
      <w:tr w:rsidR="00D27B52" w:rsidRPr="00F873E4" w14:paraId="13B5911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47BF20"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7C290F" w14:textId="2160039A"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1486</w:t>
            </w:r>
          </w:p>
        </w:tc>
        <w:tc>
          <w:tcPr>
            <w:tcW w:w="2268" w:type="dxa"/>
            <w:shd w:val="clear" w:color="auto" w:fill="FFFFFF"/>
          </w:tcPr>
          <w:p w14:paraId="003FF6A6" w14:textId="728AD318" w:rsidR="00D27B52" w:rsidRPr="003373DE" w:rsidRDefault="00D27B52" w:rsidP="00D27B52">
            <w:pPr>
              <w:jc w:val="both"/>
              <w:rPr>
                <w:rFonts w:ascii="Arial" w:hAnsi="Arial" w:cs="Arial"/>
                <w:sz w:val="19"/>
                <w:szCs w:val="19"/>
              </w:rPr>
            </w:pPr>
            <w:r w:rsidRPr="003373DE">
              <w:rPr>
                <w:rFonts w:ascii="Arial" w:hAnsi="Arial" w:cs="Arial"/>
                <w:sz w:val="19"/>
                <w:szCs w:val="19"/>
              </w:rPr>
              <w:t xml:space="preserve">art. 136c ust. 6 pkt 1 ustawy z dnia 27 sierpnia 2004 r. o świadczeniach opieki zdrowotnej finansowanych ze środków publicznych </w:t>
            </w:r>
          </w:p>
        </w:tc>
        <w:tc>
          <w:tcPr>
            <w:tcW w:w="3260" w:type="dxa"/>
            <w:shd w:val="clear" w:color="auto" w:fill="FFFFFF"/>
          </w:tcPr>
          <w:p w14:paraId="4AE8BD1C" w14:textId="77777777" w:rsidR="00D27B52" w:rsidRPr="007A62DA" w:rsidRDefault="00D27B52" w:rsidP="00D27B52">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5DABC665" w14:textId="77777777" w:rsidR="00D27B52" w:rsidRPr="007A62DA" w:rsidRDefault="00D27B52" w:rsidP="00D27B52">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sposób ustalania ryczałtu systemu zabezpieczenia,</w:t>
            </w:r>
          </w:p>
          <w:p w14:paraId="21E6E7C3" w14:textId="77777777" w:rsidR="00D27B52" w:rsidRPr="007A62DA" w:rsidRDefault="00D27B52" w:rsidP="00D27B52">
            <w:pPr>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0E5FBBF" w14:textId="3255D9DD" w:rsidR="00D27B52" w:rsidRPr="00C570DA" w:rsidRDefault="00D27B52" w:rsidP="00D27B52">
            <w:pPr>
              <w:jc w:val="both"/>
              <w:rPr>
                <w:rFonts w:ascii="Arial" w:hAnsi="Arial" w:cs="Arial"/>
                <w:color w:val="000000" w:themeColor="text1"/>
                <w:sz w:val="19"/>
                <w:szCs w:val="19"/>
              </w:rPr>
            </w:pPr>
            <w:r w:rsidRPr="007A62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01F7A622" w14:textId="2EDE4177"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 xml:space="preserve">Projekt rozporządzenia zakłada </w:t>
            </w:r>
            <w:r w:rsidRPr="00D27B52">
              <w:rPr>
                <w:rFonts w:ascii="Arial" w:hAnsi="Arial" w:cs="Arial"/>
                <w:sz w:val="19"/>
                <w:szCs w:val="19"/>
              </w:rPr>
              <w:t>zastosowanie współczynników korygujących wartość ryczałtu systemu zabezpieczenia ze względu na posiadanie przez świadczeniodawcę certyfikatu akredytacyjnego również w odniesieniu do podmiotów, w których przypadku ważność takiego certyfikatu wygasła, jednak nie wcześniej niż 12 miesięcy przed rozpoczęciem aktualnego okresu rozliczeniowego, a jednocześnie nie została zakończona procedura oceniająca prowadzona w związku z wnioskiem o odnowienie akredytacji.</w:t>
            </w:r>
          </w:p>
        </w:tc>
        <w:tc>
          <w:tcPr>
            <w:tcW w:w="1842" w:type="dxa"/>
            <w:shd w:val="clear" w:color="auto" w:fill="FFFFFF"/>
          </w:tcPr>
          <w:p w14:paraId="14AD1CC1" w14:textId="5F042B20"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5034C6A5" w14:textId="2B82B42F" w:rsidR="00D27B52" w:rsidRDefault="00437E00"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749</w:t>
            </w:r>
            <w:r w:rsidRPr="00C570DA">
              <w:rPr>
                <w:rFonts w:ascii="Arial" w:hAnsi="Arial" w:cs="Arial"/>
                <w:color w:val="000000" w:themeColor="text1"/>
                <w:sz w:val="19"/>
                <w:szCs w:val="19"/>
              </w:rPr>
              <w:t>.</w:t>
            </w:r>
          </w:p>
        </w:tc>
      </w:tr>
      <w:tr w:rsidR="00D27B52" w:rsidRPr="00F873E4" w14:paraId="492BB88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8D923E"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301B8F" w14:textId="1E6A16EE"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1487</w:t>
            </w:r>
          </w:p>
        </w:tc>
        <w:tc>
          <w:tcPr>
            <w:tcW w:w="2268" w:type="dxa"/>
            <w:shd w:val="clear" w:color="auto" w:fill="FFFFFF"/>
          </w:tcPr>
          <w:p w14:paraId="369DF7EB" w14:textId="52D12C10" w:rsidR="00D27B52" w:rsidRPr="003373DE" w:rsidRDefault="00D27B52" w:rsidP="00D27B52">
            <w:pPr>
              <w:jc w:val="both"/>
              <w:rPr>
                <w:rFonts w:ascii="Arial" w:hAnsi="Arial" w:cs="Arial"/>
                <w:sz w:val="19"/>
                <w:szCs w:val="19"/>
              </w:rPr>
            </w:pPr>
            <w:r w:rsidRPr="003373D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53CCA56" w14:textId="7E871BE2" w:rsidR="00D27B52" w:rsidRPr="00C570DA" w:rsidRDefault="00D27B52" w:rsidP="00D27B52">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682B2885" w14:textId="17AC7B79"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Celem projekt jest dokonanie zmiany, która u</w:t>
            </w:r>
            <w:r w:rsidRPr="00D27B52">
              <w:rPr>
                <w:rFonts w:ascii="Arial" w:hAnsi="Arial" w:cs="Arial"/>
                <w:sz w:val="19"/>
                <w:szCs w:val="19"/>
              </w:rPr>
              <w:t>możliwi podpisani</w:t>
            </w:r>
            <w:r>
              <w:rPr>
                <w:rFonts w:ascii="Arial" w:hAnsi="Arial" w:cs="Arial"/>
                <w:sz w:val="19"/>
                <w:szCs w:val="19"/>
              </w:rPr>
              <w:t>e</w:t>
            </w:r>
            <w:r w:rsidRPr="00D27B52">
              <w:rPr>
                <w:rFonts w:ascii="Arial" w:hAnsi="Arial" w:cs="Arial"/>
                <w:sz w:val="19"/>
                <w:szCs w:val="19"/>
              </w:rPr>
              <w:t xml:space="preserve"> umów na realizację programu pilotażowego opieki nad świadczeniobiorcą w ramach sieci kardiologicznej przez wszystkich świadczeniodawców z województwa dolnośląskiego, łódzkiego, małopolskiego, pomorskiego, śląskiego i wielkopolskiego spełniających warunki i zainteresowanych wzięciem w nim udziału. Wydłużenie czasu trwania etapu organizacyjnego programu pilotażowego do 31 marca 2023 r. umożliwi zawarcie umów przez wszystkich chętnych do jego realizacji, którzy spełniają warunki określone w przedmiotowym rozporządzeniu</w:t>
            </w:r>
            <w:r>
              <w:rPr>
                <w:rFonts w:ascii="Arial" w:hAnsi="Arial" w:cs="Arial"/>
                <w:sz w:val="19"/>
                <w:szCs w:val="19"/>
              </w:rPr>
              <w:t xml:space="preserve">. </w:t>
            </w:r>
          </w:p>
        </w:tc>
        <w:tc>
          <w:tcPr>
            <w:tcW w:w="1842" w:type="dxa"/>
            <w:shd w:val="clear" w:color="auto" w:fill="FFFFFF"/>
          </w:tcPr>
          <w:p w14:paraId="5ABE6A01" w14:textId="18CABBB6"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55F59396" w14:textId="67ED5759" w:rsidR="00D27B52" w:rsidRDefault="00E55785"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359</w:t>
            </w:r>
            <w:r w:rsidRPr="00C570DA">
              <w:rPr>
                <w:rFonts w:ascii="Arial" w:hAnsi="Arial" w:cs="Arial"/>
                <w:color w:val="000000" w:themeColor="text1"/>
                <w:sz w:val="19"/>
                <w:szCs w:val="19"/>
              </w:rPr>
              <w:t>.</w:t>
            </w:r>
          </w:p>
        </w:tc>
      </w:tr>
      <w:tr w:rsidR="00D27B52" w:rsidRPr="00F873E4" w14:paraId="532FC5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BB165D"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55B797" w14:textId="47E30ECE"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1488</w:t>
            </w:r>
          </w:p>
        </w:tc>
        <w:tc>
          <w:tcPr>
            <w:tcW w:w="2268" w:type="dxa"/>
            <w:shd w:val="clear" w:color="auto" w:fill="FFFFFF"/>
          </w:tcPr>
          <w:p w14:paraId="3570F279" w14:textId="6F91019F" w:rsidR="00D27B52" w:rsidRPr="001F352B" w:rsidRDefault="00D27B52" w:rsidP="00D27B52">
            <w:pPr>
              <w:jc w:val="both"/>
              <w:rPr>
                <w:rFonts w:ascii="Arial" w:hAnsi="Arial" w:cs="Arial"/>
                <w:sz w:val="19"/>
                <w:szCs w:val="19"/>
              </w:rPr>
            </w:pPr>
            <w:r w:rsidRPr="003373DE">
              <w:rPr>
                <w:rFonts w:ascii="Arial" w:hAnsi="Arial" w:cs="Arial"/>
                <w:sz w:val="19"/>
                <w:szCs w:val="19"/>
              </w:rPr>
              <w:t>art. 20 ust. 1 ustawy z dnia 28 kwietnia 2011 r. o systemie informacji w ochronie zdrowia</w:t>
            </w:r>
          </w:p>
        </w:tc>
        <w:tc>
          <w:tcPr>
            <w:tcW w:w="3260" w:type="dxa"/>
            <w:shd w:val="clear" w:color="auto" w:fill="FFFFFF"/>
          </w:tcPr>
          <w:p w14:paraId="6B859B28"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7F9E2B57"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71F19254"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5B8785BE"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7922B325"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433F8C93"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7800C03C"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4FDBC006"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3C627455"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4912E4E6" w14:textId="35BBC411" w:rsidR="00D27B52" w:rsidRPr="00C570DA" w:rsidRDefault="00D27B52" w:rsidP="00D27B52">
            <w:pPr>
              <w:jc w:val="both"/>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r>
              <w:rPr>
                <w:rFonts w:ascii="Arial" w:eastAsia="Calibri" w:hAnsi="Arial" w:cs="Arial"/>
                <w:color w:val="000000" w:themeColor="text1"/>
                <w:sz w:val="19"/>
                <w:szCs w:val="19"/>
                <w:lang w:eastAsia="en-US"/>
              </w:rPr>
              <w:t xml:space="preserve">. </w:t>
            </w:r>
          </w:p>
        </w:tc>
        <w:tc>
          <w:tcPr>
            <w:tcW w:w="3545" w:type="dxa"/>
            <w:shd w:val="clear" w:color="auto" w:fill="FFFFFF"/>
          </w:tcPr>
          <w:p w14:paraId="74E41655" w14:textId="7EC1DBC7"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 xml:space="preserve">Celem projektu jest </w:t>
            </w:r>
            <w:proofErr w:type="spellStart"/>
            <w:r>
              <w:rPr>
                <w:rFonts w:ascii="Arial" w:hAnsi="Arial" w:cs="Arial"/>
                <w:sz w:val="19"/>
                <w:szCs w:val="19"/>
              </w:rPr>
              <w:t>r</w:t>
            </w:r>
            <w:r w:rsidRPr="00D27B52">
              <w:rPr>
                <w:rFonts w:ascii="Arial" w:hAnsi="Arial" w:cs="Arial"/>
                <w:sz w:val="19"/>
                <w:szCs w:val="19"/>
              </w:rPr>
              <w:t>ozwiązywan</w:t>
            </w:r>
            <w:r>
              <w:rPr>
                <w:rFonts w:ascii="Arial" w:hAnsi="Arial" w:cs="Arial"/>
                <w:sz w:val="19"/>
                <w:szCs w:val="19"/>
              </w:rPr>
              <w:t>nie</w:t>
            </w:r>
            <w:proofErr w:type="spellEnd"/>
            <w:r w:rsidRPr="00D27B52">
              <w:rPr>
                <w:rFonts w:ascii="Arial" w:hAnsi="Arial" w:cs="Arial"/>
                <w:sz w:val="19"/>
                <w:szCs w:val="19"/>
              </w:rPr>
              <w:t xml:space="preserve"> problem</w:t>
            </w:r>
            <w:r>
              <w:rPr>
                <w:rFonts w:ascii="Arial" w:hAnsi="Arial" w:cs="Arial"/>
                <w:sz w:val="19"/>
                <w:szCs w:val="19"/>
              </w:rPr>
              <w:t>u</w:t>
            </w:r>
            <w:r w:rsidRPr="00D27B52">
              <w:rPr>
                <w:rFonts w:ascii="Arial" w:hAnsi="Arial" w:cs="Arial"/>
                <w:sz w:val="19"/>
                <w:szCs w:val="19"/>
              </w:rPr>
              <w:t xml:space="preserve"> nadmiarowych danych, które są gromadzone i przetwarzane przez rejestr endoprotezoplastyk.</w:t>
            </w:r>
          </w:p>
        </w:tc>
        <w:tc>
          <w:tcPr>
            <w:tcW w:w="1842" w:type="dxa"/>
            <w:shd w:val="clear" w:color="auto" w:fill="FFFFFF"/>
          </w:tcPr>
          <w:p w14:paraId="6D399F5B" w14:textId="655B9B0D" w:rsidR="00D27B52" w:rsidRPr="001F352B" w:rsidRDefault="00231B6A" w:rsidP="00D27B52">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Izabela Leszczyna, Minister Zdrowia </w:t>
            </w:r>
          </w:p>
        </w:tc>
        <w:tc>
          <w:tcPr>
            <w:tcW w:w="2362" w:type="dxa"/>
            <w:shd w:val="clear" w:color="auto" w:fill="FFFFFF"/>
          </w:tcPr>
          <w:p w14:paraId="56A3563A" w14:textId="0E320FC4" w:rsidR="00D27B52" w:rsidRDefault="006E56BD"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BA0069" w:rsidRPr="00C570DA">
              <w:rPr>
                <w:rFonts w:ascii="Arial" w:hAnsi="Arial" w:cs="Arial"/>
                <w:color w:val="000000" w:themeColor="text1"/>
                <w:sz w:val="19"/>
                <w:szCs w:val="19"/>
              </w:rPr>
              <w:t>–</w:t>
            </w:r>
            <w:r w:rsidR="00BA0069">
              <w:rPr>
                <w:rFonts w:ascii="Arial" w:hAnsi="Arial" w:cs="Arial"/>
                <w:color w:val="000000" w:themeColor="text1"/>
                <w:sz w:val="19"/>
                <w:szCs w:val="19"/>
              </w:rPr>
              <w:t xml:space="preserve"> projekt na etapie </w:t>
            </w:r>
            <w:r w:rsidR="001B1162">
              <w:rPr>
                <w:rFonts w:ascii="Arial" w:hAnsi="Arial" w:cs="Arial"/>
                <w:color w:val="000000" w:themeColor="text1"/>
                <w:sz w:val="19"/>
                <w:szCs w:val="19"/>
              </w:rPr>
              <w:t>ponownego UZ i KS</w:t>
            </w:r>
            <w:r w:rsidR="001F7A0F">
              <w:rPr>
                <w:rFonts w:ascii="Arial" w:hAnsi="Arial" w:cs="Arial"/>
                <w:color w:val="000000" w:themeColor="text1"/>
                <w:sz w:val="19"/>
                <w:szCs w:val="19"/>
              </w:rPr>
              <w:t xml:space="preserve">. </w:t>
            </w:r>
          </w:p>
        </w:tc>
      </w:tr>
      <w:tr w:rsidR="00287CBB" w:rsidRPr="00F873E4" w14:paraId="2A3BF3B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4440276"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1F6AB7" w14:textId="7B72CCB4"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1489</w:t>
            </w:r>
          </w:p>
        </w:tc>
        <w:tc>
          <w:tcPr>
            <w:tcW w:w="2268" w:type="dxa"/>
            <w:shd w:val="clear" w:color="auto" w:fill="FFFFFF"/>
          </w:tcPr>
          <w:p w14:paraId="004DE672" w14:textId="07B7369D" w:rsidR="00287CBB" w:rsidRPr="003373DE" w:rsidRDefault="00287CBB" w:rsidP="00D27B52">
            <w:pPr>
              <w:jc w:val="both"/>
              <w:rPr>
                <w:rFonts w:ascii="Arial" w:hAnsi="Arial" w:cs="Arial"/>
                <w:sz w:val="19"/>
                <w:szCs w:val="19"/>
              </w:rPr>
            </w:pPr>
            <w:r w:rsidRPr="00287CBB">
              <w:rPr>
                <w:rFonts w:ascii="Arial" w:hAnsi="Arial" w:cs="Arial"/>
                <w:sz w:val="19"/>
                <w:szCs w:val="19"/>
              </w:rPr>
              <w:t xml:space="preserve">art. 13 ust. 3 ustawy z dnia </w:t>
            </w:r>
            <w:r w:rsidR="00876134">
              <w:rPr>
                <w:rFonts w:ascii="Arial" w:hAnsi="Arial" w:cs="Arial"/>
                <w:sz w:val="19"/>
                <w:szCs w:val="19"/>
              </w:rPr>
              <w:t>9 marca 2023 r.</w:t>
            </w:r>
            <w:r w:rsidRPr="00287CBB">
              <w:rPr>
                <w:rFonts w:ascii="Arial" w:hAnsi="Arial" w:cs="Arial"/>
                <w:sz w:val="19"/>
                <w:szCs w:val="19"/>
              </w:rPr>
              <w:t xml:space="preserve"> o Krajowej Sieci Onkologicznej</w:t>
            </w:r>
          </w:p>
        </w:tc>
        <w:tc>
          <w:tcPr>
            <w:tcW w:w="3260" w:type="dxa"/>
            <w:shd w:val="clear" w:color="auto" w:fill="FFFFFF"/>
          </w:tcPr>
          <w:p w14:paraId="478E4F8C" w14:textId="0F9E8A21" w:rsidR="00287CBB" w:rsidRPr="00876134" w:rsidRDefault="00876134" w:rsidP="00876134">
            <w:pPr>
              <w:jc w:val="both"/>
              <w:rPr>
                <w:rFonts w:ascii="Arial" w:eastAsia="Calibri" w:hAnsi="Arial" w:cs="Arial"/>
                <w:color w:val="000000" w:themeColor="text1"/>
                <w:sz w:val="19"/>
                <w:szCs w:val="19"/>
                <w:lang w:eastAsia="en-US"/>
              </w:rPr>
            </w:pPr>
            <w:r w:rsidRPr="00876134">
              <w:rPr>
                <w:rFonts w:ascii="Arial" w:eastAsia="Calibri" w:hAnsi="Arial" w:cs="Arial"/>
                <w:color w:val="000000" w:themeColor="text1"/>
                <w:sz w:val="19"/>
                <w:szCs w:val="19"/>
                <w:lang w:eastAsia="en-US"/>
              </w:rPr>
              <w:t>Minister właściwy do spraw zdrowia określi, w drodze rozporządzenia, szczegółowe kryteria warunkujące przynależność danego podmiotu wykonującego działalność leczniczą do danego poziomu zabezpieczenia opieki onkologicznej Krajowej Sieci Onkologicznej, o którym mowa w art. 3 ust. 2 pkt 1, na podstawie kryteriów, o których mowa w ust. 1, mając na uwadze konieczność zapewnienia ciągłości i kompleksowości udzielanych świadczeń opieki zdrowotnej w ramach danego poziomu zabezpieczenia opieki onkologicznej.</w:t>
            </w:r>
          </w:p>
        </w:tc>
        <w:tc>
          <w:tcPr>
            <w:tcW w:w="3545" w:type="dxa"/>
            <w:shd w:val="clear" w:color="auto" w:fill="FFFFFF"/>
          </w:tcPr>
          <w:p w14:paraId="398E872D" w14:textId="70801415" w:rsidR="00287CBB" w:rsidRDefault="00B43FCB" w:rsidP="00D27B52">
            <w:pPr>
              <w:jc w:val="both"/>
              <w:rPr>
                <w:rFonts w:ascii="Arial" w:hAnsi="Arial" w:cs="Arial"/>
                <w:sz w:val="19"/>
                <w:szCs w:val="19"/>
              </w:rPr>
            </w:pPr>
            <w:r>
              <w:rPr>
                <w:rFonts w:ascii="Arial" w:hAnsi="Arial" w:cs="Arial"/>
                <w:sz w:val="19"/>
                <w:szCs w:val="19"/>
              </w:rPr>
              <w:t xml:space="preserve">Celem projekt jest określenie </w:t>
            </w:r>
            <w:r w:rsidRPr="00B43FCB">
              <w:rPr>
                <w:rFonts w:ascii="Arial" w:hAnsi="Arial" w:cs="Arial"/>
                <w:sz w:val="19"/>
                <w:szCs w:val="19"/>
              </w:rPr>
              <w:t>szczegółowych kryteriów warunkujących przynależność podmiotu wykonującego działalność leczniczą do poziomu zabezpieczenia opieki onkologicznej Krajowej Sieci Onkologicznej – Specjalistycznych Ośrodków Leczenia Onkologicznego</w:t>
            </w:r>
            <w:r>
              <w:rPr>
                <w:rFonts w:ascii="Arial" w:hAnsi="Arial" w:cs="Arial"/>
                <w:sz w:val="19"/>
                <w:szCs w:val="19"/>
              </w:rPr>
              <w:t xml:space="preserve">. </w:t>
            </w:r>
          </w:p>
        </w:tc>
        <w:tc>
          <w:tcPr>
            <w:tcW w:w="1842" w:type="dxa"/>
            <w:shd w:val="clear" w:color="auto" w:fill="FFFFFF"/>
          </w:tcPr>
          <w:p w14:paraId="2BE49EFE" w14:textId="10CF0A3B" w:rsidR="00287CBB" w:rsidRPr="00BA0069" w:rsidRDefault="00F041D6" w:rsidP="00D27B52">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7CB44159" w14:textId="0212062F" w:rsidR="00287CBB" w:rsidRDefault="006E56BD"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na etapie </w:t>
            </w:r>
            <w:r w:rsidR="00876134">
              <w:rPr>
                <w:rFonts w:ascii="Arial" w:hAnsi="Arial" w:cs="Arial"/>
                <w:color w:val="000000" w:themeColor="text1"/>
                <w:sz w:val="19"/>
                <w:szCs w:val="19"/>
              </w:rPr>
              <w:t>UZ i KS</w:t>
            </w:r>
            <w:r w:rsidR="00B43FCB">
              <w:rPr>
                <w:rFonts w:ascii="Arial" w:hAnsi="Arial" w:cs="Arial"/>
                <w:color w:val="000000" w:themeColor="text1"/>
                <w:sz w:val="19"/>
                <w:szCs w:val="19"/>
              </w:rPr>
              <w:t>.</w:t>
            </w:r>
          </w:p>
        </w:tc>
      </w:tr>
      <w:tr w:rsidR="00287CBB" w:rsidRPr="00F873E4" w14:paraId="40EF0EB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745D579"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1B583A" w14:textId="3F566D78"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1490</w:t>
            </w:r>
          </w:p>
        </w:tc>
        <w:tc>
          <w:tcPr>
            <w:tcW w:w="2268" w:type="dxa"/>
            <w:shd w:val="clear" w:color="auto" w:fill="FFFFFF"/>
          </w:tcPr>
          <w:p w14:paraId="0D1477AC" w14:textId="04C9FEB3" w:rsidR="00287CBB" w:rsidRPr="003373DE" w:rsidRDefault="00287CBB" w:rsidP="00D27B52">
            <w:pPr>
              <w:jc w:val="both"/>
              <w:rPr>
                <w:rFonts w:ascii="Arial" w:hAnsi="Arial" w:cs="Arial"/>
                <w:sz w:val="19"/>
                <w:szCs w:val="19"/>
              </w:rPr>
            </w:pPr>
            <w:r>
              <w:rPr>
                <w:rFonts w:ascii="Arial" w:hAnsi="Arial" w:cs="Arial"/>
                <w:sz w:val="19"/>
                <w:szCs w:val="19"/>
              </w:rPr>
              <w:t>a</w:t>
            </w:r>
            <w:r w:rsidRPr="00287CBB">
              <w:rPr>
                <w:rFonts w:ascii="Arial" w:hAnsi="Arial" w:cs="Arial"/>
                <w:sz w:val="19"/>
                <w:szCs w:val="19"/>
              </w:rPr>
              <w:t>rt. 38 ust. 4 ustawy z dnia 12 maja 2011 r. o refundacji leków, środków spożywczych specjalnego przeznaczenia żywieniowego oraz wyrobów medycznych</w:t>
            </w:r>
          </w:p>
        </w:tc>
        <w:tc>
          <w:tcPr>
            <w:tcW w:w="3260" w:type="dxa"/>
            <w:shd w:val="clear" w:color="auto" w:fill="FFFFFF"/>
          </w:tcPr>
          <w:p w14:paraId="5D12EA74"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39B93E5B"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 osoby uprawnionej,</w:t>
            </w:r>
          </w:p>
          <w:p w14:paraId="1299F736"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2) pielęgniarki i położnej</w:t>
            </w:r>
          </w:p>
          <w:p w14:paraId="37AD9767"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19961A85"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3) okresy użytkowania oraz limity cen ich napraw</w:t>
            </w:r>
          </w:p>
          <w:p w14:paraId="653FC9B7" w14:textId="2E841A76" w:rsidR="00287CBB" w:rsidRPr="00C570DA"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5B2A4F37" w14:textId="0A3D81FE" w:rsidR="00287CBB" w:rsidRDefault="00B43FCB" w:rsidP="00D27B52">
            <w:pPr>
              <w:jc w:val="both"/>
              <w:rPr>
                <w:rFonts w:ascii="Arial" w:hAnsi="Arial" w:cs="Arial"/>
                <w:sz w:val="19"/>
                <w:szCs w:val="19"/>
              </w:rPr>
            </w:pPr>
            <w:r>
              <w:rPr>
                <w:rFonts w:ascii="Arial" w:hAnsi="Arial" w:cs="Arial"/>
                <w:sz w:val="19"/>
                <w:szCs w:val="19"/>
              </w:rPr>
              <w:t>Projekt ma na celu dokonanie k</w:t>
            </w:r>
            <w:r w:rsidRPr="00B43FCB">
              <w:rPr>
                <w:rFonts w:ascii="Arial" w:hAnsi="Arial" w:cs="Arial"/>
                <w:sz w:val="19"/>
                <w:szCs w:val="19"/>
              </w:rPr>
              <w:t>orekt</w:t>
            </w:r>
            <w:r>
              <w:rPr>
                <w:rFonts w:ascii="Arial" w:hAnsi="Arial" w:cs="Arial"/>
                <w:sz w:val="19"/>
                <w:szCs w:val="19"/>
              </w:rPr>
              <w:t>y</w:t>
            </w:r>
            <w:r w:rsidRPr="00B43FCB">
              <w:rPr>
                <w:rFonts w:ascii="Arial" w:hAnsi="Arial" w:cs="Arial"/>
                <w:sz w:val="19"/>
                <w:szCs w:val="19"/>
              </w:rPr>
              <w:t xml:space="preserve"> wykazu wyrobów medycznych wydawanych na zlecenie w zakresie poz. 128</w:t>
            </w:r>
            <w:r>
              <w:rPr>
                <w:rFonts w:ascii="Arial" w:hAnsi="Arial" w:cs="Arial"/>
                <w:sz w:val="19"/>
                <w:szCs w:val="19"/>
              </w:rPr>
              <w:t>, tj.</w:t>
            </w:r>
            <w:r w:rsidRPr="00B43FCB">
              <w:rPr>
                <w:rFonts w:ascii="Arial" w:hAnsi="Arial" w:cs="Arial"/>
                <w:sz w:val="19"/>
                <w:szCs w:val="19"/>
              </w:rPr>
              <w:t xml:space="preserve"> dotyczącej wózka inwalidzkiego dziecięcego.</w:t>
            </w:r>
          </w:p>
        </w:tc>
        <w:tc>
          <w:tcPr>
            <w:tcW w:w="1842" w:type="dxa"/>
            <w:shd w:val="clear" w:color="auto" w:fill="FFFFFF"/>
          </w:tcPr>
          <w:p w14:paraId="012DD3BD" w14:textId="4A84A21F"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Maciej Miłkowski Podsekretarz Stanu</w:t>
            </w:r>
          </w:p>
        </w:tc>
        <w:tc>
          <w:tcPr>
            <w:tcW w:w="2362" w:type="dxa"/>
            <w:shd w:val="clear" w:color="auto" w:fill="FFFFFF"/>
          </w:tcPr>
          <w:p w14:paraId="26C099B1" w14:textId="5142AEF3" w:rsidR="00B43FCB" w:rsidRPr="00C570DA" w:rsidRDefault="00B43FCB" w:rsidP="00B43FCB">
            <w:pPr>
              <w:rPr>
                <w:rFonts w:ascii="Arial" w:hAnsi="Arial" w:cs="Arial"/>
                <w:color w:val="000000" w:themeColor="text1"/>
                <w:sz w:val="19"/>
                <w:szCs w:val="19"/>
              </w:rPr>
            </w:pPr>
            <w:r>
              <w:rPr>
                <w:rFonts w:ascii="Arial" w:hAnsi="Arial" w:cs="Arial"/>
                <w:color w:val="000000" w:themeColor="text1"/>
                <w:sz w:val="19"/>
                <w:szCs w:val="19"/>
              </w:rPr>
              <w:t>Ogłoszone w Dz. U. z 2023 r. poz. 443</w:t>
            </w:r>
            <w:r w:rsidRPr="00C570DA">
              <w:rPr>
                <w:rFonts w:ascii="Arial" w:hAnsi="Arial" w:cs="Arial"/>
                <w:color w:val="000000" w:themeColor="text1"/>
                <w:sz w:val="19"/>
                <w:szCs w:val="19"/>
              </w:rPr>
              <w:t>.</w:t>
            </w:r>
          </w:p>
          <w:p w14:paraId="5620BC92" w14:textId="51F3DF97" w:rsidR="00287CBB" w:rsidRDefault="00287CBB" w:rsidP="00D27B52">
            <w:pPr>
              <w:rPr>
                <w:rFonts w:ascii="Arial" w:hAnsi="Arial" w:cs="Arial"/>
                <w:color w:val="000000" w:themeColor="text1"/>
                <w:sz w:val="19"/>
                <w:szCs w:val="19"/>
              </w:rPr>
            </w:pPr>
          </w:p>
        </w:tc>
      </w:tr>
      <w:tr w:rsidR="00287CBB" w:rsidRPr="00F873E4" w14:paraId="5DC5152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E069CE"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47E76B" w14:textId="1EBFBA1C"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1491</w:t>
            </w:r>
          </w:p>
        </w:tc>
        <w:tc>
          <w:tcPr>
            <w:tcW w:w="2268" w:type="dxa"/>
            <w:shd w:val="clear" w:color="auto" w:fill="FFFFFF"/>
          </w:tcPr>
          <w:p w14:paraId="5485B6C8" w14:textId="6B4F236A" w:rsidR="00287CBB" w:rsidRPr="003373DE" w:rsidRDefault="00287CBB" w:rsidP="00D27B52">
            <w:pPr>
              <w:jc w:val="both"/>
              <w:rPr>
                <w:rFonts w:ascii="Arial" w:hAnsi="Arial" w:cs="Arial"/>
                <w:sz w:val="19"/>
                <w:szCs w:val="19"/>
              </w:rPr>
            </w:pPr>
            <w:r w:rsidRPr="00287CBB">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28C1F85D" w14:textId="7525E016" w:rsidR="00287CBB" w:rsidRPr="00C570DA" w:rsidRDefault="00287CBB" w:rsidP="00D27B52">
            <w:pPr>
              <w:jc w:val="both"/>
              <w:rPr>
                <w:rFonts w:ascii="Arial" w:eastAsia="Calibri" w:hAnsi="Arial" w:cs="Arial"/>
                <w:color w:val="000000" w:themeColor="text1"/>
                <w:sz w:val="19"/>
                <w:szCs w:val="19"/>
                <w:lang w:eastAsia="en-US"/>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w:t>
            </w:r>
          </w:p>
        </w:tc>
        <w:tc>
          <w:tcPr>
            <w:tcW w:w="3545" w:type="dxa"/>
            <w:shd w:val="clear" w:color="auto" w:fill="FFFFFF"/>
          </w:tcPr>
          <w:p w14:paraId="3461DC3B" w14:textId="238AC55F" w:rsidR="00287CBB" w:rsidRDefault="00B43FCB" w:rsidP="00D27B52">
            <w:pPr>
              <w:jc w:val="both"/>
              <w:rPr>
                <w:rFonts w:ascii="Arial" w:hAnsi="Arial" w:cs="Arial"/>
                <w:sz w:val="19"/>
                <w:szCs w:val="19"/>
              </w:rPr>
            </w:pPr>
            <w:r w:rsidRPr="00B43FCB">
              <w:rPr>
                <w:rFonts w:ascii="Arial" w:hAnsi="Arial" w:cs="Arial"/>
                <w:sz w:val="19"/>
                <w:szCs w:val="19"/>
              </w:rPr>
              <w:t xml:space="preserve">Celem programu pilotażowego jest ocena efektywności badania </w:t>
            </w:r>
            <w:proofErr w:type="spellStart"/>
            <w:r w:rsidRPr="00B43FCB">
              <w:rPr>
                <w:rFonts w:ascii="Arial" w:hAnsi="Arial" w:cs="Arial"/>
                <w:sz w:val="19"/>
                <w:szCs w:val="19"/>
              </w:rPr>
              <w:t>dermatoskopowego</w:t>
            </w:r>
            <w:proofErr w:type="spellEnd"/>
            <w:r w:rsidRPr="00B43FCB">
              <w:rPr>
                <w:rFonts w:ascii="Arial" w:hAnsi="Arial" w:cs="Arial"/>
                <w:sz w:val="19"/>
                <w:szCs w:val="19"/>
              </w:rPr>
              <w:t xml:space="preserve"> w </w:t>
            </w:r>
            <w:proofErr w:type="spellStart"/>
            <w:r w:rsidRPr="00B43FCB">
              <w:rPr>
                <w:rFonts w:ascii="Arial" w:hAnsi="Arial" w:cs="Arial"/>
                <w:sz w:val="19"/>
                <w:szCs w:val="19"/>
              </w:rPr>
              <w:t>dermatobusie</w:t>
            </w:r>
            <w:proofErr w:type="spellEnd"/>
            <w:r w:rsidRPr="00B43FCB">
              <w:rPr>
                <w:rFonts w:ascii="Arial" w:hAnsi="Arial" w:cs="Arial"/>
                <w:sz w:val="19"/>
                <w:szCs w:val="19"/>
              </w:rPr>
              <w:t xml:space="preserve"> w zwiększeniu wykrywalności zmian nowotworowych skóry. W projekcie rozporządzenia zaproponowano, by świadczenia, z zakresu ambulatoryjnej opieki specjalistycznej - dermatologia, z wyłączeniem pobierania wycinków do diagnostyki histopatologicznej, badań laboratoryjnych i mikrobiologicznych wykonywanych w medycznym laboratorium diagnostycznym wpisanym do ewidencji Krajowej Rady Diagnostów Laboratoryjnych, USG, elektrokoagulacji, kriochirurgii, światłolecznictwa terapeutycznego (kabina lub płyta emitująca promieniowanie UVA, UVB lub UVA1 do fototerapii lub </w:t>
            </w:r>
            <w:proofErr w:type="spellStart"/>
            <w:r w:rsidRPr="00B43FCB">
              <w:rPr>
                <w:rFonts w:ascii="Arial" w:hAnsi="Arial" w:cs="Arial"/>
                <w:sz w:val="19"/>
                <w:szCs w:val="19"/>
              </w:rPr>
              <w:t>fotochemioterapii</w:t>
            </w:r>
            <w:proofErr w:type="spellEnd"/>
            <w:r w:rsidRPr="00B43FCB">
              <w:rPr>
                <w:rFonts w:ascii="Arial" w:hAnsi="Arial" w:cs="Arial"/>
                <w:sz w:val="19"/>
                <w:szCs w:val="19"/>
              </w:rPr>
              <w:t>), objęły świadczeniobiorców w rozumieniu ustawy z dnia 27 sierpnia 2004 r. o świadczeniach opieki zdrowotnej finansowanych ze środków publicznych, którzy ukończyli 18. rok życia, w celu wykrywania potencjalnych nowotworowych zmian skórnych.</w:t>
            </w:r>
          </w:p>
        </w:tc>
        <w:tc>
          <w:tcPr>
            <w:tcW w:w="1842" w:type="dxa"/>
            <w:shd w:val="clear" w:color="auto" w:fill="FFFFFF"/>
          </w:tcPr>
          <w:p w14:paraId="294A921C" w14:textId="34AB4FF6" w:rsidR="00287CBB" w:rsidRPr="00BA0069" w:rsidRDefault="00F041D6" w:rsidP="00D27B52">
            <w:pPr>
              <w:spacing w:before="80" w:after="80"/>
              <w:rPr>
                <w:rFonts w:ascii="Arial" w:hAnsi="Arial" w:cs="Arial"/>
                <w:color w:val="000000" w:themeColor="text1"/>
                <w:sz w:val="19"/>
                <w:szCs w:val="19"/>
              </w:rPr>
            </w:pPr>
            <w:r w:rsidRPr="00F041D6">
              <w:rPr>
                <w:rFonts w:ascii="Arial" w:hAnsi="Arial" w:cs="Arial"/>
                <w:color w:val="000000" w:themeColor="text1"/>
                <w:sz w:val="19"/>
                <w:szCs w:val="19"/>
              </w:rPr>
              <w:t>Wojciech Konieczny, Sekretarz Stanu</w:t>
            </w:r>
          </w:p>
        </w:tc>
        <w:tc>
          <w:tcPr>
            <w:tcW w:w="2362" w:type="dxa"/>
            <w:shd w:val="clear" w:color="auto" w:fill="FFFFFF"/>
          </w:tcPr>
          <w:p w14:paraId="2CD40B5F" w14:textId="45594E74" w:rsidR="00287CBB" w:rsidRDefault="006E56BD"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na etapie PW.</w:t>
            </w:r>
          </w:p>
        </w:tc>
      </w:tr>
      <w:tr w:rsidR="00287CBB" w:rsidRPr="00F873E4" w14:paraId="2F7E941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9996DA"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3CFB3F" w14:textId="182D03EE"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1492</w:t>
            </w:r>
          </w:p>
        </w:tc>
        <w:tc>
          <w:tcPr>
            <w:tcW w:w="2268" w:type="dxa"/>
            <w:shd w:val="clear" w:color="auto" w:fill="FFFFFF"/>
          </w:tcPr>
          <w:p w14:paraId="1A7F4F65" w14:textId="4D33CA45" w:rsidR="00287CBB" w:rsidRPr="003373DE" w:rsidRDefault="00287CBB" w:rsidP="00D27B52">
            <w:pPr>
              <w:jc w:val="both"/>
              <w:rPr>
                <w:rFonts w:ascii="Arial" w:hAnsi="Arial" w:cs="Arial"/>
                <w:sz w:val="19"/>
                <w:szCs w:val="19"/>
              </w:rPr>
            </w:pPr>
            <w:r>
              <w:rPr>
                <w:rFonts w:ascii="Arial" w:hAnsi="Arial" w:cs="Arial"/>
                <w:sz w:val="19"/>
                <w:szCs w:val="19"/>
              </w:rPr>
              <w:t>art</w:t>
            </w:r>
            <w:r w:rsidRPr="00287CBB">
              <w:rPr>
                <w:rFonts w:ascii="Arial" w:hAnsi="Arial" w:cs="Arial"/>
                <w:sz w:val="19"/>
                <w:szCs w:val="19"/>
              </w:rPr>
              <w:t>. 31d ustawy z dnia 27 sierpnia 2004 r. o świadczeniach opieki zdrowotnej finansowanych ze środków publicznych</w:t>
            </w:r>
          </w:p>
        </w:tc>
        <w:tc>
          <w:tcPr>
            <w:tcW w:w="3260" w:type="dxa"/>
            <w:shd w:val="clear" w:color="auto" w:fill="FFFFFF"/>
          </w:tcPr>
          <w:p w14:paraId="72EA0457" w14:textId="77777777" w:rsidR="00287CBB" w:rsidRPr="00C570DA" w:rsidRDefault="00287CBB" w:rsidP="00287CB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16B57E7C" w14:textId="77777777" w:rsidR="00287CBB" w:rsidRPr="00C570DA" w:rsidRDefault="00287CBB" w:rsidP="00287CB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1158F50" w14:textId="4BC21EB5" w:rsidR="00287CBB" w:rsidRPr="00C570DA" w:rsidRDefault="00287CBB" w:rsidP="00287CBB">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327BDB0" w14:textId="10DB4322" w:rsidR="00287CBB" w:rsidRDefault="00B43FCB" w:rsidP="00D27B52">
            <w:pPr>
              <w:jc w:val="both"/>
              <w:rPr>
                <w:rFonts w:ascii="Arial" w:hAnsi="Arial" w:cs="Arial"/>
                <w:sz w:val="19"/>
                <w:szCs w:val="19"/>
              </w:rPr>
            </w:pPr>
            <w:r>
              <w:rPr>
                <w:rFonts w:ascii="Arial" w:hAnsi="Arial" w:cs="Arial"/>
                <w:sz w:val="19"/>
                <w:szCs w:val="19"/>
              </w:rPr>
              <w:t xml:space="preserve">Projekt przewiduje zmiany w rozporządzeniu Ministra Zdrowia dotyczącym </w:t>
            </w:r>
            <w:r w:rsidRPr="00B43FCB">
              <w:rPr>
                <w:rFonts w:ascii="Arial" w:hAnsi="Arial" w:cs="Arial"/>
                <w:sz w:val="19"/>
                <w:szCs w:val="19"/>
              </w:rPr>
              <w:t>świadczeń gwarantowanych z zakresu opieki psychiatrycznej i leczenia uzależnień</w:t>
            </w:r>
            <w:r>
              <w:rPr>
                <w:rFonts w:ascii="Arial" w:hAnsi="Arial" w:cs="Arial"/>
                <w:sz w:val="19"/>
                <w:szCs w:val="19"/>
              </w:rPr>
              <w:t xml:space="preserve">. Celem projektu jest </w:t>
            </w:r>
            <w:r w:rsidRPr="00B43FCB">
              <w:rPr>
                <w:rFonts w:ascii="Arial" w:hAnsi="Arial" w:cs="Arial"/>
                <w:sz w:val="19"/>
                <w:szCs w:val="19"/>
              </w:rPr>
              <w:t>zagwarantowani</w:t>
            </w:r>
            <w:r>
              <w:rPr>
                <w:rFonts w:ascii="Arial" w:hAnsi="Arial" w:cs="Arial"/>
                <w:sz w:val="19"/>
                <w:szCs w:val="19"/>
              </w:rPr>
              <w:t>e</w:t>
            </w:r>
            <w:r w:rsidRPr="00B43FCB">
              <w:rPr>
                <w:rFonts w:ascii="Arial" w:hAnsi="Arial" w:cs="Arial"/>
                <w:sz w:val="19"/>
                <w:szCs w:val="19"/>
              </w:rPr>
              <w:t xml:space="preserve"> pacjentom z autyzmem dziecięcym dostępu do szerokiego zakresu świadczeń</w:t>
            </w:r>
            <w:r>
              <w:rPr>
                <w:rFonts w:ascii="Arial" w:hAnsi="Arial" w:cs="Arial"/>
                <w:sz w:val="19"/>
                <w:szCs w:val="19"/>
              </w:rPr>
              <w:t xml:space="preserve">. </w:t>
            </w:r>
          </w:p>
        </w:tc>
        <w:tc>
          <w:tcPr>
            <w:tcW w:w="1842" w:type="dxa"/>
            <w:shd w:val="clear" w:color="auto" w:fill="FFFFFF"/>
          </w:tcPr>
          <w:p w14:paraId="36A4E9AC" w14:textId="78A77D1B" w:rsidR="00287CBB" w:rsidRPr="00BA0069" w:rsidRDefault="00287CBB"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19218D5C" w14:textId="7FC9B112" w:rsidR="00914E62" w:rsidRPr="00C570DA" w:rsidRDefault="00914E62" w:rsidP="00914E62">
            <w:pPr>
              <w:rPr>
                <w:rFonts w:ascii="Arial" w:hAnsi="Arial" w:cs="Arial"/>
                <w:color w:val="000000" w:themeColor="text1"/>
                <w:sz w:val="19"/>
                <w:szCs w:val="19"/>
              </w:rPr>
            </w:pPr>
            <w:r>
              <w:rPr>
                <w:rFonts w:ascii="Arial" w:hAnsi="Arial" w:cs="Arial"/>
                <w:color w:val="000000" w:themeColor="text1"/>
                <w:sz w:val="19"/>
                <w:szCs w:val="19"/>
              </w:rPr>
              <w:t>Ogłoszone w Dz. U. z 2023 r. poz. 510</w:t>
            </w:r>
            <w:r w:rsidRPr="00C570DA">
              <w:rPr>
                <w:rFonts w:ascii="Arial" w:hAnsi="Arial" w:cs="Arial"/>
                <w:color w:val="000000" w:themeColor="text1"/>
                <w:sz w:val="19"/>
                <w:szCs w:val="19"/>
              </w:rPr>
              <w:t>.</w:t>
            </w:r>
          </w:p>
          <w:p w14:paraId="6FA53210" w14:textId="57D1727A" w:rsidR="00287CBB" w:rsidRDefault="00287CBB" w:rsidP="00D27B52">
            <w:pPr>
              <w:rPr>
                <w:rFonts w:ascii="Arial" w:hAnsi="Arial" w:cs="Arial"/>
                <w:color w:val="000000" w:themeColor="text1"/>
                <w:sz w:val="19"/>
                <w:szCs w:val="19"/>
              </w:rPr>
            </w:pPr>
          </w:p>
        </w:tc>
      </w:tr>
      <w:tr w:rsidR="00287CBB" w:rsidRPr="00F873E4" w14:paraId="0FD4550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32DCF3"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530E19" w14:textId="308C07B4"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1493</w:t>
            </w:r>
          </w:p>
        </w:tc>
        <w:tc>
          <w:tcPr>
            <w:tcW w:w="2268" w:type="dxa"/>
            <w:shd w:val="clear" w:color="auto" w:fill="FFFFFF"/>
          </w:tcPr>
          <w:p w14:paraId="4150BB49" w14:textId="553CDC69" w:rsidR="00287CBB" w:rsidRPr="003373DE" w:rsidRDefault="00287CBB" w:rsidP="00D27B52">
            <w:pPr>
              <w:jc w:val="both"/>
              <w:rPr>
                <w:rFonts w:ascii="Arial" w:hAnsi="Arial" w:cs="Arial"/>
                <w:sz w:val="19"/>
                <w:szCs w:val="19"/>
              </w:rPr>
            </w:pPr>
            <w:r w:rsidRPr="00287CBB">
              <w:rPr>
                <w:rFonts w:ascii="Arial" w:hAnsi="Arial" w:cs="Arial"/>
                <w:sz w:val="19"/>
                <w:szCs w:val="19"/>
              </w:rPr>
              <w:t>art. 61 ustawy z dnia 15 września 2022 r.  o medycynie laboratoryjnej</w:t>
            </w:r>
          </w:p>
        </w:tc>
        <w:tc>
          <w:tcPr>
            <w:tcW w:w="3260" w:type="dxa"/>
            <w:shd w:val="clear" w:color="auto" w:fill="FFFFFF"/>
          </w:tcPr>
          <w:p w14:paraId="68EBADC5"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w:t>
            </w:r>
          </w:p>
          <w:p w14:paraId="34765182"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 wykaz dziedzin medycyny laboratoryjnej, w których jest możliwe odbywanie szkolenia specjalizacyjnego, uwzględniając potrzebę zabezpieczenia dostępu do świadczeń zdrowotnych w określonym zakresie;</w:t>
            </w:r>
          </w:p>
          <w:p w14:paraId="3A21B421"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2) wykaz kodów specjalizacji w określonych dziedzinach medycyny laboratoryjnej, uwzględniając możliwość wyszukania danej dziedziny medycyny laboratoryjnej;</w:t>
            </w:r>
          </w:p>
          <w:p w14:paraId="3A082FE7"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3) wysokość wynagrodzenia za wykonanie czynności kontrolnych, o którym mowa w art. 37 ust. 11 pkt 1, uwzględniając nakład pracy związany z przeprowadzaniem czynności kontrolnych;</w:t>
            </w:r>
          </w:p>
          <w:p w14:paraId="6722898E"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4) wykaz specjalności, w których diagnosta laboratoryjny posiadający odpowiednią specjalizację I stopnia, uzyskaną na podstawie dotychczasowych przepisów, może uzyskać tytuł specjalisty w określonej dziedzinie po odbyciu szkolenia specjalizacyjnego zgodnie z programem, o którym mowa w art. 38 ust. 1 i 2, uwzględniając potrzebę zabezpieczenia dostępu do świadczeń zdrowotnych w określonym zakresie;</w:t>
            </w:r>
          </w:p>
          <w:p w14:paraId="33040838"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5) regulamin postępowania kwalifikacyjnego, uwzględniając konieczność prawidłowego przeprowadzenia postępowania kwalifikacyjnego;</w:t>
            </w:r>
          </w:p>
          <w:p w14:paraId="3CBC1AF2"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6) szczegółowy zakres informacji, o których mowa w art. 43 ust. 3, wprowadzanych do EKS przez kierownika specjalizacji, uwzględniając konieczność zapewnienia pełnej informacji niezbędnej do prowadzenia specjalizacji;</w:t>
            </w:r>
          </w:p>
          <w:p w14:paraId="17627E26"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7) wzór oświadczenia, o którym mowa w art. 53 ust. 4, uwzględniając konieczność zapewnienia jednolitości i przejrzystości tego dokumentu;</w:t>
            </w:r>
          </w:p>
          <w:p w14:paraId="388E2F2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8) wysokość wynagrodzenia przewodniczącego Zespołu Egzaminacyjnego i członków Zespołu Egzaminacyjnego, o których mowa w art. 53 ust. 5 pkt 1, uwzględniając nakład pracy związany z przeprowadzaniem PESDL;</w:t>
            </w:r>
          </w:p>
          <w:p w14:paraId="41B4B41A"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9) szczegółowy sposób i tryb składania PESDL oraz ustalania jego wyników, uwzględniając konieczność prawidłowego i efektywnego przeprowadzenia PESDL;</w:t>
            </w:r>
          </w:p>
          <w:p w14:paraId="4C6E32B8"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10) wzór dyplomu specjalisty, uwzględniając konieczność zapewnienia przejrzystości dokumentu;</w:t>
            </w:r>
          </w:p>
          <w:p w14:paraId="3A9C9E8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11) tryb wydawania przez dyrektora CEM duplikatu albo odpisu dyplomu PESDL oraz sposób uiszczania opłaty za wydanie duplikatu lub odpisu dyplomu PESDL,</w:t>
            </w:r>
          </w:p>
          <w:p w14:paraId="257B5BAB"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12) tryb dokonywania przez dyrektora CEM korekty dyplomu PESDL oraz sposób uiszczania opłaty za dokonanie korekty dyplomu</w:t>
            </w:r>
          </w:p>
          <w:p w14:paraId="08787DC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mając na celu zapewnienie sprawnej realizacji zadań przez CEM;</w:t>
            </w:r>
          </w:p>
          <w:p w14:paraId="512DB011" w14:textId="117ECA50" w:rsidR="00287CBB" w:rsidRPr="00C570DA"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13) wysokość opłaty, o której mowa w art. 51 ust. 1, uwzględniając koszty przeprowadzenia PESDL oraz wydania dyplomu potwierdzającego uzyskanie tytułu specjalisty.</w:t>
            </w:r>
          </w:p>
        </w:tc>
        <w:tc>
          <w:tcPr>
            <w:tcW w:w="3545" w:type="dxa"/>
            <w:shd w:val="clear" w:color="auto" w:fill="FFFFFF"/>
          </w:tcPr>
          <w:p w14:paraId="6EE178AA" w14:textId="06B722AA" w:rsidR="00B43FCB" w:rsidRPr="00B43FCB" w:rsidRDefault="00B43FCB" w:rsidP="00B43FCB">
            <w:pPr>
              <w:jc w:val="both"/>
              <w:rPr>
                <w:rFonts w:ascii="Arial" w:hAnsi="Arial" w:cs="Arial"/>
                <w:sz w:val="19"/>
                <w:szCs w:val="19"/>
              </w:rPr>
            </w:pPr>
            <w:r>
              <w:rPr>
                <w:rFonts w:ascii="Arial" w:hAnsi="Arial" w:cs="Arial"/>
                <w:sz w:val="19"/>
                <w:szCs w:val="19"/>
              </w:rPr>
              <w:t>C</w:t>
            </w:r>
            <w:r w:rsidRPr="00B43FCB">
              <w:rPr>
                <w:rFonts w:ascii="Arial" w:hAnsi="Arial" w:cs="Arial"/>
                <w:sz w:val="19"/>
                <w:szCs w:val="19"/>
              </w:rPr>
              <w:t xml:space="preserve">elem projektu rozporządzenia jest szczegółowe uregulowanie zagadnień związanych ze szkoleniem specjalizacyjnym w określonych dziedzinach medycyny laboratoryjnej, oraz wydaniem dyplomu potwierdzającego uzyskanie tytułu  specjalisty przez osobę wykonująca zawód diagnosty laboratoryjnego. </w:t>
            </w:r>
          </w:p>
          <w:p w14:paraId="5ADEF556" w14:textId="2395E9FE" w:rsidR="00B43FCB" w:rsidRPr="00B43FCB" w:rsidRDefault="00B43FCB" w:rsidP="00B43FCB">
            <w:pPr>
              <w:jc w:val="both"/>
              <w:rPr>
                <w:rFonts w:ascii="Arial" w:hAnsi="Arial" w:cs="Arial"/>
                <w:sz w:val="19"/>
                <w:szCs w:val="19"/>
              </w:rPr>
            </w:pPr>
            <w:r w:rsidRPr="00B43FCB">
              <w:rPr>
                <w:rFonts w:ascii="Arial" w:hAnsi="Arial" w:cs="Arial"/>
                <w:sz w:val="19"/>
                <w:szCs w:val="19"/>
              </w:rPr>
              <w:t xml:space="preserve">Projekt rozporządzenia określa </w:t>
            </w:r>
            <w:r>
              <w:rPr>
                <w:rFonts w:ascii="Arial" w:hAnsi="Arial" w:cs="Arial"/>
                <w:sz w:val="19"/>
                <w:szCs w:val="19"/>
              </w:rPr>
              <w:t xml:space="preserve">m.in. </w:t>
            </w:r>
            <w:r w:rsidRPr="00B43FCB">
              <w:rPr>
                <w:rFonts w:ascii="Arial" w:hAnsi="Arial" w:cs="Arial"/>
                <w:sz w:val="19"/>
                <w:szCs w:val="19"/>
              </w:rPr>
              <w:t>wykaz kodów specjalizacji (załącznik nr 1 do projektu rozporządzenia).</w:t>
            </w:r>
          </w:p>
          <w:p w14:paraId="60C86021" w14:textId="77777777" w:rsidR="00287CBB" w:rsidRDefault="00287CBB" w:rsidP="00D27B52">
            <w:pPr>
              <w:jc w:val="both"/>
              <w:rPr>
                <w:rFonts w:ascii="Arial" w:hAnsi="Arial" w:cs="Arial"/>
                <w:sz w:val="19"/>
                <w:szCs w:val="19"/>
              </w:rPr>
            </w:pPr>
          </w:p>
        </w:tc>
        <w:tc>
          <w:tcPr>
            <w:tcW w:w="1842" w:type="dxa"/>
            <w:shd w:val="clear" w:color="auto" w:fill="FFFFFF"/>
          </w:tcPr>
          <w:p w14:paraId="021CB7AC" w14:textId="0A048EDA"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 xml:space="preserve">Piotr Bromber, Podsekretarz Stanu w Ministerstwie Zdrowia  </w:t>
            </w:r>
          </w:p>
        </w:tc>
        <w:tc>
          <w:tcPr>
            <w:tcW w:w="2362" w:type="dxa"/>
            <w:shd w:val="clear" w:color="auto" w:fill="FFFFFF"/>
          </w:tcPr>
          <w:p w14:paraId="22BEE142" w14:textId="2B498A59" w:rsidR="00287CBB" w:rsidRDefault="004B25D7"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1221</w:t>
            </w:r>
            <w:r w:rsidRPr="00C570DA">
              <w:rPr>
                <w:rFonts w:ascii="Arial" w:hAnsi="Arial" w:cs="Arial"/>
                <w:color w:val="000000" w:themeColor="text1"/>
                <w:sz w:val="19"/>
                <w:szCs w:val="19"/>
              </w:rPr>
              <w:t>.</w:t>
            </w:r>
          </w:p>
        </w:tc>
      </w:tr>
      <w:tr w:rsidR="00287CBB" w:rsidRPr="00F873E4" w14:paraId="4EA1BFC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75EF8F"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7417CB" w14:textId="39272D6F"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1494</w:t>
            </w:r>
          </w:p>
        </w:tc>
        <w:tc>
          <w:tcPr>
            <w:tcW w:w="2268" w:type="dxa"/>
            <w:shd w:val="clear" w:color="auto" w:fill="FFFFFF"/>
          </w:tcPr>
          <w:p w14:paraId="42C18E3A" w14:textId="7B28A8FD" w:rsidR="00287CBB" w:rsidRPr="003373DE" w:rsidRDefault="00287CBB" w:rsidP="00D27B52">
            <w:pPr>
              <w:jc w:val="both"/>
              <w:rPr>
                <w:rFonts w:ascii="Arial" w:hAnsi="Arial" w:cs="Arial"/>
                <w:sz w:val="19"/>
                <w:szCs w:val="19"/>
              </w:rPr>
            </w:pPr>
            <w:r w:rsidRPr="00287CBB">
              <w:rPr>
                <w:rFonts w:ascii="Arial" w:hAnsi="Arial" w:cs="Arial"/>
                <w:sz w:val="19"/>
                <w:szCs w:val="19"/>
              </w:rPr>
              <w:t>art. 30 ust. 1 ustawy z dnia 6 listopada 2008 r. o prawach pacjenta i Rzeczniku Praw Pacjenta</w:t>
            </w:r>
          </w:p>
        </w:tc>
        <w:tc>
          <w:tcPr>
            <w:tcW w:w="3260" w:type="dxa"/>
            <w:shd w:val="clear" w:color="auto" w:fill="FFFFFF"/>
          </w:tcPr>
          <w:p w14:paraId="167A2BDA" w14:textId="7958C245" w:rsidR="00287CBB" w:rsidRPr="00C570DA" w:rsidRDefault="00287CBB" w:rsidP="00D27B52">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w:t>
            </w:r>
          </w:p>
        </w:tc>
        <w:tc>
          <w:tcPr>
            <w:tcW w:w="3545" w:type="dxa"/>
            <w:shd w:val="clear" w:color="auto" w:fill="FFFFFF"/>
          </w:tcPr>
          <w:p w14:paraId="67F1096F" w14:textId="6FC23D53" w:rsidR="00287CBB" w:rsidRDefault="00B43FCB" w:rsidP="00D27B52">
            <w:pPr>
              <w:jc w:val="both"/>
              <w:rPr>
                <w:rFonts w:ascii="Arial" w:hAnsi="Arial" w:cs="Arial"/>
                <w:sz w:val="19"/>
                <w:szCs w:val="19"/>
              </w:rPr>
            </w:pPr>
            <w:r>
              <w:rPr>
                <w:rFonts w:ascii="Arial" w:hAnsi="Arial" w:cs="Arial"/>
                <w:sz w:val="19"/>
                <w:szCs w:val="19"/>
              </w:rPr>
              <w:t xml:space="preserve">Celem projektu rozporządzenia jest </w:t>
            </w:r>
            <w:r w:rsidRPr="00B43FCB">
              <w:rPr>
                <w:rFonts w:ascii="Arial" w:hAnsi="Arial" w:cs="Arial"/>
                <w:sz w:val="19"/>
                <w:szCs w:val="19"/>
              </w:rPr>
              <w:t>rozszerzenie katalogu dokumentacji medycznej o Indywidualny Plan Opieki Medycznej.</w:t>
            </w:r>
            <w:r>
              <w:rPr>
                <w:rFonts w:ascii="Arial" w:hAnsi="Arial" w:cs="Arial"/>
                <w:sz w:val="19"/>
                <w:szCs w:val="19"/>
              </w:rPr>
              <w:t xml:space="preserve"> </w:t>
            </w:r>
            <w:r w:rsidRPr="00B43FCB">
              <w:rPr>
                <w:rFonts w:ascii="Arial" w:hAnsi="Arial" w:cs="Arial"/>
                <w:sz w:val="19"/>
                <w:szCs w:val="19"/>
              </w:rPr>
              <w:t xml:space="preserve">Przedmiotowa zmiana wynika z </w:t>
            </w:r>
            <w:r>
              <w:rPr>
                <w:rFonts w:ascii="Arial" w:hAnsi="Arial" w:cs="Arial"/>
                <w:sz w:val="19"/>
                <w:szCs w:val="19"/>
              </w:rPr>
              <w:t>wprowadzonych</w:t>
            </w:r>
            <w:r w:rsidRPr="00B43FCB">
              <w:rPr>
                <w:rFonts w:ascii="Arial" w:hAnsi="Arial" w:cs="Arial"/>
                <w:sz w:val="19"/>
                <w:szCs w:val="19"/>
              </w:rPr>
              <w:t xml:space="preserve"> </w:t>
            </w:r>
            <w:r>
              <w:rPr>
                <w:rFonts w:ascii="Arial" w:hAnsi="Arial" w:cs="Arial"/>
                <w:sz w:val="19"/>
                <w:szCs w:val="19"/>
              </w:rPr>
              <w:t xml:space="preserve">zmian </w:t>
            </w:r>
            <w:r w:rsidRPr="00B43FCB">
              <w:rPr>
                <w:rFonts w:ascii="Arial" w:hAnsi="Arial" w:cs="Arial"/>
                <w:sz w:val="19"/>
                <w:szCs w:val="19"/>
              </w:rPr>
              <w:t>w podstawowej opiece zdrowotnej opieki koordynowanej</w:t>
            </w:r>
            <w:r>
              <w:rPr>
                <w:rFonts w:ascii="Arial" w:hAnsi="Arial" w:cs="Arial"/>
                <w:sz w:val="19"/>
                <w:szCs w:val="19"/>
              </w:rPr>
              <w:t xml:space="preserve">. </w:t>
            </w:r>
          </w:p>
        </w:tc>
        <w:tc>
          <w:tcPr>
            <w:tcW w:w="1842" w:type="dxa"/>
            <w:shd w:val="clear" w:color="auto" w:fill="FFFFFF"/>
          </w:tcPr>
          <w:p w14:paraId="2503CCDB" w14:textId="0FDA0FBD"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Adam Niedzielski Minister Zdrowia</w:t>
            </w:r>
          </w:p>
        </w:tc>
        <w:tc>
          <w:tcPr>
            <w:tcW w:w="2362" w:type="dxa"/>
            <w:shd w:val="clear" w:color="auto" w:fill="FFFFFF"/>
          </w:tcPr>
          <w:p w14:paraId="1DD6A5C2" w14:textId="74716CB2" w:rsidR="00287CBB" w:rsidRDefault="001F7A0F"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1486</w:t>
            </w:r>
            <w:r w:rsidRPr="00C570DA">
              <w:rPr>
                <w:rFonts w:ascii="Arial" w:hAnsi="Arial" w:cs="Arial"/>
                <w:color w:val="000000" w:themeColor="text1"/>
                <w:sz w:val="19"/>
                <w:szCs w:val="19"/>
              </w:rPr>
              <w:t>.</w:t>
            </w:r>
          </w:p>
        </w:tc>
      </w:tr>
      <w:tr w:rsidR="00287CBB" w:rsidRPr="00F873E4" w14:paraId="3EBEFAF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0EF04D"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258128" w14:textId="7118F10F"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1495</w:t>
            </w:r>
          </w:p>
        </w:tc>
        <w:tc>
          <w:tcPr>
            <w:tcW w:w="2268" w:type="dxa"/>
            <w:shd w:val="clear" w:color="auto" w:fill="FFFFFF"/>
          </w:tcPr>
          <w:p w14:paraId="72D8A46F" w14:textId="0F35DE8D" w:rsidR="00287CBB" w:rsidRPr="003373DE" w:rsidRDefault="00287CBB" w:rsidP="00D27B52">
            <w:pPr>
              <w:jc w:val="both"/>
              <w:rPr>
                <w:rFonts w:ascii="Arial" w:hAnsi="Arial" w:cs="Arial"/>
                <w:sz w:val="19"/>
                <w:szCs w:val="19"/>
              </w:rPr>
            </w:pPr>
            <w:r w:rsidRPr="00287CBB">
              <w:rPr>
                <w:rFonts w:ascii="Arial" w:hAnsi="Arial" w:cs="Arial"/>
                <w:sz w:val="19"/>
                <w:szCs w:val="19"/>
              </w:rPr>
              <w:t>art. 13a ustawy z dnia 28 kwietnia 2011 r. o systemie informacji w ochronie zdrowia</w:t>
            </w:r>
          </w:p>
        </w:tc>
        <w:tc>
          <w:tcPr>
            <w:tcW w:w="3260" w:type="dxa"/>
            <w:shd w:val="clear" w:color="auto" w:fill="FFFFFF"/>
          </w:tcPr>
          <w:p w14:paraId="7C292C68" w14:textId="289AE35C" w:rsidR="00287CBB" w:rsidRPr="00C570DA" w:rsidRDefault="00287CBB" w:rsidP="00D27B52">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 rodzaje elektronicznej dokumentacji medycznej, mając na uwadze konieczność zapewnienia realizacji prawa dostępu do dokumentacji medycznej oraz stopień przygotowania usługodawców do prowadzenia elektronicznej dokumentacji medycznej.</w:t>
            </w:r>
          </w:p>
        </w:tc>
        <w:tc>
          <w:tcPr>
            <w:tcW w:w="3545" w:type="dxa"/>
            <w:shd w:val="clear" w:color="auto" w:fill="FFFFFF"/>
          </w:tcPr>
          <w:p w14:paraId="52999C2C" w14:textId="3699B014" w:rsidR="00287CBB" w:rsidRDefault="00B43FCB" w:rsidP="00D27B52">
            <w:pPr>
              <w:jc w:val="both"/>
              <w:rPr>
                <w:rFonts w:ascii="Arial" w:hAnsi="Arial" w:cs="Arial"/>
                <w:sz w:val="19"/>
                <w:szCs w:val="19"/>
              </w:rPr>
            </w:pPr>
            <w:r w:rsidRPr="00B43FCB">
              <w:rPr>
                <w:rFonts w:ascii="Arial" w:hAnsi="Arial" w:cs="Arial"/>
                <w:sz w:val="19"/>
                <w:szCs w:val="19"/>
              </w:rPr>
              <w:t>Projektowane regulacje  ukierunkowane są na ich dostosowanie do reguł prowadzenia i przechowywania Indywidulanego Planu Opieki Medycznej</w:t>
            </w:r>
            <w:r>
              <w:rPr>
                <w:rFonts w:ascii="Arial" w:hAnsi="Arial" w:cs="Arial"/>
                <w:sz w:val="19"/>
                <w:szCs w:val="19"/>
              </w:rPr>
              <w:t xml:space="preserve">. </w:t>
            </w:r>
          </w:p>
        </w:tc>
        <w:tc>
          <w:tcPr>
            <w:tcW w:w="1842" w:type="dxa"/>
            <w:shd w:val="clear" w:color="auto" w:fill="FFFFFF"/>
          </w:tcPr>
          <w:p w14:paraId="6A0930B4" w14:textId="1BCB2F0E"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Adam Niedzielski Minister Zdrowia</w:t>
            </w:r>
          </w:p>
        </w:tc>
        <w:tc>
          <w:tcPr>
            <w:tcW w:w="2362" w:type="dxa"/>
            <w:shd w:val="clear" w:color="auto" w:fill="FFFFFF"/>
          </w:tcPr>
          <w:p w14:paraId="7D9E58BB" w14:textId="491704A3" w:rsidR="00287CBB" w:rsidRDefault="001F7A0F" w:rsidP="006930F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1485</w:t>
            </w:r>
            <w:r w:rsidRPr="00C570DA">
              <w:rPr>
                <w:rFonts w:ascii="Arial" w:hAnsi="Arial" w:cs="Arial"/>
                <w:color w:val="000000" w:themeColor="text1"/>
                <w:sz w:val="19"/>
                <w:szCs w:val="19"/>
              </w:rPr>
              <w:t>.</w:t>
            </w:r>
          </w:p>
        </w:tc>
      </w:tr>
      <w:tr w:rsidR="00E0619D" w:rsidRPr="00F873E4" w14:paraId="62CAE35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08FE6F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9D1940" w14:textId="1B8AD78D"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1496</w:t>
            </w:r>
          </w:p>
        </w:tc>
        <w:tc>
          <w:tcPr>
            <w:tcW w:w="2268" w:type="dxa"/>
            <w:shd w:val="clear" w:color="auto" w:fill="FFFFFF"/>
          </w:tcPr>
          <w:p w14:paraId="54DEA5EF" w14:textId="4C7BFA9E"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 xml:space="preserve">rt. 88 ust. 9 ustawy z dnia 15 kwietnia 2011 r. o działalności leczniczej </w:t>
            </w:r>
          </w:p>
        </w:tc>
        <w:tc>
          <w:tcPr>
            <w:tcW w:w="3260" w:type="dxa"/>
            <w:shd w:val="clear" w:color="auto" w:fill="FFFFFF"/>
          </w:tcPr>
          <w:p w14:paraId="7C909B0F" w14:textId="6EC688B0" w:rsidR="00E0619D" w:rsidRPr="00287CBB" w:rsidRDefault="009A7E6D" w:rsidP="00D27B52">
            <w:pPr>
              <w:jc w:val="both"/>
              <w:rPr>
                <w:rFonts w:ascii="Arial" w:eastAsia="Calibri" w:hAnsi="Arial" w:cs="Arial"/>
                <w:color w:val="000000" w:themeColor="text1"/>
                <w:sz w:val="19"/>
                <w:szCs w:val="19"/>
                <w:lang w:eastAsia="en-US"/>
              </w:rPr>
            </w:pPr>
            <w:r w:rsidRPr="009A7E6D">
              <w:rPr>
                <w:rFonts w:ascii="Arial" w:eastAsia="Calibri" w:hAnsi="Arial" w:cs="Arial"/>
                <w:color w:val="000000" w:themeColor="text1"/>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52999B77" w14:textId="5E7D1F26" w:rsidR="00E0619D" w:rsidRPr="00B43FCB" w:rsidRDefault="009A7E6D" w:rsidP="00D27B52">
            <w:pPr>
              <w:jc w:val="both"/>
              <w:rPr>
                <w:rFonts w:ascii="Arial" w:hAnsi="Arial" w:cs="Arial"/>
                <w:sz w:val="19"/>
                <w:szCs w:val="19"/>
              </w:rPr>
            </w:pPr>
            <w:r>
              <w:rPr>
                <w:rFonts w:ascii="Arial" w:hAnsi="Arial" w:cs="Arial"/>
                <w:sz w:val="19"/>
                <w:szCs w:val="19"/>
              </w:rPr>
              <w:t>Opracowana zmiana</w:t>
            </w:r>
            <w:r w:rsidRPr="009A7E6D">
              <w:rPr>
                <w:rFonts w:ascii="Arial" w:hAnsi="Arial" w:cs="Arial"/>
                <w:sz w:val="19"/>
                <w:szCs w:val="19"/>
              </w:rPr>
              <w:t xml:space="preserve"> wprowadza modyfikację miesięcznych stawek wynagrodzenia zasadniczego określonych w załączniku nr 1 do rozporządzenia. Obecne stawki wynagrodzenia zasadniczego wymagają podwyższenia w taki sposób, że będą uwzględniały wysokość minimalnego wynagrodzenia za pracę, a także średnioroczny wskaźnik wzrostu wynagrodzeń w państwowej sferze budżetowej.</w:t>
            </w:r>
          </w:p>
        </w:tc>
        <w:tc>
          <w:tcPr>
            <w:tcW w:w="1842" w:type="dxa"/>
            <w:shd w:val="clear" w:color="auto" w:fill="FFFFFF"/>
          </w:tcPr>
          <w:p w14:paraId="69EDF85F" w14:textId="73811527"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Piotr Bromber – Podsekretarz Stanu w Ministerstwie Zdrowia</w:t>
            </w:r>
          </w:p>
        </w:tc>
        <w:tc>
          <w:tcPr>
            <w:tcW w:w="2362" w:type="dxa"/>
            <w:shd w:val="clear" w:color="auto" w:fill="FFFFFF"/>
          </w:tcPr>
          <w:p w14:paraId="642BEC96" w14:textId="17D39BFC"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1156</w:t>
            </w:r>
            <w:r w:rsidRPr="00C570DA">
              <w:rPr>
                <w:rFonts w:ascii="Arial" w:hAnsi="Arial" w:cs="Arial"/>
                <w:color w:val="000000" w:themeColor="text1"/>
                <w:sz w:val="19"/>
                <w:szCs w:val="19"/>
              </w:rPr>
              <w:t>.</w:t>
            </w:r>
          </w:p>
          <w:p w14:paraId="695E540A" w14:textId="1CD64BF0" w:rsidR="00E0619D" w:rsidRDefault="00E0619D" w:rsidP="00D27B52">
            <w:pPr>
              <w:rPr>
                <w:rFonts w:ascii="Arial" w:hAnsi="Arial" w:cs="Arial"/>
                <w:color w:val="000000" w:themeColor="text1"/>
                <w:sz w:val="19"/>
                <w:szCs w:val="19"/>
              </w:rPr>
            </w:pPr>
          </w:p>
        </w:tc>
      </w:tr>
      <w:tr w:rsidR="00E0619D" w:rsidRPr="00F873E4" w14:paraId="137A785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02979F4"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238755B" w14:textId="696915BD"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1497</w:t>
            </w:r>
          </w:p>
        </w:tc>
        <w:tc>
          <w:tcPr>
            <w:tcW w:w="2268" w:type="dxa"/>
            <w:shd w:val="clear" w:color="auto" w:fill="FFFFFF"/>
          </w:tcPr>
          <w:p w14:paraId="2AFB1D98" w14:textId="36D0D189"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49EBF7C9"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C8DBE6C"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7EAB1B85" w14:textId="64CF1E5B"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4BAC37" w14:textId="4AF437F5" w:rsidR="00E0619D" w:rsidRPr="00B43FCB" w:rsidRDefault="00E0619D" w:rsidP="00D27B52">
            <w:pPr>
              <w:jc w:val="both"/>
              <w:rPr>
                <w:rFonts w:ascii="Arial" w:hAnsi="Arial" w:cs="Arial"/>
                <w:sz w:val="19"/>
                <w:szCs w:val="19"/>
              </w:rPr>
            </w:pPr>
            <w:r w:rsidRPr="00E0619D">
              <w:rPr>
                <w:rFonts w:ascii="Arial" w:hAnsi="Arial" w:cs="Arial"/>
                <w:sz w:val="19"/>
                <w:szCs w:val="19"/>
              </w:rPr>
              <w:t>Zmiana związana z wdrażaniem reformy opieki psychiatrycznej dla dzieci i młodzieży oraz ma na celu zapewnienie pacjentom ciągłości dostępu do świadcze</w:t>
            </w:r>
            <w:r>
              <w:rPr>
                <w:rFonts w:ascii="Arial" w:hAnsi="Arial" w:cs="Arial"/>
                <w:sz w:val="19"/>
                <w:szCs w:val="19"/>
              </w:rPr>
              <w:t xml:space="preserve">ń. </w:t>
            </w:r>
          </w:p>
        </w:tc>
        <w:tc>
          <w:tcPr>
            <w:tcW w:w="1842" w:type="dxa"/>
            <w:shd w:val="clear" w:color="auto" w:fill="FFFFFF"/>
          </w:tcPr>
          <w:p w14:paraId="431A66DD" w14:textId="3AE3491A"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44621A63" w14:textId="5D68211E" w:rsidR="00F721FC" w:rsidRPr="00C570DA" w:rsidRDefault="00F721FC" w:rsidP="00F721FC">
            <w:pPr>
              <w:rPr>
                <w:rFonts w:ascii="Arial" w:hAnsi="Arial" w:cs="Arial"/>
                <w:color w:val="000000" w:themeColor="text1"/>
                <w:sz w:val="19"/>
                <w:szCs w:val="19"/>
              </w:rPr>
            </w:pPr>
            <w:r>
              <w:rPr>
                <w:rFonts w:ascii="Arial" w:hAnsi="Arial" w:cs="Arial"/>
                <w:color w:val="000000" w:themeColor="text1"/>
                <w:sz w:val="19"/>
                <w:szCs w:val="19"/>
              </w:rPr>
              <w:t>Ogłoszone w Dz. U. z 2023 r. poz. 601</w:t>
            </w:r>
            <w:r w:rsidRPr="00C570DA">
              <w:rPr>
                <w:rFonts w:ascii="Arial" w:hAnsi="Arial" w:cs="Arial"/>
                <w:color w:val="000000" w:themeColor="text1"/>
                <w:sz w:val="19"/>
                <w:szCs w:val="19"/>
              </w:rPr>
              <w:t>.</w:t>
            </w:r>
          </w:p>
          <w:p w14:paraId="66E8FE8E" w14:textId="4940574E" w:rsidR="00E0619D" w:rsidRDefault="00E0619D" w:rsidP="00D27B52">
            <w:pPr>
              <w:rPr>
                <w:rFonts w:ascii="Arial" w:hAnsi="Arial" w:cs="Arial"/>
                <w:color w:val="000000" w:themeColor="text1"/>
                <w:sz w:val="19"/>
                <w:szCs w:val="19"/>
              </w:rPr>
            </w:pPr>
          </w:p>
        </w:tc>
      </w:tr>
      <w:tr w:rsidR="00E0619D" w:rsidRPr="00F873E4" w14:paraId="0D95791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F31A649"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C51057" w14:textId="6A34BF20"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1498</w:t>
            </w:r>
          </w:p>
        </w:tc>
        <w:tc>
          <w:tcPr>
            <w:tcW w:w="2268" w:type="dxa"/>
            <w:shd w:val="clear" w:color="auto" w:fill="FFFFFF"/>
          </w:tcPr>
          <w:p w14:paraId="7910C0EE" w14:textId="4FFE3996"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12C656CF" w14:textId="5963B157"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DFD0FD9" w14:textId="5CC1AC77" w:rsidR="00E0619D" w:rsidRPr="00B43FCB" w:rsidRDefault="00E0619D" w:rsidP="00D27B52">
            <w:pPr>
              <w:jc w:val="both"/>
              <w:rPr>
                <w:rFonts w:ascii="Arial" w:hAnsi="Arial" w:cs="Arial"/>
                <w:sz w:val="19"/>
                <w:szCs w:val="19"/>
              </w:rPr>
            </w:pPr>
            <w:r>
              <w:rPr>
                <w:rFonts w:ascii="Arial" w:hAnsi="Arial" w:cs="Arial"/>
                <w:sz w:val="19"/>
                <w:szCs w:val="19"/>
              </w:rPr>
              <w:t xml:space="preserve">Celem opracowania projektu rozporządzenia jest </w:t>
            </w:r>
            <w:r w:rsidRPr="00E0619D">
              <w:rPr>
                <w:rFonts w:ascii="Arial" w:hAnsi="Arial" w:cs="Arial"/>
                <w:sz w:val="19"/>
                <w:szCs w:val="19"/>
              </w:rPr>
              <w:t>wprowadzenie regulacji gwarantującej szpitalom, których poziom realizacji świadczeń w 2022 r. był niższy niż zakładany przy ustaleniu ryczałtu na 2022 r., wypłatę dodatkowych środków finansowych, zapewniających utrzymanie wielkości umowy ryczałtowej na dotychczasowym poziomie.</w:t>
            </w:r>
          </w:p>
        </w:tc>
        <w:tc>
          <w:tcPr>
            <w:tcW w:w="1842" w:type="dxa"/>
            <w:shd w:val="clear" w:color="auto" w:fill="FFFFFF"/>
          </w:tcPr>
          <w:p w14:paraId="5055F111" w14:textId="2188B885"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376431E1" w14:textId="54B07C95" w:rsidR="00796833" w:rsidRPr="00C570DA" w:rsidRDefault="00796833" w:rsidP="00796833">
            <w:pPr>
              <w:rPr>
                <w:rFonts w:ascii="Arial" w:hAnsi="Arial" w:cs="Arial"/>
                <w:color w:val="000000" w:themeColor="text1"/>
                <w:sz w:val="19"/>
                <w:szCs w:val="19"/>
              </w:rPr>
            </w:pPr>
            <w:r>
              <w:rPr>
                <w:rFonts w:ascii="Arial" w:hAnsi="Arial" w:cs="Arial"/>
                <w:color w:val="000000" w:themeColor="text1"/>
                <w:sz w:val="19"/>
                <w:szCs w:val="19"/>
              </w:rPr>
              <w:t>Ogłoszone w Dz. U. z 2023 r. poz. 837</w:t>
            </w:r>
            <w:r w:rsidRPr="00C570DA">
              <w:rPr>
                <w:rFonts w:ascii="Arial" w:hAnsi="Arial" w:cs="Arial"/>
                <w:color w:val="000000" w:themeColor="text1"/>
                <w:sz w:val="19"/>
                <w:szCs w:val="19"/>
              </w:rPr>
              <w:t>.</w:t>
            </w:r>
          </w:p>
          <w:p w14:paraId="0C0DEEF9" w14:textId="42D9C4EB" w:rsidR="00E0619D" w:rsidRDefault="00E0619D" w:rsidP="00D27B52">
            <w:pPr>
              <w:rPr>
                <w:rFonts w:ascii="Arial" w:hAnsi="Arial" w:cs="Arial"/>
                <w:color w:val="000000" w:themeColor="text1"/>
                <w:sz w:val="19"/>
                <w:szCs w:val="19"/>
              </w:rPr>
            </w:pPr>
          </w:p>
        </w:tc>
      </w:tr>
      <w:tr w:rsidR="00E0619D" w:rsidRPr="00F873E4" w14:paraId="2D24031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073C08"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96DD04" w14:textId="46C428E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1499</w:t>
            </w:r>
          </w:p>
        </w:tc>
        <w:tc>
          <w:tcPr>
            <w:tcW w:w="2268" w:type="dxa"/>
            <w:shd w:val="clear" w:color="auto" w:fill="FFFFFF"/>
          </w:tcPr>
          <w:p w14:paraId="4FA9C1B0" w14:textId="284A6E96" w:rsidR="00E0619D" w:rsidRPr="00287CBB" w:rsidRDefault="00E0619D" w:rsidP="00D27B52">
            <w:pPr>
              <w:jc w:val="both"/>
              <w:rPr>
                <w:rFonts w:ascii="Arial" w:hAnsi="Arial" w:cs="Arial"/>
                <w:sz w:val="19"/>
                <w:szCs w:val="19"/>
              </w:rPr>
            </w:pPr>
            <w:r w:rsidRPr="00E0619D">
              <w:rPr>
                <w:rFonts w:ascii="Arial" w:hAnsi="Arial" w:cs="Arial"/>
                <w:sz w:val="19"/>
                <w:szCs w:val="19"/>
              </w:rPr>
              <w:t>art. 65 ust. 7 z dnia 15 września 2022 r. o medycynie laboratoryjnej</w:t>
            </w:r>
          </w:p>
        </w:tc>
        <w:tc>
          <w:tcPr>
            <w:tcW w:w="3260" w:type="dxa"/>
            <w:shd w:val="clear" w:color="auto" w:fill="FFFFFF"/>
          </w:tcPr>
          <w:p w14:paraId="00C5BC7E"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w:t>
            </w:r>
          </w:p>
          <w:p w14:paraId="3CDCEDC3"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wzór karty doskonalenia zawodowego diagnosty laboratoryjnego,</w:t>
            </w:r>
          </w:p>
          <w:p w14:paraId="029A3054"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2) liczbę punktów edukacyjnych przyznanych za poszczególne formy ustawicznego rozwoju zawodowego, o których mowa w art. 29 ust. 2, oraz dokumenty potwierdzające ich realizację, a także liczbę punktów niezbędnych do wypełnienia obowiązku doskonalenia zawodowego</w:t>
            </w:r>
          </w:p>
          <w:p w14:paraId="3E7851AF" w14:textId="703CC753"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mając na celu zapewnienie właściwej jakości ustawicznego rozwoju zawodowego oraz rzetelnego sposobu dokumentowania jego przebiegu.</w:t>
            </w:r>
          </w:p>
        </w:tc>
        <w:tc>
          <w:tcPr>
            <w:tcW w:w="3545" w:type="dxa"/>
            <w:shd w:val="clear" w:color="auto" w:fill="FFFFFF"/>
          </w:tcPr>
          <w:p w14:paraId="28E26AC3" w14:textId="02FF2B9D" w:rsidR="00E0619D" w:rsidRPr="00B43FCB" w:rsidRDefault="00E0619D" w:rsidP="00D27B52">
            <w:pPr>
              <w:jc w:val="both"/>
              <w:rPr>
                <w:rFonts w:ascii="Arial" w:hAnsi="Arial" w:cs="Arial"/>
                <w:sz w:val="19"/>
                <w:szCs w:val="19"/>
              </w:rPr>
            </w:pPr>
            <w:r>
              <w:rPr>
                <w:rFonts w:ascii="Arial" w:hAnsi="Arial" w:cs="Arial"/>
                <w:sz w:val="19"/>
                <w:szCs w:val="19"/>
              </w:rPr>
              <w:t xml:space="preserve">Celem projektu </w:t>
            </w:r>
            <w:r w:rsidRPr="00E0619D">
              <w:rPr>
                <w:rFonts w:ascii="Arial" w:hAnsi="Arial" w:cs="Arial"/>
                <w:sz w:val="19"/>
                <w:szCs w:val="19"/>
              </w:rPr>
              <w:t>jest określenie wzoru karty doskonalenia zawodowego diagnosty laboratoryjnego oraz liczby punktów edukacyjnych przyznanych za poszczególne formy ustawicznego rozwoju zawodowego oraz dokumenty potwierdzające ich realizację, a także liczbę punktów niezbędnych do wypełnienia obowiązku doskonalenia zawodowego.</w:t>
            </w:r>
          </w:p>
        </w:tc>
        <w:tc>
          <w:tcPr>
            <w:tcW w:w="1842" w:type="dxa"/>
            <w:shd w:val="clear" w:color="auto" w:fill="FFFFFF"/>
          </w:tcPr>
          <w:p w14:paraId="1126798F" w14:textId="4AAB58F8"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Piotr Bromber – Podsekretarz Stanu w Ministerstwie Zdrowia</w:t>
            </w:r>
          </w:p>
        </w:tc>
        <w:tc>
          <w:tcPr>
            <w:tcW w:w="2362" w:type="dxa"/>
            <w:shd w:val="clear" w:color="auto" w:fill="FFFFFF"/>
          </w:tcPr>
          <w:p w14:paraId="53E9C0FE" w14:textId="0398BF35" w:rsidR="007E5EA6" w:rsidRPr="00C570DA" w:rsidRDefault="007E5EA6" w:rsidP="007E5EA6">
            <w:pPr>
              <w:rPr>
                <w:rFonts w:ascii="Arial" w:hAnsi="Arial" w:cs="Arial"/>
                <w:color w:val="000000" w:themeColor="text1"/>
                <w:sz w:val="19"/>
                <w:szCs w:val="19"/>
              </w:rPr>
            </w:pPr>
            <w:r>
              <w:rPr>
                <w:rFonts w:ascii="Arial" w:hAnsi="Arial" w:cs="Arial"/>
                <w:color w:val="000000" w:themeColor="text1"/>
                <w:sz w:val="19"/>
                <w:szCs w:val="19"/>
              </w:rPr>
              <w:t>Ogłoszone w Dz. U. z 2023 r. poz. 2684</w:t>
            </w:r>
            <w:r w:rsidRPr="00C570DA">
              <w:rPr>
                <w:rFonts w:ascii="Arial" w:hAnsi="Arial" w:cs="Arial"/>
                <w:color w:val="000000" w:themeColor="text1"/>
                <w:sz w:val="19"/>
                <w:szCs w:val="19"/>
              </w:rPr>
              <w:t>.</w:t>
            </w:r>
          </w:p>
          <w:p w14:paraId="0C1217B4" w14:textId="03905A6D" w:rsidR="00E0619D" w:rsidRDefault="00E0619D" w:rsidP="00D27B52">
            <w:pPr>
              <w:rPr>
                <w:rFonts w:ascii="Arial" w:hAnsi="Arial" w:cs="Arial"/>
                <w:color w:val="000000" w:themeColor="text1"/>
                <w:sz w:val="19"/>
                <w:szCs w:val="19"/>
              </w:rPr>
            </w:pPr>
          </w:p>
        </w:tc>
      </w:tr>
      <w:tr w:rsidR="00E0619D" w:rsidRPr="00F873E4" w14:paraId="393B7F4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E42F"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19B504" w14:textId="337AA0A1"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1500</w:t>
            </w:r>
          </w:p>
        </w:tc>
        <w:tc>
          <w:tcPr>
            <w:tcW w:w="2268" w:type="dxa"/>
            <w:shd w:val="clear" w:color="auto" w:fill="FFFFFF"/>
          </w:tcPr>
          <w:p w14:paraId="6D424167" w14:textId="5CFBD1BC"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3 ust. 4 ustawy z dnia 12 maja 2011 r. o refundacji leków, środków spożywczych specjalnego przeznaczenia żywieniowego oraz wyrobów medycznych</w:t>
            </w:r>
          </w:p>
        </w:tc>
        <w:tc>
          <w:tcPr>
            <w:tcW w:w="3260" w:type="dxa"/>
            <w:shd w:val="clear" w:color="auto" w:fill="FFFFFF"/>
          </w:tcPr>
          <w:p w14:paraId="21D3FC4A" w14:textId="35D1CA61" w:rsidR="00E0619D" w:rsidRPr="00287CBB" w:rsidRDefault="00052DB5" w:rsidP="00D27B52">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1386262A"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Potrzeba nowelizacji wynika z projektowanej przez Narodowy Fundusz Zdrowia, zwany dalej „Funduszem”, zmiany planu finansowego Funduszu na 2023 r., zakładającej zwiększenie całkowitego budżetu na refundację wynikające z szacunków Funduszu, w związku z:</w:t>
            </w:r>
          </w:p>
          <w:p w14:paraId="1C72CA43"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1)</w:t>
            </w:r>
            <w:r w:rsidRPr="00052DB5">
              <w:rPr>
                <w:rFonts w:ascii="Arial" w:hAnsi="Arial" w:cs="Arial"/>
                <w:sz w:val="19"/>
                <w:szCs w:val="19"/>
              </w:rPr>
              <w:tab/>
              <w:t>procedowaną umową pomiędzy Ministrem Zdrowia i Prezesem Funduszu na finansowanie ze środków Funduszu Medycznego świadczeń w zakresie ratunkowego dostępu do technologii lekowych, której wartość jest większa od pierwotnie planowanej;</w:t>
            </w:r>
          </w:p>
          <w:p w14:paraId="7AC63E3C"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2)</w:t>
            </w:r>
            <w:r w:rsidRPr="00052DB5">
              <w:rPr>
                <w:rFonts w:ascii="Arial" w:hAnsi="Arial" w:cs="Arial"/>
                <w:sz w:val="19"/>
                <w:szCs w:val="19"/>
              </w:rPr>
              <w:tab/>
              <w:t>rozpoczęciem prac nad aneksowaniem umowy zwartej pomiędzy Ministrem Zdrowia i Prezesem Funduszu na finansowanie ze środków Funduszu Medycznego świadczeń w zakresie finansowania technologii lekowych o wysokiej wartości klinicznej oraz technologii lekowych o wysokim poziomie innowacyjności, której wartość nie była znana na etapie szacowania całkowitego budżetu na refundację na rok 2023;</w:t>
            </w:r>
          </w:p>
          <w:p w14:paraId="224E7218"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3)</w:t>
            </w:r>
            <w:r w:rsidRPr="00052DB5">
              <w:rPr>
                <w:rFonts w:ascii="Arial" w:hAnsi="Arial" w:cs="Arial"/>
                <w:sz w:val="19"/>
                <w:szCs w:val="19"/>
              </w:rPr>
              <w:tab/>
              <w:t>ustawą z dnia 1 grudnia 2022 r. o zmianie ustawy o Funduszu Medycznym oraz niektórych innych (Dz. U. poz. 2674), w której m.in. zwiększono limit środków pochodzących z Funduszu Medycznego na finansowanie zadań wchodzących w skład całkowitego budżetu na refundację, takich jak ratunkowy dostęp do technologii lekowych oraz technologie lekowe o wysokiej wartości klinicznej i technologie lekowe o wysokim poziomie innowacyjności;</w:t>
            </w:r>
          </w:p>
          <w:p w14:paraId="5C825DB3" w14:textId="367BC495" w:rsidR="00E0619D" w:rsidRPr="00B43FCB" w:rsidRDefault="00052DB5" w:rsidP="00052DB5">
            <w:pPr>
              <w:jc w:val="both"/>
              <w:rPr>
                <w:rFonts w:ascii="Arial" w:hAnsi="Arial" w:cs="Arial"/>
                <w:sz w:val="19"/>
                <w:szCs w:val="19"/>
              </w:rPr>
            </w:pPr>
            <w:r w:rsidRPr="00052DB5">
              <w:rPr>
                <w:rFonts w:ascii="Arial" w:hAnsi="Arial" w:cs="Arial"/>
                <w:sz w:val="19"/>
                <w:szCs w:val="19"/>
              </w:rPr>
              <w:t>4)</w:t>
            </w:r>
            <w:r w:rsidRPr="00052DB5">
              <w:rPr>
                <w:rFonts w:ascii="Arial" w:hAnsi="Arial" w:cs="Arial"/>
                <w:sz w:val="19"/>
                <w:szCs w:val="19"/>
              </w:rPr>
              <w:tab/>
              <w:t>wysokością środków ujętych w planie finansowym Funduszu Medycznego na rok 2023 na finansowanie leków w ramach ratunkowego dostępu do technologii lekowych, większych od pierwotnie prognozowanych o 92 615 000 zł, oraz na technologie lekowe o wysokiej wartości klinicznej i technologie lekowe o wysokim poziomie innowacyjności, mniejszych od pierwotnie prognozowanych o 21 057 000 zł.</w:t>
            </w:r>
          </w:p>
        </w:tc>
        <w:tc>
          <w:tcPr>
            <w:tcW w:w="1842" w:type="dxa"/>
            <w:shd w:val="clear" w:color="auto" w:fill="FFFFFF"/>
          </w:tcPr>
          <w:p w14:paraId="10518C6C" w14:textId="0976BDB1" w:rsidR="00E0619D" w:rsidRPr="00287CBB" w:rsidRDefault="00052DB5"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Maciej Miłkowski Podsekretarz Stanu</w:t>
            </w:r>
            <w:r>
              <w:rPr>
                <w:rFonts w:ascii="Arial" w:hAnsi="Arial" w:cs="Arial"/>
                <w:color w:val="000000" w:themeColor="text1"/>
                <w:sz w:val="19"/>
                <w:szCs w:val="19"/>
              </w:rPr>
              <w:t xml:space="preserve"> </w:t>
            </w:r>
            <w:r w:rsidRPr="00496B7C">
              <w:rPr>
                <w:rFonts w:ascii="Arial" w:hAnsi="Arial" w:cs="Arial"/>
                <w:color w:val="000000" w:themeColor="text1"/>
                <w:sz w:val="19"/>
                <w:szCs w:val="19"/>
              </w:rPr>
              <w:t>w Ministerstwie Zdrowia</w:t>
            </w:r>
          </w:p>
        </w:tc>
        <w:tc>
          <w:tcPr>
            <w:tcW w:w="2362" w:type="dxa"/>
            <w:shd w:val="clear" w:color="auto" w:fill="FFFFFF"/>
          </w:tcPr>
          <w:p w14:paraId="0590346B" w14:textId="1B174A98" w:rsidR="00C2309F" w:rsidRPr="00C570DA" w:rsidRDefault="00C2309F" w:rsidP="00C2309F">
            <w:pPr>
              <w:rPr>
                <w:rFonts w:ascii="Arial" w:hAnsi="Arial" w:cs="Arial"/>
                <w:color w:val="000000" w:themeColor="text1"/>
                <w:sz w:val="19"/>
                <w:szCs w:val="19"/>
              </w:rPr>
            </w:pPr>
            <w:r>
              <w:rPr>
                <w:rFonts w:ascii="Arial" w:hAnsi="Arial" w:cs="Arial"/>
                <w:color w:val="000000" w:themeColor="text1"/>
                <w:sz w:val="19"/>
                <w:szCs w:val="19"/>
              </w:rPr>
              <w:t>Ogłoszone w Dz. U. z 2023 r. poz. 949</w:t>
            </w:r>
            <w:r w:rsidRPr="00C570DA">
              <w:rPr>
                <w:rFonts w:ascii="Arial" w:hAnsi="Arial" w:cs="Arial"/>
                <w:color w:val="000000" w:themeColor="text1"/>
                <w:sz w:val="19"/>
                <w:szCs w:val="19"/>
              </w:rPr>
              <w:t>.</w:t>
            </w:r>
          </w:p>
          <w:p w14:paraId="2384D065" w14:textId="4A4649F6" w:rsidR="00E0619D" w:rsidRDefault="00E0619D" w:rsidP="00D27B52">
            <w:pPr>
              <w:rPr>
                <w:rFonts w:ascii="Arial" w:hAnsi="Arial" w:cs="Arial"/>
                <w:color w:val="000000" w:themeColor="text1"/>
                <w:sz w:val="19"/>
                <w:szCs w:val="19"/>
              </w:rPr>
            </w:pPr>
          </w:p>
        </w:tc>
      </w:tr>
      <w:tr w:rsidR="00E0619D" w:rsidRPr="00F873E4" w14:paraId="1EBA3AC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CBEDB1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E895D8" w14:textId="1B30256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1501</w:t>
            </w:r>
          </w:p>
        </w:tc>
        <w:tc>
          <w:tcPr>
            <w:tcW w:w="2268" w:type="dxa"/>
            <w:shd w:val="clear" w:color="auto" w:fill="FFFFFF"/>
          </w:tcPr>
          <w:p w14:paraId="65C93CAF" w14:textId="072E890C" w:rsidR="00E0619D" w:rsidRPr="00287CBB" w:rsidRDefault="00E0619D" w:rsidP="00D27B52">
            <w:pPr>
              <w:jc w:val="both"/>
              <w:rPr>
                <w:rFonts w:ascii="Arial" w:hAnsi="Arial" w:cs="Arial"/>
                <w:sz w:val="19"/>
                <w:szCs w:val="19"/>
              </w:rPr>
            </w:pPr>
            <w:r w:rsidRPr="00E0619D">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7429EEC5" w14:textId="384FA462"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07B9FCAC" w14:textId="77D04565" w:rsidR="00E0619D" w:rsidRPr="00B43FCB" w:rsidRDefault="00052DB5" w:rsidP="00052DB5">
            <w:pPr>
              <w:jc w:val="both"/>
              <w:rPr>
                <w:rFonts w:ascii="Arial" w:hAnsi="Arial" w:cs="Arial"/>
                <w:sz w:val="19"/>
                <w:szCs w:val="19"/>
              </w:rPr>
            </w:pPr>
            <w:r>
              <w:rPr>
                <w:rFonts w:ascii="Arial" w:hAnsi="Arial" w:cs="Arial"/>
                <w:sz w:val="19"/>
                <w:szCs w:val="19"/>
              </w:rPr>
              <w:t xml:space="preserve">Celem projekt jest przedłużenie </w:t>
            </w:r>
            <w:r w:rsidRPr="00052DB5">
              <w:rPr>
                <w:rFonts w:ascii="Arial" w:hAnsi="Arial" w:cs="Arial"/>
                <w:sz w:val="19"/>
                <w:szCs w:val="19"/>
              </w:rPr>
              <w:t>programu pilotażowego oddziaływań</w:t>
            </w:r>
            <w:r>
              <w:rPr>
                <w:rFonts w:ascii="Arial" w:hAnsi="Arial" w:cs="Arial"/>
                <w:sz w:val="19"/>
                <w:szCs w:val="19"/>
              </w:rPr>
              <w:t xml:space="preserve"> </w:t>
            </w:r>
            <w:r w:rsidRPr="00052DB5">
              <w:rPr>
                <w:rFonts w:ascii="Arial" w:hAnsi="Arial" w:cs="Arial"/>
                <w:sz w:val="19"/>
                <w:szCs w:val="19"/>
              </w:rPr>
              <w:t>terapeutycznych skierowanych do dzieci i młodzieży problemowo korzystających</w:t>
            </w:r>
            <w:r>
              <w:rPr>
                <w:rFonts w:ascii="Arial" w:hAnsi="Arial" w:cs="Arial"/>
                <w:sz w:val="19"/>
                <w:szCs w:val="19"/>
              </w:rPr>
              <w:t xml:space="preserve"> </w:t>
            </w:r>
            <w:r w:rsidRPr="00052DB5">
              <w:rPr>
                <w:rFonts w:ascii="Arial" w:hAnsi="Arial" w:cs="Arial"/>
                <w:sz w:val="19"/>
                <w:szCs w:val="19"/>
              </w:rPr>
              <w:t>z nowych technologii cyfrowych oraz ich rodzin</w:t>
            </w:r>
            <w:r>
              <w:rPr>
                <w:rFonts w:ascii="Arial" w:hAnsi="Arial" w:cs="Arial"/>
                <w:sz w:val="19"/>
                <w:szCs w:val="19"/>
              </w:rPr>
              <w:t xml:space="preserve">. </w:t>
            </w:r>
          </w:p>
        </w:tc>
        <w:tc>
          <w:tcPr>
            <w:tcW w:w="1842" w:type="dxa"/>
            <w:shd w:val="clear" w:color="auto" w:fill="FFFFFF"/>
          </w:tcPr>
          <w:p w14:paraId="051F04C4" w14:textId="6864C9AB" w:rsidR="00E0619D" w:rsidRPr="00287CBB" w:rsidRDefault="00052DB5"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Maciej Miłkowski Podsekretarz Stanu</w:t>
            </w:r>
            <w:r>
              <w:rPr>
                <w:rFonts w:ascii="Arial" w:hAnsi="Arial" w:cs="Arial"/>
                <w:color w:val="000000" w:themeColor="text1"/>
                <w:sz w:val="19"/>
                <w:szCs w:val="19"/>
              </w:rPr>
              <w:t xml:space="preserve"> </w:t>
            </w:r>
            <w:r w:rsidRPr="00496B7C">
              <w:rPr>
                <w:rFonts w:ascii="Arial" w:hAnsi="Arial" w:cs="Arial"/>
                <w:color w:val="000000" w:themeColor="text1"/>
                <w:sz w:val="19"/>
                <w:szCs w:val="19"/>
              </w:rPr>
              <w:t>w Ministerstwie Zdrowia</w:t>
            </w:r>
          </w:p>
        </w:tc>
        <w:tc>
          <w:tcPr>
            <w:tcW w:w="2362" w:type="dxa"/>
            <w:shd w:val="clear" w:color="auto" w:fill="FFFFFF"/>
          </w:tcPr>
          <w:p w14:paraId="0E2D8B05" w14:textId="2C0CB49B"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1216</w:t>
            </w:r>
            <w:r w:rsidRPr="00C570DA">
              <w:rPr>
                <w:rFonts w:ascii="Arial" w:hAnsi="Arial" w:cs="Arial"/>
                <w:color w:val="000000" w:themeColor="text1"/>
                <w:sz w:val="19"/>
                <w:szCs w:val="19"/>
              </w:rPr>
              <w:t>.</w:t>
            </w:r>
          </w:p>
          <w:p w14:paraId="1206821D" w14:textId="2C13C9B2" w:rsidR="00E0619D" w:rsidRDefault="00E0619D" w:rsidP="00D27B52">
            <w:pPr>
              <w:rPr>
                <w:rFonts w:ascii="Arial" w:hAnsi="Arial" w:cs="Arial"/>
                <w:color w:val="000000" w:themeColor="text1"/>
                <w:sz w:val="19"/>
                <w:szCs w:val="19"/>
              </w:rPr>
            </w:pPr>
          </w:p>
        </w:tc>
      </w:tr>
      <w:tr w:rsidR="00E0619D" w:rsidRPr="00F873E4" w14:paraId="29E6358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DFAEA3"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3B7CD3" w14:textId="405B3BB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1502</w:t>
            </w:r>
          </w:p>
        </w:tc>
        <w:tc>
          <w:tcPr>
            <w:tcW w:w="2268" w:type="dxa"/>
            <w:shd w:val="clear" w:color="auto" w:fill="FFFFFF"/>
          </w:tcPr>
          <w:p w14:paraId="0630B426" w14:textId="2DEE1415"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20 ust. 1 z dnia 28 kwietnia 2011 r. o systemie informacji w ochronie zdrowia</w:t>
            </w:r>
          </w:p>
        </w:tc>
        <w:tc>
          <w:tcPr>
            <w:tcW w:w="3260" w:type="dxa"/>
            <w:shd w:val="clear" w:color="auto" w:fill="FFFFFF"/>
          </w:tcPr>
          <w:p w14:paraId="00446C45"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5BFA5274"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1)(uchylony)</w:t>
            </w:r>
          </w:p>
          <w:p w14:paraId="2D3A1F9C"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2) podmiot prowadzący rejestr,</w:t>
            </w:r>
          </w:p>
          <w:p w14:paraId="29DB6204"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okres, na jaki utworzono rejestr - w przypadku rejestru tworzonego na czas oznaczony,</w:t>
            </w:r>
          </w:p>
          <w:p w14:paraId="604BEBB9"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5B9F01DB"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4) sposób prowadzenia rejestru,</w:t>
            </w:r>
          </w:p>
          <w:p w14:paraId="7E170CB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5) zakres i rodzaj danych przetwarzanych w rejestrze spośród danych określonych w art. 4 ust. 3,</w:t>
            </w:r>
          </w:p>
          <w:p w14:paraId="5550BB3A"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152B709F"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6)(uchylony)</w:t>
            </w:r>
          </w:p>
          <w:p w14:paraId="157BD546" w14:textId="0558CC03"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r>
              <w:rPr>
                <w:rFonts w:ascii="Arial" w:eastAsia="Calibri" w:hAnsi="Arial" w:cs="Arial"/>
                <w:color w:val="000000" w:themeColor="text1"/>
                <w:sz w:val="19"/>
                <w:szCs w:val="19"/>
                <w:lang w:eastAsia="en-US"/>
              </w:rPr>
              <w:t xml:space="preserve">. </w:t>
            </w:r>
          </w:p>
        </w:tc>
        <w:tc>
          <w:tcPr>
            <w:tcW w:w="3545" w:type="dxa"/>
            <w:shd w:val="clear" w:color="auto" w:fill="FFFFFF"/>
          </w:tcPr>
          <w:p w14:paraId="4AB18C23" w14:textId="38E5CF2B" w:rsidR="00E0619D" w:rsidRPr="00B43FCB" w:rsidRDefault="00E0619D" w:rsidP="00D27B52">
            <w:pPr>
              <w:jc w:val="both"/>
              <w:rPr>
                <w:rFonts w:ascii="Arial" w:hAnsi="Arial" w:cs="Arial"/>
                <w:sz w:val="19"/>
                <w:szCs w:val="19"/>
              </w:rPr>
            </w:pPr>
            <w:r w:rsidRPr="00E0619D">
              <w:rPr>
                <w:rFonts w:ascii="Arial" w:hAnsi="Arial" w:cs="Arial"/>
                <w:sz w:val="19"/>
                <w:szCs w:val="19"/>
              </w:rPr>
              <w:t>W związku z wydłużeniem sanu zagrożenia epidemią COVID-19 niezbędne jest dalsze utrzymywanie rejestru, w którym gromadzone są dane niezbędne do monitorowania istotnych parametrów epidemicznych i klinicznych tego zjawiska</w:t>
            </w:r>
            <w:r>
              <w:rPr>
                <w:rFonts w:ascii="Arial" w:hAnsi="Arial" w:cs="Arial"/>
                <w:sz w:val="19"/>
                <w:szCs w:val="19"/>
              </w:rPr>
              <w:t xml:space="preserve">. </w:t>
            </w:r>
          </w:p>
        </w:tc>
        <w:tc>
          <w:tcPr>
            <w:tcW w:w="1842" w:type="dxa"/>
            <w:shd w:val="clear" w:color="auto" w:fill="FFFFFF"/>
          </w:tcPr>
          <w:p w14:paraId="1859ECEA" w14:textId="1AD27B7B"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4C567026" w14:textId="393ABC0E" w:rsidR="00DE0C2E" w:rsidRPr="00C570DA" w:rsidRDefault="00DE0C2E" w:rsidP="00DE0C2E">
            <w:pPr>
              <w:rPr>
                <w:rFonts w:ascii="Arial" w:hAnsi="Arial" w:cs="Arial"/>
                <w:color w:val="000000" w:themeColor="text1"/>
                <w:sz w:val="19"/>
                <w:szCs w:val="19"/>
              </w:rPr>
            </w:pPr>
            <w:r>
              <w:rPr>
                <w:rFonts w:ascii="Arial" w:hAnsi="Arial" w:cs="Arial"/>
                <w:color w:val="000000" w:themeColor="text1"/>
                <w:sz w:val="19"/>
                <w:szCs w:val="19"/>
              </w:rPr>
              <w:t>Ogłoszone w Dz. U. z 2023 r. poz. 610</w:t>
            </w:r>
            <w:r w:rsidRPr="00C570DA">
              <w:rPr>
                <w:rFonts w:ascii="Arial" w:hAnsi="Arial" w:cs="Arial"/>
                <w:color w:val="000000" w:themeColor="text1"/>
                <w:sz w:val="19"/>
                <w:szCs w:val="19"/>
              </w:rPr>
              <w:t>.</w:t>
            </w:r>
          </w:p>
          <w:p w14:paraId="4CE28A73" w14:textId="6E805554" w:rsidR="00E0619D" w:rsidRDefault="00E0619D" w:rsidP="00D27B52">
            <w:pPr>
              <w:rPr>
                <w:rFonts w:ascii="Arial" w:hAnsi="Arial" w:cs="Arial"/>
                <w:color w:val="000000" w:themeColor="text1"/>
                <w:sz w:val="19"/>
                <w:szCs w:val="19"/>
              </w:rPr>
            </w:pPr>
          </w:p>
        </w:tc>
      </w:tr>
      <w:tr w:rsidR="00E0619D" w:rsidRPr="00F873E4" w14:paraId="1EA1373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EC2F5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1AFAB" w14:textId="01D7F51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1503</w:t>
            </w:r>
          </w:p>
        </w:tc>
        <w:tc>
          <w:tcPr>
            <w:tcW w:w="2268" w:type="dxa"/>
            <w:shd w:val="clear" w:color="auto" w:fill="FFFFFF"/>
          </w:tcPr>
          <w:p w14:paraId="0C1D0565" w14:textId="13B1DD1E" w:rsidR="00E0619D" w:rsidRPr="00287CBB" w:rsidRDefault="00E0619D" w:rsidP="00D27B52">
            <w:pPr>
              <w:jc w:val="both"/>
              <w:rPr>
                <w:rFonts w:ascii="Arial" w:hAnsi="Arial" w:cs="Arial"/>
                <w:sz w:val="19"/>
                <w:szCs w:val="19"/>
              </w:rPr>
            </w:pPr>
            <w:r w:rsidRPr="00E0619D">
              <w:rPr>
                <w:rFonts w:ascii="Arial" w:hAnsi="Arial" w:cs="Arial"/>
                <w:sz w:val="19"/>
                <w:szCs w:val="19"/>
              </w:rPr>
              <w:t>art. 14 ust. 7 ustawy z dnia 5 grudnia 2008 r. o zapobieganiu oraz zwalczaniu zakażeń i chorób zakaźnych u ludzi</w:t>
            </w:r>
          </w:p>
        </w:tc>
        <w:tc>
          <w:tcPr>
            <w:tcW w:w="3260" w:type="dxa"/>
            <w:shd w:val="clear" w:color="auto" w:fill="FFFFFF"/>
          </w:tcPr>
          <w:p w14:paraId="46866832"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w:t>
            </w:r>
          </w:p>
          <w:p w14:paraId="2D5814B1"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 listę czynników alarmowych,</w:t>
            </w:r>
          </w:p>
          <w:p w14:paraId="271E8B91"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2) sposób prowadzenia rejestru zakażeń szpitalnych i czynników alarmowych, udostępniania danych nim objętych oraz okres ich przechowywania,</w:t>
            </w:r>
          </w:p>
          <w:p w14:paraId="59DCF52B"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wzory oraz sposób sporządzania raportów o bieżącej sytuacji epidemiologicznej szpitala, o których mowa w ust. 1 pkt 5, oraz tryb i terminy ich przekazywania właściwemu państwowemu inspektorowi sanitarnemu</w:t>
            </w:r>
          </w:p>
          <w:p w14:paraId="5064B81A" w14:textId="0CB65501"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mając na względzie zapewnienie skuteczności zapobiegania szerzeniu się zakażeń i chorób zakaźnych oraz cele nadzoru epidemiologicznego.</w:t>
            </w:r>
          </w:p>
        </w:tc>
        <w:tc>
          <w:tcPr>
            <w:tcW w:w="3545" w:type="dxa"/>
            <w:shd w:val="clear" w:color="auto" w:fill="FFFFFF"/>
          </w:tcPr>
          <w:p w14:paraId="42F79111" w14:textId="2A22F032" w:rsidR="00E0619D" w:rsidRPr="00B43FCB" w:rsidRDefault="00E0619D" w:rsidP="00D27B52">
            <w:pPr>
              <w:jc w:val="both"/>
              <w:rPr>
                <w:rFonts w:ascii="Arial" w:hAnsi="Arial" w:cs="Arial"/>
                <w:sz w:val="19"/>
                <w:szCs w:val="19"/>
              </w:rPr>
            </w:pPr>
            <w:proofErr w:type="spellStart"/>
            <w:r>
              <w:rPr>
                <w:rFonts w:ascii="Arial" w:hAnsi="Arial" w:cs="Arial"/>
                <w:sz w:val="19"/>
                <w:szCs w:val="19"/>
              </w:rPr>
              <w:t>Porcedowanie</w:t>
            </w:r>
            <w:proofErr w:type="spellEnd"/>
            <w:r>
              <w:rPr>
                <w:rFonts w:ascii="Arial" w:hAnsi="Arial" w:cs="Arial"/>
                <w:sz w:val="19"/>
                <w:szCs w:val="19"/>
              </w:rPr>
              <w:t xml:space="preserve"> projektu rozporządzenia wynika z</w:t>
            </w:r>
            <w:r w:rsidRPr="00E0619D">
              <w:rPr>
                <w:rFonts w:ascii="Arial" w:hAnsi="Arial" w:cs="Arial"/>
                <w:sz w:val="19"/>
                <w:szCs w:val="19"/>
              </w:rPr>
              <w:t xml:space="preserve"> konieczności przetwarzania danych liczbowych dotyczących wykonanych badań mikrobiologicznych u pacjentów, u których udzielane są świadczenia szpitalne w celu wyliczenia wskaźnika badań mikrobiologicznych na łóżko dla danego oddziału i dla całego szpitala w danym miesiącu sprawozdawczym jak również narastająco w ciągu całego roku sprawozdawczego.</w:t>
            </w:r>
          </w:p>
        </w:tc>
        <w:tc>
          <w:tcPr>
            <w:tcW w:w="1842" w:type="dxa"/>
            <w:shd w:val="clear" w:color="auto" w:fill="FFFFFF"/>
          </w:tcPr>
          <w:p w14:paraId="2E8507ED" w14:textId="71A3D34E"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502309CF" w14:textId="5BEA642F" w:rsidR="00CC7104" w:rsidRPr="00C570DA" w:rsidRDefault="00CC7104" w:rsidP="00CC7104">
            <w:pPr>
              <w:rPr>
                <w:rFonts w:ascii="Arial" w:hAnsi="Arial" w:cs="Arial"/>
                <w:color w:val="000000" w:themeColor="text1"/>
                <w:sz w:val="19"/>
                <w:szCs w:val="19"/>
              </w:rPr>
            </w:pPr>
            <w:r>
              <w:rPr>
                <w:rFonts w:ascii="Arial" w:hAnsi="Arial" w:cs="Arial"/>
                <w:color w:val="000000" w:themeColor="text1"/>
                <w:sz w:val="19"/>
                <w:szCs w:val="19"/>
              </w:rPr>
              <w:t>Ogłoszone w Dz. U. z 2023 r. poz. 1041</w:t>
            </w:r>
            <w:r w:rsidRPr="00C570DA">
              <w:rPr>
                <w:rFonts w:ascii="Arial" w:hAnsi="Arial" w:cs="Arial"/>
                <w:color w:val="000000" w:themeColor="text1"/>
                <w:sz w:val="19"/>
                <w:szCs w:val="19"/>
              </w:rPr>
              <w:t>.</w:t>
            </w:r>
          </w:p>
          <w:p w14:paraId="408DE544" w14:textId="283D3B92" w:rsidR="00E0619D" w:rsidRDefault="00E0619D" w:rsidP="00D27B52">
            <w:pPr>
              <w:rPr>
                <w:rFonts w:ascii="Arial" w:hAnsi="Arial" w:cs="Arial"/>
                <w:color w:val="000000" w:themeColor="text1"/>
                <w:sz w:val="19"/>
                <w:szCs w:val="19"/>
              </w:rPr>
            </w:pPr>
          </w:p>
        </w:tc>
      </w:tr>
      <w:tr w:rsidR="00E0619D" w:rsidRPr="00F873E4" w14:paraId="13D645E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F84E84"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E8E5BC" w14:textId="1E4FF026"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1504</w:t>
            </w:r>
          </w:p>
        </w:tc>
        <w:tc>
          <w:tcPr>
            <w:tcW w:w="2268" w:type="dxa"/>
            <w:shd w:val="clear" w:color="auto" w:fill="FFFFFF"/>
          </w:tcPr>
          <w:p w14:paraId="3FC23796" w14:textId="5B4D2561" w:rsidR="00E0619D" w:rsidRPr="00287CBB" w:rsidRDefault="00E0619D" w:rsidP="00D27B52">
            <w:pPr>
              <w:jc w:val="both"/>
              <w:rPr>
                <w:rFonts w:ascii="Arial" w:hAnsi="Arial" w:cs="Arial"/>
                <w:sz w:val="19"/>
                <w:szCs w:val="19"/>
              </w:rPr>
            </w:pPr>
            <w:r w:rsidRPr="00E0619D">
              <w:rPr>
                <w:rFonts w:ascii="Arial" w:hAnsi="Arial" w:cs="Arial"/>
                <w:sz w:val="19"/>
                <w:szCs w:val="19"/>
              </w:rPr>
              <w:t>art. 19 ust. 10 ustawy z dnia 5 grudnia 2008 r. o zapobieganiu oraz zwalczaniu zakażeń i chorób zakaźnych u ludzi</w:t>
            </w:r>
          </w:p>
        </w:tc>
        <w:tc>
          <w:tcPr>
            <w:tcW w:w="3260" w:type="dxa"/>
            <w:shd w:val="clear" w:color="auto" w:fill="FFFFFF"/>
          </w:tcPr>
          <w:p w14:paraId="3BB325B2"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w:t>
            </w:r>
          </w:p>
          <w:p w14:paraId="62B9F9C0"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wykaz zalecanych szczepień ochronnych,</w:t>
            </w:r>
          </w:p>
          <w:p w14:paraId="13AF1DA9"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2) sposób finansowania i dokumentowania zalecanych szczepień ochronnych wymaganych międzynarodowymi przepisami zdrowotnymi,</w:t>
            </w:r>
          </w:p>
          <w:p w14:paraId="401186E1"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3) wzór Międzynarodowej Książeczki Szczepień oraz sposób jej wydawania i dokonywania w niej wpisów,</w:t>
            </w:r>
          </w:p>
          <w:p w14:paraId="7B703F33"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4) sposób prowadzenia dokumentacji z wykonanych zalecanych szczepień ochronnych</w:t>
            </w:r>
          </w:p>
          <w:p w14:paraId="18DB4A9D" w14:textId="1C358316"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uwzględniając zalecenia Światowej Organizacji Zdrowia i cele nadzoru epidemiologicznego.</w:t>
            </w:r>
          </w:p>
        </w:tc>
        <w:tc>
          <w:tcPr>
            <w:tcW w:w="3545" w:type="dxa"/>
            <w:shd w:val="clear" w:color="auto" w:fill="FFFFFF"/>
          </w:tcPr>
          <w:p w14:paraId="2FCA29B3" w14:textId="0AE92C3E" w:rsidR="00E0619D" w:rsidRPr="00B43FCB" w:rsidRDefault="00E0619D" w:rsidP="00D27B52">
            <w:pPr>
              <w:jc w:val="both"/>
              <w:rPr>
                <w:rFonts w:ascii="Arial" w:hAnsi="Arial" w:cs="Arial"/>
                <w:sz w:val="19"/>
                <w:szCs w:val="19"/>
              </w:rPr>
            </w:pPr>
            <w:r>
              <w:rPr>
                <w:rFonts w:ascii="Arial" w:hAnsi="Arial" w:cs="Arial"/>
                <w:sz w:val="19"/>
                <w:szCs w:val="19"/>
              </w:rPr>
              <w:t>Opracowanie projektu rozporządzeni wynika z potrzeby</w:t>
            </w:r>
            <w:r w:rsidRPr="00E0619D">
              <w:rPr>
                <w:rFonts w:ascii="Arial" w:hAnsi="Arial" w:cs="Arial"/>
                <w:sz w:val="19"/>
                <w:szCs w:val="19"/>
              </w:rPr>
              <w:t xml:space="preserve"> wprowadzenia narzędzia wykorzystywanego do monitorowania stanu zaszczepienia populacji obywateli Rzeczpospolitej Polskiej przeciw chorobom zakaźnym przeciw którym dostępne są szczepionki do realizacji szczepień zalecanych oraz konieczności wprowadzenia nadzoru nad wykorzystaniem szczepionek kupionych przez Ministra Zdrowia stosowanych do realizacji szczepień w ramach programów profilaktycznych, w tym Narodowej Strategii Onkologicznej tj. szczepień przeciw HPV.</w:t>
            </w:r>
          </w:p>
        </w:tc>
        <w:tc>
          <w:tcPr>
            <w:tcW w:w="1842" w:type="dxa"/>
            <w:shd w:val="clear" w:color="auto" w:fill="FFFFFF"/>
          </w:tcPr>
          <w:p w14:paraId="79AE887F" w14:textId="20A880AC" w:rsidR="00E0619D" w:rsidRPr="00287CBB" w:rsidRDefault="00F041D6" w:rsidP="00D27B52">
            <w:pPr>
              <w:spacing w:before="80" w:after="80"/>
              <w:rPr>
                <w:rFonts w:ascii="Arial" w:hAnsi="Arial" w:cs="Arial"/>
                <w:color w:val="000000" w:themeColor="text1"/>
                <w:sz w:val="19"/>
                <w:szCs w:val="19"/>
              </w:rPr>
            </w:pPr>
            <w:r w:rsidRPr="00F041D6">
              <w:rPr>
                <w:rFonts w:ascii="Arial" w:hAnsi="Arial" w:cs="Arial"/>
                <w:color w:val="000000" w:themeColor="text1"/>
                <w:sz w:val="19"/>
                <w:szCs w:val="19"/>
              </w:rPr>
              <w:t>Wojciech Konieczny, Sekretarz Stanu</w:t>
            </w:r>
          </w:p>
        </w:tc>
        <w:tc>
          <w:tcPr>
            <w:tcW w:w="2362" w:type="dxa"/>
            <w:shd w:val="clear" w:color="auto" w:fill="FFFFFF"/>
          </w:tcPr>
          <w:p w14:paraId="37B7737D" w14:textId="047BAD2B" w:rsidR="00E0619D" w:rsidRDefault="006E56BD"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437E00">
              <w:rPr>
                <w:rFonts w:ascii="Arial" w:hAnsi="Arial" w:cs="Arial"/>
                <w:color w:val="000000" w:themeColor="text1"/>
                <w:sz w:val="19"/>
                <w:szCs w:val="19"/>
              </w:rPr>
              <w:t>UZ i KS</w:t>
            </w:r>
            <w:r w:rsidR="00DE0C2E">
              <w:rPr>
                <w:rFonts w:ascii="Arial" w:hAnsi="Arial" w:cs="Arial"/>
                <w:color w:val="000000" w:themeColor="text1"/>
                <w:sz w:val="19"/>
                <w:szCs w:val="19"/>
              </w:rPr>
              <w:t>.</w:t>
            </w:r>
          </w:p>
        </w:tc>
      </w:tr>
      <w:tr w:rsidR="00E0619D" w:rsidRPr="00F873E4" w14:paraId="24D3C37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3FC14B"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E73690" w14:textId="0CCEBBC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1505</w:t>
            </w:r>
          </w:p>
        </w:tc>
        <w:tc>
          <w:tcPr>
            <w:tcW w:w="2268" w:type="dxa"/>
            <w:shd w:val="clear" w:color="auto" w:fill="FFFFFF"/>
          </w:tcPr>
          <w:p w14:paraId="4024DD66" w14:textId="1C0735E5"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96 ust. 8 ustawy z dnia 27 sierpnia 2004 r. o świadczeniach opieki zdrowotnej finansowanych ze środków publicznych</w:t>
            </w:r>
          </w:p>
        </w:tc>
        <w:tc>
          <w:tcPr>
            <w:tcW w:w="3260" w:type="dxa"/>
            <w:shd w:val="clear" w:color="auto" w:fill="FFFFFF"/>
          </w:tcPr>
          <w:p w14:paraId="614E568A" w14:textId="5FEAE014" w:rsidR="00E0619D" w:rsidRPr="00287CBB" w:rsidRDefault="00052DB5" w:rsidP="00D27B52">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w drodze rozporządzenia, nadaje Funduszowi statut, określając w szczególności strukturę organizacyjną Funduszu, w tym centrali i oddziałów wojewódzkich Funduszu oraz siedziby tych oddziałów, mając na względzie sprawne wykonywanie zadań przez Fundusz.</w:t>
            </w:r>
          </w:p>
        </w:tc>
        <w:tc>
          <w:tcPr>
            <w:tcW w:w="3545" w:type="dxa"/>
            <w:shd w:val="clear" w:color="auto" w:fill="FFFFFF"/>
          </w:tcPr>
          <w:p w14:paraId="5A9249E7" w14:textId="77777777" w:rsidR="00E0619D" w:rsidRPr="00E0619D" w:rsidRDefault="00E0619D" w:rsidP="00E0619D">
            <w:pPr>
              <w:jc w:val="both"/>
              <w:rPr>
                <w:rFonts w:ascii="Arial" w:hAnsi="Arial" w:cs="Arial"/>
                <w:sz w:val="19"/>
                <w:szCs w:val="19"/>
              </w:rPr>
            </w:pPr>
            <w:r w:rsidRPr="00E0619D">
              <w:rPr>
                <w:rFonts w:ascii="Arial" w:hAnsi="Arial" w:cs="Arial"/>
                <w:sz w:val="19"/>
                <w:szCs w:val="19"/>
              </w:rPr>
              <w:t>Projekt rozporządzenia zmienia strukturę organizacyjną centrali Funduszu poprzez:</w:t>
            </w:r>
          </w:p>
          <w:p w14:paraId="392A0B4B" w14:textId="0CCDF529" w:rsidR="00E0619D" w:rsidRPr="00E0619D" w:rsidRDefault="00E0619D" w:rsidP="00E0619D">
            <w:pPr>
              <w:jc w:val="both"/>
              <w:rPr>
                <w:rFonts w:ascii="Arial" w:hAnsi="Arial" w:cs="Arial"/>
                <w:sz w:val="19"/>
                <w:szCs w:val="19"/>
              </w:rPr>
            </w:pPr>
            <w:r>
              <w:rPr>
                <w:rFonts w:ascii="Arial" w:hAnsi="Arial" w:cs="Arial"/>
                <w:sz w:val="19"/>
                <w:szCs w:val="19"/>
              </w:rPr>
              <w:t xml:space="preserve">– </w:t>
            </w:r>
            <w:r w:rsidRPr="00E0619D">
              <w:rPr>
                <w:rFonts w:ascii="Arial" w:hAnsi="Arial" w:cs="Arial"/>
                <w:sz w:val="19"/>
                <w:szCs w:val="19"/>
              </w:rPr>
              <w:t>przekształcenie Departamentu Analiz i Innowacji w Biuro Partnerstwa Publicznego i Innowacji,</w:t>
            </w:r>
          </w:p>
          <w:p w14:paraId="1D001710" w14:textId="074CA7A9" w:rsidR="00E0619D" w:rsidRPr="00E0619D" w:rsidRDefault="00E0619D" w:rsidP="00E0619D">
            <w:pPr>
              <w:jc w:val="both"/>
              <w:rPr>
                <w:rFonts w:ascii="Arial" w:hAnsi="Arial" w:cs="Arial"/>
                <w:sz w:val="19"/>
                <w:szCs w:val="19"/>
              </w:rPr>
            </w:pPr>
            <w:r>
              <w:rPr>
                <w:rFonts w:ascii="Arial" w:hAnsi="Arial" w:cs="Arial"/>
                <w:sz w:val="19"/>
                <w:szCs w:val="19"/>
              </w:rPr>
              <w:t xml:space="preserve">– </w:t>
            </w:r>
            <w:r w:rsidRPr="00E0619D">
              <w:rPr>
                <w:rFonts w:ascii="Arial" w:hAnsi="Arial" w:cs="Arial"/>
                <w:sz w:val="19"/>
                <w:szCs w:val="19"/>
              </w:rPr>
              <w:t>utworzenie Departamentu Analiz, Monitorowania Jakości i Optymalizacji Świadczeń</w:t>
            </w:r>
            <w:r>
              <w:rPr>
                <w:rFonts w:ascii="Arial" w:hAnsi="Arial" w:cs="Arial"/>
                <w:sz w:val="19"/>
                <w:szCs w:val="19"/>
              </w:rPr>
              <w:t xml:space="preserve">. </w:t>
            </w:r>
          </w:p>
          <w:p w14:paraId="155AC6B9" w14:textId="5218E3A2" w:rsidR="00E0619D" w:rsidRPr="00B43FCB" w:rsidRDefault="00E0619D" w:rsidP="00E0619D">
            <w:pPr>
              <w:jc w:val="both"/>
              <w:rPr>
                <w:rFonts w:ascii="Arial" w:hAnsi="Arial" w:cs="Arial"/>
                <w:sz w:val="19"/>
                <w:szCs w:val="19"/>
              </w:rPr>
            </w:pPr>
            <w:r w:rsidRPr="00E0619D">
              <w:rPr>
                <w:rFonts w:ascii="Arial" w:hAnsi="Arial" w:cs="Arial"/>
                <w:sz w:val="19"/>
                <w:szCs w:val="19"/>
              </w:rPr>
              <w:t>Zwiększenie zdolności operacyjnej Centrali Narodowego Funduszu Zdrowia do realizowania zadań w zakresie analiz, monitorowania jakości, dostosowywania sposobu rozliczania świadczeń do zmieniającego się otoczenia oraz współpracy z interesariuszami instytucjonalnymi.</w:t>
            </w:r>
          </w:p>
        </w:tc>
        <w:tc>
          <w:tcPr>
            <w:tcW w:w="1842" w:type="dxa"/>
            <w:shd w:val="clear" w:color="auto" w:fill="FFFFFF"/>
          </w:tcPr>
          <w:p w14:paraId="568671D6" w14:textId="3EE08B63"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15CAA6F6" w14:textId="57848245" w:rsidR="003A7A56" w:rsidRPr="00C570DA" w:rsidRDefault="003A7A56" w:rsidP="003A7A56">
            <w:pPr>
              <w:rPr>
                <w:rFonts w:ascii="Arial" w:hAnsi="Arial" w:cs="Arial"/>
                <w:color w:val="000000" w:themeColor="text1"/>
                <w:sz w:val="19"/>
                <w:szCs w:val="19"/>
              </w:rPr>
            </w:pPr>
            <w:r>
              <w:rPr>
                <w:rFonts w:ascii="Arial" w:hAnsi="Arial" w:cs="Arial"/>
                <w:color w:val="000000" w:themeColor="text1"/>
                <w:sz w:val="19"/>
                <w:szCs w:val="19"/>
              </w:rPr>
              <w:t>Ogłoszone w Dz. U. z 2023 r. poz. 1736</w:t>
            </w:r>
            <w:r w:rsidRPr="00C570DA">
              <w:rPr>
                <w:rFonts w:ascii="Arial" w:hAnsi="Arial" w:cs="Arial"/>
                <w:color w:val="000000" w:themeColor="text1"/>
                <w:sz w:val="19"/>
                <w:szCs w:val="19"/>
              </w:rPr>
              <w:t>.</w:t>
            </w:r>
          </w:p>
          <w:p w14:paraId="7EC9F548" w14:textId="31474263" w:rsidR="00E0619D" w:rsidRDefault="00E0619D" w:rsidP="00D27B52">
            <w:pPr>
              <w:rPr>
                <w:rFonts w:ascii="Arial" w:hAnsi="Arial" w:cs="Arial"/>
                <w:color w:val="000000" w:themeColor="text1"/>
                <w:sz w:val="19"/>
                <w:szCs w:val="19"/>
              </w:rPr>
            </w:pPr>
          </w:p>
        </w:tc>
      </w:tr>
      <w:tr w:rsidR="00E0619D" w:rsidRPr="00F873E4" w14:paraId="14D7DF0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7FF29E"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8B6D45" w14:textId="1A3CA75F"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1506</w:t>
            </w:r>
          </w:p>
        </w:tc>
        <w:tc>
          <w:tcPr>
            <w:tcW w:w="2268" w:type="dxa"/>
            <w:shd w:val="clear" w:color="auto" w:fill="FFFFFF"/>
          </w:tcPr>
          <w:p w14:paraId="41EBA9B0" w14:textId="19FF2568" w:rsidR="00E0619D" w:rsidRPr="00287CBB" w:rsidRDefault="00E0619D" w:rsidP="00D27B52">
            <w:pPr>
              <w:jc w:val="both"/>
              <w:rPr>
                <w:rFonts w:ascii="Arial" w:hAnsi="Arial" w:cs="Arial"/>
                <w:sz w:val="19"/>
                <w:szCs w:val="19"/>
              </w:rPr>
            </w:pPr>
            <w:r w:rsidRPr="00E0619D">
              <w:rPr>
                <w:rFonts w:ascii="Arial" w:hAnsi="Arial" w:cs="Arial"/>
                <w:sz w:val="19"/>
                <w:szCs w:val="19"/>
              </w:rPr>
              <w:t>art. 92 ustawy z dnia 1 grudnia 2022 r. o zawodzie ratownika medycznego oraz samorządzie ratowników medycznych</w:t>
            </w:r>
          </w:p>
        </w:tc>
        <w:tc>
          <w:tcPr>
            <w:tcW w:w="3260" w:type="dxa"/>
            <w:shd w:val="clear" w:color="auto" w:fill="FFFFFF"/>
          </w:tcPr>
          <w:p w14:paraId="2BAFE87E"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w:t>
            </w:r>
          </w:p>
          <w:p w14:paraId="16770590"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 zakres problematyki kursów kwalifikacyjnych</w:t>
            </w:r>
          </w:p>
          <w:p w14:paraId="6F1D2C58"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2) sposób i tryb odbywania i zaliczania kursu kwalifikacyjnego</w:t>
            </w:r>
          </w:p>
          <w:p w14:paraId="4D3B0D4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wzór zaświadczenia potwierdzającego odbycie kursu kwalifikacyjnego</w:t>
            </w:r>
          </w:p>
          <w:p w14:paraId="08D99291" w14:textId="2A90CEF6"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uwzględniając zakres wiedzy i umiejętności niezbędnych do wykonywania określonych świadczeń opieki zdrowotnej przez ratownika medycznego, mając na celu potrzebę ujednolicenia zasad weryfikacji wiedzy i umiejętności zdobytych podczas kursu kwalifikacyjnego, a także potwierdzenia odbycia tego kursu</w:t>
            </w:r>
            <w:r>
              <w:rPr>
                <w:rFonts w:ascii="Arial" w:eastAsia="Calibri" w:hAnsi="Arial" w:cs="Arial"/>
                <w:color w:val="000000" w:themeColor="text1"/>
                <w:sz w:val="19"/>
                <w:szCs w:val="19"/>
                <w:lang w:eastAsia="en-US"/>
              </w:rPr>
              <w:t xml:space="preserve">. </w:t>
            </w:r>
          </w:p>
        </w:tc>
        <w:tc>
          <w:tcPr>
            <w:tcW w:w="3545" w:type="dxa"/>
            <w:shd w:val="clear" w:color="auto" w:fill="FFFFFF"/>
          </w:tcPr>
          <w:p w14:paraId="1DD87F0C" w14:textId="6DDC03F0" w:rsidR="00E0619D" w:rsidRPr="00B43FCB" w:rsidRDefault="00E0619D" w:rsidP="00D27B52">
            <w:pPr>
              <w:jc w:val="both"/>
              <w:rPr>
                <w:rFonts w:ascii="Arial" w:hAnsi="Arial" w:cs="Arial"/>
                <w:sz w:val="19"/>
                <w:szCs w:val="19"/>
              </w:rPr>
            </w:pPr>
            <w:r w:rsidRPr="00E0619D">
              <w:rPr>
                <w:rFonts w:ascii="Arial" w:hAnsi="Arial" w:cs="Arial"/>
                <w:sz w:val="19"/>
                <w:szCs w:val="19"/>
              </w:rPr>
              <w:t>Kurs kwalifikacyjny ma na celu uzyskanie przez ratownika medycznego dodatkowej wiedzy i umiejętności do udzielania określonych świadczeń zdrowotnych</w:t>
            </w:r>
            <w:r>
              <w:rPr>
                <w:rFonts w:ascii="Arial" w:hAnsi="Arial" w:cs="Arial"/>
                <w:sz w:val="19"/>
                <w:szCs w:val="19"/>
              </w:rPr>
              <w:t xml:space="preserve">. </w:t>
            </w:r>
          </w:p>
        </w:tc>
        <w:tc>
          <w:tcPr>
            <w:tcW w:w="1842" w:type="dxa"/>
            <w:shd w:val="clear" w:color="auto" w:fill="FFFFFF"/>
          </w:tcPr>
          <w:p w14:paraId="158EB5F2" w14:textId="53569E45" w:rsidR="00E0619D" w:rsidRPr="00287CBB" w:rsidRDefault="0006007D" w:rsidP="00D27B52">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1EE6BC70" w14:textId="2F53F6E2" w:rsidR="00E0619D" w:rsidRDefault="006E56BD"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Pr>
                <w:rFonts w:ascii="Arial" w:hAnsi="Arial" w:cs="Arial"/>
                <w:color w:val="000000" w:themeColor="text1"/>
                <w:sz w:val="19"/>
                <w:szCs w:val="19"/>
              </w:rPr>
              <w:t>KP</w:t>
            </w:r>
            <w:r w:rsidR="00DE0C2E">
              <w:rPr>
                <w:rFonts w:ascii="Arial" w:hAnsi="Arial" w:cs="Arial"/>
                <w:color w:val="000000" w:themeColor="text1"/>
                <w:sz w:val="19"/>
                <w:szCs w:val="19"/>
              </w:rPr>
              <w:t xml:space="preserve">. </w:t>
            </w:r>
          </w:p>
        </w:tc>
      </w:tr>
      <w:tr w:rsidR="00E0619D" w:rsidRPr="00F873E4" w14:paraId="27A7364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EADF2D"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809E2F" w14:textId="7153800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1507</w:t>
            </w:r>
          </w:p>
        </w:tc>
        <w:tc>
          <w:tcPr>
            <w:tcW w:w="2268" w:type="dxa"/>
            <w:shd w:val="clear" w:color="auto" w:fill="FFFFFF"/>
          </w:tcPr>
          <w:p w14:paraId="4F414CF0" w14:textId="11990E99" w:rsidR="00E0619D" w:rsidRPr="00287CBB" w:rsidRDefault="00E0619D" w:rsidP="00D27B52">
            <w:pPr>
              <w:jc w:val="both"/>
              <w:rPr>
                <w:rFonts w:ascii="Arial" w:hAnsi="Arial" w:cs="Arial"/>
                <w:sz w:val="19"/>
                <w:szCs w:val="19"/>
              </w:rPr>
            </w:pPr>
            <w:r w:rsidRPr="00E0619D">
              <w:rPr>
                <w:rFonts w:ascii="Arial" w:hAnsi="Arial" w:cs="Arial"/>
                <w:sz w:val="19"/>
                <w:szCs w:val="19"/>
              </w:rPr>
              <w:t>art. 3 ust. 2 ustawy z dnia 29 lipca 2005 r. o przeciwdziałaniu przemocy domowej</w:t>
            </w:r>
          </w:p>
        </w:tc>
        <w:tc>
          <w:tcPr>
            <w:tcW w:w="3260" w:type="dxa"/>
            <w:shd w:val="clear" w:color="auto" w:fill="FFFFFF"/>
          </w:tcPr>
          <w:p w14:paraId="17316131" w14:textId="47F446EC"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wzór zaświadczenia lekarskiego o przyczynach i rodzaju uszkodzeń ciała związanych z użyciem przemocy w rodzinie, uwzględniając przydatność zaświadczenia dla ochrony prawnej osoby dotkniętej przemocą w rodzinie.</w:t>
            </w:r>
          </w:p>
        </w:tc>
        <w:tc>
          <w:tcPr>
            <w:tcW w:w="3545" w:type="dxa"/>
            <w:shd w:val="clear" w:color="auto" w:fill="FFFFFF"/>
          </w:tcPr>
          <w:p w14:paraId="5C6A4BA6" w14:textId="07C0B9A0" w:rsidR="00E0619D" w:rsidRPr="00B43FCB" w:rsidRDefault="00E0619D" w:rsidP="00D27B52">
            <w:pPr>
              <w:jc w:val="both"/>
              <w:rPr>
                <w:rFonts w:ascii="Arial" w:hAnsi="Arial" w:cs="Arial"/>
                <w:sz w:val="19"/>
                <w:szCs w:val="19"/>
              </w:rPr>
            </w:pPr>
            <w:r w:rsidRPr="00E0619D">
              <w:rPr>
                <w:rFonts w:ascii="Arial" w:hAnsi="Arial" w:cs="Arial"/>
                <w:sz w:val="19"/>
                <w:szCs w:val="19"/>
              </w:rPr>
              <w:t>Proponowana zmiana rozporządzenia ma na celu dostosowanie sformułowań dotyczących przemocy domowej w taki sposób, w jaki dokonano tego w ustawie, zastępując dotychczas stosowane sformułowanie „przemoc w rodzinie” sformułowaniem „przemoc domowa”.</w:t>
            </w:r>
          </w:p>
        </w:tc>
        <w:tc>
          <w:tcPr>
            <w:tcW w:w="1842" w:type="dxa"/>
            <w:shd w:val="clear" w:color="auto" w:fill="FFFFFF"/>
          </w:tcPr>
          <w:p w14:paraId="74E4F7A4" w14:textId="2512D9EE"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106164F1" w14:textId="71726661" w:rsidR="005661A9" w:rsidRPr="00C570DA" w:rsidRDefault="005661A9" w:rsidP="005661A9">
            <w:pPr>
              <w:rPr>
                <w:rFonts w:ascii="Arial" w:hAnsi="Arial" w:cs="Arial"/>
                <w:color w:val="000000" w:themeColor="text1"/>
                <w:sz w:val="19"/>
                <w:szCs w:val="19"/>
              </w:rPr>
            </w:pPr>
            <w:r>
              <w:rPr>
                <w:rFonts w:ascii="Arial" w:hAnsi="Arial" w:cs="Arial"/>
                <w:color w:val="000000" w:themeColor="text1"/>
                <w:sz w:val="19"/>
                <w:szCs w:val="19"/>
              </w:rPr>
              <w:t>Ogłoszone w Dz. U. z 2023 r. poz. 1827</w:t>
            </w:r>
            <w:r w:rsidRPr="00C570DA">
              <w:rPr>
                <w:rFonts w:ascii="Arial" w:hAnsi="Arial" w:cs="Arial"/>
                <w:color w:val="000000" w:themeColor="text1"/>
                <w:sz w:val="19"/>
                <w:szCs w:val="19"/>
              </w:rPr>
              <w:t>.</w:t>
            </w:r>
          </w:p>
          <w:p w14:paraId="0EFD54B4" w14:textId="467BA478" w:rsidR="00E0619D" w:rsidRDefault="00E0619D" w:rsidP="00D27B52">
            <w:pPr>
              <w:rPr>
                <w:rFonts w:ascii="Arial" w:hAnsi="Arial" w:cs="Arial"/>
                <w:color w:val="000000" w:themeColor="text1"/>
                <w:sz w:val="19"/>
                <w:szCs w:val="19"/>
              </w:rPr>
            </w:pPr>
          </w:p>
        </w:tc>
      </w:tr>
      <w:tr w:rsidR="00E0619D" w:rsidRPr="00F873E4" w14:paraId="1CD479A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474545"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3923B6" w14:textId="2B64A009"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1508</w:t>
            </w:r>
          </w:p>
        </w:tc>
        <w:tc>
          <w:tcPr>
            <w:tcW w:w="2268" w:type="dxa"/>
            <w:shd w:val="clear" w:color="auto" w:fill="FFFFFF"/>
          </w:tcPr>
          <w:p w14:paraId="1D1BC713" w14:textId="0F7AF533" w:rsidR="00E0619D" w:rsidRPr="00287CBB" w:rsidRDefault="00E0619D" w:rsidP="00D27B52">
            <w:pPr>
              <w:jc w:val="both"/>
              <w:rPr>
                <w:rFonts w:ascii="Arial" w:hAnsi="Arial" w:cs="Arial"/>
                <w:sz w:val="19"/>
                <w:szCs w:val="19"/>
              </w:rPr>
            </w:pPr>
            <w:r w:rsidRPr="00E0619D">
              <w:rPr>
                <w:rFonts w:ascii="Arial" w:hAnsi="Arial" w:cs="Arial"/>
                <w:sz w:val="19"/>
                <w:szCs w:val="19"/>
              </w:rPr>
              <w:t>art. 143 ustawy z dnia 1 grudnia 2022 r. o zawodzie ratownika medycznego oraz samorządzie ratowników medycznych</w:t>
            </w:r>
          </w:p>
        </w:tc>
        <w:tc>
          <w:tcPr>
            <w:tcW w:w="3260" w:type="dxa"/>
            <w:shd w:val="clear" w:color="auto" w:fill="FFFFFF"/>
          </w:tcPr>
          <w:p w14:paraId="6BBFF5C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szczegółowy tryb postępowania</w:t>
            </w:r>
          </w:p>
          <w:p w14:paraId="4DB0E218" w14:textId="3E45A512"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w sprawach dotyczących dokonywania wpisów i zmian w rejestrze, o którym mowa w art. 137, w tym wykreśleń z tego rejestru, uwzględniając potrzebę zapewnienia ochrony, spójności i kompletności danych zawartych w rejestrze, o którym mowa w art. 137.</w:t>
            </w:r>
          </w:p>
        </w:tc>
        <w:tc>
          <w:tcPr>
            <w:tcW w:w="3545" w:type="dxa"/>
            <w:shd w:val="clear" w:color="auto" w:fill="FFFFFF"/>
          </w:tcPr>
          <w:p w14:paraId="15DE836B" w14:textId="03B42B25" w:rsidR="00E0619D" w:rsidRPr="00B43FCB" w:rsidRDefault="00E0619D" w:rsidP="00D27B52">
            <w:pPr>
              <w:jc w:val="both"/>
              <w:rPr>
                <w:rFonts w:ascii="Arial" w:hAnsi="Arial" w:cs="Arial"/>
                <w:sz w:val="19"/>
                <w:szCs w:val="19"/>
              </w:rPr>
            </w:pPr>
            <w:r w:rsidRPr="00E0619D">
              <w:rPr>
                <w:rFonts w:ascii="Arial" w:hAnsi="Arial" w:cs="Arial"/>
                <w:sz w:val="19"/>
                <w:szCs w:val="19"/>
              </w:rPr>
              <w:t>Rejestr będzie prowadzony w systemie teleinformatycznym, którego administratorem będzie Krajowa Rada Ratowników Medycznych Rejestr będzie narzędziem analitycznym, które pozwoli na uzyskanie zarówno informacji bieżącej o liczbie ratowników medycznych, sposobach wykonywania zawodu ratownika medycznego, jak również o potrzebach kadrowych w tym zawodzie w poszczególnych rejonach kraju.</w:t>
            </w:r>
          </w:p>
        </w:tc>
        <w:tc>
          <w:tcPr>
            <w:tcW w:w="1842" w:type="dxa"/>
            <w:shd w:val="clear" w:color="auto" w:fill="FFFFFF"/>
          </w:tcPr>
          <w:p w14:paraId="14646B67" w14:textId="29583D74" w:rsidR="00E0619D" w:rsidRPr="00287CBB" w:rsidRDefault="0006007D" w:rsidP="00D27B52">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6B79057D" w14:textId="1A6A69E3" w:rsidR="00E0619D" w:rsidRDefault="006E56BD"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EF032B">
              <w:rPr>
                <w:rFonts w:ascii="Arial" w:hAnsi="Arial" w:cs="Arial"/>
                <w:color w:val="000000" w:themeColor="text1"/>
                <w:sz w:val="19"/>
                <w:szCs w:val="19"/>
              </w:rPr>
              <w:t>UZ i KS</w:t>
            </w:r>
            <w:r w:rsidR="00DE0C2E">
              <w:rPr>
                <w:rFonts w:ascii="Arial" w:hAnsi="Arial" w:cs="Arial"/>
                <w:color w:val="000000" w:themeColor="text1"/>
                <w:sz w:val="19"/>
                <w:szCs w:val="19"/>
              </w:rPr>
              <w:t>.</w:t>
            </w:r>
          </w:p>
        </w:tc>
      </w:tr>
      <w:tr w:rsidR="00301116" w:rsidRPr="00F873E4" w14:paraId="38E5158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8BA06B"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961571" w14:textId="3739496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1509</w:t>
            </w:r>
          </w:p>
        </w:tc>
        <w:tc>
          <w:tcPr>
            <w:tcW w:w="2268" w:type="dxa"/>
            <w:shd w:val="clear" w:color="auto" w:fill="FFFFFF"/>
          </w:tcPr>
          <w:p w14:paraId="6DC17188" w14:textId="00864C6D" w:rsidR="00301116" w:rsidRPr="00E0619D" w:rsidRDefault="00FE4221" w:rsidP="00301116">
            <w:pPr>
              <w:jc w:val="both"/>
              <w:rPr>
                <w:rFonts w:ascii="Arial" w:hAnsi="Arial" w:cs="Arial"/>
                <w:sz w:val="19"/>
                <w:szCs w:val="19"/>
              </w:rPr>
            </w:pPr>
            <w:r>
              <w:rPr>
                <w:rFonts w:ascii="Arial" w:hAnsi="Arial" w:cs="Arial"/>
                <w:sz w:val="19"/>
                <w:szCs w:val="19"/>
              </w:rPr>
              <w:t>a</w:t>
            </w:r>
            <w:r w:rsidR="00301116" w:rsidRPr="00301116">
              <w:rPr>
                <w:rFonts w:ascii="Arial" w:hAnsi="Arial" w:cs="Arial"/>
                <w:sz w:val="19"/>
                <w:szCs w:val="19"/>
              </w:rPr>
              <w:t>rt. 105 ust. 4 ustawy z dnia 15 kwietnia 2011 r. o działalności leczniczej</w:t>
            </w:r>
          </w:p>
        </w:tc>
        <w:tc>
          <w:tcPr>
            <w:tcW w:w="3260" w:type="dxa"/>
            <w:shd w:val="clear" w:color="auto" w:fill="FFFFFF"/>
          </w:tcPr>
          <w:p w14:paraId="312D544F" w14:textId="1F328327"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po zasięgnięciu opinii Naczelnej Rady Lekarskiej, Naczelnej Rady Pielęgniarek i Położnych, Krajowej Rady Diagnostów Laboratoryjnych i Krajowej Rady Fizjoterapeutów, określi, w drodze rozporządzenia, szczegółowy zakres danych objętych wpisem do rejestru oraz szczegółowy tryb postępowania w sprawach dokonywania wpisów, zmian w rejestrze oraz wykreśleń z rejestru, uwzględniając potrzebę zapewnienia spójności i kompletności danych zawartych w rejestrze, a także koszty związane z postępowaniem w sprawie wpisu.</w:t>
            </w:r>
          </w:p>
        </w:tc>
        <w:tc>
          <w:tcPr>
            <w:tcW w:w="3545" w:type="dxa"/>
            <w:shd w:val="clear" w:color="auto" w:fill="FFFFFF"/>
          </w:tcPr>
          <w:p w14:paraId="330835BD" w14:textId="74ADC5BD" w:rsidR="00301116" w:rsidRPr="00E0619D" w:rsidRDefault="0041488F" w:rsidP="00301116">
            <w:pPr>
              <w:jc w:val="both"/>
              <w:rPr>
                <w:rFonts w:ascii="Arial" w:hAnsi="Arial" w:cs="Arial"/>
                <w:sz w:val="19"/>
                <w:szCs w:val="19"/>
              </w:rPr>
            </w:pPr>
            <w:r>
              <w:rPr>
                <w:rFonts w:ascii="Arial" w:hAnsi="Arial" w:cs="Arial"/>
                <w:sz w:val="19"/>
                <w:szCs w:val="19"/>
              </w:rPr>
              <w:t xml:space="preserve">Projekt </w:t>
            </w:r>
            <w:proofErr w:type="spellStart"/>
            <w:r>
              <w:rPr>
                <w:rFonts w:ascii="Arial" w:hAnsi="Arial" w:cs="Arial"/>
                <w:sz w:val="19"/>
                <w:szCs w:val="19"/>
              </w:rPr>
              <w:t>rozporzadzenia</w:t>
            </w:r>
            <w:proofErr w:type="spellEnd"/>
            <w:r>
              <w:rPr>
                <w:rFonts w:ascii="Arial" w:hAnsi="Arial" w:cs="Arial"/>
                <w:sz w:val="19"/>
                <w:szCs w:val="19"/>
              </w:rPr>
              <w:t xml:space="preserve"> zakłada d</w:t>
            </w:r>
            <w:r w:rsidRPr="0041488F">
              <w:rPr>
                <w:rFonts w:ascii="Arial" w:hAnsi="Arial" w:cs="Arial"/>
                <w:sz w:val="19"/>
                <w:szCs w:val="19"/>
              </w:rPr>
              <w:t>odanie w rejestrze podmiotów wykonujących działalność leczniczą odpowiednich rubryk i pól – ze wskazaniem zakresu danych – które będą uzupełniane w zakresie dotyczącym diagnostów laboratoryjnych.</w:t>
            </w:r>
          </w:p>
        </w:tc>
        <w:tc>
          <w:tcPr>
            <w:tcW w:w="1842" w:type="dxa"/>
            <w:shd w:val="clear" w:color="auto" w:fill="FFFFFF"/>
          </w:tcPr>
          <w:p w14:paraId="5D0261BC" w14:textId="64AEF7A2"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Waldemar Kraska – Sekretarz Stanu w Ministerstwie Zdrowia</w:t>
            </w:r>
          </w:p>
        </w:tc>
        <w:tc>
          <w:tcPr>
            <w:tcW w:w="2362" w:type="dxa"/>
            <w:shd w:val="clear" w:color="auto" w:fill="FFFFFF"/>
          </w:tcPr>
          <w:p w14:paraId="4DF7BF06" w14:textId="7DED32CE" w:rsidR="003F48B6" w:rsidRPr="00C570DA" w:rsidRDefault="003F48B6" w:rsidP="003F48B6">
            <w:pPr>
              <w:rPr>
                <w:rFonts w:ascii="Arial" w:hAnsi="Arial" w:cs="Arial"/>
                <w:color w:val="000000" w:themeColor="text1"/>
                <w:sz w:val="19"/>
                <w:szCs w:val="19"/>
              </w:rPr>
            </w:pPr>
            <w:r>
              <w:rPr>
                <w:rFonts w:ascii="Arial" w:hAnsi="Arial" w:cs="Arial"/>
                <w:color w:val="000000" w:themeColor="text1"/>
                <w:sz w:val="19"/>
                <w:szCs w:val="19"/>
              </w:rPr>
              <w:t>Ogłoszone w Dz. U. z 2023 r. poz. 2062</w:t>
            </w:r>
            <w:r w:rsidRPr="00C570DA">
              <w:rPr>
                <w:rFonts w:ascii="Arial" w:hAnsi="Arial" w:cs="Arial"/>
                <w:color w:val="000000" w:themeColor="text1"/>
                <w:sz w:val="19"/>
                <w:szCs w:val="19"/>
              </w:rPr>
              <w:t>.</w:t>
            </w:r>
          </w:p>
          <w:p w14:paraId="3F6C4D7A" w14:textId="0EAE40C7" w:rsidR="00301116" w:rsidRDefault="00301116" w:rsidP="00301116">
            <w:pPr>
              <w:rPr>
                <w:rFonts w:ascii="Arial" w:hAnsi="Arial" w:cs="Arial"/>
                <w:color w:val="000000" w:themeColor="text1"/>
                <w:sz w:val="19"/>
                <w:szCs w:val="19"/>
              </w:rPr>
            </w:pPr>
          </w:p>
        </w:tc>
      </w:tr>
      <w:tr w:rsidR="00301116" w:rsidRPr="00F873E4" w14:paraId="4E4F646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A1ADE1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C7DBD3" w14:textId="5BFB3D3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1510</w:t>
            </w:r>
          </w:p>
        </w:tc>
        <w:tc>
          <w:tcPr>
            <w:tcW w:w="2268" w:type="dxa"/>
            <w:shd w:val="clear" w:color="auto" w:fill="FFFFFF"/>
          </w:tcPr>
          <w:p w14:paraId="2548E69A" w14:textId="6E94CA80" w:rsidR="00301116" w:rsidRPr="00E0619D" w:rsidRDefault="00301116" w:rsidP="00301116">
            <w:pPr>
              <w:jc w:val="both"/>
              <w:rPr>
                <w:rFonts w:ascii="Arial" w:hAnsi="Arial" w:cs="Arial"/>
                <w:sz w:val="19"/>
                <w:szCs w:val="19"/>
              </w:rPr>
            </w:pPr>
            <w:r w:rsidRPr="0030111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8C35737" w14:textId="0B54204E" w:rsidR="00301116" w:rsidRPr="00E0619D" w:rsidRDefault="005A3478" w:rsidP="0030111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8F5DECD" w14:textId="56AD6A58" w:rsidR="00301116" w:rsidRPr="00E0619D" w:rsidRDefault="0041488F" w:rsidP="00301116">
            <w:pPr>
              <w:jc w:val="both"/>
              <w:rPr>
                <w:rFonts w:ascii="Arial" w:hAnsi="Arial" w:cs="Arial"/>
                <w:sz w:val="19"/>
                <w:szCs w:val="19"/>
              </w:rPr>
            </w:pPr>
            <w:r w:rsidRPr="0041488F">
              <w:rPr>
                <w:rFonts w:ascii="Arial" w:hAnsi="Arial" w:cs="Arial"/>
                <w:sz w:val="19"/>
                <w:szCs w:val="19"/>
              </w:rPr>
              <w:t>Celem projektu jest zwiększenie realizacji wykonywanych świadczeń oraz zwiększenie dostępu do leczenia w programie pilotażowym w zakresie kompleksowej opieki specjalistycznej nad świadczeniobiorcami leczonymi z powodu otyłości olbrzymiej KOS-BAR.</w:t>
            </w:r>
          </w:p>
        </w:tc>
        <w:tc>
          <w:tcPr>
            <w:tcW w:w="1842" w:type="dxa"/>
            <w:shd w:val="clear" w:color="auto" w:fill="FFFFFF"/>
          </w:tcPr>
          <w:p w14:paraId="0B714833" w14:textId="29DA329D"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Maciej Miłkowski, Podsekretarz Stanu w Ministerstwie Zdrowia</w:t>
            </w:r>
          </w:p>
        </w:tc>
        <w:tc>
          <w:tcPr>
            <w:tcW w:w="2362" w:type="dxa"/>
            <w:shd w:val="clear" w:color="auto" w:fill="FFFFFF"/>
          </w:tcPr>
          <w:p w14:paraId="63DFD553" w14:textId="79A3A9A1" w:rsidR="002157C8" w:rsidRPr="00C570DA" w:rsidRDefault="002157C8" w:rsidP="002157C8">
            <w:pPr>
              <w:rPr>
                <w:rFonts w:ascii="Arial" w:hAnsi="Arial" w:cs="Arial"/>
                <w:color w:val="000000" w:themeColor="text1"/>
                <w:sz w:val="19"/>
                <w:szCs w:val="19"/>
              </w:rPr>
            </w:pPr>
            <w:r>
              <w:rPr>
                <w:rFonts w:ascii="Arial" w:hAnsi="Arial" w:cs="Arial"/>
                <w:color w:val="000000" w:themeColor="text1"/>
                <w:sz w:val="19"/>
                <w:szCs w:val="19"/>
              </w:rPr>
              <w:t>Ogłoszone w Dz. U. z 2023 r. poz. 1052</w:t>
            </w:r>
            <w:r w:rsidRPr="00C570DA">
              <w:rPr>
                <w:rFonts w:ascii="Arial" w:hAnsi="Arial" w:cs="Arial"/>
                <w:color w:val="000000" w:themeColor="text1"/>
                <w:sz w:val="19"/>
                <w:szCs w:val="19"/>
              </w:rPr>
              <w:t>.</w:t>
            </w:r>
          </w:p>
          <w:p w14:paraId="13EB8B65" w14:textId="270E1F9F" w:rsidR="00301116" w:rsidRDefault="00301116" w:rsidP="00301116">
            <w:pPr>
              <w:rPr>
                <w:rFonts w:ascii="Arial" w:hAnsi="Arial" w:cs="Arial"/>
                <w:color w:val="000000" w:themeColor="text1"/>
                <w:sz w:val="19"/>
                <w:szCs w:val="19"/>
              </w:rPr>
            </w:pPr>
          </w:p>
        </w:tc>
      </w:tr>
      <w:tr w:rsidR="00301116" w:rsidRPr="00F873E4" w14:paraId="78E37D8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EAF3F5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CE763" w14:textId="26DB43CA"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1511</w:t>
            </w:r>
          </w:p>
        </w:tc>
        <w:tc>
          <w:tcPr>
            <w:tcW w:w="2268" w:type="dxa"/>
            <w:shd w:val="clear" w:color="auto" w:fill="FFFFFF"/>
          </w:tcPr>
          <w:p w14:paraId="33E57617" w14:textId="0149A67A" w:rsidR="00301116" w:rsidRPr="00E0619D" w:rsidRDefault="00301116" w:rsidP="00301116">
            <w:pPr>
              <w:jc w:val="both"/>
              <w:rPr>
                <w:rFonts w:ascii="Arial" w:hAnsi="Arial" w:cs="Arial"/>
                <w:sz w:val="19"/>
                <w:szCs w:val="19"/>
              </w:rPr>
            </w:pPr>
            <w:r w:rsidRPr="0030111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04F021E2" w14:textId="61155B15" w:rsidR="00301116" w:rsidRPr="00E0619D" w:rsidRDefault="005A3478" w:rsidP="0030111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B508032" w14:textId="0BC558B1" w:rsidR="00301116" w:rsidRPr="00E0619D" w:rsidRDefault="0041488F" w:rsidP="00301116">
            <w:pPr>
              <w:jc w:val="both"/>
              <w:rPr>
                <w:rFonts w:ascii="Arial" w:hAnsi="Arial" w:cs="Arial"/>
                <w:sz w:val="19"/>
                <w:szCs w:val="19"/>
              </w:rPr>
            </w:pPr>
            <w:r w:rsidRPr="0041488F">
              <w:rPr>
                <w:rFonts w:ascii="Arial" w:hAnsi="Arial" w:cs="Arial"/>
                <w:sz w:val="19"/>
                <w:szCs w:val="19"/>
              </w:rPr>
              <w:t xml:space="preserve">Wprowadzenie zmian w rozporządzeniu Ministra Zdrowia z dnia 14 czerwca 2021 r. w sprawie programu pilotażowego „Profilaktyka 40 PLUS” (Dz. U. poz. 1081, z późn. zm.), </w:t>
            </w:r>
            <w:r>
              <w:rPr>
                <w:rFonts w:ascii="Arial" w:hAnsi="Arial" w:cs="Arial"/>
                <w:sz w:val="19"/>
                <w:szCs w:val="19"/>
              </w:rPr>
              <w:t>które zakładają</w:t>
            </w:r>
            <w:r w:rsidRPr="0041488F">
              <w:rPr>
                <w:rFonts w:ascii="Arial" w:hAnsi="Arial" w:cs="Arial"/>
                <w:sz w:val="19"/>
                <w:szCs w:val="19"/>
              </w:rPr>
              <w:t xml:space="preserve"> wprowadzenie zmian w dotychczasowych zasadach realizacji programu pilotażowego polegających na obowiązku wykorzystania do realizacji programu pilotażowego centralnej elektronicznej rejestracji.</w:t>
            </w:r>
          </w:p>
        </w:tc>
        <w:tc>
          <w:tcPr>
            <w:tcW w:w="1842" w:type="dxa"/>
            <w:shd w:val="clear" w:color="auto" w:fill="FFFFFF"/>
          </w:tcPr>
          <w:p w14:paraId="2A52AE45" w14:textId="726286EE"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Waldemar Kraska, Sekretarz Stanu w Ministerstwie Zdrowia</w:t>
            </w:r>
          </w:p>
        </w:tc>
        <w:tc>
          <w:tcPr>
            <w:tcW w:w="2362" w:type="dxa"/>
            <w:shd w:val="clear" w:color="auto" w:fill="FFFFFF"/>
          </w:tcPr>
          <w:p w14:paraId="2B28979A" w14:textId="5810BF39"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1239</w:t>
            </w:r>
            <w:r w:rsidRPr="00C570DA">
              <w:rPr>
                <w:rFonts w:ascii="Arial" w:hAnsi="Arial" w:cs="Arial"/>
                <w:color w:val="000000" w:themeColor="text1"/>
                <w:sz w:val="19"/>
                <w:szCs w:val="19"/>
              </w:rPr>
              <w:t>.</w:t>
            </w:r>
          </w:p>
          <w:p w14:paraId="40F45812" w14:textId="6A3C6CD8" w:rsidR="00301116" w:rsidRDefault="00301116" w:rsidP="00301116">
            <w:pPr>
              <w:rPr>
                <w:rFonts w:ascii="Arial" w:hAnsi="Arial" w:cs="Arial"/>
                <w:color w:val="000000" w:themeColor="text1"/>
                <w:sz w:val="19"/>
                <w:szCs w:val="19"/>
              </w:rPr>
            </w:pPr>
          </w:p>
        </w:tc>
      </w:tr>
      <w:tr w:rsidR="00301116" w:rsidRPr="00F873E4" w14:paraId="29ABC0B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E73E30"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496511" w14:textId="3FD2DC0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1512</w:t>
            </w:r>
          </w:p>
        </w:tc>
        <w:tc>
          <w:tcPr>
            <w:tcW w:w="2268" w:type="dxa"/>
            <w:shd w:val="clear" w:color="auto" w:fill="FFFFFF"/>
          </w:tcPr>
          <w:p w14:paraId="4AB72EC4" w14:textId="14F8DF19" w:rsidR="00301116" w:rsidRPr="00E0619D" w:rsidRDefault="00301116" w:rsidP="00301116">
            <w:pPr>
              <w:jc w:val="both"/>
              <w:rPr>
                <w:rFonts w:ascii="Arial" w:hAnsi="Arial" w:cs="Arial"/>
                <w:sz w:val="19"/>
                <w:szCs w:val="19"/>
              </w:rPr>
            </w:pPr>
            <w:r w:rsidRPr="00301116">
              <w:rPr>
                <w:rFonts w:ascii="Arial" w:hAnsi="Arial" w:cs="Arial"/>
                <w:sz w:val="19"/>
                <w:szCs w:val="19"/>
              </w:rPr>
              <w:t>art. 6 ustawy z dnia 1 grudnia 2022 r. o zawodzie ratownika medycznego oraz samorządzie ratowników medycznych</w:t>
            </w:r>
          </w:p>
        </w:tc>
        <w:tc>
          <w:tcPr>
            <w:tcW w:w="3260" w:type="dxa"/>
            <w:shd w:val="clear" w:color="auto" w:fill="FFFFFF"/>
          </w:tcPr>
          <w:p w14:paraId="70576F7A"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w:t>
            </w:r>
          </w:p>
          <w:p w14:paraId="655C9F1E"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1) zakres znajomości języka polskiego w mowie i w piśmie niezbędny do wykonywania zawodu ratownika medycznego</w:t>
            </w:r>
          </w:p>
          <w:p w14:paraId="2D512F38"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sposób przeprowadzania egzaminu, o którym mowa w art. 3 ust. 1, oraz wzór zaświadczenia o pozytywnym złożeniu tego egzaminu</w:t>
            </w:r>
          </w:p>
          <w:p w14:paraId="1E8D51B6"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3) wysokość opłaty za egzamin, o którym mowa w art. 3 ust. 1</w:t>
            </w:r>
          </w:p>
          <w:p w14:paraId="7089FD20" w14:textId="2E8468D8"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uwzględniając zakres uprawnień zawodowych określonych w art. 33, prawidłowe przygotowanie i przebieg egzaminu, o którym mowa w art. 3 ust. 1, oraz koszty jego przeprowadzenia</w:t>
            </w:r>
          </w:p>
        </w:tc>
        <w:tc>
          <w:tcPr>
            <w:tcW w:w="3545" w:type="dxa"/>
            <w:shd w:val="clear" w:color="auto" w:fill="FFFFFF"/>
          </w:tcPr>
          <w:p w14:paraId="78C0B25A" w14:textId="3749FF90" w:rsidR="00301116" w:rsidRPr="00E0619D" w:rsidRDefault="0041488F" w:rsidP="00301116">
            <w:pPr>
              <w:jc w:val="both"/>
              <w:rPr>
                <w:rFonts w:ascii="Arial" w:hAnsi="Arial" w:cs="Arial"/>
                <w:sz w:val="19"/>
                <w:szCs w:val="19"/>
              </w:rPr>
            </w:pPr>
            <w:r w:rsidRPr="0041488F">
              <w:rPr>
                <w:rFonts w:ascii="Arial" w:hAnsi="Arial" w:cs="Arial"/>
                <w:sz w:val="19"/>
                <w:szCs w:val="19"/>
              </w:rPr>
              <w:t>Rozporządzenie ma celu wyeliminowanie ryzyka związanego z wykonywaniem zawodu ratownika medycznego przez osoby nieposiadające odpowiednich kwalifikacji zawodowych, w szczególności udzielaniu przez te osoby świadczeń zdrowotnych, w tym medycznych czynności ratunkowych</w:t>
            </w:r>
          </w:p>
        </w:tc>
        <w:tc>
          <w:tcPr>
            <w:tcW w:w="1842" w:type="dxa"/>
            <w:shd w:val="clear" w:color="auto" w:fill="FFFFFF"/>
          </w:tcPr>
          <w:p w14:paraId="13871F1C" w14:textId="0C35F16B" w:rsidR="00301116" w:rsidRPr="00496B7C" w:rsidRDefault="0006007D" w:rsidP="00301116">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6D235FB8" w14:textId="4CCFDEA6" w:rsidR="004D578C" w:rsidRPr="00C570DA" w:rsidRDefault="004D578C" w:rsidP="004D578C">
            <w:pPr>
              <w:rPr>
                <w:rFonts w:ascii="Arial" w:hAnsi="Arial" w:cs="Arial"/>
                <w:color w:val="000000" w:themeColor="text1"/>
                <w:sz w:val="19"/>
                <w:szCs w:val="19"/>
              </w:rPr>
            </w:pPr>
            <w:r>
              <w:rPr>
                <w:rFonts w:ascii="Arial" w:hAnsi="Arial" w:cs="Arial"/>
                <w:color w:val="000000" w:themeColor="text1"/>
                <w:sz w:val="19"/>
                <w:szCs w:val="19"/>
              </w:rPr>
              <w:t>Ogłoszone w Dz. U. z 2024 r. poz. 429</w:t>
            </w:r>
            <w:r w:rsidRPr="00C570DA">
              <w:rPr>
                <w:rFonts w:ascii="Arial" w:hAnsi="Arial" w:cs="Arial"/>
                <w:color w:val="000000" w:themeColor="text1"/>
                <w:sz w:val="19"/>
                <w:szCs w:val="19"/>
              </w:rPr>
              <w:t>.</w:t>
            </w:r>
          </w:p>
          <w:p w14:paraId="41C124C0" w14:textId="011C069D" w:rsidR="00301116" w:rsidRDefault="00301116" w:rsidP="00301116">
            <w:pPr>
              <w:rPr>
                <w:rFonts w:ascii="Arial" w:hAnsi="Arial" w:cs="Arial"/>
                <w:color w:val="000000" w:themeColor="text1"/>
                <w:sz w:val="19"/>
                <w:szCs w:val="19"/>
              </w:rPr>
            </w:pPr>
          </w:p>
        </w:tc>
      </w:tr>
      <w:tr w:rsidR="00301116" w:rsidRPr="00F873E4" w14:paraId="34E6904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8E350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4749B" w14:textId="1C7B0014"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1513</w:t>
            </w:r>
          </w:p>
        </w:tc>
        <w:tc>
          <w:tcPr>
            <w:tcW w:w="2268" w:type="dxa"/>
            <w:shd w:val="clear" w:color="auto" w:fill="FFFFFF"/>
          </w:tcPr>
          <w:p w14:paraId="4E4A20D8" w14:textId="4C93B5F2"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4a ust. 13 ustawy z dnia 18 marca 2011 r. o Urzędzie Rejestracji Produktów Leczniczych, Wyrobów Medycznych i Produktów Biobójczych</w:t>
            </w:r>
          </w:p>
        </w:tc>
        <w:tc>
          <w:tcPr>
            <w:tcW w:w="3260" w:type="dxa"/>
            <w:shd w:val="clear" w:color="auto" w:fill="FFFFFF"/>
          </w:tcPr>
          <w:p w14:paraId="0CDAE3B3" w14:textId="4596FB2A"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 szczegółowy zakres udzielanych przez Prezesa Urzędu porad naukowych, wysokość opłat pobieranych za ich udzielenie oraz wzór wniosku o udzielenie porady naukowej, uwzględniając zakres porad naukowych udzielanych w innych państwach członkowskich Unii Europejskiej i państwach członkowskich Europejskiego Porozumienia o Wolnym Handlu (EFTA) - stronach umowy o Europejskim Obszarze Gospodarczym o zbliżonym produkcie krajowym brutto na jednego mieszkańca, nakład pracy związanej z udzieleniem porady i poziom kosztów ponoszonych przez Urząd oraz konieczność weryfikacji ewentualnego wystąpienia okoliczności wymienionych w ust. 2.</w:t>
            </w:r>
          </w:p>
        </w:tc>
        <w:tc>
          <w:tcPr>
            <w:tcW w:w="3545" w:type="dxa"/>
            <w:shd w:val="clear" w:color="auto" w:fill="FFFFFF"/>
          </w:tcPr>
          <w:p w14:paraId="445E0CB7" w14:textId="73BDC96C" w:rsidR="00301116" w:rsidRPr="00E0619D" w:rsidRDefault="0041488F" w:rsidP="00301116">
            <w:pPr>
              <w:jc w:val="both"/>
              <w:rPr>
                <w:rFonts w:ascii="Arial" w:hAnsi="Arial" w:cs="Arial"/>
                <w:sz w:val="19"/>
                <w:szCs w:val="19"/>
              </w:rPr>
            </w:pPr>
            <w:r>
              <w:rPr>
                <w:rFonts w:ascii="Arial" w:hAnsi="Arial" w:cs="Arial"/>
                <w:sz w:val="19"/>
                <w:szCs w:val="19"/>
              </w:rPr>
              <w:t>O</w:t>
            </w:r>
            <w:r w:rsidRPr="0041488F">
              <w:rPr>
                <w:rFonts w:ascii="Arial" w:hAnsi="Arial" w:cs="Arial"/>
                <w:sz w:val="19"/>
                <w:szCs w:val="19"/>
              </w:rPr>
              <w:t>kreślono szczegółowy zakres udzielanych przez Prezesa Urzędu porad naukowych wraz z wysokością opłat określoną w odniesieniu do każdego z zakresów udzielanej porady. Określając wysokość opłat, uwzględniono nakład pracy związanej z udzieleniem porady i poziom kosztów ponoszonych przez Urząd. Określono także wzór wniosku o udzielenie porady naukowej w celu usprawnienia procedury związanej z jej udzieleniem</w:t>
            </w:r>
          </w:p>
        </w:tc>
        <w:tc>
          <w:tcPr>
            <w:tcW w:w="1842" w:type="dxa"/>
            <w:shd w:val="clear" w:color="auto" w:fill="FFFFFF"/>
          </w:tcPr>
          <w:p w14:paraId="671A9548" w14:textId="3BD85502"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Maciej Miłkowski – Podsekretarz Stanu w Ministerstwie Zdrowia</w:t>
            </w:r>
          </w:p>
        </w:tc>
        <w:tc>
          <w:tcPr>
            <w:tcW w:w="2362" w:type="dxa"/>
            <w:shd w:val="clear" w:color="auto" w:fill="FFFFFF"/>
          </w:tcPr>
          <w:p w14:paraId="14216A8C" w14:textId="4FC629D1" w:rsidR="00557B6F" w:rsidRPr="00C570DA" w:rsidRDefault="00557B6F" w:rsidP="00557B6F">
            <w:pPr>
              <w:rPr>
                <w:rFonts w:ascii="Arial" w:hAnsi="Arial" w:cs="Arial"/>
                <w:color w:val="000000" w:themeColor="text1"/>
                <w:sz w:val="19"/>
                <w:szCs w:val="19"/>
              </w:rPr>
            </w:pPr>
            <w:r>
              <w:rPr>
                <w:rFonts w:ascii="Arial" w:hAnsi="Arial" w:cs="Arial"/>
                <w:color w:val="000000" w:themeColor="text1"/>
                <w:sz w:val="19"/>
                <w:szCs w:val="19"/>
              </w:rPr>
              <w:t>Ogłoszone w Dz. U. z 2023 r. poz. 1521</w:t>
            </w:r>
            <w:r w:rsidRPr="00C570DA">
              <w:rPr>
                <w:rFonts w:ascii="Arial" w:hAnsi="Arial" w:cs="Arial"/>
                <w:color w:val="000000" w:themeColor="text1"/>
                <w:sz w:val="19"/>
                <w:szCs w:val="19"/>
              </w:rPr>
              <w:t>.</w:t>
            </w:r>
          </w:p>
          <w:p w14:paraId="01DDCBF8" w14:textId="4D85768A" w:rsidR="00301116" w:rsidRDefault="00301116" w:rsidP="00301116">
            <w:pPr>
              <w:rPr>
                <w:rFonts w:ascii="Arial" w:hAnsi="Arial" w:cs="Arial"/>
                <w:color w:val="000000" w:themeColor="text1"/>
                <w:sz w:val="19"/>
                <w:szCs w:val="19"/>
              </w:rPr>
            </w:pPr>
          </w:p>
        </w:tc>
      </w:tr>
      <w:tr w:rsidR="00301116" w:rsidRPr="00F873E4" w14:paraId="0073643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4FA4E4"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75B943" w14:textId="71355416"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1514</w:t>
            </w:r>
          </w:p>
        </w:tc>
        <w:tc>
          <w:tcPr>
            <w:tcW w:w="2268" w:type="dxa"/>
            <w:shd w:val="clear" w:color="auto" w:fill="FFFFFF"/>
          </w:tcPr>
          <w:p w14:paraId="53511189" w14:textId="2F1C4B41" w:rsidR="00301116" w:rsidRPr="00E0619D" w:rsidRDefault="00301116" w:rsidP="00301116">
            <w:pPr>
              <w:jc w:val="both"/>
              <w:rPr>
                <w:rFonts w:ascii="Arial" w:hAnsi="Arial" w:cs="Arial"/>
                <w:sz w:val="19"/>
                <w:szCs w:val="19"/>
              </w:rPr>
            </w:pPr>
            <w:r w:rsidRPr="00301116">
              <w:rPr>
                <w:rFonts w:ascii="Arial" w:hAnsi="Arial" w:cs="Arial"/>
                <w:sz w:val="19"/>
                <w:szCs w:val="19"/>
              </w:rPr>
              <w:t>art. 190 ust. 1 ustawy z dnia 27 sierpnia 2004 r. o świadczeniach opieki zdrowotnej finansowanych ze środków publicznych</w:t>
            </w:r>
          </w:p>
        </w:tc>
        <w:tc>
          <w:tcPr>
            <w:tcW w:w="3260" w:type="dxa"/>
            <w:shd w:val="clear" w:color="auto" w:fill="FFFFFF"/>
          </w:tcPr>
          <w:p w14:paraId="749577BA" w14:textId="77777777" w:rsidR="00301116"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p w14:paraId="681A9892" w14:textId="43281AB5" w:rsidR="005A3478" w:rsidRPr="00E0619D" w:rsidRDefault="005A3478" w:rsidP="00301116">
            <w:pPr>
              <w:jc w:val="both"/>
              <w:rPr>
                <w:rFonts w:ascii="Arial" w:eastAsia="Calibri" w:hAnsi="Arial" w:cs="Arial"/>
                <w:color w:val="000000" w:themeColor="text1"/>
                <w:sz w:val="19"/>
                <w:szCs w:val="19"/>
                <w:lang w:eastAsia="en-US"/>
              </w:rPr>
            </w:pPr>
          </w:p>
        </w:tc>
        <w:tc>
          <w:tcPr>
            <w:tcW w:w="3545" w:type="dxa"/>
            <w:shd w:val="clear" w:color="auto" w:fill="FFFFFF"/>
          </w:tcPr>
          <w:p w14:paraId="0C1143F1" w14:textId="77777777" w:rsidR="00301116" w:rsidRDefault="00301116" w:rsidP="00301116">
            <w:pPr>
              <w:jc w:val="both"/>
              <w:rPr>
                <w:rFonts w:ascii="Arial" w:hAnsi="Arial" w:cs="Arial"/>
                <w:sz w:val="19"/>
                <w:szCs w:val="19"/>
              </w:rPr>
            </w:pPr>
            <w:r w:rsidRPr="00301116">
              <w:rPr>
                <w:rFonts w:ascii="Arial" w:hAnsi="Arial" w:cs="Arial"/>
                <w:sz w:val="19"/>
                <w:szCs w:val="19"/>
              </w:rPr>
              <w:t>Projekt rozporządzenia zmienia rozporządzenie Ministra Zdrowia z dnia 26 czerwca 2019 r. w sprawie zakresu niezbędnych informacji przetwarzanych przez świadczeniodawców, szczegółowego sposobu rejestrowania tych informacji oraz ich przekazywania podmiotom zobowiązanym do finansowania świadczeń ze środków publicznych</w:t>
            </w:r>
            <w:r>
              <w:rPr>
                <w:rFonts w:ascii="Arial" w:hAnsi="Arial" w:cs="Arial"/>
                <w:sz w:val="19"/>
                <w:szCs w:val="19"/>
              </w:rPr>
              <w:t xml:space="preserve">. </w:t>
            </w:r>
          </w:p>
          <w:p w14:paraId="3AC356FF" w14:textId="7413DD5C" w:rsidR="00301116" w:rsidRPr="00301116" w:rsidRDefault="00301116" w:rsidP="00301116">
            <w:pPr>
              <w:jc w:val="both"/>
              <w:rPr>
                <w:rFonts w:ascii="Arial" w:hAnsi="Arial" w:cs="Arial"/>
                <w:sz w:val="19"/>
                <w:szCs w:val="19"/>
              </w:rPr>
            </w:pPr>
            <w:r>
              <w:rPr>
                <w:rFonts w:ascii="Arial" w:hAnsi="Arial" w:cs="Arial"/>
                <w:sz w:val="19"/>
                <w:szCs w:val="19"/>
              </w:rPr>
              <w:t xml:space="preserve">I. </w:t>
            </w:r>
            <w:r w:rsidRPr="00301116">
              <w:rPr>
                <w:rFonts w:ascii="Arial" w:hAnsi="Arial" w:cs="Arial"/>
                <w:sz w:val="19"/>
                <w:szCs w:val="19"/>
              </w:rPr>
              <w:t>W zakresie wyrobów medycznych</w:t>
            </w:r>
            <w:r>
              <w:rPr>
                <w:rFonts w:ascii="Arial" w:hAnsi="Arial" w:cs="Arial"/>
                <w:sz w:val="19"/>
                <w:szCs w:val="19"/>
              </w:rPr>
              <w:t>:</w:t>
            </w:r>
          </w:p>
          <w:p w14:paraId="72ED590A" w14:textId="67273FB0"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przepisy projektowanego rozporządzenia odzwierciedlają wykorzystywanie aplikacji przy wystawianiu zleceń na wyroby medyczne w postaci elektronicznej  oraz odnotowywania każdego etapu realizacji  tego zlecenia na bieżąco w aplikacji; </w:t>
            </w:r>
          </w:p>
          <w:p w14:paraId="167DBDC3" w14:textId="44E2FC91"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dostosowano zakres przetwarzanych  danych do zakresu wynikającego z  rozporządzenia w sprawie zleceń; </w:t>
            </w:r>
          </w:p>
          <w:p w14:paraId="70E58F52" w14:textId="30A56B67"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uproszczono dotychczasowy sposobu sposób rozliczania zleceń na wyroby medyczne i zleceń naprawy. Zestawienie refundacyjne wyrobów medycznych wynikających wynikające ze zrealizowanych zleceń na zaopatrzenie w wyroby medyczne - lub zleceń naprawy, będzie generowane przez system na podstawie danych wpisywanych przez świadczeniodawców do aplikacji Funduszu</w:t>
            </w:r>
            <w:r>
              <w:rPr>
                <w:rFonts w:ascii="Arial" w:hAnsi="Arial" w:cs="Arial"/>
                <w:sz w:val="19"/>
                <w:szCs w:val="19"/>
              </w:rPr>
              <w:t>;</w:t>
            </w:r>
          </w:p>
          <w:p w14:paraId="31B82072" w14:textId="04CE171D" w:rsidR="00301116" w:rsidRPr="00301116" w:rsidRDefault="00301116" w:rsidP="00301116">
            <w:pPr>
              <w:jc w:val="both"/>
              <w:rPr>
                <w:rFonts w:ascii="Arial" w:hAnsi="Arial" w:cs="Arial"/>
                <w:sz w:val="19"/>
                <w:szCs w:val="19"/>
              </w:rPr>
            </w:pPr>
            <w:r>
              <w:rPr>
                <w:rFonts w:ascii="Arial" w:hAnsi="Arial" w:cs="Arial"/>
                <w:sz w:val="19"/>
                <w:szCs w:val="19"/>
              </w:rPr>
              <w:t xml:space="preserve">- </w:t>
            </w:r>
            <w:proofErr w:type="spellStart"/>
            <w:r w:rsidRPr="00301116">
              <w:rPr>
                <w:rFonts w:ascii="Arial" w:hAnsi="Arial" w:cs="Arial"/>
                <w:sz w:val="19"/>
                <w:szCs w:val="19"/>
              </w:rPr>
              <w:t>nałożenieono</w:t>
            </w:r>
            <w:proofErr w:type="spellEnd"/>
            <w:r w:rsidRPr="00301116">
              <w:rPr>
                <w:rFonts w:ascii="Arial" w:hAnsi="Arial" w:cs="Arial"/>
                <w:sz w:val="19"/>
                <w:szCs w:val="19"/>
              </w:rPr>
              <w:t xml:space="preserve"> na świadczeniodawców obowiązku świadczeniodawcy będą przekazywać do Funduszu przekazania do Funduszu </w:t>
            </w:r>
            <w:proofErr w:type="spellStart"/>
            <w:r w:rsidRPr="00301116">
              <w:rPr>
                <w:rFonts w:ascii="Arial" w:hAnsi="Arial" w:cs="Arial"/>
                <w:sz w:val="19"/>
                <w:szCs w:val="19"/>
              </w:rPr>
              <w:t>kopiię</w:t>
            </w:r>
            <w:proofErr w:type="spellEnd"/>
            <w:r w:rsidRPr="00301116">
              <w:rPr>
                <w:rFonts w:ascii="Arial" w:hAnsi="Arial" w:cs="Arial"/>
                <w:sz w:val="19"/>
                <w:szCs w:val="19"/>
              </w:rPr>
              <w:t xml:space="preserve"> dokumentu -   okazanego przez osobę, która uzyskała wyrób medyczny, -   uprawniającego do uzyskania świadczeń opieki zdrowotnej na podstawie przepisów o koordynacji, w przypadku gdy realizowane zlecenie zostało wystawione osobie uprawnionej do świadczeń na podstawie przepisów o koordynacji  </w:t>
            </w:r>
          </w:p>
          <w:p w14:paraId="7FC17F5D"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II.  Zmiany dotyczące informacji odnoszących się do list oczekujących. </w:t>
            </w:r>
          </w:p>
          <w:p w14:paraId="3D401DB4" w14:textId="4F750EF3" w:rsidR="00301116" w:rsidRPr="00301116" w:rsidRDefault="00301116" w:rsidP="00301116">
            <w:pPr>
              <w:jc w:val="both"/>
              <w:rPr>
                <w:rFonts w:ascii="Arial" w:hAnsi="Arial" w:cs="Arial"/>
                <w:sz w:val="19"/>
                <w:szCs w:val="19"/>
              </w:rPr>
            </w:pPr>
            <w:r>
              <w:rPr>
                <w:rFonts w:ascii="Arial" w:hAnsi="Arial" w:cs="Arial"/>
                <w:sz w:val="19"/>
                <w:szCs w:val="19"/>
              </w:rPr>
              <w:t>Z</w:t>
            </w:r>
            <w:r w:rsidRPr="00301116">
              <w:rPr>
                <w:rFonts w:ascii="Arial" w:hAnsi="Arial" w:cs="Arial"/>
                <w:sz w:val="19"/>
                <w:szCs w:val="19"/>
              </w:rPr>
              <w:t xml:space="preserve">mieniono sposób wyliczania średniego czasu oczekiwania – do czasu oczekiwania nie są wliczane te dni oczekiwania, w których dłuższe oczekiwanie na świadczenie wynikało z przyczyn leżących po stronie świadczeniobiorcy (np. termin przełożono na jego wniosek). </w:t>
            </w:r>
          </w:p>
          <w:p w14:paraId="5FC0533D"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Ponadto w celu uzupełnienia danych publikowanych przez Fundusz w Informatorze o Terminach Leczenia, na podstawie której  świadczeniobiorcy dokonują wyboru świadczeniodawcy, dodatkowo publikowana będzie informacja określająca:</w:t>
            </w:r>
          </w:p>
          <w:p w14:paraId="7046249F"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1) przedział wiekowy dzieci, którym dany świadczeniodawca udziela świadczeń </w:t>
            </w:r>
          </w:p>
          <w:p w14:paraId="4DF7E351"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w przypadku świadczeniodawców, którzy w poradniach dla dorosłych udzielają świadczeń również dzieciom.; </w:t>
            </w:r>
          </w:p>
          <w:p w14:paraId="5F5C1724" w14:textId="39D8887F" w:rsidR="00301116" w:rsidRPr="00E0619D" w:rsidRDefault="00301116" w:rsidP="00301116">
            <w:pPr>
              <w:jc w:val="both"/>
              <w:rPr>
                <w:rFonts w:ascii="Arial" w:hAnsi="Arial" w:cs="Arial"/>
                <w:sz w:val="19"/>
                <w:szCs w:val="19"/>
              </w:rPr>
            </w:pPr>
            <w:r w:rsidRPr="00301116">
              <w:rPr>
                <w:rFonts w:ascii="Arial" w:hAnsi="Arial" w:cs="Arial"/>
                <w:sz w:val="19"/>
                <w:szCs w:val="19"/>
              </w:rPr>
              <w:t xml:space="preserve">2) czy świadczeniodawca realizuje badania ze znieczuleniem  - w przypadku świadczeń gastroskopii i </w:t>
            </w:r>
            <w:proofErr w:type="spellStart"/>
            <w:r w:rsidRPr="00301116">
              <w:rPr>
                <w:rFonts w:ascii="Arial" w:hAnsi="Arial" w:cs="Arial"/>
                <w:sz w:val="19"/>
                <w:szCs w:val="19"/>
              </w:rPr>
              <w:t>kolonoskopii</w:t>
            </w:r>
            <w:proofErr w:type="spellEnd"/>
            <w:r w:rsidRPr="00301116">
              <w:rPr>
                <w:rFonts w:ascii="Arial" w:hAnsi="Arial" w:cs="Arial"/>
                <w:sz w:val="19"/>
                <w:szCs w:val="19"/>
              </w:rPr>
              <w:t xml:space="preserve">.  </w:t>
            </w:r>
          </w:p>
        </w:tc>
        <w:tc>
          <w:tcPr>
            <w:tcW w:w="1842" w:type="dxa"/>
            <w:shd w:val="clear" w:color="auto" w:fill="FFFFFF"/>
          </w:tcPr>
          <w:p w14:paraId="6AF0B4D0" w14:textId="70AFD36A"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Sekretarz Stanu w Ministerstwie Zdrowia</w:t>
            </w:r>
          </w:p>
        </w:tc>
        <w:tc>
          <w:tcPr>
            <w:tcW w:w="2362" w:type="dxa"/>
            <w:shd w:val="clear" w:color="auto" w:fill="FFFFFF"/>
          </w:tcPr>
          <w:p w14:paraId="2F558F9E" w14:textId="008BFDD6" w:rsidR="00301116" w:rsidRDefault="002C2A03"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1245</w:t>
            </w:r>
            <w:r w:rsidRPr="00C570DA">
              <w:rPr>
                <w:rFonts w:ascii="Arial" w:hAnsi="Arial" w:cs="Arial"/>
                <w:color w:val="000000" w:themeColor="text1"/>
                <w:sz w:val="19"/>
                <w:szCs w:val="19"/>
              </w:rPr>
              <w:t>.</w:t>
            </w:r>
          </w:p>
        </w:tc>
      </w:tr>
      <w:tr w:rsidR="00301116" w:rsidRPr="00F873E4" w14:paraId="6BAE330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BA7AAC"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00FA6A" w14:textId="44B5B354"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1515</w:t>
            </w:r>
          </w:p>
        </w:tc>
        <w:tc>
          <w:tcPr>
            <w:tcW w:w="2268" w:type="dxa"/>
            <w:shd w:val="clear" w:color="auto" w:fill="FFFFFF"/>
          </w:tcPr>
          <w:p w14:paraId="39939DDC" w14:textId="5C71C709" w:rsidR="00301116" w:rsidRPr="00E0619D" w:rsidRDefault="00301116" w:rsidP="00301116">
            <w:pPr>
              <w:jc w:val="both"/>
              <w:rPr>
                <w:rFonts w:ascii="Arial" w:hAnsi="Arial" w:cs="Arial"/>
                <w:sz w:val="19"/>
                <w:szCs w:val="19"/>
              </w:rPr>
            </w:pPr>
            <w:r w:rsidRPr="00301116">
              <w:rPr>
                <w:rFonts w:ascii="Arial" w:hAnsi="Arial" w:cs="Arial"/>
                <w:sz w:val="19"/>
                <w:szCs w:val="19"/>
              </w:rPr>
              <w:t>art. 7a ust. 5 ustawy z dnia 19 czerwca 1997 r. o zakazie stosowania wyrobów zawierających azbest</w:t>
            </w:r>
          </w:p>
        </w:tc>
        <w:tc>
          <w:tcPr>
            <w:tcW w:w="3260" w:type="dxa"/>
            <w:shd w:val="clear" w:color="auto" w:fill="FFFFFF"/>
          </w:tcPr>
          <w:p w14:paraId="6F1BC33B" w14:textId="19122132"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określi, w drodze rozporządzenia, wzór książeczki, sposób jej wypełniania i aktualizacji, uwzględniając czas zatrudnienia w warunkach narażenia zawodowego na działanie pyłów azbestu oraz szczegółowe parametry tego narażenia.</w:t>
            </w:r>
          </w:p>
        </w:tc>
        <w:tc>
          <w:tcPr>
            <w:tcW w:w="3545" w:type="dxa"/>
            <w:shd w:val="clear" w:color="auto" w:fill="FFFFFF"/>
          </w:tcPr>
          <w:p w14:paraId="171DA51F" w14:textId="0B300AF6" w:rsidR="00301116" w:rsidRPr="00E0619D" w:rsidRDefault="00301116" w:rsidP="00301116">
            <w:pPr>
              <w:jc w:val="both"/>
              <w:rPr>
                <w:rFonts w:ascii="Arial" w:hAnsi="Arial" w:cs="Arial"/>
                <w:sz w:val="19"/>
                <w:szCs w:val="19"/>
              </w:rPr>
            </w:pPr>
            <w:r>
              <w:rPr>
                <w:rFonts w:ascii="Arial" w:hAnsi="Arial" w:cs="Arial"/>
                <w:sz w:val="19"/>
                <w:szCs w:val="19"/>
              </w:rPr>
              <w:t xml:space="preserve">Projekt zakłada </w:t>
            </w:r>
            <w:r w:rsidRPr="00301116">
              <w:rPr>
                <w:rFonts w:ascii="Arial" w:hAnsi="Arial" w:cs="Arial"/>
                <w:sz w:val="19"/>
                <w:szCs w:val="19"/>
              </w:rPr>
              <w:t>ujednolicenie zasad związanych ze sposobem wystawiania skierowań, tj. umożliwienie wystawiania skierowania na leczenie uzdrowiskowe dla tej grupy pacjentów z wykorzystaniem systemu informatycznego – wystawianie skierowań w postaci elektronicznej</w:t>
            </w:r>
          </w:p>
        </w:tc>
        <w:tc>
          <w:tcPr>
            <w:tcW w:w="1842" w:type="dxa"/>
            <w:shd w:val="clear" w:color="auto" w:fill="FFFFFF"/>
          </w:tcPr>
          <w:p w14:paraId="6754654F" w14:textId="7BDF7E79" w:rsidR="00301116" w:rsidRPr="00496B7C" w:rsidRDefault="00F041D6" w:rsidP="00301116">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2BBF79BE" w14:textId="128F4B3F" w:rsidR="00301116" w:rsidRDefault="006E56B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w:t>
            </w:r>
            <w:r w:rsidR="00C2309F">
              <w:rPr>
                <w:rFonts w:ascii="Arial" w:hAnsi="Arial" w:cs="Arial"/>
                <w:color w:val="000000" w:themeColor="text1"/>
                <w:sz w:val="19"/>
                <w:szCs w:val="19"/>
              </w:rPr>
              <w:t xml:space="preserve">projekt na etapie </w:t>
            </w:r>
            <w:r>
              <w:rPr>
                <w:rFonts w:ascii="Arial" w:hAnsi="Arial" w:cs="Arial"/>
                <w:color w:val="000000" w:themeColor="text1"/>
                <w:sz w:val="19"/>
                <w:szCs w:val="19"/>
              </w:rPr>
              <w:t>kierowania na KP</w:t>
            </w:r>
            <w:r w:rsidR="005A3478">
              <w:rPr>
                <w:rFonts w:ascii="Arial" w:hAnsi="Arial" w:cs="Arial"/>
                <w:color w:val="000000" w:themeColor="text1"/>
                <w:sz w:val="19"/>
                <w:szCs w:val="19"/>
              </w:rPr>
              <w:t>.</w:t>
            </w:r>
          </w:p>
        </w:tc>
      </w:tr>
      <w:tr w:rsidR="00301116" w:rsidRPr="00F873E4" w14:paraId="2AA0DA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3BE29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71976B" w14:textId="5EC5CFDC"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1516</w:t>
            </w:r>
          </w:p>
        </w:tc>
        <w:tc>
          <w:tcPr>
            <w:tcW w:w="2268" w:type="dxa"/>
            <w:shd w:val="clear" w:color="auto" w:fill="FFFFFF"/>
          </w:tcPr>
          <w:p w14:paraId="09CAE3C7" w14:textId="6F9E3F29" w:rsidR="00301116" w:rsidRPr="00E0619D" w:rsidRDefault="00301116" w:rsidP="00301116">
            <w:pPr>
              <w:jc w:val="both"/>
              <w:rPr>
                <w:rFonts w:ascii="Arial" w:hAnsi="Arial" w:cs="Arial"/>
                <w:sz w:val="19"/>
                <w:szCs w:val="19"/>
              </w:rPr>
            </w:pPr>
            <w:r w:rsidRPr="00301116">
              <w:rPr>
                <w:rFonts w:ascii="Arial" w:hAnsi="Arial" w:cs="Arial"/>
                <w:sz w:val="19"/>
                <w:szCs w:val="19"/>
              </w:rPr>
              <w:t xml:space="preserve">art. 41 ust. 5 ustawy z dnia 29 lipca 2005 r. o przeciwdziałaniu narkomanii                      </w:t>
            </w:r>
          </w:p>
        </w:tc>
        <w:tc>
          <w:tcPr>
            <w:tcW w:w="3260" w:type="dxa"/>
            <w:shd w:val="clear" w:color="auto" w:fill="FFFFFF"/>
          </w:tcPr>
          <w:p w14:paraId="0905ADC8" w14:textId="77777777" w:rsidR="005A3478" w:rsidRPr="005A3478"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określi, w drodze rozporządzenia:</w:t>
            </w:r>
          </w:p>
          <w:p w14:paraId="39E88A01" w14:textId="77777777" w:rsidR="005A3478" w:rsidRPr="005A3478"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1) szczegółowe warunki przechowywania przez apteki środków odurzających, substancji psychotropowych, prekursorów kategorii 1 i preparatów zawierających te środki lub substancje oraz sposób prowadzenia dokumentacji w zakresie ich posiadania i obrotu, uwzględniając zabezpieczenie tych substancji przed dostępem osób trzecich;</w:t>
            </w:r>
          </w:p>
          <w:p w14:paraId="4790FF2B" w14:textId="2903129E" w:rsidR="00301116" w:rsidRPr="00E0619D"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 xml:space="preserve">2) szczegółowe warunki wystawiania recept i </w:t>
            </w:r>
            <w:proofErr w:type="spellStart"/>
            <w:r w:rsidRPr="005A3478">
              <w:rPr>
                <w:rFonts w:ascii="Arial" w:eastAsia="Calibri" w:hAnsi="Arial" w:cs="Arial"/>
                <w:color w:val="000000" w:themeColor="text1"/>
                <w:sz w:val="19"/>
                <w:szCs w:val="19"/>
                <w:lang w:eastAsia="en-US"/>
              </w:rPr>
              <w:t>zapotrzebowań</w:t>
            </w:r>
            <w:proofErr w:type="spellEnd"/>
            <w:r w:rsidRPr="005A3478">
              <w:rPr>
                <w:rFonts w:ascii="Arial" w:eastAsia="Calibri" w:hAnsi="Arial" w:cs="Arial"/>
                <w:color w:val="000000" w:themeColor="text1"/>
                <w:sz w:val="19"/>
                <w:szCs w:val="19"/>
                <w:lang w:eastAsia="en-US"/>
              </w:rPr>
              <w:t xml:space="preserve"> na preparaty zawierające środki odurzające lub substancje psychotropowe, wzory tych dokumentów oraz wydawania tych preparatów z aptek, uwzględniając warunki bezpieczeństwa dystrybucji preparatów.</w:t>
            </w:r>
          </w:p>
        </w:tc>
        <w:tc>
          <w:tcPr>
            <w:tcW w:w="3545" w:type="dxa"/>
            <w:shd w:val="clear" w:color="auto" w:fill="FFFFFF"/>
          </w:tcPr>
          <w:p w14:paraId="2099DF1A" w14:textId="7FE592A6" w:rsidR="00301116" w:rsidRPr="00E0619D" w:rsidRDefault="00301116" w:rsidP="00301116">
            <w:pPr>
              <w:jc w:val="both"/>
              <w:rPr>
                <w:rFonts w:ascii="Arial" w:hAnsi="Arial" w:cs="Arial"/>
                <w:sz w:val="19"/>
                <w:szCs w:val="19"/>
              </w:rPr>
            </w:pPr>
            <w:r>
              <w:rPr>
                <w:rFonts w:ascii="Arial" w:hAnsi="Arial" w:cs="Arial"/>
                <w:sz w:val="19"/>
                <w:szCs w:val="19"/>
              </w:rPr>
              <w:t>Projektowana z</w:t>
            </w:r>
            <w:r w:rsidRPr="00301116">
              <w:rPr>
                <w:rFonts w:ascii="Arial" w:hAnsi="Arial" w:cs="Arial"/>
                <w:sz w:val="19"/>
                <w:szCs w:val="19"/>
              </w:rPr>
              <w:t>miana polega na zwiększeniu nadzoru nad preskrypcją preparatów zawierających środki odurzające, substancje psychotropowe lub prekursory kategorii 1 poprzez zastrzeżenie, że recepta na ww. produkty lecznicze może być wystawiona wyłącznie w postaci elektronicznej</w:t>
            </w:r>
            <w:r>
              <w:rPr>
                <w:rFonts w:ascii="Arial" w:hAnsi="Arial" w:cs="Arial"/>
                <w:sz w:val="19"/>
                <w:szCs w:val="19"/>
              </w:rPr>
              <w:t xml:space="preserve">. </w:t>
            </w:r>
          </w:p>
        </w:tc>
        <w:tc>
          <w:tcPr>
            <w:tcW w:w="1842" w:type="dxa"/>
            <w:shd w:val="clear" w:color="auto" w:fill="FFFFFF"/>
          </w:tcPr>
          <w:p w14:paraId="4A10B10D" w14:textId="404FB779"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Maciej Miłkowski, Podsekretarz Stanu w Ministerstwie Zdrowia</w:t>
            </w:r>
          </w:p>
        </w:tc>
        <w:tc>
          <w:tcPr>
            <w:tcW w:w="2362" w:type="dxa"/>
            <w:shd w:val="clear" w:color="auto" w:fill="FFFFFF"/>
          </w:tcPr>
          <w:p w14:paraId="026FF22D" w14:textId="77870351" w:rsidR="00A13F81" w:rsidRPr="00C570DA" w:rsidRDefault="00A13F81" w:rsidP="00A13F81">
            <w:pPr>
              <w:rPr>
                <w:rFonts w:ascii="Arial" w:hAnsi="Arial" w:cs="Arial"/>
                <w:color w:val="000000" w:themeColor="text1"/>
                <w:sz w:val="19"/>
                <w:szCs w:val="19"/>
              </w:rPr>
            </w:pPr>
            <w:r>
              <w:rPr>
                <w:rFonts w:ascii="Arial" w:hAnsi="Arial" w:cs="Arial"/>
                <w:color w:val="000000" w:themeColor="text1"/>
                <w:sz w:val="19"/>
                <w:szCs w:val="19"/>
              </w:rPr>
              <w:t>Ogłoszone w Dz. U. z 2023 r. poz. 1368</w:t>
            </w:r>
            <w:r w:rsidRPr="00C570DA">
              <w:rPr>
                <w:rFonts w:ascii="Arial" w:hAnsi="Arial" w:cs="Arial"/>
                <w:color w:val="000000" w:themeColor="text1"/>
                <w:sz w:val="19"/>
                <w:szCs w:val="19"/>
              </w:rPr>
              <w:t>.</w:t>
            </w:r>
          </w:p>
          <w:p w14:paraId="7D6519EF" w14:textId="77C6030D" w:rsidR="00301116" w:rsidRDefault="00301116" w:rsidP="00301116">
            <w:pPr>
              <w:rPr>
                <w:rFonts w:ascii="Arial" w:hAnsi="Arial" w:cs="Arial"/>
                <w:color w:val="000000" w:themeColor="text1"/>
                <w:sz w:val="19"/>
                <w:szCs w:val="19"/>
              </w:rPr>
            </w:pPr>
          </w:p>
        </w:tc>
      </w:tr>
      <w:tr w:rsidR="00301116" w:rsidRPr="00F873E4" w14:paraId="4FF03DE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400812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6879FC" w14:textId="2C84582D"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1517</w:t>
            </w:r>
          </w:p>
        </w:tc>
        <w:tc>
          <w:tcPr>
            <w:tcW w:w="2268" w:type="dxa"/>
            <w:shd w:val="clear" w:color="auto" w:fill="FFFFFF"/>
          </w:tcPr>
          <w:p w14:paraId="6D1C7BD4" w14:textId="08716AF6" w:rsidR="00301116" w:rsidRPr="00E0619D" w:rsidRDefault="00301116" w:rsidP="00301116">
            <w:pPr>
              <w:jc w:val="both"/>
              <w:rPr>
                <w:rFonts w:ascii="Arial" w:hAnsi="Arial" w:cs="Arial"/>
                <w:sz w:val="19"/>
                <w:szCs w:val="19"/>
              </w:rPr>
            </w:pPr>
            <w:r w:rsidRPr="00301116">
              <w:rPr>
                <w:rFonts w:ascii="Arial" w:hAnsi="Arial" w:cs="Arial"/>
                <w:sz w:val="19"/>
                <w:szCs w:val="19"/>
              </w:rPr>
              <w:t>art. 46 ust. 2 i 4 ustawy z dnia 5 grudnia 2008 r. o zapobieganiu oraz zwalczaniu zakażeń i chorób zakaźnych u ludzi</w:t>
            </w:r>
          </w:p>
        </w:tc>
        <w:tc>
          <w:tcPr>
            <w:tcW w:w="3260" w:type="dxa"/>
            <w:shd w:val="clear" w:color="auto" w:fill="FFFFFF"/>
          </w:tcPr>
          <w:p w14:paraId="32EE4321"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7992059A"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71EDE31F"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4E2F17F8"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7FB75ABC"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3820CFBD"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5DCE5FCC"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obowiązek wykonania określonych zabiegów sanitarnych, jeżeli wykonanie ich wiąże się z funkcjonowaniem określonych obiektów produkcyjnych, usługowych, handlowych lub innych obiektów,</w:t>
            </w:r>
          </w:p>
          <w:p w14:paraId="513E02A7"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52F8AFF0"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78C77890" w14:textId="298259EA" w:rsidR="00301116" w:rsidRPr="00E0619D"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17691298" w14:textId="2E85B292" w:rsidR="00301116" w:rsidRPr="00E0619D" w:rsidRDefault="00301116" w:rsidP="00301116">
            <w:pPr>
              <w:jc w:val="both"/>
              <w:rPr>
                <w:rFonts w:ascii="Arial" w:hAnsi="Arial" w:cs="Arial"/>
                <w:sz w:val="19"/>
                <w:szCs w:val="19"/>
              </w:rPr>
            </w:pPr>
            <w:r w:rsidRPr="00301116">
              <w:rPr>
                <w:rFonts w:ascii="Arial" w:hAnsi="Arial" w:cs="Arial"/>
                <w:sz w:val="19"/>
                <w:szCs w:val="19"/>
              </w:rPr>
              <w:t>Projektowane rozporządzenie zakłada odwołanie stanu zagrożenia epidemicznego wprowadzonego z dniem 16 maja 2022 r. na podstawie rozporządzenia Ministra Zdrowia z dnia 12 maja 2022 r. w sprawie ogłoszenia na obszarze Rzeczypospolitej Polskiej stanu zagrożenia epidemiczneg</w:t>
            </w:r>
            <w:r>
              <w:rPr>
                <w:rFonts w:ascii="Arial" w:hAnsi="Arial" w:cs="Arial"/>
                <w:sz w:val="19"/>
                <w:szCs w:val="19"/>
              </w:rPr>
              <w:t xml:space="preserve">o. </w:t>
            </w:r>
          </w:p>
        </w:tc>
        <w:tc>
          <w:tcPr>
            <w:tcW w:w="1842" w:type="dxa"/>
            <w:shd w:val="clear" w:color="auto" w:fill="FFFFFF"/>
          </w:tcPr>
          <w:p w14:paraId="34FB0273" w14:textId="60501046"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 Sekretarz Stanu w Ministerstwie Zdrowia</w:t>
            </w:r>
          </w:p>
        </w:tc>
        <w:tc>
          <w:tcPr>
            <w:tcW w:w="2362" w:type="dxa"/>
            <w:shd w:val="clear" w:color="auto" w:fill="FFFFFF"/>
          </w:tcPr>
          <w:p w14:paraId="44220571" w14:textId="38C9618E"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1118</w:t>
            </w:r>
            <w:r w:rsidRPr="00C570DA">
              <w:rPr>
                <w:rFonts w:ascii="Arial" w:hAnsi="Arial" w:cs="Arial"/>
                <w:color w:val="000000" w:themeColor="text1"/>
                <w:sz w:val="19"/>
                <w:szCs w:val="19"/>
              </w:rPr>
              <w:t>.</w:t>
            </w:r>
          </w:p>
          <w:p w14:paraId="1C99B638" w14:textId="189C6D83" w:rsidR="00301116" w:rsidRDefault="00301116" w:rsidP="00301116">
            <w:pPr>
              <w:rPr>
                <w:rFonts w:ascii="Arial" w:hAnsi="Arial" w:cs="Arial"/>
                <w:color w:val="000000" w:themeColor="text1"/>
                <w:sz w:val="19"/>
                <w:szCs w:val="19"/>
              </w:rPr>
            </w:pPr>
          </w:p>
        </w:tc>
      </w:tr>
      <w:tr w:rsidR="00301116" w:rsidRPr="00F873E4" w14:paraId="21D81CB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B8BFA9"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D8F8F" w14:textId="290E0559"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1518</w:t>
            </w:r>
          </w:p>
        </w:tc>
        <w:tc>
          <w:tcPr>
            <w:tcW w:w="2268" w:type="dxa"/>
            <w:shd w:val="clear" w:color="auto" w:fill="FFFFFF"/>
          </w:tcPr>
          <w:p w14:paraId="459940A2" w14:textId="7B56447B"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33zm ustawy z dnia 29 listopada 2000 r.  – Prawo atomowe</w:t>
            </w:r>
          </w:p>
        </w:tc>
        <w:tc>
          <w:tcPr>
            <w:tcW w:w="3260" w:type="dxa"/>
            <w:shd w:val="clear" w:color="auto" w:fill="FFFFFF"/>
          </w:tcPr>
          <w:p w14:paraId="23515EF8" w14:textId="024391B0"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 formę i szczegółowy zakres procedur wzorcowych i procedur szczegółowych, mając na względzie zagrożenie wynikające z narażenia osoby poddawanej ekspozycji.</w:t>
            </w:r>
          </w:p>
        </w:tc>
        <w:tc>
          <w:tcPr>
            <w:tcW w:w="3545" w:type="dxa"/>
            <w:shd w:val="clear" w:color="auto" w:fill="FFFFFF"/>
          </w:tcPr>
          <w:p w14:paraId="03B51AF3" w14:textId="2F9863B7" w:rsidR="00301116" w:rsidRPr="00E0619D" w:rsidRDefault="00301116" w:rsidP="00301116">
            <w:pPr>
              <w:jc w:val="both"/>
              <w:rPr>
                <w:rFonts w:ascii="Arial" w:hAnsi="Arial" w:cs="Arial"/>
                <w:sz w:val="19"/>
                <w:szCs w:val="19"/>
              </w:rPr>
            </w:pPr>
            <w:r w:rsidRPr="00301116">
              <w:rPr>
                <w:rFonts w:ascii="Arial" w:hAnsi="Arial" w:cs="Arial"/>
                <w:sz w:val="19"/>
                <w:szCs w:val="19"/>
              </w:rPr>
              <w:t>W związku z faktem, że termin przewidziany w §</w:t>
            </w:r>
            <w:r>
              <w:rPr>
                <w:rFonts w:ascii="Arial" w:hAnsi="Arial" w:cs="Arial"/>
                <w:sz w:val="19"/>
                <w:szCs w:val="19"/>
              </w:rPr>
              <w:t xml:space="preserve"> </w:t>
            </w:r>
            <w:r w:rsidRPr="00301116">
              <w:rPr>
                <w:rFonts w:ascii="Arial" w:hAnsi="Arial" w:cs="Arial"/>
                <w:sz w:val="19"/>
                <w:szCs w:val="19"/>
              </w:rPr>
              <w:t xml:space="preserve">5 ust. 1 rozporządzenia Ministra Zdrowia w sprawie formy i szczegółowego zakresu wzorcowych medycznych procedur radiologicznych dla standardowych ekspozycji medycznych oraz szczegółowych medycznych procedur radiologicznych, tj. termin na dostosowanie – przez komisje do spraw procedur i audytów klinicznych zewnętrznych – obowiązujących aktualnie procedur wzorcowych do wymagań </w:t>
            </w:r>
            <w:r>
              <w:rPr>
                <w:rFonts w:ascii="Arial" w:hAnsi="Arial" w:cs="Arial"/>
                <w:sz w:val="19"/>
                <w:szCs w:val="19"/>
              </w:rPr>
              <w:t xml:space="preserve">ww. </w:t>
            </w:r>
            <w:r w:rsidRPr="00301116">
              <w:rPr>
                <w:rFonts w:ascii="Arial" w:hAnsi="Arial" w:cs="Arial"/>
                <w:sz w:val="19"/>
                <w:szCs w:val="19"/>
              </w:rPr>
              <w:t>rozporządzania Ministra Zdrowia nie będzie dotrzymany, w konsekwencji czego termin przewidziany w §</w:t>
            </w:r>
            <w:r>
              <w:rPr>
                <w:rFonts w:ascii="Arial" w:hAnsi="Arial" w:cs="Arial"/>
                <w:sz w:val="19"/>
                <w:szCs w:val="19"/>
              </w:rPr>
              <w:t xml:space="preserve"> </w:t>
            </w:r>
            <w:r w:rsidRPr="00301116">
              <w:rPr>
                <w:rFonts w:ascii="Arial" w:hAnsi="Arial" w:cs="Arial"/>
                <w:sz w:val="19"/>
                <w:szCs w:val="19"/>
              </w:rPr>
              <w:t xml:space="preserve">5 ust. 2 </w:t>
            </w:r>
            <w:r>
              <w:rPr>
                <w:rFonts w:ascii="Arial" w:hAnsi="Arial" w:cs="Arial"/>
                <w:sz w:val="19"/>
                <w:szCs w:val="19"/>
              </w:rPr>
              <w:t xml:space="preserve">tego </w:t>
            </w:r>
            <w:proofErr w:type="spellStart"/>
            <w:r>
              <w:rPr>
                <w:rFonts w:ascii="Arial" w:hAnsi="Arial" w:cs="Arial"/>
                <w:sz w:val="19"/>
                <w:szCs w:val="19"/>
              </w:rPr>
              <w:t>rozporzadzenia</w:t>
            </w:r>
            <w:proofErr w:type="spellEnd"/>
            <w:r w:rsidRPr="00301116">
              <w:rPr>
                <w:rFonts w:ascii="Arial" w:hAnsi="Arial" w:cs="Arial"/>
                <w:sz w:val="19"/>
                <w:szCs w:val="19"/>
              </w:rPr>
              <w:t>, tj. termin na dostosowanie przez jednostki ochrony zdrowia obowiązujących w tych jednostkach procedur szczegółowych do procedur wzorcowych zmienionych przez komisje (dostosowanych do wymagań nowego rozporządzenia) również nie może zostać dotrzymany</w:t>
            </w:r>
            <w:r>
              <w:rPr>
                <w:rFonts w:ascii="Arial" w:hAnsi="Arial" w:cs="Arial"/>
                <w:sz w:val="19"/>
                <w:szCs w:val="19"/>
              </w:rPr>
              <w:t>. K</w:t>
            </w:r>
            <w:r w:rsidRPr="00301116">
              <w:rPr>
                <w:rFonts w:ascii="Arial" w:hAnsi="Arial" w:cs="Arial"/>
                <w:sz w:val="19"/>
                <w:szCs w:val="19"/>
              </w:rPr>
              <w:t>onieczne jest odpowiednie przedłużenie ww. terminów.</w:t>
            </w:r>
          </w:p>
        </w:tc>
        <w:tc>
          <w:tcPr>
            <w:tcW w:w="1842" w:type="dxa"/>
            <w:shd w:val="clear" w:color="auto" w:fill="FFFFFF"/>
          </w:tcPr>
          <w:p w14:paraId="55D7A15C" w14:textId="56619AF5"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 Sekretarz Stanu w Ministerstwie Zdrowia</w:t>
            </w:r>
          </w:p>
        </w:tc>
        <w:tc>
          <w:tcPr>
            <w:tcW w:w="2362" w:type="dxa"/>
            <w:shd w:val="clear" w:color="auto" w:fill="FFFFFF"/>
          </w:tcPr>
          <w:p w14:paraId="4C563265" w14:textId="1C306738" w:rsidR="00301116" w:rsidRDefault="00557B6F" w:rsidP="00301116">
            <w:pPr>
              <w:rPr>
                <w:rFonts w:ascii="Arial" w:hAnsi="Arial" w:cs="Arial"/>
                <w:color w:val="000000" w:themeColor="text1"/>
                <w:sz w:val="19"/>
                <w:szCs w:val="19"/>
              </w:rPr>
            </w:pPr>
            <w:r>
              <w:rPr>
                <w:rFonts w:ascii="Arial" w:hAnsi="Arial" w:cs="Arial"/>
                <w:color w:val="000000" w:themeColor="text1"/>
                <w:sz w:val="19"/>
                <w:szCs w:val="19"/>
              </w:rPr>
              <w:t xml:space="preserve">Ogłoszone w Dz. U. z 2023 r. poz. 1556. </w:t>
            </w:r>
          </w:p>
        </w:tc>
      </w:tr>
      <w:tr w:rsidR="00301116" w:rsidRPr="00F873E4" w14:paraId="0D7587B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AC659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C14FC8" w14:textId="22733FD2"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1519</w:t>
            </w:r>
          </w:p>
        </w:tc>
        <w:tc>
          <w:tcPr>
            <w:tcW w:w="2268" w:type="dxa"/>
            <w:shd w:val="clear" w:color="auto" w:fill="FFFFFF"/>
          </w:tcPr>
          <w:p w14:paraId="771E78E7" w14:textId="18269934"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67114089" w14:textId="5C947768" w:rsidR="00301116" w:rsidRPr="00E0619D" w:rsidRDefault="00CC7104" w:rsidP="00301116">
            <w:pPr>
              <w:jc w:val="both"/>
              <w:rPr>
                <w:rFonts w:ascii="Arial" w:eastAsia="Calibri" w:hAnsi="Arial" w:cs="Arial"/>
                <w:color w:val="000000" w:themeColor="text1"/>
                <w:sz w:val="19"/>
                <w:szCs w:val="19"/>
                <w:lang w:eastAsia="en-US"/>
              </w:rPr>
            </w:pPr>
            <w:r w:rsidRPr="00CC7104">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BE5A31C" w14:textId="6E99D764" w:rsidR="00301116" w:rsidRPr="00E0619D" w:rsidRDefault="00301116" w:rsidP="00301116">
            <w:pPr>
              <w:jc w:val="both"/>
              <w:rPr>
                <w:rFonts w:ascii="Arial" w:hAnsi="Arial" w:cs="Arial"/>
                <w:sz w:val="19"/>
                <w:szCs w:val="19"/>
              </w:rPr>
            </w:pPr>
            <w:r>
              <w:rPr>
                <w:rFonts w:ascii="Arial" w:hAnsi="Arial" w:cs="Arial"/>
                <w:sz w:val="19"/>
                <w:szCs w:val="19"/>
              </w:rPr>
              <w:t xml:space="preserve">Projektowana zmiana </w:t>
            </w:r>
            <w:r w:rsidRPr="00301116">
              <w:rPr>
                <w:rFonts w:ascii="Arial" w:hAnsi="Arial" w:cs="Arial"/>
                <w:sz w:val="19"/>
                <w:szCs w:val="19"/>
              </w:rPr>
              <w:t>umożliwi zakontraktowanie świadczenia „Nadzór telemetryczny nad pacjentami z implantowanymi urządzeniami wszczepialnymi” w ramach umowy w rodzaju świadczenia odrębnie kontraktowane w celu zapewnienia bezpiecznego, kompleksowego wsparcia dla pacjentów z niewydolnością serca, u których w ramach postępowania terapeutycznego wszczepiono stymulator lub kardiowerter-defibrylator serca wyposażony w funkcję, która umożliwia zdalne przekazywanie zgromadzonych danych.</w:t>
            </w:r>
          </w:p>
        </w:tc>
        <w:tc>
          <w:tcPr>
            <w:tcW w:w="1842" w:type="dxa"/>
            <w:shd w:val="clear" w:color="auto" w:fill="FFFFFF"/>
          </w:tcPr>
          <w:p w14:paraId="53AF2CC2" w14:textId="4BF10954"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 Sekretarz Stanu w Ministerstwie Zdrowia</w:t>
            </w:r>
          </w:p>
        </w:tc>
        <w:tc>
          <w:tcPr>
            <w:tcW w:w="2362" w:type="dxa"/>
            <w:shd w:val="clear" w:color="auto" w:fill="FFFFFF"/>
          </w:tcPr>
          <w:p w14:paraId="4C25785B" w14:textId="3C9C46EF"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1160</w:t>
            </w:r>
            <w:r w:rsidRPr="00C570DA">
              <w:rPr>
                <w:rFonts w:ascii="Arial" w:hAnsi="Arial" w:cs="Arial"/>
                <w:color w:val="000000" w:themeColor="text1"/>
                <w:sz w:val="19"/>
                <w:szCs w:val="19"/>
              </w:rPr>
              <w:t>.</w:t>
            </w:r>
          </w:p>
          <w:p w14:paraId="0254E22D" w14:textId="7E382D0E" w:rsidR="00301116" w:rsidRDefault="00301116" w:rsidP="00301116">
            <w:pPr>
              <w:rPr>
                <w:rFonts w:ascii="Arial" w:hAnsi="Arial" w:cs="Arial"/>
                <w:color w:val="000000" w:themeColor="text1"/>
                <w:sz w:val="19"/>
                <w:szCs w:val="19"/>
              </w:rPr>
            </w:pPr>
          </w:p>
        </w:tc>
      </w:tr>
      <w:tr w:rsidR="00301116" w:rsidRPr="00F873E4" w14:paraId="685186C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0E6EF"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E85702" w14:textId="2E4927D7"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1520</w:t>
            </w:r>
          </w:p>
        </w:tc>
        <w:tc>
          <w:tcPr>
            <w:tcW w:w="2268" w:type="dxa"/>
            <w:shd w:val="clear" w:color="auto" w:fill="FFFFFF"/>
          </w:tcPr>
          <w:p w14:paraId="615ECF0D" w14:textId="3552CBDE" w:rsidR="00301116" w:rsidRPr="00E0619D" w:rsidRDefault="00301116" w:rsidP="005A3478">
            <w:pPr>
              <w:jc w:val="both"/>
              <w:rPr>
                <w:rFonts w:ascii="Arial" w:hAnsi="Arial" w:cs="Arial"/>
                <w:sz w:val="19"/>
                <w:szCs w:val="19"/>
              </w:rPr>
            </w:pPr>
            <w:r w:rsidRPr="00301116">
              <w:rPr>
                <w:rFonts w:ascii="Arial" w:hAnsi="Arial" w:cs="Arial"/>
                <w:sz w:val="19"/>
                <w:szCs w:val="19"/>
              </w:rPr>
              <w:t>art. 444 ust. 2 ustawy z dnia 20 lipca 2018 r. – Prawo o szkolnictwie wyższym i nauce</w:t>
            </w:r>
          </w:p>
        </w:tc>
        <w:tc>
          <w:tcPr>
            <w:tcW w:w="3260" w:type="dxa"/>
            <w:shd w:val="clear" w:color="auto" w:fill="FFFFFF"/>
          </w:tcPr>
          <w:p w14:paraId="0D3A1226" w14:textId="100B7985"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07D6E8EA" w14:textId="57ECA063" w:rsidR="00301116" w:rsidRPr="00E0619D" w:rsidRDefault="00301116" w:rsidP="00301116">
            <w:pPr>
              <w:jc w:val="both"/>
              <w:rPr>
                <w:rFonts w:ascii="Arial" w:hAnsi="Arial" w:cs="Arial"/>
                <w:sz w:val="19"/>
                <w:szCs w:val="19"/>
              </w:rPr>
            </w:pPr>
            <w:r>
              <w:rPr>
                <w:rFonts w:ascii="Arial" w:hAnsi="Arial" w:cs="Arial"/>
                <w:sz w:val="19"/>
                <w:szCs w:val="19"/>
              </w:rPr>
              <w:t>Projekt r</w:t>
            </w:r>
            <w:r w:rsidRPr="00301116">
              <w:rPr>
                <w:rFonts w:ascii="Arial" w:hAnsi="Arial" w:cs="Arial"/>
                <w:sz w:val="19"/>
                <w:szCs w:val="19"/>
              </w:rPr>
              <w:t>ozporządzenia określa limit przyjęć na studia na kierunkach lekarskim i lekarsko-dentystycznym w roku akademickim 2023/2024.</w:t>
            </w:r>
          </w:p>
        </w:tc>
        <w:tc>
          <w:tcPr>
            <w:tcW w:w="1842" w:type="dxa"/>
            <w:shd w:val="clear" w:color="auto" w:fill="FFFFFF"/>
          </w:tcPr>
          <w:p w14:paraId="5AB219D2" w14:textId="29844A6B"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Piotr Bromber, Podsekretarz Stanu w Ministerstwie Zdrowia</w:t>
            </w:r>
          </w:p>
        </w:tc>
        <w:tc>
          <w:tcPr>
            <w:tcW w:w="2362" w:type="dxa"/>
            <w:shd w:val="clear" w:color="auto" w:fill="FFFFFF"/>
          </w:tcPr>
          <w:p w14:paraId="6F9DD831" w14:textId="4B9BC644" w:rsidR="00DB242A" w:rsidRPr="00C570DA" w:rsidRDefault="00DB242A" w:rsidP="00DB242A">
            <w:pPr>
              <w:rPr>
                <w:rFonts w:ascii="Arial" w:hAnsi="Arial" w:cs="Arial"/>
                <w:color w:val="000000" w:themeColor="text1"/>
                <w:sz w:val="19"/>
                <w:szCs w:val="19"/>
              </w:rPr>
            </w:pPr>
            <w:r>
              <w:rPr>
                <w:rFonts w:ascii="Arial" w:hAnsi="Arial" w:cs="Arial"/>
                <w:color w:val="000000" w:themeColor="text1"/>
                <w:sz w:val="19"/>
                <w:szCs w:val="19"/>
              </w:rPr>
              <w:t>Ogłoszone w Dz. U. z 2023 r. poz. 1322</w:t>
            </w:r>
            <w:r w:rsidRPr="00C570DA">
              <w:rPr>
                <w:rFonts w:ascii="Arial" w:hAnsi="Arial" w:cs="Arial"/>
                <w:color w:val="000000" w:themeColor="text1"/>
                <w:sz w:val="19"/>
                <w:szCs w:val="19"/>
              </w:rPr>
              <w:t>.</w:t>
            </w:r>
          </w:p>
          <w:p w14:paraId="7D956BB2" w14:textId="43FD832B" w:rsidR="00301116" w:rsidRDefault="00301116" w:rsidP="00301116">
            <w:pPr>
              <w:rPr>
                <w:rFonts w:ascii="Arial" w:hAnsi="Arial" w:cs="Arial"/>
                <w:color w:val="000000" w:themeColor="text1"/>
                <w:sz w:val="19"/>
                <w:szCs w:val="19"/>
              </w:rPr>
            </w:pPr>
          </w:p>
        </w:tc>
      </w:tr>
      <w:tr w:rsidR="00301116" w:rsidRPr="00F873E4" w14:paraId="2E4230D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E7ADB7"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00058B" w14:textId="2965FD08"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1521</w:t>
            </w:r>
          </w:p>
        </w:tc>
        <w:tc>
          <w:tcPr>
            <w:tcW w:w="2268" w:type="dxa"/>
            <w:shd w:val="clear" w:color="auto" w:fill="FFFFFF"/>
          </w:tcPr>
          <w:p w14:paraId="05E18AF4" w14:textId="66B5F0C7" w:rsidR="00301116" w:rsidRPr="00E0619D" w:rsidRDefault="00301116" w:rsidP="00301116">
            <w:pPr>
              <w:jc w:val="both"/>
              <w:rPr>
                <w:rFonts w:ascii="Arial" w:hAnsi="Arial" w:cs="Arial"/>
                <w:sz w:val="19"/>
                <w:szCs w:val="19"/>
              </w:rPr>
            </w:pPr>
            <w:r w:rsidRPr="00301116">
              <w:rPr>
                <w:rFonts w:ascii="Arial" w:hAnsi="Arial" w:cs="Arial"/>
                <w:sz w:val="19"/>
                <w:szCs w:val="19"/>
              </w:rPr>
              <w:t>art. 41 ust. 2 ustawy z dnia 15 lipca 2011 r. o zawodach pielęgniarki i położnej</w:t>
            </w:r>
          </w:p>
        </w:tc>
        <w:tc>
          <w:tcPr>
            <w:tcW w:w="3260" w:type="dxa"/>
            <w:shd w:val="clear" w:color="auto" w:fill="FFFFFF"/>
          </w:tcPr>
          <w:p w14:paraId="389C6405" w14:textId="01395BA3"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oraz szczegółowe rodzaje 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62B5E231" w14:textId="0809F4DD" w:rsidR="00301116" w:rsidRPr="00E0619D" w:rsidRDefault="00301116" w:rsidP="00301116">
            <w:pPr>
              <w:jc w:val="both"/>
              <w:rPr>
                <w:rFonts w:ascii="Arial" w:hAnsi="Arial" w:cs="Arial"/>
                <w:sz w:val="19"/>
                <w:szCs w:val="19"/>
              </w:rPr>
            </w:pPr>
            <w:r>
              <w:rPr>
                <w:rFonts w:ascii="Arial" w:hAnsi="Arial" w:cs="Arial"/>
                <w:sz w:val="19"/>
                <w:szCs w:val="19"/>
              </w:rPr>
              <w:t>Projekt rozporządzenia</w:t>
            </w:r>
            <w:r w:rsidRPr="00301116">
              <w:rPr>
                <w:rFonts w:ascii="Arial" w:hAnsi="Arial" w:cs="Arial"/>
                <w:sz w:val="19"/>
                <w:szCs w:val="19"/>
              </w:rPr>
              <w:t xml:space="preserve"> ma na celu umożliwienie wydawani</w:t>
            </w:r>
            <w:r>
              <w:rPr>
                <w:rFonts w:ascii="Arial" w:hAnsi="Arial" w:cs="Arial"/>
                <w:sz w:val="19"/>
                <w:szCs w:val="19"/>
              </w:rPr>
              <w:t>e</w:t>
            </w:r>
            <w:r w:rsidRPr="00301116">
              <w:rPr>
                <w:rFonts w:ascii="Arial" w:hAnsi="Arial" w:cs="Arial"/>
                <w:sz w:val="19"/>
                <w:szCs w:val="19"/>
              </w:rPr>
              <w:t xml:space="preserve"> dodatkowo pielęgniarce lub położnej, na jej wniosek, dokumentów: „Prawo wykonywania zawodu pielęgniarki”, „Prawo wykonywania zawodu położnej”, „Ograniczone prawo wykonywania zawodu pielęgniarki” oraz „Ograniczone prawo wykonywania zawodu położnej”, również w formie dokumentu elektronicznego obsługiwanego przy użyciu oprogramowania aplikacji </w:t>
            </w:r>
            <w:proofErr w:type="spellStart"/>
            <w:r w:rsidRPr="00301116">
              <w:rPr>
                <w:rFonts w:ascii="Arial" w:hAnsi="Arial" w:cs="Arial"/>
                <w:sz w:val="19"/>
                <w:szCs w:val="19"/>
              </w:rPr>
              <w:t>mObywatel</w:t>
            </w:r>
            <w:proofErr w:type="spellEnd"/>
            <w:r w:rsidRPr="00301116">
              <w:rPr>
                <w:rFonts w:ascii="Arial" w:hAnsi="Arial" w:cs="Arial"/>
                <w:sz w:val="19"/>
                <w:szCs w:val="19"/>
              </w:rPr>
              <w:t>. Dokument elektroniczny będzie zawierał dane osobowe pochodzące z rejestru publicznego (dane będą posiadały walor autentyczności), których administratorem jest właściwy organ samorządu zawodowego.</w:t>
            </w:r>
          </w:p>
        </w:tc>
        <w:tc>
          <w:tcPr>
            <w:tcW w:w="1842" w:type="dxa"/>
            <w:shd w:val="clear" w:color="auto" w:fill="FFFFFF"/>
          </w:tcPr>
          <w:p w14:paraId="76B34B7D" w14:textId="39D67EF9"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Piotr Bromber, Podsekretarz Stanu w Ministerstwie Zdrowia</w:t>
            </w:r>
          </w:p>
        </w:tc>
        <w:tc>
          <w:tcPr>
            <w:tcW w:w="2362" w:type="dxa"/>
            <w:shd w:val="clear" w:color="auto" w:fill="FFFFFF"/>
          </w:tcPr>
          <w:p w14:paraId="5763E482" w14:textId="261A6C57" w:rsidR="00301116" w:rsidRDefault="00E57F36" w:rsidP="00301116">
            <w:pPr>
              <w:rPr>
                <w:rFonts w:ascii="Arial" w:hAnsi="Arial" w:cs="Arial"/>
                <w:color w:val="000000" w:themeColor="text1"/>
                <w:sz w:val="19"/>
                <w:szCs w:val="19"/>
              </w:rPr>
            </w:pPr>
            <w:r w:rsidRPr="00E57F36">
              <w:rPr>
                <w:rFonts w:ascii="Arial" w:hAnsi="Arial" w:cs="Arial"/>
                <w:color w:val="000000" w:themeColor="text1"/>
                <w:sz w:val="19"/>
                <w:szCs w:val="19"/>
              </w:rPr>
              <w:t>Ogłoszone w Dz. U. 202</w:t>
            </w:r>
            <w:r>
              <w:rPr>
                <w:rFonts w:ascii="Arial" w:hAnsi="Arial" w:cs="Arial"/>
                <w:color w:val="000000" w:themeColor="text1"/>
                <w:sz w:val="19"/>
                <w:szCs w:val="19"/>
              </w:rPr>
              <w:t>4</w:t>
            </w:r>
            <w:r w:rsidRPr="00E57F36">
              <w:rPr>
                <w:rFonts w:ascii="Arial" w:hAnsi="Arial" w:cs="Arial"/>
                <w:color w:val="000000" w:themeColor="text1"/>
                <w:sz w:val="19"/>
                <w:szCs w:val="19"/>
              </w:rPr>
              <w:t xml:space="preserve"> r. poz. </w:t>
            </w:r>
            <w:r>
              <w:rPr>
                <w:rFonts w:ascii="Arial" w:hAnsi="Arial" w:cs="Arial"/>
                <w:color w:val="000000" w:themeColor="text1"/>
                <w:sz w:val="19"/>
                <w:szCs w:val="19"/>
              </w:rPr>
              <w:t>16</w:t>
            </w:r>
            <w:r w:rsidRPr="00E57F36">
              <w:rPr>
                <w:rFonts w:ascii="Arial" w:hAnsi="Arial" w:cs="Arial"/>
                <w:color w:val="000000" w:themeColor="text1"/>
                <w:sz w:val="19"/>
                <w:szCs w:val="19"/>
              </w:rPr>
              <w:t>.</w:t>
            </w:r>
          </w:p>
        </w:tc>
      </w:tr>
      <w:tr w:rsidR="00301116" w:rsidRPr="00F873E4" w14:paraId="53C1309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082FEB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7395B7" w14:textId="11399C7B"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1522</w:t>
            </w:r>
          </w:p>
        </w:tc>
        <w:tc>
          <w:tcPr>
            <w:tcW w:w="2268" w:type="dxa"/>
            <w:shd w:val="clear" w:color="auto" w:fill="FFFFFF"/>
          </w:tcPr>
          <w:p w14:paraId="29436D77" w14:textId="4BAAF7B5"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01B93127" w14:textId="3E7C1D0B"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389F57AC"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67F644A1" w14:textId="77777777" w:rsid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25EA343D" w14:textId="77777777" w:rsidR="00301116" w:rsidRDefault="00301116" w:rsidP="00301116">
            <w:pPr>
              <w:jc w:val="both"/>
              <w:rPr>
                <w:rFonts w:ascii="Arial" w:eastAsia="Calibri" w:hAnsi="Arial" w:cs="Arial"/>
                <w:color w:val="000000" w:themeColor="text1"/>
                <w:sz w:val="19"/>
                <w:szCs w:val="19"/>
                <w:lang w:eastAsia="en-US"/>
              </w:rPr>
            </w:pPr>
          </w:p>
          <w:p w14:paraId="1ACB3BEF" w14:textId="63E0F39C" w:rsidR="00301116" w:rsidRPr="00301116" w:rsidRDefault="00301116" w:rsidP="00301116">
            <w:pPr>
              <w:jc w:val="both"/>
              <w:rPr>
                <w:rFonts w:ascii="Arial" w:eastAsia="Calibri" w:hAnsi="Arial" w:cs="Arial"/>
                <w:b/>
                <w:bCs/>
                <w:i/>
                <w:iCs/>
                <w:color w:val="000000" w:themeColor="text1"/>
                <w:sz w:val="19"/>
                <w:szCs w:val="19"/>
                <w:lang w:eastAsia="en-US"/>
              </w:rPr>
            </w:pPr>
            <w:r w:rsidRPr="00301116">
              <w:rPr>
                <w:rFonts w:ascii="Arial" w:eastAsia="Calibri" w:hAnsi="Arial" w:cs="Arial"/>
                <w:b/>
                <w:bCs/>
                <w:i/>
                <w:iCs/>
                <w:color w:val="000000" w:themeColor="text1"/>
                <w:sz w:val="19"/>
                <w:szCs w:val="19"/>
                <w:lang w:eastAsia="en-US"/>
              </w:rPr>
              <w:t>[lecznictwo szpitalne]</w:t>
            </w:r>
          </w:p>
        </w:tc>
        <w:tc>
          <w:tcPr>
            <w:tcW w:w="3545" w:type="dxa"/>
            <w:shd w:val="clear" w:color="auto" w:fill="FFFFFF"/>
          </w:tcPr>
          <w:p w14:paraId="01C7012A" w14:textId="57A87D67" w:rsidR="00301116" w:rsidRPr="00E0619D" w:rsidRDefault="00301116" w:rsidP="00301116">
            <w:pPr>
              <w:jc w:val="both"/>
              <w:rPr>
                <w:rFonts w:ascii="Arial" w:hAnsi="Arial" w:cs="Arial"/>
                <w:sz w:val="19"/>
                <w:szCs w:val="19"/>
              </w:rPr>
            </w:pPr>
            <w:r>
              <w:rPr>
                <w:rFonts w:ascii="Arial" w:hAnsi="Arial" w:cs="Arial"/>
                <w:sz w:val="19"/>
                <w:szCs w:val="19"/>
              </w:rPr>
              <w:t xml:space="preserve">Celem projektu jest </w:t>
            </w:r>
            <w:r w:rsidRPr="00301116">
              <w:rPr>
                <w:rFonts w:ascii="Arial" w:hAnsi="Arial" w:cs="Arial"/>
                <w:sz w:val="19"/>
                <w:szCs w:val="19"/>
              </w:rPr>
              <w:t>zwiększenie dostępności do świadczeń gwarantowanych dla pacjentów z rozpoznaniem stożka rogówki</w:t>
            </w:r>
            <w:r>
              <w:rPr>
                <w:rFonts w:ascii="Arial" w:hAnsi="Arial" w:cs="Arial"/>
                <w:sz w:val="19"/>
                <w:szCs w:val="19"/>
              </w:rPr>
              <w:t xml:space="preserve">. </w:t>
            </w:r>
          </w:p>
        </w:tc>
        <w:tc>
          <w:tcPr>
            <w:tcW w:w="1842" w:type="dxa"/>
            <w:shd w:val="clear" w:color="auto" w:fill="FFFFFF"/>
          </w:tcPr>
          <w:p w14:paraId="4A846AB8" w14:textId="3530A166"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Maciej Miłkowski – Podsekretarz Stanu w Ministerstwie Zdrowia</w:t>
            </w:r>
          </w:p>
        </w:tc>
        <w:tc>
          <w:tcPr>
            <w:tcW w:w="2362" w:type="dxa"/>
            <w:shd w:val="clear" w:color="auto" w:fill="FFFFFF"/>
          </w:tcPr>
          <w:p w14:paraId="05073808" w14:textId="77777777" w:rsidR="00301116" w:rsidRDefault="001F7A0F"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1477</w:t>
            </w:r>
            <w:r w:rsidRPr="00C570DA">
              <w:rPr>
                <w:rFonts w:ascii="Arial" w:hAnsi="Arial" w:cs="Arial"/>
                <w:color w:val="000000" w:themeColor="text1"/>
                <w:sz w:val="19"/>
                <w:szCs w:val="19"/>
              </w:rPr>
              <w:t>.</w:t>
            </w:r>
          </w:p>
          <w:p w14:paraId="0DD92C94" w14:textId="77777777" w:rsidR="00FE4221" w:rsidRDefault="00FE4221" w:rsidP="00301116">
            <w:pPr>
              <w:rPr>
                <w:rFonts w:ascii="Arial" w:hAnsi="Arial" w:cs="Arial"/>
                <w:color w:val="000000" w:themeColor="text1"/>
                <w:sz w:val="19"/>
                <w:szCs w:val="19"/>
              </w:rPr>
            </w:pPr>
          </w:p>
          <w:p w14:paraId="54FEF31B" w14:textId="4F327F17" w:rsidR="00FE4221" w:rsidRPr="00FE4221" w:rsidRDefault="00FE4221" w:rsidP="00301116">
            <w:pPr>
              <w:rPr>
                <w:rFonts w:ascii="Arial" w:hAnsi="Arial" w:cs="Arial"/>
                <w:b/>
                <w:bCs/>
                <w:i/>
                <w:iCs/>
                <w:color w:val="000000" w:themeColor="text1"/>
                <w:sz w:val="19"/>
                <w:szCs w:val="19"/>
              </w:rPr>
            </w:pPr>
            <w:r w:rsidRPr="00FE4221">
              <w:rPr>
                <w:rFonts w:ascii="Arial" w:hAnsi="Arial" w:cs="Arial"/>
                <w:b/>
                <w:bCs/>
                <w:i/>
                <w:iCs/>
                <w:color w:val="000000" w:themeColor="text1"/>
                <w:sz w:val="19"/>
                <w:szCs w:val="19"/>
              </w:rPr>
              <w:t>[rozporządzenie połączone z MZ 1550]</w:t>
            </w:r>
          </w:p>
        </w:tc>
      </w:tr>
      <w:tr w:rsidR="0024510E" w:rsidRPr="00F873E4" w14:paraId="0885949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6831CD"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4B8B12" w14:textId="708E27F9"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1523</w:t>
            </w:r>
          </w:p>
        </w:tc>
        <w:tc>
          <w:tcPr>
            <w:tcW w:w="2268" w:type="dxa"/>
            <w:shd w:val="clear" w:color="auto" w:fill="FFFFFF"/>
          </w:tcPr>
          <w:p w14:paraId="7E230648" w14:textId="5C3D5B22"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5 ustawy z dnia 6 listopada 2008 r. o akredytacji w ochronie zdrowia</w:t>
            </w:r>
          </w:p>
        </w:tc>
        <w:tc>
          <w:tcPr>
            <w:tcW w:w="3260" w:type="dxa"/>
            <w:shd w:val="clear" w:color="auto" w:fill="FFFFFF"/>
          </w:tcPr>
          <w:p w14:paraId="075979A9"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w:t>
            </w:r>
          </w:p>
          <w:p w14:paraId="0E9D0D7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szczegółowy sposób i tryb przeprowadzania procedury oceniającej,</w:t>
            </w:r>
          </w:p>
          <w:p w14:paraId="3A1AED4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szczegółowy sposób dokonywania oceny punktowej spełnienia standardów akredytacyjnych,</w:t>
            </w:r>
          </w:p>
          <w:p w14:paraId="360E2645"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wzór certyfikatu akredytacyjnego, o którym mowa w art. 3 ust. 3</w:t>
            </w:r>
          </w:p>
          <w:p w14:paraId="57DEFE9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konieczność zapewnienia bezstronności i rzetelności przeprowadzenia procedury oceniającej;</w:t>
            </w:r>
          </w:p>
          <w:p w14:paraId="20B4E2B5" w14:textId="20DA5C79"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4) wysokość opłaty, o której mowa w art. 4 ust. 1, uwzględniając koszty przygotowania i przeprowadzenia przeglądu podmiotu udzielającego świadczeń zdrowotnych oraz opracowania raportu, a także wielkość i rodzaj podmiotu udzielającego świadczeń zdrowotnych.</w:t>
            </w:r>
          </w:p>
        </w:tc>
        <w:tc>
          <w:tcPr>
            <w:tcW w:w="3545" w:type="dxa"/>
            <w:shd w:val="clear" w:color="auto" w:fill="FFFFFF"/>
          </w:tcPr>
          <w:p w14:paraId="5669F89E" w14:textId="28AADE18" w:rsidR="0024510E" w:rsidRDefault="0024510E" w:rsidP="00301116">
            <w:pPr>
              <w:jc w:val="both"/>
              <w:rPr>
                <w:rFonts w:ascii="Arial" w:hAnsi="Arial" w:cs="Arial"/>
                <w:sz w:val="19"/>
                <w:szCs w:val="19"/>
              </w:rPr>
            </w:pPr>
            <w:r w:rsidRPr="0024510E">
              <w:rPr>
                <w:rFonts w:ascii="Arial" w:hAnsi="Arial" w:cs="Arial"/>
                <w:sz w:val="19"/>
                <w:szCs w:val="19"/>
              </w:rPr>
              <w:t>Obecnie obwiązujący taryfikator opłat za przeprowadzenie procedury oceniającej nie uwzględnia sposobu wyliczenia opłaty za przeprowadzenie procedury oceniającej spełnienie standardów akredytacyjnych przez jednostki diagnostyki patomorfologicznej</w:t>
            </w:r>
            <w:r>
              <w:rPr>
                <w:rFonts w:ascii="Arial" w:hAnsi="Arial" w:cs="Arial"/>
                <w:sz w:val="19"/>
                <w:szCs w:val="19"/>
              </w:rPr>
              <w:t xml:space="preserve">, prze co należy dokonać odpowiedniej </w:t>
            </w:r>
            <w:proofErr w:type="spellStart"/>
            <w:r>
              <w:rPr>
                <w:rFonts w:ascii="Arial" w:hAnsi="Arial" w:cs="Arial"/>
                <w:sz w:val="19"/>
                <w:szCs w:val="19"/>
              </w:rPr>
              <w:t>zmany</w:t>
            </w:r>
            <w:proofErr w:type="spellEnd"/>
            <w:r>
              <w:rPr>
                <w:rFonts w:ascii="Arial" w:hAnsi="Arial" w:cs="Arial"/>
                <w:sz w:val="19"/>
                <w:szCs w:val="19"/>
              </w:rPr>
              <w:t xml:space="preserve"> w obowiązujących przepisach wykonawczych. </w:t>
            </w:r>
          </w:p>
        </w:tc>
        <w:tc>
          <w:tcPr>
            <w:tcW w:w="1842" w:type="dxa"/>
            <w:shd w:val="clear" w:color="auto" w:fill="FFFFFF"/>
          </w:tcPr>
          <w:p w14:paraId="3A73AE73" w14:textId="34D21DDD"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02F83E95" w14:textId="6A71B2A4" w:rsidR="0024510E" w:rsidRDefault="00F041D6" w:rsidP="00301116">
            <w:pPr>
              <w:rPr>
                <w:rFonts w:ascii="Arial" w:hAnsi="Arial" w:cs="Arial"/>
                <w:color w:val="000000" w:themeColor="text1"/>
                <w:sz w:val="19"/>
                <w:szCs w:val="19"/>
              </w:rPr>
            </w:pPr>
            <w:r>
              <w:rPr>
                <w:rFonts w:ascii="Arial" w:hAnsi="Arial" w:cs="Arial"/>
                <w:color w:val="000000" w:themeColor="text1"/>
                <w:sz w:val="19"/>
                <w:szCs w:val="19"/>
              </w:rPr>
              <w:t xml:space="preserve">Rezygnacja z dalszych prac z uwagi na uchylenie podstawy do wydania rozporządzenia. </w:t>
            </w:r>
          </w:p>
        </w:tc>
      </w:tr>
      <w:tr w:rsidR="0024510E" w:rsidRPr="00F873E4" w14:paraId="468CEB5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C07250"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EE4BEB" w14:textId="45583E28"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1524</w:t>
            </w:r>
          </w:p>
        </w:tc>
        <w:tc>
          <w:tcPr>
            <w:tcW w:w="2268" w:type="dxa"/>
            <w:shd w:val="clear" w:color="auto" w:fill="FFFFFF"/>
          </w:tcPr>
          <w:p w14:paraId="29E33CBB" w14:textId="7607210E" w:rsidR="0024510E" w:rsidRDefault="0024510E" w:rsidP="00301116">
            <w:pPr>
              <w:jc w:val="both"/>
              <w:rPr>
                <w:rFonts w:ascii="Arial" w:hAnsi="Arial" w:cs="Arial"/>
                <w:sz w:val="19"/>
                <w:szCs w:val="19"/>
              </w:rPr>
            </w:pPr>
            <w:r w:rsidRPr="0024510E">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0D9D9AEB" w14:textId="7C8DF813"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724CD9B2" w14:textId="0B153ED4" w:rsidR="0024510E" w:rsidRDefault="0024510E" w:rsidP="0024510E">
            <w:pPr>
              <w:jc w:val="both"/>
              <w:rPr>
                <w:rFonts w:ascii="Arial" w:hAnsi="Arial" w:cs="Arial"/>
                <w:sz w:val="19"/>
                <w:szCs w:val="19"/>
              </w:rPr>
            </w:pPr>
            <w:r w:rsidRPr="0024510E">
              <w:rPr>
                <w:rFonts w:ascii="Arial" w:hAnsi="Arial" w:cs="Arial"/>
                <w:sz w:val="19"/>
                <w:szCs w:val="19"/>
              </w:rPr>
              <w:t>Celem programu</w:t>
            </w:r>
            <w:r>
              <w:rPr>
                <w:rFonts w:ascii="Arial" w:hAnsi="Arial" w:cs="Arial"/>
                <w:sz w:val="19"/>
                <w:szCs w:val="19"/>
              </w:rPr>
              <w:t xml:space="preserve"> </w:t>
            </w:r>
            <w:r w:rsidRPr="0024510E">
              <w:rPr>
                <w:rFonts w:ascii="Arial" w:hAnsi="Arial" w:cs="Arial"/>
                <w:sz w:val="19"/>
                <w:szCs w:val="19"/>
              </w:rPr>
              <w:t xml:space="preserve">pilotażowego </w:t>
            </w:r>
            <w:r>
              <w:rPr>
                <w:rFonts w:ascii="Arial" w:hAnsi="Arial" w:cs="Arial"/>
                <w:sz w:val="19"/>
                <w:szCs w:val="19"/>
              </w:rPr>
              <w:t>„</w:t>
            </w:r>
            <w:r w:rsidRPr="0024510E">
              <w:rPr>
                <w:rFonts w:ascii="Arial" w:hAnsi="Arial" w:cs="Arial"/>
                <w:sz w:val="19"/>
                <w:szCs w:val="19"/>
              </w:rPr>
              <w:t>Recepta na ruch</w:t>
            </w:r>
            <w:r>
              <w:rPr>
                <w:rFonts w:ascii="Arial" w:hAnsi="Arial" w:cs="Arial"/>
                <w:sz w:val="19"/>
                <w:szCs w:val="19"/>
              </w:rPr>
              <w:t>”</w:t>
            </w:r>
            <w:r w:rsidRPr="0024510E">
              <w:rPr>
                <w:rFonts w:ascii="Arial" w:hAnsi="Arial" w:cs="Arial"/>
                <w:sz w:val="19"/>
                <w:szCs w:val="19"/>
              </w:rPr>
              <w:t xml:space="preserve"> jest ocena organizacji i efektywności objęcia świadczeniobiorców diagnostyką i profilaktyką w zakresie najczęściej występujących problemów zdrowotnych, w przypadku których zalecana jest właściwie dobrana aktywność fizyczna, uzupełnioną o realizację indywidualnych programów treningowych i żywieniowych dostosowanych do możliwości i potrzeb pacjenta</w:t>
            </w:r>
            <w:r>
              <w:rPr>
                <w:rFonts w:ascii="Arial" w:hAnsi="Arial" w:cs="Arial"/>
                <w:sz w:val="19"/>
                <w:szCs w:val="19"/>
              </w:rPr>
              <w:t xml:space="preserve">. </w:t>
            </w:r>
          </w:p>
        </w:tc>
        <w:tc>
          <w:tcPr>
            <w:tcW w:w="1842" w:type="dxa"/>
            <w:shd w:val="clear" w:color="auto" w:fill="FFFFFF"/>
          </w:tcPr>
          <w:p w14:paraId="094887F0" w14:textId="062E8431"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3D81DA9C" w14:textId="4E91D67C" w:rsidR="00CC1DF9" w:rsidRPr="00C570DA" w:rsidRDefault="00CC1DF9" w:rsidP="00CC1DF9">
            <w:pPr>
              <w:rPr>
                <w:rFonts w:ascii="Arial" w:hAnsi="Arial" w:cs="Arial"/>
                <w:color w:val="000000" w:themeColor="text1"/>
                <w:sz w:val="19"/>
                <w:szCs w:val="19"/>
              </w:rPr>
            </w:pPr>
            <w:r>
              <w:rPr>
                <w:rFonts w:ascii="Arial" w:hAnsi="Arial" w:cs="Arial"/>
                <w:color w:val="000000" w:themeColor="text1"/>
                <w:sz w:val="19"/>
                <w:szCs w:val="19"/>
              </w:rPr>
              <w:t>Ogłoszone w Dz. U. z 2023 r. poz. 2247</w:t>
            </w:r>
            <w:r w:rsidRPr="00C570DA">
              <w:rPr>
                <w:rFonts w:ascii="Arial" w:hAnsi="Arial" w:cs="Arial"/>
                <w:color w:val="000000" w:themeColor="text1"/>
                <w:sz w:val="19"/>
                <w:szCs w:val="19"/>
              </w:rPr>
              <w:t>.</w:t>
            </w:r>
          </w:p>
          <w:p w14:paraId="3E93C8D8" w14:textId="5AF3293C" w:rsidR="0024510E" w:rsidRDefault="0024510E" w:rsidP="00301116">
            <w:pPr>
              <w:rPr>
                <w:rFonts w:ascii="Arial" w:hAnsi="Arial" w:cs="Arial"/>
                <w:color w:val="000000" w:themeColor="text1"/>
                <w:sz w:val="19"/>
                <w:szCs w:val="19"/>
              </w:rPr>
            </w:pPr>
          </w:p>
        </w:tc>
      </w:tr>
      <w:tr w:rsidR="0024510E" w:rsidRPr="00F873E4" w14:paraId="7241E64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5649C2"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58700B" w14:textId="2343DF4F"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1525</w:t>
            </w:r>
          </w:p>
        </w:tc>
        <w:tc>
          <w:tcPr>
            <w:tcW w:w="2268" w:type="dxa"/>
            <w:shd w:val="clear" w:color="auto" w:fill="FFFFFF"/>
          </w:tcPr>
          <w:p w14:paraId="2ACF244C" w14:textId="330EAD51" w:rsidR="0024510E" w:rsidRDefault="0024510E" w:rsidP="00301116">
            <w:pPr>
              <w:jc w:val="both"/>
              <w:rPr>
                <w:rFonts w:ascii="Arial" w:hAnsi="Arial" w:cs="Arial"/>
                <w:sz w:val="19"/>
                <w:szCs w:val="19"/>
              </w:rPr>
            </w:pPr>
            <w:r w:rsidRPr="0024510E">
              <w:rPr>
                <w:rFonts w:ascii="Arial" w:hAnsi="Arial" w:cs="Arial"/>
                <w:sz w:val="19"/>
                <w:szCs w:val="19"/>
              </w:rPr>
              <w:t>art. 159 ust. 5 ustawy z  dnia 27 sierpnia 2004 r. o świadczeniach opieki zdrowotnej finansowanych ze środków publicznych</w:t>
            </w:r>
          </w:p>
        </w:tc>
        <w:tc>
          <w:tcPr>
            <w:tcW w:w="3260" w:type="dxa"/>
            <w:shd w:val="clear" w:color="auto" w:fill="FFFFFF"/>
          </w:tcPr>
          <w:p w14:paraId="67B04A54" w14:textId="4959A4B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szczegółowe wymagania, jakim powinien odpowiadać lokal podmiotu wykonującego czynności z zakresu zaopatrzenia w wyroby medyczne dostępne na zlecenie, w szczególności określając jego organizację i wyposażenie, uwzględniając rodzaj wykonywanych czynności oraz zapewnienie dostępności dla świadczeniobiorców.</w:t>
            </w:r>
          </w:p>
        </w:tc>
        <w:tc>
          <w:tcPr>
            <w:tcW w:w="3545" w:type="dxa"/>
            <w:shd w:val="clear" w:color="auto" w:fill="FFFFFF"/>
          </w:tcPr>
          <w:p w14:paraId="712066BC" w14:textId="38E1EF46" w:rsidR="0024510E" w:rsidRDefault="0024510E" w:rsidP="00301116">
            <w:pPr>
              <w:jc w:val="both"/>
              <w:rPr>
                <w:rFonts w:ascii="Arial" w:hAnsi="Arial" w:cs="Arial"/>
                <w:sz w:val="19"/>
                <w:szCs w:val="19"/>
              </w:rPr>
            </w:pPr>
            <w:r w:rsidRPr="0024510E">
              <w:rPr>
                <w:rFonts w:ascii="Arial" w:hAnsi="Arial" w:cs="Arial"/>
                <w:sz w:val="19"/>
                <w:szCs w:val="19"/>
              </w:rPr>
              <w:t xml:space="preserve">Projektowana nowelizacja </w:t>
            </w:r>
            <w:r>
              <w:rPr>
                <w:rFonts w:ascii="Arial" w:hAnsi="Arial" w:cs="Arial"/>
                <w:sz w:val="19"/>
                <w:szCs w:val="19"/>
              </w:rPr>
              <w:t xml:space="preserve">obowiązujących przepisów wykonawczych </w:t>
            </w:r>
            <w:r w:rsidRPr="0024510E">
              <w:rPr>
                <w:rFonts w:ascii="Arial" w:hAnsi="Arial" w:cs="Arial"/>
                <w:sz w:val="19"/>
                <w:szCs w:val="19"/>
              </w:rPr>
              <w:t>ma na celu dookreślić kwestię swobodnego dostępu dla pacjentów, w szczególności osób niepełnosprawnych z dysfunkcją narządu ruchu, do lokalu podmiotu wykonującego czynności z zakresu zaopatrzenia w wyroby medyczne dostępne na zlecenie.</w:t>
            </w:r>
          </w:p>
        </w:tc>
        <w:tc>
          <w:tcPr>
            <w:tcW w:w="1842" w:type="dxa"/>
            <w:shd w:val="clear" w:color="auto" w:fill="FFFFFF"/>
          </w:tcPr>
          <w:p w14:paraId="03121B8F" w14:textId="50DF5EDF"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Maciej Miłkowski – Podsekretarz Stanu w Ministerstwie Zdrowia</w:t>
            </w:r>
          </w:p>
        </w:tc>
        <w:tc>
          <w:tcPr>
            <w:tcW w:w="2362" w:type="dxa"/>
            <w:shd w:val="clear" w:color="auto" w:fill="FFFFFF"/>
          </w:tcPr>
          <w:p w14:paraId="68B7E7BB" w14:textId="0E27EF68" w:rsidR="0024510E" w:rsidRDefault="006E56B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DB242A">
              <w:rPr>
                <w:rFonts w:ascii="Arial" w:hAnsi="Arial" w:cs="Arial"/>
                <w:color w:val="000000" w:themeColor="text1"/>
                <w:sz w:val="19"/>
                <w:szCs w:val="19"/>
              </w:rPr>
              <w:t>UZ i KS</w:t>
            </w:r>
            <w:r w:rsidR="00C2309F">
              <w:rPr>
                <w:rFonts w:ascii="Arial" w:hAnsi="Arial" w:cs="Arial"/>
                <w:color w:val="000000" w:themeColor="text1"/>
                <w:sz w:val="19"/>
                <w:szCs w:val="19"/>
              </w:rPr>
              <w:t>.</w:t>
            </w:r>
          </w:p>
        </w:tc>
      </w:tr>
      <w:tr w:rsidR="0024510E" w:rsidRPr="00F873E4" w14:paraId="01B98AA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522A2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9279DC5" w14:textId="2EF15474"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1526</w:t>
            </w:r>
          </w:p>
        </w:tc>
        <w:tc>
          <w:tcPr>
            <w:tcW w:w="2268" w:type="dxa"/>
            <w:shd w:val="clear" w:color="auto" w:fill="FFFFFF"/>
          </w:tcPr>
          <w:p w14:paraId="4FDC3740" w14:textId="7ED7530F"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13a ustawy z dnia 27 sierpnia 2004 r. o świadczeniach opieki zdrowotnej finansowanych ze środków publicznych</w:t>
            </w:r>
          </w:p>
        </w:tc>
        <w:tc>
          <w:tcPr>
            <w:tcW w:w="3260" w:type="dxa"/>
            <w:shd w:val="clear" w:color="auto" w:fill="FFFFFF"/>
          </w:tcPr>
          <w:p w14:paraId="4E40844A" w14:textId="6A0152CF"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w porozumieniu z Ministrem Sprawiedliwości oraz ministrem właściwym do spraw wewnętrznych określi, w drodze rozporządzenia, sposób i tryb finansowania z budżetu państwa świadczeń opieki zdrowotnej, o których mowa w art. 12 pkt 5 i 10-12 oraz art. 12a, uwzględniając zasady i sposób wydatkowania środków publicznych oraz konieczność zapewnienia skuteczności udzielania świadczeń opieki zdrowotnej.</w:t>
            </w:r>
          </w:p>
        </w:tc>
        <w:tc>
          <w:tcPr>
            <w:tcW w:w="3545" w:type="dxa"/>
            <w:shd w:val="clear" w:color="auto" w:fill="FFFFFF"/>
          </w:tcPr>
          <w:p w14:paraId="1C1FF642" w14:textId="3E42AA84" w:rsidR="0024510E" w:rsidRDefault="0024510E" w:rsidP="00301116">
            <w:pPr>
              <w:jc w:val="both"/>
              <w:rPr>
                <w:rFonts w:ascii="Arial" w:hAnsi="Arial" w:cs="Arial"/>
                <w:sz w:val="19"/>
                <w:szCs w:val="19"/>
              </w:rPr>
            </w:pPr>
            <w:r w:rsidRPr="0024510E">
              <w:rPr>
                <w:rFonts w:ascii="Arial" w:hAnsi="Arial" w:cs="Arial"/>
                <w:sz w:val="19"/>
                <w:szCs w:val="19"/>
              </w:rPr>
              <w:t xml:space="preserve">Od dnia 1 stycznia 2023 r. świadczenia </w:t>
            </w:r>
            <w:r>
              <w:rPr>
                <w:rFonts w:ascii="Arial" w:hAnsi="Arial" w:cs="Arial"/>
                <w:sz w:val="19"/>
                <w:szCs w:val="19"/>
              </w:rPr>
              <w:t>wysokospecjalistyczne</w:t>
            </w:r>
            <w:r w:rsidRPr="0024510E">
              <w:rPr>
                <w:rFonts w:ascii="Arial" w:hAnsi="Arial" w:cs="Arial"/>
                <w:sz w:val="19"/>
                <w:szCs w:val="19"/>
              </w:rPr>
              <w:t xml:space="preserve"> są finansowane ze środków finansowych Narodowego Funduszu Zdrowia (Ministerstwo Zdrowia nie przekazuje już na ten cel dotacji z budżetu państwa</w:t>
            </w:r>
            <w:r>
              <w:rPr>
                <w:rFonts w:ascii="Arial" w:hAnsi="Arial" w:cs="Arial"/>
                <w:sz w:val="19"/>
                <w:szCs w:val="19"/>
              </w:rPr>
              <w:t xml:space="preserve">), w związku z czym zachodzi potrzeba dostosowania przepisów wykonawczych. </w:t>
            </w:r>
          </w:p>
        </w:tc>
        <w:tc>
          <w:tcPr>
            <w:tcW w:w="1842" w:type="dxa"/>
            <w:shd w:val="clear" w:color="auto" w:fill="FFFFFF"/>
          </w:tcPr>
          <w:p w14:paraId="1137009F" w14:textId="2A1843E0"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01ADF14A" w14:textId="2CD565D8" w:rsidR="00DB242A" w:rsidRPr="00C570DA" w:rsidRDefault="00DB242A" w:rsidP="00DB242A">
            <w:pPr>
              <w:rPr>
                <w:rFonts w:ascii="Arial" w:hAnsi="Arial" w:cs="Arial"/>
                <w:color w:val="000000" w:themeColor="text1"/>
                <w:sz w:val="19"/>
                <w:szCs w:val="19"/>
              </w:rPr>
            </w:pPr>
            <w:r>
              <w:rPr>
                <w:rFonts w:ascii="Arial" w:hAnsi="Arial" w:cs="Arial"/>
                <w:color w:val="000000" w:themeColor="text1"/>
                <w:sz w:val="19"/>
                <w:szCs w:val="19"/>
              </w:rPr>
              <w:t>Ogłoszone w Dz. U. z 2023 r. poz. 1265</w:t>
            </w:r>
            <w:r w:rsidRPr="00C570DA">
              <w:rPr>
                <w:rFonts w:ascii="Arial" w:hAnsi="Arial" w:cs="Arial"/>
                <w:color w:val="000000" w:themeColor="text1"/>
                <w:sz w:val="19"/>
                <w:szCs w:val="19"/>
              </w:rPr>
              <w:t>.</w:t>
            </w:r>
          </w:p>
          <w:p w14:paraId="061F818C" w14:textId="414B52A2" w:rsidR="0024510E" w:rsidRDefault="0024510E" w:rsidP="00301116">
            <w:pPr>
              <w:rPr>
                <w:rFonts w:ascii="Arial" w:hAnsi="Arial" w:cs="Arial"/>
                <w:color w:val="000000" w:themeColor="text1"/>
                <w:sz w:val="19"/>
                <w:szCs w:val="19"/>
              </w:rPr>
            </w:pPr>
          </w:p>
        </w:tc>
      </w:tr>
      <w:tr w:rsidR="0024510E" w:rsidRPr="00F873E4" w14:paraId="0DCEC5B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0D4AC37"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DFA804" w14:textId="5373F382"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1527</w:t>
            </w:r>
          </w:p>
        </w:tc>
        <w:tc>
          <w:tcPr>
            <w:tcW w:w="2268" w:type="dxa"/>
            <w:shd w:val="clear" w:color="auto" w:fill="FFFFFF"/>
          </w:tcPr>
          <w:p w14:paraId="043D5E39" w14:textId="128210F9" w:rsidR="0024510E" w:rsidRDefault="0024510E" w:rsidP="00301116">
            <w:pPr>
              <w:jc w:val="both"/>
              <w:rPr>
                <w:rFonts w:ascii="Arial" w:hAnsi="Arial" w:cs="Arial"/>
                <w:sz w:val="19"/>
                <w:szCs w:val="19"/>
              </w:rPr>
            </w:pPr>
            <w:r w:rsidRPr="0024510E">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41547019" w14:textId="382365C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5F5D3C2F" w14:textId="261AE9EB" w:rsidR="0024510E" w:rsidRDefault="0024510E" w:rsidP="00301116">
            <w:pPr>
              <w:jc w:val="both"/>
              <w:rPr>
                <w:rFonts w:ascii="Arial" w:hAnsi="Arial" w:cs="Arial"/>
                <w:sz w:val="19"/>
                <w:szCs w:val="19"/>
              </w:rPr>
            </w:pPr>
            <w:r w:rsidRPr="0024510E">
              <w:rPr>
                <w:rFonts w:ascii="Arial" w:hAnsi="Arial" w:cs="Arial"/>
                <w:sz w:val="19"/>
                <w:szCs w:val="19"/>
              </w:rPr>
              <w:t>Zwiększenie dostępności do świadczeń w ramach krajowej sieci kardiologicznej oraz możliwość przetestowania   standaryzacji ścieżki pacjenta pomiędzy opieką koordynowaną realizowaną w ramach świadczeń w POZ, a opieką realizowaną w ramach sieci kardiologicznej, z wykorzystaniem istniejącej infrastruktury i wsparcia procesu leczenia poprzez regulujące działania lekarzy POZ w zakresie czujności diagnostycznej.</w:t>
            </w:r>
          </w:p>
        </w:tc>
        <w:tc>
          <w:tcPr>
            <w:tcW w:w="1842" w:type="dxa"/>
            <w:shd w:val="clear" w:color="auto" w:fill="FFFFFF"/>
          </w:tcPr>
          <w:p w14:paraId="16DAAD65" w14:textId="4146308D" w:rsidR="0024510E" w:rsidRPr="00301116" w:rsidRDefault="005B7221" w:rsidP="00301116">
            <w:pPr>
              <w:spacing w:before="80" w:after="80"/>
              <w:rPr>
                <w:rFonts w:ascii="Arial" w:hAnsi="Arial" w:cs="Arial"/>
                <w:color w:val="000000" w:themeColor="text1"/>
                <w:sz w:val="19"/>
                <w:szCs w:val="19"/>
              </w:rPr>
            </w:pPr>
            <w:r>
              <w:rPr>
                <w:rFonts w:ascii="Arial" w:hAnsi="Arial" w:cs="Arial"/>
                <w:color w:val="000000" w:themeColor="text1"/>
                <w:sz w:val="19"/>
                <w:szCs w:val="19"/>
              </w:rPr>
              <w:t>Katarzyna Sójka</w:t>
            </w:r>
            <w:r w:rsidR="00C2309F" w:rsidRPr="00C2309F">
              <w:rPr>
                <w:rFonts w:ascii="Arial" w:hAnsi="Arial" w:cs="Arial"/>
                <w:color w:val="000000" w:themeColor="text1"/>
                <w:sz w:val="19"/>
                <w:szCs w:val="19"/>
              </w:rPr>
              <w:t>, Minister Zdrowia</w:t>
            </w:r>
          </w:p>
        </w:tc>
        <w:tc>
          <w:tcPr>
            <w:tcW w:w="2362" w:type="dxa"/>
            <w:shd w:val="clear" w:color="auto" w:fill="FFFFFF"/>
          </w:tcPr>
          <w:p w14:paraId="7D83ED1D" w14:textId="5167D746" w:rsidR="00D5354C" w:rsidRPr="00C570DA" w:rsidRDefault="00D5354C" w:rsidP="00D5354C">
            <w:pPr>
              <w:rPr>
                <w:rFonts w:ascii="Arial" w:hAnsi="Arial" w:cs="Arial"/>
                <w:color w:val="000000" w:themeColor="text1"/>
                <w:sz w:val="19"/>
                <w:szCs w:val="19"/>
              </w:rPr>
            </w:pPr>
            <w:r>
              <w:rPr>
                <w:rFonts w:ascii="Arial" w:hAnsi="Arial" w:cs="Arial"/>
                <w:color w:val="000000" w:themeColor="text1"/>
                <w:sz w:val="19"/>
                <w:szCs w:val="19"/>
              </w:rPr>
              <w:t>Ogłoszone w Dz. U. z 2023 r. poz. 1721</w:t>
            </w:r>
            <w:r w:rsidRPr="00C570DA">
              <w:rPr>
                <w:rFonts w:ascii="Arial" w:hAnsi="Arial" w:cs="Arial"/>
                <w:color w:val="000000" w:themeColor="text1"/>
                <w:sz w:val="19"/>
                <w:szCs w:val="19"/>
              </w:rPr>
              <w:t>.</w:t>
            </w:r>
          </w:p>
          <w:p w14:paraId="5E3AB8C2" w14:textId="42E24528" w:rsidR="0024510E" w:rsidRDefault="0024510E" w:rsidP="00301116">
            <w:pPr>
              <w:rPr>
                <w:rFonts w:ascii="Arial" w:hAnsi="Arial" w:cs="Arial"/>
                <w:color w:val="000000" w:themeColor="text1"/>
                <w:sz w:val="19"/>
                <w:szCs w:val="19"/>
              </w:rPr>
            </w:pPr>
          </w:p>
        </w:tc>
      </w:tr>
      <w:tr w:rsidR="0024510E" w:rsidRPr="00F873E4" w14:paraId="1E40213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5F41ED"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712400" w14:textId="21CC314A"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1528</w:t>
            </w:r>
          </w:p>
        </w:tc>
        <w:tc>
          <w:tcPr>
            <w:tcW w:w="2268" w:type="dxa"/>
            <w:shd w:val="clear" w:color="auto" w:fill="FFFFFF"/>
          </w:tcPr>
          <w:p w14:paraId="3B7ED410" w14:textId="7BF16D98" w:rsidR="0024510E" w:rsidRDefault="0024510E" w:rsidP="00301116">
            <w:pPr>
              <w:jc w:val="both"/>
              <w:rPr>
                <w:rFonts w:ascii="Arial" w:hAnsi="Arial" w:cs="Arial"/>
                <w:sz w:val="19"/>
                <w:szCs w:val="19"/>
              </w:rPr>
            </w:pPr>
            <w:r w:rsidRPr="0024510E">
              <w:rPr>
                <w:rFonts w:ascii="Arial" w:hAnsi="Arial" w:cs="Arial"/>
                <w:sz w:val="19"/>
                <w:szCs w:val="19"/>
              </w:rPr>
              <w:t>art. 34 ustawy z dnia 8 września 2006 r. o Państwowym Ratownictwie Medycznym</w:t>
            </w:r>
          </w:p>
        </w:tc>
        <w:tc>
          <w:tcPr>
            <w:tcW w:w="3260" w:type="dxa"/>
            <w:shd w:val="clear" w:color="auto" w:fill="FFFFFF"/>
          </w:tcPr>
          <w:p w14:paraId="3E771C53"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w:t>
            </w:r>
          </w:p>
          <w:p w14:paraId="7A868460"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szczegółowe zadania szpitalnych oddziałów ratunkowych,</w:t>
            </w:r>
          </w:p>
          <w:p w14:paraId="15914A1E"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1a) szczegółowe warunki prowadzenia segregacji medycznej w szpitalnych oddziałach ratunkowych,</w:t>
            </w:r>
          </w:p>
          <w:p w14:paraId="01D52277"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szczegółowe wymagania dotyczące lokalizacji szpitalnych oddziałów ratunkowych w strukturze szpitala oraz warunków technicznych,</w:t>
            </w:r>
          </w:p>
          <w:p w14:paraId="6897E03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minimalne wyposażenie, organizację oraz minimalne zasoby kadrowe szpitalnych oddziałów ratunkowych</w:t>
            </w:r>
          </w:p>
          <w:p w14:paraId="0B9A4F45" w14:textId="25822FB3"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konieczność zapewnienia osobom w stanie nagłego zagrożenia zdrowotnego odpowiednich świadczeń opieki zdrowotnej.</w:t>
            </w:r>
          </w:p>
        </w:tc>
        <w:tc>
          <w:tcPr>
            <w:tcW w:w="3545" w:type="dxa"/>
            <w:shd w:val="clear" w:color="auto" w:fill="FFFFFF"/>
          </w:tcPr>
          <w:p w14:paraId="67BDC9A9" w14:textId="23475ECB" w:rsidR="00C2309F" w:rsidRPr="00C2309F" w:rsidRDefault="00C2309F" w:rsidP="00C2309F">
            <w:pPr>
              <w:jc w:val="both"/>
              <w:rPr>
                <w:rFonts w:ascii="Arial" w:hAnsi="Arial" w:cs="Arial"/>
                <w:sz w:val="19"/>
                <w:szCs w:val="19"/>
              </w:rPr>
            </w:pPr>
            <w:r>
              <w:rPr>
                <w:rFonts w:ascii="Arial" w:hAnsi="Arial" w:cs="Arial"/>
                <w:sz w:val="19"/>
                <w:szCs w:val="19"/>
              </w:rPr>
              <w:t>Celem projektu jest u</w:t>
            </w:r>
            <w:r w:rsidRPr="00C2309F">
              <w:rPr>
                <w:rFonts w:ascii="Arial" w:hAnsi="Arial" w:cs="Arial"/>
                <w:sz w:val="19"/>
                <w:szCs w:val="19"/>
              </w:rPr>
              <w:t>możliwienie podmiotom leczniczym dostosowanie się do wymagań określonych w tym rozporządzeniu w zakresie:</w:t>
            </w:r>
          </w:p>
          <w:p w14:paraId="76EE42B7" w14:textId="6FD891A0" w:rsidR="00C2309F" w:rsidRPr="00C2309F" w:rsidRDefault="00C2309F" w:rsidP="00C2309F">
            <w:pPr>
              <w:jc w:val="both"/>
              <w:rPr>
                <w:rFonts w:ascii="Arial" w:hAnsi="Arial" w:cs="Arial"/>
                <w:sz w:val="19"/>
                <w:szCs w:val="19"/>
              </w:rPr>
            </w:pPr>
            <w:r w:rsidRPr="00C2309F">
              <w:rPr>
                <w:rFonts w:ascii="Arial" w:hAnsi="Arial" w:cs="Arial"/>
                <w:sz w:val="19"/>
                <w:szCs w:val="19"/>
              </w:rPr>
              <w:t xml:space="preserve">1) organizacji w szpitalu miejsca udzielania świadczeń nocnej i świątecznej opieki zdrowotnej; </w:t>
            </w:r>
          </w:p>
          <w:p w14:paraId="39DFBB4C" w14:textId="2D825D05" w:rsidR="0024510E" w:rsidRDefault="00C2309F" w:rsidP="00C2309F">
            <w:pPr>
              <w:jc w:val="both"/>
              <w:rPr>
                <w:rFonts w:ascii="Arial" w:hAnsi="Arial" w:cs="Arial"/>
                <w:sz w:val="19"/>
                <w:szCs w:val="19"/>
              </w:rPr>
            </w:pPr>
            <w:r w:rsidRPr="00C2309F">
              <w:rPr>
                <w:rFonts w:ascii="Arial" w:hAnsi="Arial" w:cs="Arial"/>
                <w:sz w:val="19"/>
                <w:szCs w:val="19"/>
              </w:rPr>
              <w:t>2) zapewnienia specjalisty medycyny ratunkowej na stanowisku ordynatora szpitalnego oddziału ratunkowego bądź jego kierownika.</w:t>
            </w:r>
          </w:p>
        </w:tc>
        <w:tc>
          <w:tcPr>
            <w:tcW w:w="1842" w:type="dxa"/>
            <w:shd w:val="clear" w:color="auto" w:fill="FFFFFF"/>
          </w:tcPr>
          <w:p w14:paraId="5721130C" w14:textId="243905BB"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1697A585" w14:textId="17C75E84" w:rsidR="00C079F3" w:rsidRPr="00C570DA" w:rsidRDefault="00C079F3" w:rsidP="00C079F3">
            <w:pPr>
              <w:rPr>
                <w:rFonts w:ascii="Arial" w:hAnsi="Arial" w:cs="Arial"/>
                <w:color w:val="000000" w:themeColor="text1"/>
                <w:sz w:val="19"/>
                <w:szCs w:val="19"/>
              </w:rPr>
            </w:pPr>
            <w:r>
              <w:rPr>
                <w:rFonts w:ascii="Arial" w:hAnsi="Arial" w:cs="Arial"/>
                <w:color w:val="000000" w:themeColor="text1"/>
                <w:sz w:val="19"/>
                <w:szCs w:val="19"/>
              </w:rPr>
              <w:t>Ogłoszone w Dz. U. z 2023 r. poz. 1237</w:t>
            </w:r>
            <w:r w:rsidRPr="00C570DA">
              <w:rPr>
                <w:rFonts w:ascii="Arial" w:hAnsi="Arial" w:cs="Arial"/>
                <w:color w:val="000000" w:themeColor="text1"/>
                <w:sz w:val="19"/>
                <w:szCs w:val="19"/>
              </w:rPr>
              <w:t>.</w:t>
            </w:r>
          </w:p>
          <w:p w14:paraId="2AE4954B" w14:textId="0B3BF7A1" w:rsidR="0024510E" w:rsidRDefault="0024510E" w:rsidP="00301116">
            <w:pPr>
              <w:rPr>
                <w:rFonts w:ascii="Arial" w:hAnsi="Arial" w:cs="Arial"/>
                <w:color w:val="000000" w:themeColor="text1"/>
                <w:sz w:val="19"/>
                <w:szCs w:val="19"/>
              </w:rPr>
            </w:pPr>
          </w:p>
        </w:tc>
      </w:tr>
      <w:tr w:rsidR="0024510E" w:rsidRPr="00F873E4" w14:paraId="592A14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573212"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28ACF0" w14:textId="31553574"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1529</w:t>
            </w:r>
          </w:p>
        </w:tc>
        <w:tc>
          <w:tcPr>
            <w:tcW w:w="2268" w:type="dxa"/>
            <w:shd w:val="clear" w:color="auto" w:fill="FFFFFF"/>
          </w:tcPr>
          <w:p w14:paraId="247F4935" w14:textId="151A07D5" w:rsidR="0024510E" w:rsidRDefault="0024510E" w:rsidP="00301116">
            <w:pPr>
              <w:jc w:val="both"/>
              <w:rPr>
                <w:rFonts w:ascii="Arial" w:hAnsi="Arial" w:cs="Arial"/>
                <w:sz w:val="19"/>
                <w:szCs w:val="19"/>
              </w:rPr>
            </w:pPr>
            <w:r w:rsidRPr="0024510E">
              <w:rPr>
                <w:rFonts w:ascii="Arial" w:hAnsi="Arial" w:cs="Arial"/>
                <w:sz w:val="19"/>
                <w:szCs w:val="19"/>
              </w:rPr>
              <w:t>art. 22 ust. 6 ustawy z dnia 1 lipca 2005 r. o pobieraniu, przechowywaniu i przeszczepianiu komórek, tkanek i narządów</w:t>
            </w:r>
          </w:p>
        </w:tc>
        <w:tc>
          <w:tcPr>
            <w:tcW w:w="3260" w:type="dxa"/>
            <w:shd w:val="clear" w:color="auto" w:fill="FFFFFF"/>
          </w:tcPr>
          <w:p w14:paraId="42283DD0" w14:textId="4B61F988"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wzory legitymacji i odznaki oraz sposób i tryb nadawania odznaki ,,Dawca Przeszczepu'' i "Zasłużony Dawca Przeszczepu" wraz ze sposobem dokumentowania ilości pobrań dla celów nadania tej odznaki, uwzględniając dane gromadzone przez Centrum Organizacyjno-Koordynacyjne do Spraw Transplantacji "</w:t>
            </w:r>
            <w:proofErr w:type="spellStart"/>
            <w:r w:rsidRPr="0024510E">
              <w:rPr>
                <w:rFonts w:ascii="Arial" w:eastAsia="Calibri" w:hAnsi="Arial" w:cs="Arial"/>
                <w:color w:val="000000" w:themeColor="text1"/>
                <w:sz w:val="19"/>
                <w:szCs w:val="19"/>
                <w:lang w:eastAsia="en-US"/>
              </w:rPr>
              <w:t>Poltransplant</w:t>
            </w:r>
            <w:proofErr w:type="spellEnd"/>
            <w:r w:rsidRPr="0024510E">
              <w:rPr>
                <w:rFonts w:ascii="Arial" w:eastAsia="Calibri" w:hAnsi="Arial" w:cs="Arial"/>
                <w:color w:val="000000" w:themeColor="text1"/>
                <w:sz w:val="19"/>
                <w:szCs w:val="19"/>
                <w:lang w:eastAsia="en-US"/>
              </w:rPr>
              <w:t>" oraz propagowanie donacji tkanek, komórek i narządów.</w:t>
            </w:r>
          </w:p>
        </w:tc>
        <w:tc>
          <w:tcPr>
            <w:tcW w:w="3545" w:type="dxa"/>
            <w:shd w:val="clear" w:color="auto" w:fill="FFFFFF"/>
          </w:tcPr>
          <w:p w14:paraId="1CD819F3" w14:textId="43221C0C" w:rsidR="0024510E" w:rsidRDefault="00C2309F" w:rsidP="00301116">
            <w:pPr>
              <w:jc w:val="both"/>
              <w:rPr>
                <w:rFonts w:ascii="Arial" w:hAnsi="Arial" w:cs="Arial"/>
                <w:sz w:val="19"/>
                <w:szCs w:val="19"/>
              </w:rPr>
            </w:pPr>
            <w:r>
              <w:rPr>
                <w:rFonts w:ascii="Arial" w:hAnsi="Arial" w:cs="Arial"/>
                <w:sz w:val="19"/>
                <w:szCs w:val="19"/>
              </w:rPr>
              <w:t>Projekt zakłada rezygnację</w:t>
            </w:r>
            <w:r w:rsidRPr="00C2309F">
              <w:rPr>
                <w:rFonts w:ascii="Arial" w:hAnsi="Arial" w:cs="Arial"/>
                <w:sz w:val="19"/>
                <w:szCs w:val="19"/>
              </w:rPr>
              <w:t xml:space="preserve"> z uroczystego wręczenia odznaki „Zasłużony Dawca Przeszczepu” wraz z legitymacją przez Ministra Zdrowia lub osobę przez niego upoważnioną. Proponuje się zastąpienie uroczystości wręczenia odznak przesłaniem odznaki wraz z legitymacją przesyłką poleconą do dawcy, co pozwoli na ograniczenie kosztów związanych z organizacją uroczystości oraz usprawni proces przekazywania odznak dawcom</w:t>
            </w:r>
          </w:p>
        </w:tc>
        <w:tc>
          <w:tcPr>
            <w:tcW w:w="1842" w:type="dxa"/>
            <w:shd w:val="clear" w:color="auto" w:fill="FFFFFF"/>
          </w:tcPr>
          <w:p w14:paraId="29683A66" w14:textId="0B92524F" w:rsidR="0024510E" w:rsidRPr="00301116" w:rsidRDefault="00F041D6" w:rsidP="00301116">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1E951A99" w14:textId="13B2C29D" w:rsidR="0024510E" w:rsidRDefault="006E56B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UZ i KS.</w:t>
            </w:r>
          </w:p>
        </w:tc>
      </w:tr>
      <w:tr w:rsidR="0024510E" w:rsidRPr="00F873E4" w14:paraId="1F6534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9AC59F"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9C529B" w14:textId="133A7577"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1530</w:t>
            </w:r>
          </w:p>
        </w:tc>
        <w:tc>
          <w:tcPr>
            <w:tcW w:w="2268" w:type="dxa"/>
            <w:shd w:val="clear" w:color="auto" w:fill="FFFFFF"/>
          </w:tcPr>
          <w:p w14:paraId="5C19E93C" w14:textId="2F6DFFC8"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16 ust. 7 ustawy z dnia 22 sierpnia 1997 r. o publicznej służbie krwi</w:t>
            </w:r>
          </w:p>
        </w:tc>
        <w:tc>
          <w:tcPr>
            <w:tcW w:w="3260" w:type="dxa"/>
            <w:shd w:val="clear" w:color="auto" w:fill="FFFFFF"/>
          </w:tcPr>
          <w:p w14:paraId="3461781A"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w:t>
            </w:r>
          </w:p>
          <w:p w14:paraId="1A493C03"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kryteria dopuszczenia dawców krwi do oddawania krwi i jej składników,</w:t>
            </w:r>
          </w:p>
          <w:p w14:paraId="06900C45"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kryteria dyskwalifikacji stosowane wobec kandydatów na dawców krwi i dawców krwi,</w:t>
            </w:r>
          </w:p>
          <w:p w14:paraId="5F3369FD"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sposób informowania kandydata na dawcę krwi i dawcy krwi o dyskwalifikacji i jej przyczynie,</w:t>
            </w:r>
          </w:p>
          <w:p w14:paraId="5275EE38"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4) wykaz badań kwalifikacyjnych i badań diagnostycznych, którym poddaje się kandydata na dawcę krwi i dawcę krwi,</w:t>
            </w:r>
          </w:p>
          <w:p w14:paraId="1140B5FC"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5) przeciwwskazania do pobrania krwi i jej składników,</w:t>
            </w:r>
          </w:p>
          <w:p w14:paraId="7A923DA4"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6) dopuszczalną ilość oddawanej krwi i jej składników oraz częstotliwość ich oddawania,</w:t>
            </w:r>
          </w:p>
          <w:p w14:paraId="5753A627"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7) szczegółowe warunki dopuszczenia do zabiegu uodpornienia lub innych zabiegów wykonywanych w celu uzyskania osocza lub surowic diagnostycznych,</w:t>
            </w:r>
          </w:p>
          <w:p w14:paraId="3F19FD76"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8) zakres informacji, które powinny być przekazane kandydatowi na dawcę krwi i dawcy krwi przed jej oddaniem, w szczególności dotyczących roli krwi w organizmie i jej znaczenia dla pacjenta, procedury pobrania krwi lub jej składników, konieczności przeprowadzenia badań kwalifikacyjnych i wywiadu medycznego, przebiegu pobrania krwi lub jej składników, możliwych następstw dla stanu zdrowia dawcy krwi, możliwości rezygnacji przez dawcę krwi z oddania krwi lub jej składników, możliwym sposobie wykorzystania krwi i jej składników, w tym o możliwości ich przetworzenia, umożliwiających wyrażenie zgody na oddanie krwi lub jej składników</w:t>
            </w:r>
          </w:p>
          <w:p w14:paraId="69159656" w14:textId="631D62CB"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mając na uwadze zapewnienie bezpieczeństwa dawcy krwi i biorcy krwi, skuteczności informowania kandydata na dawcę krwi i dawcy krwi o dyskwalifikacji oraz jednolitości danych zbieranych w ramach przeprowadzania wywiadu medycznego.</w:t>
            </w:r>
          </w:p>
        </w:tc>
        <w:tc>
          <w:tcPr>
            <w:tcW w:w="3545" w:type="dxa"/>
            <w:shd w:val="clear" w:color="auto" w:fill="FFFFFF"/>
          </w:tcPr>
          <w:p w14:paraId="1FACFD58" w14:textId="77777777" w:rsidR="0024510E" w:rsidRDefault="0024510E" w:rsidP="00301116">
            <w:pPr>
              <w:jc w:val="both"/>
              <w:rPr>
                <w:rFonts w:ascii="Arial" w:hAnsi="Arial" w:cs="Arial"/>
                <w:sz w:val="19"/>
                <w:szCs w:val="19"/>
              </w:rPr>
            </w:pPr>
            <w:r w:rsidRPr="0024510E">
              <w:rPr>
                <w:rFonts w:ascii="Arial" w:hAnsi="Arial" w:cs="Arial"/>
                <w:sz w:val="19"/>
                <w:szCs w:val="19"/>
              </w:rPr>
              <w:t>Projektowana zmiana rozporządzenia dopuszcza możliwość kwalifikacji oraz orzekania o stanie zdrowia kandydata na dawcę krwi lub dawcę krwi przez pielęgniarkę (zgodnie z ustawą z dnia 9 marca 2023 r. o Krajowej Sieci Onkologicznej (Dz. U. z 2023 r. poz. 650.) Powyższe rozwiązanie ma przyczynić się do zwiększenia możliwości kwalifikacji dawców, w przypadku ograniczonej liczby lekarzy np. w Oddziałach Terenowych czy mobilnych akcjach pobierania krwi.</w:t>
            </w:r>
          </w:p>
          <w:p w14:paraId="06A2C72C" w14:textId="77777777" w:rsidR="0024510E" w:rsidRPr="0024510E" w:rsidRDefault="0024510E" w:rsidP="0024510E">
            <w:pPr>
              <w:jc w:val="both"/>
              <w:rPr>
                <w:rFonts w:ascii="Arial" w:hAnsi="Arial" w:cs="Arial"/>
                <w:sz w:val="19"/>
                <w:szCs w:val="19"/>
              </w:rPr>
            </w:pPr>
            <w:r w:rsidRPr="0024510E">
              <w:rPr>
                <w:rFonts w:ascii="Arial" w:hAnsi="Arial" w:cs="Arial"/>
                <w:sz w:val="19"/>
                <w:szCs w:val="19"/>
              </w:rPr>
              <w:t>Pozostałe zmiany są aktualizacją przepisów w odniesieniu do aktualnego stanu wiedzy i mają na celu poprawę zrozumiałości, uszczegółowienie zapisów oraz rekomendacji dla pracowników publicznej służby krwi lub wprost wynikają z zaleceń określonych w dyrektywie  Komisji 2004/33/WE z dnia 22 marca 2004 r. wykonującej dyrektywę 2002/98/WE Parlamentu Europejskiego i Rady w zakresie niektórych wymagań technicznych dotyczących krwi i składników krwi (Dz. Urz. UE L 91 z 30.03.2004, str. 272, z późn. zm.), dalej jako "</w:t>
            </w:r>
            <w:proofErr w:type="spellStart"/>
            <w:r w:rsidRPr="0024510E">
              <w:rPr>
                <w:rFonts w:ascii="Arial" w:hAnsi="Arial" w:cs="Arial"/>
                <w:sz w:val="19"/>
                <w:szCs w:val="19"/>
              </w:rPr>
              <w:t>dyrekotywa</w:t>
            </w:r>
            <w:proofErr w:type="spellEnd"/>
            <w:r w:rsidRPr="0024510E">
              <w:rPr>
                <w:rFonts w:ascii="Arial" w:hAnsi="Arial" w:cs="Arial"/>
                <w:sz w:val="19"/>
                <w:szCs w:val="19"/>
              </w:rPr>
              <w:t xml:space="preserve"> 2004/33/WE", oraz procedowanymi zaleceniami „Guide to the </w:t>
            </w:r>
            <w:proofErr w:type="spellStart"/>
            <w:r w:rsidRPr="0024510E">
              <w:rPr>
                <w:rFonts w:ascii="Arial" w:hAnsi="Arial" w:cs="Arial"/>
                <w:sz w:val="19"/>
                <w:szCs w:val="19"/>
              </w:rPr>
              <w:t>preparation</w:t>
            </w:r>
            <w:proofErr w:type="spellEnd"/>
            <w:r w:rsidRPr="0024510E">
              <w:rPr>
                <w:rFonts w:ascii="Arial" w:hAnsi="Arial" w:cs="Arial"/>
                <w:sz w:val="19"/>
                <w:szCs w:val="19"/>
              </w:rPr>
              <w:t xml:space="preserve">, </w:t>
            </w:r>
            <w:proofErr w:type="spellStart"/>
            <w:r w:rsidRPr="0024510E">
              <w:rPr>
                <w:rFonts w:ascii="Arial" w:hAnsi="Arial" w:cs="Arial"/>
                <w:sz w:val="19"/>
                <w:szCs w:val="19"/>
              </w:rPr>
              <w:t>use</w:t>
            </w:r>
            <w:proofErr w:type="spellEnd"/>
            <w:r w:rsidRPr="0024510E">
              <w:rPr>
                <w:rFonts w:ascii="Arial" w:hAnsi="Arial" w:cs="Arial"/>
                <w:sz w:val="19"/>
                <w:szCs w:val="19"/>
              </w:rPr>
              <w:t xml:space="preserve"> and </w:t>
            </w:r>
            <w:proofErr w:type="spellStart"/>
            <w:r w:rsidRPr="0024510E">
              <w:rPr>
                <w:rFonts w:ascii="Arial" w:hAnsi="Arial" w:cs="Arial"/>
                <w:sz w:val="19"/>
                <w:szCs w:val="19"/>
              </w:rPr>
              <w:t>quality</w:t>
            </w:r>
            <w:proofErr w:type="spellEnd"/>
            <w:r w:rsidRPr="0024510E">
              <w:rPr>
                <w:rFonts w:ascii="Arial" w:hAnsi="Arial" w:cs="Arial"/>
                <w:sz w:val="19"/>
                <w:szCs w:val="19"/>
              </w:rPr>
              <w:t xml:space="preserve"> </w:t>
            </w:r>
            <w:proofErr w:type="spellStart"/>
            <w:r w:rsidRPr="0024510E">
              <w:rPr>
                <w:rFonts w:ascii="Arial" w:hAnsi="Arial" w:cs="Arial"/>
                <w:sz w:val="19"/>
                <w:szCs w:val="19"/>
              </w:rPr>
              <w:t>assurance</w:t>
            </w:r>
            <w:proofErr w:type="spellEnd"/>
            <w:r w:rsidRPr="0024510E">
              <w:rPr>
                <w:rFonts w:ascii="Arial" w:hAnsi="Arial" w:cs="Arial"/>
                <w:sz w:val="19"/>
                <w:szCs w:val="19"/>
              </w:rPr>
              <w:t xml:space="preserve"> of Blood Components”, dalej: „the Blood Guide”. Projekt zmiany rozporządzenia nadal transponuje dyrektywę 2004/33/WE, która określa ogólne ramy w zakresie informacji udzielanych przyszłym krwiodawcom, informacji jakie muszą być uzyskane od krwiodawców oraz kryteria kwalifikacji dawców. Projekt rozporządzenia dookreśla i doprecyzowuje ww. zakres. </w:t>
            </w:r>
          </w:p>
          <w:p w14:paraId="7C353E86" w14:textId="2DBF848E" w:rsidR="0024510E" w:rsidRDefault="0024510E" w:rsidP="0024510E">
            <w:pPr>
              <w:jc w:val="both"/>
              <w:rPr>
                <w:rFonts w:ascii="Arial" w:hAnsi="Arial" w:cs="Arial"/>
                <w:sz w:val="19"/>
                <w:szCs w:val="19"/>
              </w:rPr>
            </w:pPr>
            <w:r w:rsidRPr="0024510E">
              <w:rPr>
                <w:rFonts w:ascii="Arial" w:hAnsi="Arial" w:cs="Arial"/>
                <w:sz w:val="19"/>
                <w:szCs w:val="19"/>
              </w:rPr>
              <w:t>Ponadto, w projekcie uwzględniono doprecyzowanie zapisów dotyczących częstości donacji krwi i poszczególnych jej składników oraz ilości pobieranego składnika, w celu dostosowania zapisów do aktualnych na świecie rekomendacji, między innymi w „the Blood Guide”.</w:t>
            </w:r>
          </w:p>
        </w:tc>
        <w:tc>
          <w:tcPr>
            <w:tcW w:w="1842" w:type="dxa"/>
            <w:shd w:val="clear" w:color="auto" w:fill="FFFFFF"/>
          </w:tcPr>
          <w:p w14:paraId="21ACA05B" w14:textId="605965DD" w:rsidR="0024510E" w:rsidRPr="00301116" w:rsidRDefault="00F041D6" w:rsidP="00301116">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76907854" w14:textId="2EC06AA0" w:rsidR="0024510E" w:rsidRDefault="0085493C" w:rsidP="00301116">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w:t>
            </w:r>
            <w:r>
              <w:rPr>
                <w:rFonts w:ascii="Arial" w:hAnsi="Arial" w:cs="Arial"/>
                <w:color w:val="000000" w:themeColor="text1"/>
                <w:sz w:val="19"/>
                <w:szCs w:val="19"/>
              </w:rPr>
              <w:t>2024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650</w:t>
            </w:r>
            <w:r w:rsidRPr="00C570DA">
              <w:rPr>
                <w:rFonts w:ascii="Arial" w:hAnsi="Arial" w:cs="Arial"/>
                <w:color w:val="000000" w:themeColor="text1"/>
                <w:sz w:val="19"/>
                <w:szCs w:val="19"/>
              </w:rPr>
              <w:t>.</w:t>
            </w:r>
          </w:p>
        </w:tc>
      </w:tr>
      <w:tr w:rsidR="0024510E" w:rsidRPr="00F873E4" w14:paraId="039FBCB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543A66"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51320D" w14:textId="2127994B"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1531</w:t>
            </w:r>
          </w:p>
        </w:tc>
        <w:tc>
          <w:tcPr>
            <w:tcW w:w="2268" w:type="dxa"/>
            <w:shd w:val="clear" w:color="auto" w:fill="FFFFFF"/>
          </w:tcPr>
          <w:p w14:paraId="14F9CBC8" w14:textId="2C0CE32E"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19 ust. 2 ustawy z dnia 22 sierpnia 1997 r. o publicznej służbie krwi</w:t>
            </w:r>
          </w:p>
        </w:tc>
        <w:tc>
          <w:tcPr>
            <w:tcW w:w="3260" w:type="dxa"/>
            <w:shd w:val="clear" w:color="auto" w:fill="FFFFFF"/>
          </w:tcPr>
          <w:p w14:paraId="4E0B6DD4" w14:textId="4647AC73" w:rsidR="0024510E" w:rsidRPr="00301116" w:rsidRDefault="0024510E" w:rsidP="00301116">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M</w:t>
            </w:r>
            <w:r w:rsidRPr="0024510E">
              <w:rPr>
                <w:rFonts w:ascii="Arial" w:eastAsia="Calibri" w:hAnsi="Arial" w:cs="Arial"/>
                <w:color w:val="000000" w:themeColor="text1"/>
                <w:sz w:val="19"/>
                <w:szCs w:val="19"/>
                <w:lang w:eastAsia="en-US"/>
              </w:rPr>
              <w:t>inister właściwy do spraw zdrowia, po zasięgnięciu opinii Instytutu Hematologii i Transfuzjologii, określa corocznie, do dnia 30 czerwca, w drodze rozporządzenia, wysokość opłat za krew i jej składniki wydawane przez jednostki organizacyjne publicznej służby krwi, obowiązujące w następnym roku kalendarzowym, uwzględniając rodzaje kosztów ponoszonych przez jednostki organizacyjne publicznej służby krwi w związku z pobieraniem krwi i jej składników oraz preparatyką, przechowywaniem i wydawaniem, a także uwzględniając średnioroczny wskaźnik cen towarów i usług konsumpcyjnych ogółem w poprzednim roku kalendarzowym, ogłaszany przez Prezesa Głównego Urzędu Statystycznego.</w:t>
            </w:r>
          </w:p>
        </w:tc>
        <w:tc>
          <w:tcPr>
            <w:tcW w:w="3545" w:type="dxa"/>
            <w:shd w:val="clear" w:color="auto" w:fill="FFFFFF"/>
          </w:tcPr>
          <w:p w14:paraId="2781445F" w14:textId="17FA61AC" w:rsidR="0024510E" w:rsidRDefault="007F2DA6" w:rsidP="00301116">
            <w:pPr>
              <w:jc w:val="both"/>
              <w:rPr>
                <w:rFonts w:ascii="Arial" w:hAnsi="Arial" w:cs="Arial"/>
                <w:sz w:val="19"/>
                <w:szCs w:val="19"/>
              </w:rPr>
            </w:pPr>
            <w:proofErr w:type="spellStart"/>
            <w:r>
              <w:rPr>
                <w:rFonts w:ascii="Arial" w:hAnsi="Arial" w:cs="Arial"/>
                <w:sz w:val="19"/>
                <w:szCs w:val="19"/>
              </w:rPr>
              <w:t>Rozporzadzenie</w:t>
            </w:r>
            <w:proofErr w:type="spellEnd"/>
            <w:r>
              <w:rPr>
                <w:rFonts w:ascii="Arial" w:hAnsi="Arial" w:cs="Arial"/>
                <w:sz w:val="19"/>
                <w:szCs w:val="19"/>
              </w:rPr>
              <w:t xml:space="preserve"> określi </w:t>
            </w:r>
            <w:r w:rsidRPr="007F2DA6">
              <w:rPr>
                <w:rFonts w:ascii="Arial" w:hAnsi="Arial" w:cs="Arial"/>
                <w:sz w:val="19"/>
                <w:szCs w:val="19"/>
              </w:rPr>
              <w:t xml:space="preserve">wysokość opłat za krew i jej składniki wydawane przez jednostki organizacyjne publicznej służby krwi, obowiązujące w </w:t>
            </w:r>
            <w:r>
              <w:rPr>
                <w:rFonts w:ascii="Arial" w:hAnsi="Arial" w:cs="Arial"/>
                <w:sz w:val="19"/>
                <w:szCs w:val="19"/>
              </w:rPr>
              <w:t xml:space="preserve">2024 r. </w:t>
            </w:r>
          </w:p>
        </w:tc>
        <w:tc>
          <w:tcPr>
            <w:tcW w:w="1842" w:type="dxa"/>
            <w:shd w:val="clear" w:color="auto" w:fill="FFFFFF"/>
          </w:tcPr>
          <w:p w14:paraId="2528A8A3" w14:textId="36CBB75B"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23DA2A91" w14:textId="05C4D6D1" w:rsidR="0024510E" w:rsidRDefault="001F7A0F"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1430</w:t>
            </w:r>
            <w:r w:rsidRPr="00C570DA">
              <w:rPr>
                <w:rFonts w:ascii="Arial" w:hAnsi="Arial" w:cs="Arial"/>
                <w:color w:val="000000" w:themeColor="text1"/>
                <w:sz w:val="19"/>
                <w:szCs w:val="19"/>
              </w:rPr>
              <w:t>.</w:t>
            </w:r>
          </w:p>
        </w:tc>
      </w:tr>
      <w:tr w:rsidR="0024510E" w:rsidRPr="00F873E4" w14:paraId="7D0D67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2C16C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724FFF" w14:textId="4E126466"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1532</w:t>
            </w:r>
          </w:p>
        </w:tc>
        <w:tc>
          <w:tcPr>
            <w:tcW w:w="2268" w:type="dxa"/>
            <w:shd w:val="clear" w:color="auto" w:fill="FFFFFF"/>
          </w:tcPr>
          <w:p w14:paraId="2C73BE9B" w14:textId="2DF63100" w:rsidR="0024510E" w:rsidRDefault="0024510E" w:rsidP="00301116">
            <w:pPr>
              <w:jc w:val="both"/>
              <w:rPr>
                <w:rFonts w:ascii="Arial" w:hAnsi="Arial" w:cs="Arial"/>
                <w:sz w:val="19"/>
                <w:szCs w:val="19"/>
              </w:rPr>
            </w:pPr>
            <w:r w:rsidRPr="0024510E">
              <w:rPr>
                <w:rFonts w:ascii="Arial" w:hAnsi="Arial" w:cs="Arial"/>
                <w:sz w:val="19"/>
                <w:szCs w:val="19"/>
              </w:rPr>
              <w:t>art. 38 ustawy z dnia 9 marca 2023 r. o Krajowej Sieci Onkologicznej</w:t>
            </w:r>
          </w:p>
        </w:tc>
        <w:tc>
          <w:tcPr>
            <w:tcW w:w="3260" w:type="dxa"/>
            <w:shd w:val="clear" w:color="auto" w:fill="FFFFFF"/>
          </w:tcPr>
          <w:p w14:paraId="6F641965" w14:textId="1423919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sposób ustalenia wysokości ryczałtu dla KOM i poszczególnych WOM oraz wysokości współczynników korygujących, o których mowa w art. 35 ust. 2, mając na uwadze poprawę efektywności systemu ochrony zdrowia oraz jakości i bezpieczeństwa udzielania świadczeń opieki zdrowotnej.</w:t>
            </w:r>
          </w:p>
        </w:tc>
        <w:tc>
          <w:tcPr>
            <w:tcW w:w="3545" w:type="dxa"/>
            <w:shd w:val="clear" w:color="auto" w:fill="FFFFFF"/>
          </w:tcPr>
          <w:p w14:paraId="6E2F36C4" w14:textId="644A6431" w:rsidR="0024510E" w:rsidRDefault="007F2DA6" w:rsidP="00301116">
            <w:pPr>
              <w:jc w:val="both"/>
              <w:rPr>
                <w:rFonts w:ascii="Arial" w:hAnsi="Arial" w:cs="Arial"/>
                <w:sz w:val="19"/>
                <w:szCs w:val="19"/>
              </w:rPr>
            </w:pPr>
            <w:r>
              <w:rPr>
                <w:rFonts w:ascii="Arial" w:hAnsi="Arial" w:cs="Arial"/>
                <w:sz w:val="19"/>
                <w:szCs w:val="19"/>
              </w:rPr>
              <w:t xml:space="preserve">Cele projektu </w:t>
            </w:r>
            <w:proofErr w:type="spellStart"/>
            <w:r>
              <w:rPr>
                <w:rFonts w:ascii="Arial" w:hAnsi="Arial" w:cs="Arial"/>
                <w:sz w:val="19"/>
                <w:szCs w:val="19"/>
              </w:rPr>
              <w:t>rozporzadzenia</w:t>
            </w:r>
            <w:proofErr w:type="spellEnd"/>
            <w:r>
              <w:rPr>
                <w:rFonts w:ascii="Arial" w:hAnsi="Arial" w:cs="Arial"/>
                <w:sz w:val="19"/>
                <w:szCs w:val="19"/>
              </w:rPr>
              <w:t xml:space="preserve"> jest o</w:t>
            </w:r>
            <w:r w:rsidRPr="007F2DA6">
              <w:rPr>
                <w:rFonts w:ascii="Arial" w:hAnsi="Arial" w:cs="Arial"/>
                <w:sz w:val="19"/>
                <w:szCs w:val="19"/>
              </w:rPr>
              <w:t>kreślenie sposobu wyliczania wysokości ryczałtów dla Wojewódzkich Ośrodków Monitorujących oraz Krajowego Ośrodka Monitorującego oraz sposobu ustalania wysokości współczynników korygujących</w:t>
            </w:r>
            <w:r>
              <w:rPr>
                <w:rFonts w:ascii="Arial" w:hAnsi="Arial" w:cs="Arial"/>
                <w:sz w:val="19"/>
                <w:szCs w:val="19"/>
              </w:rPr>
              <w:t xml:space="preserve">. </w:t>
            </w:r>
          </w:p>
        </w:tc>
        <w:tc>
          <w:tcPr>
            <w:tcW w:w="1842" w:type="dxa"/>
            <w:shd w:val="clear" w:color="auto" w:fill="FFFFFF"/>
          </w:tcPr>
          <w:p w14:paraId="2454FFCE" w14:textId="0D6E4D4D" w:rsidR="0024510E" w:rsidRPr="00301116" w:rsidRDefault="00EA155C" w:rsidP="00301116">
            <w:pPr>
              <w:spacing w:before="80" w:after="80"/>
              <w:rPr>
                <w:rFonts w:ascii="Arial" w:hAnsi="Arial" w:cs="Arial"/>
                <w:color w:val="000000" w:themeColor="text1"/>
                <w:sz w:val="19"/>
                <w:szCs w:val="19"/>
              </w:rPr>
            </w:pPr>
            <w:r w:rsidRPr="00EA155C">
              <w:rPr>
                <w:rFonts w:ascii="Arial" w:hAnsi="Arial" w:cs="Arial"/>
                <w:color w:val="000000" w:themeColor="text1"/>
                <w:sz w:val="19"/>
                <w:szCs w:val="19"/>
              </w:rPr>
              <w:t>Izabela Leszczyna – Minister Zdrowia</w:t>
            </w:r>
          </w:p>
        </w:tc>
        <w:tc>
          <w:tcPr>
            <w:tcW w:w="2362" w:type="dxa"/>
            <w:shd w:val="clear" w:color="auto" w:fill="FFFFFF"/>
          </w:tcPr>
          <w:p w14:paraId="6BE64C63" w14:textId="5FB9C240" w:rsidR="0024510E" w:rsidRDefault="00EA155C" w:rsidP="00301116">
            <w:pPr>
              <w:rPr>
                <w:rFonts w:ascii="Arial" w:hAnsi="Arial" w:cs="Arial"/>
                <w:color w:val="000000" w:themeColor="text1"/>
                <w:sz w:val="19"/>
                <w:szCs w:val="19"/>
              </w:rPr>
            </w:pPr>
            <w:r w:rsidRPr="00EA155C">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2801</w:t>
            </w:r>
            <w:r w:rsidRPr="00EA155C">
              <w:rPr>
                <w:rFonts w:ascii="Arial" w:hAnsi="Arial" w:cs="Arial"/>
                <w:color w:val="000000" w:themeColor="text1"/>
                <w:sz w:val="19"/>
                <w:szCs w:val="19"/>
              </w:rPr>
              <w:t>.</w:t>
            </w:r>
          </w:p>
        </w:tc>
      </w:tr>
      <w:tr w:rsidR="0024510E" w:rsidRPr="00F873E4" w14:paraId="252CE17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818622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7A1430" w14:textId="50CC2441"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1533</w:t>
            </w:r>
          </w:p>
        </w:tc>
        <w:tc>
          <w:tcPr>
            <w:tcW w:w="2268" w:type="dxa"/>
            <w:shd w:val="clear" w:color="auto" w:fill="FFFFFF"/>
          </w:tcPr>
          <w:p w14:paraId="78653ABE" w14:textId="4F9AA4AB"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38 ust. 4 o refundacji leków, środków spożywczych specjalnego przeznaczenia żywieniowego oraz wyrobów medycznych</w:t>
            </w:r>
          </w:p>
        </w:tc>
        <w:tc>
          <w:tcPr>
            <w:tcW w:w="3260" w:type="dxa"/>
            <w:shd w:val="clear" w:color="auto" w:fill="FFFFFF"/>
          </w:tcPr>
          <w:p w14:paraId="006F2FE2"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48CAFCC"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osoby uprawnionej,</w:t>
            </w:r>
          </w:p>
          <w:p w14:paraId="64410812"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pielęgniarki i położnej</w:t>
            </w:r>
          </w:p>
          <w:p w14:paraId="2DDF85B0"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73188108"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okresy użytkowania oraz limity cen ich napraw</w:t>
            </w:r>
          </w:p>
          <w:p w14:paraId="5E8B8BE6" w14:textId="0E1B16C8"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2A82E094" w14:textId="173789D4" w:rsidR="0024510E" w:rsidRDefault="007F2DA6" w:rsidP="007F2DA6">
            <w:pPr>
              <w:jc w:val="both"/>
              <w:rPr>
                <w:rFonts w:ascii="Arial" w:hAnsi="Arial" w:cs="Arial"/>
                <w:sz w:val="19"/>
                <w:szCs w:val="19"/>
              </w:rPr>
            </w:pPr>
            <w:r>
              <w:rPr>
                <w:rFonts w:ascii="Arial" w:hAnsi="Arial" w:cs="Arial"/>
                <w:sz w:val="19"/>
                <w:szCs w:val="19"/>
              </w:rPr>
              <w:t>Rozporządzenie m</w:t>
            </w:r>
            <w:r w:rsidRPr="007F2DA6">
              <w:rPr>
                <w:rFonts w:ascii="Arial" w:hAnsi="Arial" w:cs="Arial"/>
                <w:sz w:val="19"/>
                <w:szCs w:val="19"/>
              </w:rPr>
              <w:t>a na celu poszerzenie dostępu pacjentów do wyrobów medycznych na zlecenie, uwzględniając zarówno nowe pozycje, jak i dostosowując limity do realiów rynkowych</w:t>
            </w:r>
            <w:r>
              <w:rPr>
                <w:rFonts w:ascii="Arial" w:hAnsi="Arial" w:cs="Arial"/>
                <w:sz w:val="19"/>
                <w:szCs w:val="19"/>
              </w:rPr>
              <w:t xml:space="preserve"> </w:t>
            </w:r>
            <w:r w:rsidRPr="007F2DA6">
              <w:rPr>
                <w:rFonts w:ascii="Arial" w:hAnsi="Arial" w:cs="Arial"/>
                <w:sz w:val="19"/>
                <w:szCs w:val="19"/>
              </w:rPr>
              <w:t>zwiększenie dostępności do wyrobów medycznych oraz uszczegółowienie obowiązujących przepisów, co pozwoli na wyeliminowanie problemów interpretacyjnych</w:t>
            </w:r>
            <w:r>
              <w:rPr>
                <w:rFonts w:ascii="Arial" w:hAnsi="Arial" w:cs="Arial"/>
                <w:sz w:val="19"/>
                <w:szCs w:val="19"/>
              </w:rPr>
              <w:t xml:space="preserve">. </w:t>
            </w:r>
          </w:p>
        </w:tc>
        <w:tc>
          <w:tcPr>
            <w:tcW w:w="1842" w:type="dxa"/>
            <w:shd w:val="clear" w:color="auto" w:fill="FFFFFF"/>
          </w:tcPr>
          <w:p w14:paraId="79EE686D" w14:textId="1E8AC9E5"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Maciej Miłkowski – Podsekretarz Stanu w Ministerstwie Zdrowia</w:t>
            </w:r>
          </w:p>
        </w:tc>
        <w:tc>
          <w:tcPr>
            <w:tcW w:w="2362" w:type="dxa"/>
            <w:shd w:val="clear" w:color="auto" w:fill="FFFFFF"/>
          </w:tcPr>
          <w:p w14:paraId="4A29158F" w14:textId="69B60E67" w:rsidR="0024510E" w:rsidRDefault="005E24BA"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2461</w:t>
            </w:r>
            <w:r w:rsidRPr="00C570DA">
              <w:rPr>
                <w:rFonts w:ascii="Arial" w:hAnsi="Arial" w:cs="Arial"/>
                <w:color w:val="000000" w:themeColor="text1"/>
                <w:sz w:val="19"/>
                <w:szCs w:val="19"/>
              </w:rPr>
              <w:t>.</w:t>
            </w:r>
          </w:p>
        </w:tc>
      </w:tr>
      <w:tr w:rsidR="0024510E" w:rsidRPr="00F873E4" w14:paraId="560DC65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083C33F"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E60088" w14:textId="3DB612D0"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1534</w:t>
            </w:r>
          </w:p>
        </w:tc>
        <w:tc>
          <w:tcPr>
            <w:tcW w:w="2268" w:type="dxa"/>
            <w:shd w:val="clear" w:color="auto" w:fill="FFFFFF"/>
          </w:tcPr>
          <w:p w14:paraId="07AF478A" w14:textId="2806282B" w:rsidR="0024510E" w:rsidRDefault="0024510E" w:rsidP="00301116">
            <w:pPr>
              <w:jc w:val="both"/>
              <w:rPr>
                <w:rFonts w:ascii="Arial" w:hAnsi="Arial" w:cs="Arial"/>
                <w:sz w:val="19"/>
                <w:szCs w:val="19"/>
              </w:rPr>
            </w:pPr>
            <w:r w:rsidRPr="0024510E">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6A581C6C" w14:textId="2814C3BC"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51474A47" w14:textId="054E71BB" w:rsidR="0024510E" w:rsidRDefault="007F2DA6" w:rsidP="00301116">
            <w:pPr>
              <w:jc w:val="both"/>
              <w:rPr>
                <w:rFonts w:ascii="Arial" w:hAnsi="Arial" w:cs="Arial"/>
                <w:sz w:val="19"/>
                <w:szCs w:val="19"/>
              </w:rPr>
            </w:pPr>
            <w:r>
              <w:rPr>
                <w:rFonts w:ascii="Arial" w:hAnsi="Arial" w:cs="Arial"/>
                <w:sz w:val="19"/>
                <w:szCs w:val="19"/>
              </w:rPr>
              <w:t>Celem projektu jest dokonanie zmian warunków</w:t>
            </w:r>
            <w:r w:rsidRPr="007F2DA6">
              <w:rPr>
                <w:rFonts w:ascii="Arial" w:hAnsi="Arial" w:cs="Arial"/>
                <w:sz w:val="19"/>
                <w:szCs w:val="19"/>
              </w:rPr>
              <w:t xml:space="preserve"> realizacji programu pilotażowego w zakresie kompleksowej opieki specjalistycznej nad świadczeniobiorcami leczonymi z powodu otyłości  KOS-BMI 30 PLUS</w:t>
            </w:r>
          </w:p>
        </w:tc>
        <w:tc>
          <w:tcPr>
            <w:tcW w:w="1842" w:type="dxa"/>
            <w:shd w:val="clear" w:color="auto" w:fill="FFFFFF"/>
          </w:tcPr>
          <w:p w14:paraId="36F966FA" w14:textId="7E3D72A3" w:rsidR="0024510E" w:rsidRPr="00301116" w:rsidRDefault="00F041D6" w:rsidP="00301116">
            <w:pPr>
              <w:spacing w:before="80" w:after="80"/>
              <w:rPr>
                <w:rFonts w:ascii="Arial" w:hAnsi="Arial" w:cs="Arial"/>
                <w:color w:val="000000" w:themeColor="text1"/>
                <w:sz w:val="19"/>
                <w:szCs w:val="19"/>
              </w:rPr>
            </w:pPr>
            <w:r w:rsidRPr="00F041D6">
              <w:rPr>
                <w:rFonts w:ascii="Arial" w:hAnsi="Arial" w:cs="Arial"/>
                <w:color w:val="000000" w:themeColor="text1"/>
                <w:sz w:val="19"/>
                <w:szCs w:val="19"/>
              </w:rPr>
              <w:t>Wojciech Konieczny, Sekretarz Stanu</w:t>
            </w:r>
          </w:p>
        </w:tc>
        <w:tc>
          <w:tcPr>
            <w:tcW w:w="2362" w:type="dxa"/>
            <w:shd w:val="clear" w:color="auto" w:fill="FFFFFF"/>
          </w:tcPr>
          <w:p w14:paraId="18F04EDA" w14:textId="07AA898F" w:rsidR="0024510E" w:rsidRDefault="006E56B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C079F3">
              <w:rPr>
                <w:rFonts w:ascii="Arial" w:hAnsi="Arial" w:cs="Arial"/>
                <w:color w:val="000000" w:themeColor="text1"/>
                <w:sz w:val="19"/>
                <w:szCs w:val="19"/>
              </w:rPr>
              <w:t>UZ i KS</w:t>
            </w:r>
            <w:r w:rsidR="00CC7104">
              <w:rPr>
                <w:rFonts w:ascii="Arial" w:hAnsi="Arial" w:cs="Arial"/>
                <w:color w:val="000000" w:themeColor="text1"/>
                <w:sz w:val="19"/>
                <w:szCs w:val="19"/>
              </w:rPr>
              <w:t xml:space="preserve">. </w:t>
            </w:r>
          </w:p>
        </w:tc>
      </w:tr>
      <w:tr w:rsidR="00C2309F" w:rsidRPr="00F873E4" w14:paraId="293404C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FBA09" w14:textId="77777777" w:rsidR="00C2309F" w:rsidRPr="0020067E" w:rsidRDefault="00C2309F"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C0E28F" w14:textId="307A09AB" w:rsidR="00C2309F" w:rsidRDefault="00C2309F" w:rsidP="00301116">
            <w:pPr>
              <w:spacing w:before="80" w:after="80"/>
              <w:rPr>
                <w:rFonts w:ascii="Arial" w:hAnsi="Arial" w:cs="Arial"/>
                <w:b/>
                <w:bCs/>
                <w:color w:val="FF0000"/>
                <w:sz w:val="19"/>
                <w:szCs w:val="19"/>
              </w:rPr>
            </w:pPr>
            <w:r>
              <w:rPr>
                <w:rFonts w:ascii="Arial" w:hAnsi="Arial" w:cs="Arial"/>
                <w:b/>
                <w:bCs/>
                <w:color w:val="FF0000"/>
                <w:sz w:val="19"/>
                <w:szCs w:val="19"/>
              </w:rPr>
              <w:t>MZ 1535</w:t>
            </w:r>
          </w:p>
        </w:tc>
        <w:tc>
          <w:tcPr>
            <w:tcW w:w="2268" w:type="dxa"/>
            <w:shd w:val="clear" w:color="auto" w:fill="FFFFFF"/>
          </w:tcPr>
          <w:p w14:paraId="22C04205" w14:textId="2A869A6C" w:rsidR="00C2309F" w:rsidRPr="0024510E" w:rsidRDefault="00C2309F" w:rsidP="00301116">
            <w:pPr>
              <w:jc w:val="both"/>
              <w:rPr>
                <w:rFonts w:ascii="Arial" w:hAnsi="Arial" w:cs="Arial"/>
                <w:sz w:val="19"/>
                <w:szCs w:val="19"/>
              </w:rPr>
            </w:pPr>
            <w:r w:rsidRPr="00C2309F">
              <w:rPr>
                <w:rFonts w:ascii="Arial" w:hAnsi="Arial" w:cs="Arial"/>
                <w:sz w:val="19"/>
                <w:szCs w:val="19"/>
              </w:rPr>
              <w:t>art. 16g ust. 4 ustawy z dnia 5 grudnia 1996 r. o zawodach lekarza i lekarza dentysty</w:t>
            </w:r>
          </w:p>
        </w:tc>
        <w:tc>
          <w:tcPr>
            <w:tcW w:w="3260" w:type="dxa"/>
            <w:shd w:val="clear" w:color="auto" w:fill="FFFFFF"/>
          </w:tcPr>
          <w:p w14:paraId="44B18AE4" w14:textId="0FA4E7B1" w:rsidR="00C2309F" w:rsidRPr="0024510E" w:rsidRDefault="00C2309F" w:rsidP="00301116">
            <w:pPr>
              <w:jc w:val="both"/>
              <w:rPr>
                <w:rFonts w:ascii="Arial" w:eastAsia="Calibri" w:hAnsi="Arial" w:cs="Arial"/>
                <w:color w:val="000000" w:themeColor="text1"/>
                <w:sz w:val="19"/>
                <w:szCs w:val="19"/>
                <w:lang w:eastAsia="en-US"/>
              </w:rPr>
            </w:pPr>
            <w:r w:rsidRPr="00C2309F">
              <w:rPr>
                <w:rFonts w:ascii="Arial" w:eastAsia="Calibri" w:hAnsi="Arial" w:cs="Arial"/>
                <w:color w:val="000000" w:themeColor="text1"/>
                <w:sz w:val="19"/>
                <w:szCs w:val="19"/>
                <w:lang w:eastAsia="en-US"/>
              </w:rPr>
              <w:t>Minister właściwy do spraw zdrowia określi, w drodze rozporządzenia, priorytetowe dziedziny medycyny, kierując się potrzebami w zakresie realizacji świadczeń zdrowotnych.</w:t>
            </w:r>
          </w:p>
        </w:tc>
        <w:tc>
          <w:tcPr>
            <w:tcW w:w="3545" w:type="dxa"/>
            <w:shd w:val="clear" w:color="auto" w:fill="FFFFFF"/>
          </w:tcPr>
          <w:p w14:paraId="6A2A14D5" w14:textId="0D4AFC7D" w:rsidR="00C2309F" w:rsidRDefault="00C2309F" w:rsidP="00301116">
            <w:pPr>
              <w:jc w:val="both"/>
              <w:rPr>
                <w:rFonts w:ascii="Arial" w:hAnsi="Arial" w:cs="Arial"/>
                <w:sz w:val="19"/>
                <w:szCs w:val="19"/>
              </w:rPr>
            </w:pPr>
            <w:r w:rsidRPr="00C2309F">
              <w:rPr>
                <w:rFonts w:ascii="Arial" w:hAnsi="Arial" w:cs="Arial"/>
                <w:sz w:val="19"/>
                <w:szCs w:val="19"/>
              </w:rPr>
              <w:t xml:space="preserve">Proponuje się zaliczenie neurologii do katalogu dziedzin priorytetowych. Lekarze odbywający szkolenie specjalizacyjne w dziedzinie priorytetowej otrzymują wyższe wynagrodzenie, ponadto w dziedzinach priorytetowych Minister Zdrowia w porównaniu z innymi dziedzinami przyznaje stosunkowo więcej miejsc </w:t>
            </w:r>
            <w:proofErr w:type="spellStart"/>
            <w:r w:rsidRPr="00C2309F">
              <w:rPr>
                <w:rFonts w:ascii="Arial" w:hAnsi="Arial" w:cs="Arial"/>
                <w:sz w:val="19"/>
                <w:szCs w:val="19"/>
              </w:rPr>
              <w:t>rezydenckich</w:t>
            </w:r>
            <w:proofErr w:type="spellEnd"/>
            <w:r w:rsidRPr="00C2309F">
              <w:rPr>
                <w:rFonts w:ascii="Arial" w:hAnsi="Arial" w:cs="Arial"/>
                <w:sz w:val="19"/>
                <w:szCs w:val="19"/>
              </w:rPr>
              <w:t>. Zatem przewiduje się, że dzięki uznaniu neurologii za priorytetową dziedzinę medycyny zwiększy się liczba lekarzy rozpoczynających szkolenie specjalizacyjne w dziedzinie neurologii, co w przyszłości doprowadzi do zwiększenia liczby lekarzy specjalistów w tej dziedzinie. Dzięki zwiększeniu liczby lekarzy neurologów pacjenci cierpiący na schorzenia neurologiczne będą mogli liczyć na lepszy dostęp do lekarzy specjalistów oraz do specjalistycznych świadczeń neurologicznych</w:t>
            </w:r>
            <w:r>
              <w:rPr>
                <w:rFonts w:ascii="Arial" w:hAnsi="Arial" w:cs="Arial"/>
                <w:sz w:val="19"/>
                <w:szCs w:val="19"/>
              </w:rPr>
              <w:t xml:space="preserve">. </w:t>
            </w:r>
          </w:p>
        </w:tc>
        <w:tc>
          <w:tcPr>
            <w:tcW w:w="1842" w:type="dxa"/>
            <w:shd w:val="clear" w:color="auto" w:fill="FFFFFF"/>
          </w:tcPr>
          <w:p w14:paraId="6B6E1E92" w14:textId="445936AF" w:rsidR="00C2309F"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Piotr Bromber, Podsekretarz Stanu w Ministerstwie Zdrowia</w:t>
            </w:r>
          </w:p>
        </w:tc>
        <w:tc>
          <w:tcPr>
            <w:tcW w:w="2362" w:type="dxa"/>
            <w:shd w:val="clear" w:color="auto" w:fill="FFFFFF"/>
          </w:tcPr>
          <w:p w14:paraId="7A97B628" w14:textId="448A4F27" w:rsidR="00C2309F" w:rsidRDefault="00BD65D0"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1503</w:t>
            </w:r>
            <w:r w:rsidRPr="00C570DA">
              <w:rPr>
                <w:rFonts w:ascii="Arial" w:hAnsi="Arial" w:cs="Arial"/>
                <w:color w:val="000000" w:themeColor="text1"/>
                <w:sz w:val="19"/>
                <w:szCs w:val="19"/>
              </w:rPr>
              <w:t>.</w:t>
            </w:r>
          </w:p>
        </w:tc>
      </w:tr>
      <w:tr w:rsidR="00CC7104" w:rsidRPr="00F873E4" w14:paraId="0B8E2D7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19BBF2" w14:textId="77777777" w:rsidR="00CC7104" w:rsidRPr="0020067E" w:rsidRDefault="00CC710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4C178B" w14:textId="604E2848" w:rsidR="00CC7104" w:rsidRDefault="00CC7104" w:rsidP="00301116">
            <w:pPr>
              <w:spacing w:before="80" w:after="80"/>
              <w:rPr>
                <w:rFonts w:ascii="Arial" w:hAnsi="Arial" w:cs="Arial"/>
                <w:b/>
                <w:bCs/>
                <w:color w:val="FF0000"/>
                <w:sz w:val="19"/>
                <w:szCs w:val="19"/>
              </w:rPr>
            </w:pPr>
            <w:r>
              <w:rPr>
                <w:rFonts w:ascii="Arial" w:hAnsi="Arial" w:cs="Arial"/>
                <w:b/>
                <w:bCs/>
                <w:color w:val="FF0000"/>
                <w:sz w:val="19"/>
                <w:szCs w:val="19"/>
              </w:rPr>
              <w:t>MZ 1536</w:t>
            </w:r>
          </w:p>
        </w:tc>
        <w:tc>
          <w:tcPr>
            <w:tcW w:w="2268" w:type="dxa"/>
            <w:shd w:val="clear" w:color="auto" w:fill="FFFFFF"/>
          </w:tcPr>
          <w:p w14:paraId="4030072A" w14:textId="6EDFCA34" w:rsidR="00CC7104" w:rsidRPr="00C2309F" w:rsidRDefault="00CC7104" w:rsidP="00301116">
            <w:pPr>
              <w:jc w:val="both"/>
              <w:rPr>
                <w:rFonts w:ascii="Arial" w:hAnsi="Arial" w:cs="Arial"/>
                <w:sz w:val="19"/>
                <w:szCs w:val="19"/>
              </w:rPr>
            </w:pPr>
            <w:r w:rsidRPr="00CC7104">
              <w:rPr>
                <w:rFonts w:ascii="Arial" w:hAnsi="Arial" w:cs="Arial"/>
                <w:sz w:val="19"/>
                <w:szCs w:val="19"/>
              </w:rPr>
              <w:t>art. 203 § 5 ustawy z dnia 6 czerwca 1997 r. – Kodeks postępowania karnego</w:t>
            </w:r>
          </w:p>
        </w:tc>
        <w:tc>
          <w:tcPr>
            <w:tcW w:w="3260" w:type="dxa"/>
            <w:shd w:val="clear" w:color="auto" w:fill="FFFFFF"/>
          </w:tcPr>
          <w:p w14:paraId="0D8F9DAB" w14:textId="31A87B68" w:rsidR="00CC7104" w:rsidRPr="00C2309F" w:rsidRDefault="00524BF0" w:rsidP="00301116">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Minister właściwy do spraw zdrowia, w porozumieniu z Ministrem Sprawiedliwości, określi, w drodze rozporządzenia, wykaz zakładów psychiatrycznych i zakładów leczenia odwykowego przeznaczonych do wykonywania obserwacji, w tym do wykonywania obserwacji osób pozbawionych wolności, oraz sposób finansowania obserwacji, a także warunki zabezpieczenia zakładów dla osób pozbawionych wolności, mając na uwadze potrzebę zapewnienia sprawnego toku postępowania.</w:t>
            </w:r>
          </w:p>
        </w:tc>
        <w:tc>
          <w:tcPr>
            <w:tcW w:w="3545" w:type="dxa"/>
            <w:shd w:val="clear" w:color="auto" w:fill="FFFFFF"/>
          </w:tcPr>
          <w:p w14:paraId="59A06091" w14:textId="443EE395" w:rsidR="00CC7104" w:rsidRPr="00C2309F" w:rsidRDefault="00524BF0" w:rsidP="00301116">
            <w:pPr>
              <w:jc w:val="both"/>
              <w:rPr>
                <w:rFonts w:ascii="Arial" w:hAnsi="Arial" w:cs="Arial"/>
                <w:sz w:val="19"/>
                <w:szCs w:val="19"/>
              </w:rPr>
            </w:pPr>
            <w:r>
              <w:rPr>
                <w:rFonts w:ascii="Arial" w:hAnsi="Arial" w:cs="Arial"/>
                <w:sz w:val="19"/>
                <w:szCs w:val="19"/>
              </w:rPr>
              <w:t>Celem projektu jest k</w:t>
            </w:r>
            <w:r w:rsidRPr="00524BF0">
              <w:rPr>
                <w:rFonts w:ascii="Arial" w:hAnsi="Arial" w:cs="Arial"/>
                <w:sz w:val="19"/>
                <w:szCs w:val="19"/>
              </w:rPr>
              <w:t>onieczność dostosowania wykazu zakładów psychiatrycznych i zakładów leczenia odwykowego przeznaczonych do wykonywania obserwacji osób pozbawionych wolności, do aktualnego stanu faktycznego w związku z likwidacją szpitala psychiatrycznego w Areszcie Śledczym we Wrocławiu.</w:t>
            </w:r>
          </w:p>
        </w:tc>
        <w:tc>
          <w:tcPr>
            <w:tcW w:w="1842" w:type="dxa"/>
            <w:shd w:val="clear" w:color="auto" w:fill="FFFFFF"/>
          </w:tcPr>
          <w:p w14:paraId="78A58465" w14:textId="5103761A" w:rsidR="00CC7104" w:rsidRPr="00C2309F" w:rsidRDefault="00524BF0" w:rsidP="00301116">
            <w:pPr>
              <w:spacing w:before="80" w:after="80"/>
              <w:rPr>
                <w:rFonts w:ascii="Arial" w:hAnsi="Arial" w:cs="Arial"/>
                <w:color w:val="000000" w:themeColor="text1"/>
                <w:sz w:val="19"/>
                <w:szCs w:val="19"/>
              </w:rPr>
            </w:pPr>
            <w:r w:rsidRPr="00524BF0">
              <w:rPr>
                <w:rFonts w:ascii="Arial" w:hAnsi="Arial" w:cs="Arial"/>
                <w:color w:val="000000" w:themeColor="text1"/>
                <w:sz w:val="19"/>
                <w:szCs w:val="19"/>
              </w:rPr>
              <w:t>Waldemar Kraska – Sekretarz Stanu w Ministerstwie Zdrowia</w:t>
            </w:r>
          </w:p>
        </w:tc>
        <w:tc>
          <w:tcPr>
            <w:tcW w:w="2362" w:type="dxa"/>
            <w:shd w:val="clear" w:color="auto" w:fill="FFFFFF"/>
          </w:tcPr>
          <w:p w14:paraId="4B4DCD76" w14:textId="2D87CD41" w:rsidR="00A60327" w:rsidRPr="00C570DA" w:rsidRDefault="00A60327" w:rsidP="00A60327">
            <w:pPr>
              <w:rPr>
                <w:rFonts w:ascii="Arial" w:hAnsi="Arial" w:cs="Arial"/>
                <w:color w:val="000000" w:themeColor="text1"/>
                <w:sz w:val="19"/>
                <w:szCs w:val="19"/>
              </w:rPr>
            </w:pPr>
            <w:r>
              <w:rPr>
                <w:rFonts w:ascii="Arial" w:hAnsi="Arial" w:cs="Arial"/>
                <w:color w:val="000000" w:themeColor="text1"/>
                <w:sz w:val="19"/>
                <w:szCs w:val="19"/>
              </w:rPr>
              <w:t>Ogłoszone w Dz. U. z 2023 r. poz. 2284</w:t>
            </w:r>
            <w:r w:rsidRPr="00C570DA">
              <w:rPr>
                <w:rFonts w:ascii="Arial" w:hAnsi="Arial" w:cs="Arial"/>
                <w:color w:val="000000" w:themeColor="text1"/>
                <w:sz w:val="19"/>
                <w:szCs w:val="19"/>
              </w:rPr>
              <w:t>.</w:t>
            </w:r>
          </w:p>
          <w:p w14:paraId="00D52236" w14:textId="2CDA3C73" w:rsidR="00CC7104" w:rsidRDefault="00CC7104" w:rsidP="00301116">
            <w:pPr>
              <w:rPr>
                <w:rFonts w:ascii="Arial" w:hAnsi="Arial" w:cs="Arial"/>
                <w:color w:val="000000" w:themeColor="text1"/>
                <w:sz w:val="19"/>
                <w:szCs w:val="19"/>
              </w:rPr>
            </w:pPr>
          </w:p>
        </w:tc>
      </w:tr>
      <w:tr w:rsidR="00CC7104" w:rsidRPr="00F873E4" w14:paraId="019B1DD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DD3B0A" w14:textId="77777777" w:rsidR="00CC7104" w:rsidRPr="0020067E" w:rsidRDefault="00CC710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2EB66A" w14:textId="208FA867" w:rsidR="00CC7104" w:rsidRDefault="00CC7104" w:rsidP="00301116">
            <w:pPr>
              <w:spacing w:before="80" w:after="80"/>
              <w:rPr>
                <w:rFonts w:ascii="Arial" w:hAnsi="Arial" w:cs="Arial"/>
                <w:b/>
                <w:bCs/>
                <w:color w:val="FF0000"/>
                <w:sz w:val="19"/>
                <w:szCs w:val="19"/>
              </w:rPr>
            </w:pPr>
            <w:r>
              <w:rPr>
                <w:rFonts w:ascii="Arial" w:hAnsi="Arial" w:cs="Arial"/>
                <w:b/>
                <w:bCs/>
                <w:color w:val="FF0000"/>
                <w:sz w:val="19"/>
                <w:szCs w:val="19"/>
              </w:rPr>
              <w:t>MZ 1537</w:t>
            </w:r>
          </w:p>
        </w:tc>
        <w:tc>
          <w:tcPr>
            <w:tcW w:w="2268" w:type="dxa"/>
            <w:shd w:val="clear" w:color="auto" w:fill="FFFFFF"/>
          </w:tcPr>
          <w:p w14:paraId="5D18DACC" w14:textId="67B6BFDD" w:rsidR="00CC7104" w:rsidRPr="00C2309F" w:rsidRDefault="00CC7104" w:rsidP="00301116">
            <w:pPr>
              <w:jc w:val="both"/>
              <w:rPr>
                <w:rFonts w:ascii="Arial" w:hAnsi="Arial" w:cs="Arial"/>
                <w:sz w:val="19"/>
                <w:szCs w:val="19"/>
              </w:rPr>
            </w:pPr>
            <w:r w:rsidRPr="00CC7104">
              <w:rPr>
                <w:rFonts w:ascii="Arial" w:hAnsi="Arial" w:cs="Arial"/>
                <w:sz w:val="19"/>
                <w:szCs w:val="19"/>
              </w:rPr>
              <w:t>art. 16j ust. 5 ustawy z dnia 5 grudnia 1996 r. o zawodach lekarza i lekarza dentysty</w:t>
            </w:r>
          </w:p>
        </w:tc>
        <w:tc>
          <w:tcPr>
            <w:tcW w:w="3260" w:type="dxa"/>
            <w:shd w:val="clear" w:color="auto" w:fill="FFFFFF"/>
          </w:tcPr>
          <w:p w14:paraId="1D8E993B" w14:textId="23B17B7D" w:rsidR="00CC7104" w:rsidRPr="00C2309F" w:rsidRDefault="00524BF0" w:rsidP="00301116">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Minister właściwy do spraw zdrowia określi, w drodze rozporządzenia, wysokość zasadniczego wynagrodzenia miesięcznego, z podziałem na wynagrodzenie w poszczególnych dziedzinach medycyny, w których jest odbywane szkolenie specjalizacyjne w ramach rezydentury, kierując się koniecznością zapewnienia dostępności świadczeń specjalistycznych dla pacjentów oraz biorąc pod uwagę wysokość najniższego wynagrodzenia zasadniczego określanego przepisami ustawy z dnia 8 czerwca 2017 r. o sposobie ustalania najniższego wynagrodzenia zasadniczego niektórych pracowników zatrudnionych w podmiotach leczniczych.</w:t>
            </w:r>
          </w:p>
        </w:tc>
        <w:tc>
          <w:tcPr>
            <w:tcW w:w="3545" w:type="dxa"/>
            <w:shd w:val="clear" w:color="auto" w:fill="FFFFFF"/>
          </w:tcPr>
          <w:p w14:paraId="02992D1A" w14:textId="694C0F64" w:rsidR="00CC7104" w:rsidRPr="00C2309F" w:rsidRDefault="00524BF0" w:rsidP="00301116">
            <w:pPr>
              <w:jc w:val="both"/>
              <w:rPr>
                <w:rFonts w:ascii="Arial" w:hAnsi="Arial" w:cs="Arial"/>
                <w:sz w:val="19"/>
                <w:szCs w:val="19"/>
              </w:rPr>
            </w:pPr>
            <w:r>
              <w:rPr>
                <w:rFonts w:ascii="Arial" w:hAnsi="Arial" w:cs="Arial"/>
                <w:sz w:val="19"/>
                <w:szCs w:val="19"/>
              </w:rPr>
              <w:t>Projekt ma na celu z</w:t>
            </w:r>
            <w:r w:rsidRPr="00524BF0">
              <w:rPr>
                <w:rFonts w:ascii="Arial" w:hAnsi="Arial" w:cs="Arial"/>
                <w:sz w:val="19"/>
                <w:szCs w:val="19"/>
              </w:rPr>
              <w:t>większenie wynagrodzeń zasadniczych lekarzy rezydentów z uwzględnieniem zwiększenia mnożników ustalających wynagrodzenia w priorytetowych dziedzinach medycyny. Wydanie rozporządzenia na podstawie art. 16j ust. 5 ustawy z dnia 5 grudnia 1996 r. o zawodach lekarza i lekarza dentysty</w:t>
            </w:r>
            <w:r>
              <w:rPr>
                <w:rFonts w:ascii="Arial" w:hAnsi="Arial" w:cs="Arial"/>
                <w:sz w:val="19"/>
                <w:szCs w:val="19"/>
              </w:rPr>
              <w:t xml:space="preserve">. </w:t>
            </w:r>
          </w:p>
        </w:tc>
        <w:tc>
          <w:tcPr>
            <w:tcW w:w="1842" w:type="dxa"/>
            <w:shd w:val="clear" w:color="auto" w:fill="FFFFFF"/>
          </w:tcPr>
          <w:p w14:paraId="4963E88E" w14:textId="5D736150" w:rsidR="00CC7104" w:rsidRPr="00C2309F" w:rsidRDefault="00524BF0" w:rsidP="00301116">
            <w:pPr>
              <w:spacing w:before="80" w:after="80"/>
              <w:rPr>
                <w:rFonts w:ascii="Arial" w:hAnsi="Arial" w:cs="Arial"/>
                <w:color w:val="000000" w:themeColor="text1"/>
                <w:sz w:val="19"/>
                <w:szCs w:val="19"/>
              </w:rPr>
            </w:pPr>
            <w:r w:rsidRPr="00524BF0">
              <w:rPr>
                <w:rFonts w:ascii="Arial" w:hAnsi="Arial" w:cs="Arial"/>
                <w:color w:val="000000" w:themeColor="text1"/>
                <w:sz w:val="19"/>
                <w:szCs w:val="19"/>
              </w:rPr>
              <w:t>Piotr Bromber, Podsekretarz Stanu w Ministerstwie Zdrowia</w:t>
            </w:r>
          </w:p>
        </w:tc>
        <w:tc>
          <w:tcPr>
            <w:tcW w:w="2362" w:type="dxa"/>
            <w:shd w:val="clear" w:color="auto" w:fill="FFFFFF"/>
          </w:tcPr>
          <w:p w14:paraId="365CDD90" w14:textId="5171AE2E" w:rsidR="00557B6F" w:rsidRPr="00C570DA" w:rsidRDefault="00557B6F" w:rsidP="00557B6F">
            <w:pPr>
              <w:rPr>
                <w:rFonts w:ascii="Arial" w:hAnsi="Arial" w:cs="Arial"/>
                <w:color w:val="000000" w:themeColor="text1"/>
                <w:sz w:val="19"/>
                <w:szCs w:val="19"/>
              </w:rPr>
            </w:pPr>
            <w:r>
              <w:rPr>
                <w:rFonts w:ascii="Arial" w:hAnsi="Arial" w:cs="Arial"/>
                <w:color w:val="000000" w:themeColor="text1"/>
                <w:sz w:val="19"/>
                <w:szCs w:val="19"/>
              </w:rPr>
              <w:t>Ogłoszone w Dz. U. z 2023 r. poz. 1535</w:t>
            </w:r>
            <w:r w:rsidRPr="00C570DA">
              <w:rPr>
                <w:rFonts w:ascii="Arial" w:hAnsi="Arial" w:cs="Arial"/>
                <w:color w:val="000000" w:themeColor="text1"/>
                <w:sz w:val="19"/>
                <w:szCs w:val="19"/>
              </w:rPr>
              <w:t>.</w:t>
            </w:r>
          </w:p>
          <w:p w14:paraId="18DD6C94" w14:textId="2FCBBEA0" w:rsidR="00CC7104" w:rsidRDefault="00CC7104" w:rsidP="00301116">
            <w:pPr>
              <w:rPr>
                <w:rFonts w:ascii="Arial" w:hAnsi="Arial" w:cs="Arial"/>
                <w:color w:val="000000" w:themeColor="text1"/>
                <w:sz w:val="19"/>
                <w:szCs w:val="19"/>
              </w:rPr>
            </w:pPr>
          </w:p>
        </w:tc>
      </w:tr>
      <w:tr w:rsidR="00CC7104" w:rsidRPr="00F873E4" w14:paraId="7F88AE8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D7A37D" w14:textId="77777777" w:rsidR="00CC7104" w:rsidRPr="0020067E" w:rsidRDefault="00CC710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CA7A763" w14:textId="1B15300B" w:rsidR="00CC7104" w:rsidRDefault="00CC7104" w:rsidP="00301116">
            <w:pPr>
              <w:spacing w:before="80" w:after="80"/>
              <w:rPr>
                <w:rFonts w:ascii="Arial" w:hAnsi="Arial" w:cs="Arial"/>
                <w:b/>
                <w:bCs/>
                <w:color w:val="FF0000"/>
                <w:sz w:val="19"/>
                <w:szCs w:val="19"/>
              </w:rPr>
            </w:pPr>
            <w:r>
              <w:rPr>
                <w:rFonts w:ascii="Arial" w:hAnsi="Arial" w:cs="Arial"/>
                <w:b/>
                <w:bCs/>
                <w:color w:val="FF0000"/>
                <w:sz w:val="19"/>
                <w:szCs w:val="19"/>
              </w:rPr>
              <w:t>MZ 1538</w:t>
            </w:r>
          </w:p>
        </w:tc>
        <w:tc>
          <w:tcPr>
            <w:tcW w:w="2268" w:type="dxa"/>
            <w:shd w:val="clear" w:color="auto" w:fill="FFFFFF"/>
          </w:tcPr>
          <w:p w14:paraId="06CD448E" w14:textId="707E1D97" w:rsidR="00CC7104" w:rsidRPr="00C2309F" w:rsidRDefault="00CC7104" w:rsidP="00CC7104">
            <w:pPr>
              <w:rPr>
                <w:rFonts w:ascii="Arial" w:hAnsi="Arial" w:cs="Arial"/>
                <w:sz w:val="19"/>
                <w:szCs w:val="19"/>
              </w:rPr>
            </w:pPr>
            <w:r w:rsidRPr="00CC7104">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0043F6A0" w14:textId="06C2C346" w:rsidR="00524BF0" w:rsidRPr="00524BF0"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Minister właściwy do spraw zdrowia określi, w drodze rozporządzenia:</w:t>
            </w:r>
          </w:p>
          <w:p w14:paraId="4A58FB91" w14:textId="77777777" w:rsidR="00524BF0" w:rsidRPr="00524BF0"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1) sposób ustalania ryczałtu systemu zabezpieczenia,</w:t>
            </w:r>
          </w:p>
          <w:p w14:paraId="52B7C04B" w14:textId="39AF4A70" w:rsidR="00524BF0" w:rsidRPr="00524BF0"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 xml:space="preserve">2) </w:t>
            </w:r>
            <w:r>
              <w:rPr>
                <w:rFonts w:ascii="Arial" w:eastAsia="Calibri" w:hAnsi="Arial" w:cs="Arial"/>
                <w:color w:val="000000" w:themeColor="text1"/>
                <w:sz w:val="19"/>
                <w:szCs w:val="19"/>
                <w:lang w:eastAsia="en-US"/>
              </w:rPr>
              <w:t>(...)</w:t>
            </w:r>
          </w:p>
          <w:p w14:paraId="0BCBA8EC" w14:textId="6E58E492" w:rsidR="00CC7104" w:rsidRPr="00C2309F"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73A39721" w14:textId="2B4EAA5F" w:rsidR="00524BF0" w:rsidRPr="00524BF0" w:rsidRDefault="00524BF0" w:rsidP="00524BF0">
            <w:pPr>
              <w:jc w:val="both"/>
              <w:rPr>
                <w:rFonts w:ascii="Arial" w:hAnsi="Arial" w:cs="Arial"/>
                <w:sz w:val="19"/>
                <w:szCs w:val="19"/>
              </w:rPr>
            </w:pPr>
            <w:r w:rsidRPr="00524BF0">
              <w:rPr>
                <w:rFonts w:ascii="Arial" w:hAnsi="Arial" w:cs="Arial"/>
                <w:sz w:val="19"/>
                <w:szCs w:val="19"/>
              </w:rPr>
              <w:t xml:space="preserve">W projektowanym rozporządzeniu wprowadza się § 3a, który umożliwi odpowiednie zwiększenie ryczałtu PSZ w bieżącym okresie rozliczeniowym tym świadczeniodawcom, którzy - w związku ze zwiększonym zapotrzebowaniem na świadczenia opieki zdrowotnej w okresie </w:t>
            </w:r>
            <w:proofErr w:type="spellStart"/>
            <w:r w:rsidRPr="00524BF0">
              <w:rPr>
                <w:rFonts w:ascii="Arial" w:hAnsi="Arial" w:cs="Arial"/>
                <w:sz w:val="19"/>
                <w:szCs w:val="19"/>
              </w:rPr>
              <w:t>popandemicznym</w:t>
            </w:r>
            <w:proofErr w:type="spellEnd"/>
            <w:r w:rsidRPr="00524BF0">
              <w:rPr>
                <w:rFonts w:ascii="Arial" w:hAnsi="Arial" w:cs="Arial"/>
                <w:sz w:val="19"/>
                <w:szCs w:val="19"/>
              </w:rPr>
              <w:t xml:space="preserve"> - wykonali świadczenia w skali  przekraczającej liczbę jednostek sprawozdawczych, stanowiąca podstawę ustalenia wysokości ryczałtu. Proponowany przepis upoważni NFZ,  do odpowiedniego zwiększenia takim podmiotom kwot ryczałtu PSZ, na podstawie z art. 136c ust. 4 ustawy z dnia 27 sierpnia 2004 r. o świadczeniach opieki zdrowotnej finansowanych ze środków publicznych</w:t>
            </w:r>
            <w:r>
              <w:rPr>
                <w:rFonts w:ascii="Arial" w:hAnsi="Arial" w:cs="Arial"/>
                <w:sz w:val="19"/>
                <w:szCs w:val="19"/>
              </w:rPr>
              <w:t>,</w:t>
            </w:r>
            <w:r w:rsidRPr="00524BF0">
              <w:rPr>
                <w:rFonts w:ascii="Arial" w:hAnsi="Arial" w:cs="Arial"/>
                <w:sz w:val="19"/>
                <w:szCs w:val="19"/>
              </w:rPr>
              <w:t xml:space="preserve"> zgodnie z którym dokonanie odpowiedniej korekty wysokości ryczałtu, w trakcie okresu rozliczeniowego, jest dopuszczalne m. in. w uzasadnionych sytuacjach związanych ze zmianą zakresu działalności leczniczej świadczeniodawcy.</w:t>
            </w:r>
          </w:p>
          <w:p w14:paraId="1F1C1517" w14:textId="43C5E6F5" w:rsidR="00CC7104" w:rsidRPr="00C2309F" w:rsidRDefault="00524BF0" w:rsidP="00524BF0">
            <w:pPr>
              <w:jc w:val="both"/>
              <w:rPr>
                <w:rFonts w:ascii="Arial" w:hAnsi="Arial" w:cs="Arial"/>
                <w:sz w:val="19"/>
                <w:szCs w:val="19"/>
              </w:rPr>
            </w:pPr>
            <w:r w:rsidRPr="00524BF0">
              <w:rPr>
                <w:rFonts w:ascii="Arial" w:hAnsi="Arial" w:cs="Arial"/>
                <w:sz w:val="19"/>
                <w:szCs w:val="19"/>
              </w:rPr>
              <w:t>Ponadto w projekcie wprowadza się przepis przejściowy, na mocy którego liczba jednostek sprawozdawczych, obliczana dla danego świadczeniodawcy na bieżący okres rozliczeniowy, obejmujący 2023 r., będzie zostanie zwiększona o 2,35%.</w:t>
            </w:r>
          </w:p>
        </w:tc>
        <w:tc>
          <w:tcPr>
            <w:tcW w:w="1842" w:type="dxa"/>
            <w:shd w:val="clear" w:color="auto" w:fill="FFFFFF"/>
          </w:tcPr>
          <w:p w14:paraId="1361E568" w14:textId="79FEBCDE" w:rsidR="00CC7104" w:rsidRPr="00C2309F" w:rsidRDefault="00524BF0" w:rsidP="00301116">
            <w:pPr>
              <w:spacing w:before="80" w:after="80"/>
              <w:rPr>
                <w:rFonts w:ascii="Arial" w:hAnsi="Arial" w:cs="Arial"/>
                <w:color w:val="000000" w:themeColor="text1"/>
                <w:sz w:val="19"/>
                <w:szCs w:val="19"/>
              </w:rPr>
            </w:pPr>
            <w:r w:rsidRPr="00524BF0">
              <w:rPr>
                <w:rFonts w:ascii="Arial" w:hAnsi="Arial" w:cs="Arial"/>
                <w:color w:val="000000" w:themeColor="text1"/>
                <w:sz w:val="19"/>
                <w:szCs w:val="19"/>
              </w:rPr>
              <w:t>Maciej Miłkowski, Podsekretarz Stanu w Ministerstwie Zdrowia</w:t>
            </w:r>
          </w:p>
        </w:tc>
        <w:tc>
          <w:tcPr>
            <w:tcW w:w="2362" w:type="dxa"/>
            <w:shd w:val="clear" w:color="auto" w:fill="FFFFFF"/>
          </w:tcPr>
          <w:p w14:paraId="2DAA764A" w14:textId="25F3EC04" w:rsidR="00CC7104" w:rsidRDefault="002C2A03"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1248</w:t>
            </w:r>
            <w:r w:rsidRPr="00C570DA">
              <w:rPr>
                <w:rFonts w:ascii="Arial" w:hAnsi="Arial" w:cs="Arial"/>
                <w:color w:val="000000" w:themeColor="text1"/>
                <w:sz w:val="19"/>
                <w:szCs w:val="19"/>
              </w:rPr>
              <w:t>.</w:t>
            </w:r>
          </w:p>
        </w:tc>
      </w:tr>
      <w:tr w:rsidR="0079276D" w:rsidRPr="00F873E4" w14:paraId="3ECD8A2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B7E75B2"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75E3C4" w14:textId="4380A255"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1539</w:t>
            </w:r>
          </w:p>
        </w:tc>
        <w:tc>
          <w:tcPr>
            <w:tcW w:w="2268" w:type="dxa"/>
            <w:shd w:val="clear" w:color="auto" w:fill="FFFFFF"/>
          </w:tcPr>
          <w:p w14:paraId="7EAF8F38" w14:textId="049D7FE5" w:rsidR="0079276D" w:rsidRPr="00CC7104" w:rsidRDefault="00A47BEC" w:rsidP="00CC7104">
            <w:pPr>
              <w:rPr>
                <w:rFonts w:ascii="Arial" w:hAnsi="Arial" w:cs="Arial"/>
                <w:sz w:val="19"/>
                <w:szCs w:val="19"/>
              </w:rPr>
            </w:pPr>
            <w:r>
              <w:rPr>
                <w:rFonts w:ascii="Arial" w:hAnsi="Arial" w:cs="Arial"/>
                <w:sz w:val="19"/>
                <w:szCs w:val="19"/>
              </w:rPr>
              <w:t xml:space="preserve">art. </w:t>
            </w:r>
            <w:r w:rsidRPr="00A47BEC">
              <w:rPr>
                <w:rFonts w:ascii="Arial" w:hAnsi="Arial" w:cs="Arial"/>
                <w:sz w:val="19"/>
                <w:szCs w:val="19"/>
              </w:rPr>
              <w:t>48e ustawy z dnia 27 sierpnia 2004 r. o świadczeniach opieki zdrowotnej finansowanych ze środków publicznych</w:t>
            </w:r>
          </w:p>
        </w:tc>
        <w:tc>
          <w:tcPr>
            <w:tcW w:w="3260" w:type="dxa"/>
            <w:shd w:val="clear" w:color="auto" w:fill="FFFFFF"/>
          </w:tcPr>
          <w:p w14:paraId="30166050" w14:textId="17B722FF" w:rsidR="0079276D" w:rsidRPr="00524BF0" w:rsidRDefault="00A126D3" w:rsidP="00524BF0">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6579B866" w14:textId="7D956DD7" w:rsidR="0079276D" w:rsidRPr="00524BF0" w:rsidRDefault="00B87301" w:rsidP="00524BF0">
            <w:pPr>
              <w:jc w:val="both"/>
              <w:rPr>
                <w:rFonts w:ascii="Arial" w:hAnsi="Arial" w:cs="Arial"/>
                <w:sz w:val="19"/>
                <w:szCs w:val="19"/>
              </w:rPr>
            </w:pPr>
            <w:r w:rsidRPr="00B87301">
              <w:rPr>
                <w:rFonts w:ascii="Arial" w:hAnsi="Arial" w:cs="Arial"/>
                <w:sz w:val="19"/>
                <w:szCs w:val="19"/>
              </w:rPr>
              <w:t>Projekt rozporządzenia Ministra Zdrowia w sprawie programu pilotażowego opieki nad pacjentem ze stopą cukrzycową z zespołem stopy cukrzycowej</w:t>
            </w:r>
            <w:r>
              <w:rPr>
                <w:rFonts w:ascii="Arial" w:hAnsi="Arial" w:cs="Arial"/>
                <w:sz w:val="19"/>
                <w:szCs w:val="19"/>
              </w:rPr>
              <w:t xml:space="preserve">. </w:t>
            </w:r>
            <w:r w:rsidRPr="00B87301">
              <w:rPr>
                <w:rFonts w:ascii="Arial" w:hAnsi="Arial" w:cs="Arial"/>
                <w:sz w:val="19"/>
                <w:szCs w:val="19"/>
              </w:rPr>
              <w:t>Celem programu pilotażowego jest sprawdzenie leczenia, prowadzonego przez zespół, w skład którego wchodzą zarówno specjaliści z oddziału zabiegowego (chirurgia ogólna) jak i zachowawczego (chorób wewnętrznych), co w razie pozytywnego efektu może zagwarantować powszechność przyjętego rozwiązania. Jednocześnie obowiązujące w tym względzie przepisy uniemożliwiają sumowanie świadczeń, realizowanych w trakcie jednej hospitalizacji na obu oddziałach. Dodatkową korzyścią proponowanego w projekcie planu leczenia będzie zagwarantowanie wizyt kontrolnych, w trakcie których oceniany będzie postęp gojenia.</w:t>
            </w:r>
          </w:p>
        </w:tc>
        <w:tc>
          <w:tcPr>
            <w:tcW w:w="1842" w:type="dxa"/>
            <w:shd w:val="clear" w:color="auto" w:fill="FFFFFF"/>
          </w:tcPr>
          <w:p w14:paraId="09A40B02" w14:textId="7678B5EE"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7546F90E" w14:textId="48F1C94B" w:rsidR="0079276D" w:rsidRDefault="00DB242A"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1353</w:t>
            </w:r>
            <w:r w:rsidRPr="00C570DA">
              <w:rPr>
                <w:rFonts w:ascii="Arial" w:hAnsi="Arial" w:cs="Arial"/>
                <w:color w:val="000000" w:themeColor="text1"/>
                <w:sz w:val="19"/>
                <w:szCs w:val="19"/>
              </w:rPr>
              <w:t>.</w:t>
            </w:r>
          </w:p>
        </w:tc>
      </w:tr>
      <w:tr w:rsidR="0079276D" w:rsidRPr="00F873E4" w14:paraId="047CF59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FF0D7E6"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9750F8" w14:textId="7276E0A6"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1540</w:t>
            </w:r>
          </w:p>
        </w:tc>
        <w:tc>
          <w:tcPr>
            <w:tcW w:w="2268" w:type="dxa"/>
            <w:shd w:val="clear" w:color="auto" w:fill="FFFFFF"/>
          </w:tcPr>
          <w:p w14:paraId="490A1FB2" w14:textId="716724E4" w:rsidR="0079276D" w:rsidRPr="00CC7104" w:rsidRDefault="00A47BEC" w:rsidP="00CC7104">
            <w:pPr>
              <w:rPr>
                <w:rFonts w:ascii="Arial" w:hAnsi="Arial" w:cs="Arial"/>
                <w:sz w:val="19"/>
                <w:szCs w:val="19"/>
              </w:rPr>
            </w:pPr>
            <w:r>
              <w:rPr>
                <w:rFonts w:ascii="Arial" w:hAnsi="Arial" w:cs="Arial"/>
                <w:sz w:val="19"/>
                <w:szCs w:val="19"/>
              </w:rPr>
              <w:t>a</w:t>
            </w:r>
            <w:r w:rsidRPr="00A47BEC">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C3AE453"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5A563298"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37DFE762" w14:textId="77777777" w:rsidR="00A126D3"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23BC5F3D" w14:textId="77777777" w:rsidR="00A126D3" w:rsidRDefault="00A126D3" w:rsidP="00A126D3">
            <w:pPr>
              <w:jc w:val="both"/>
              <w:rPr>
                <w:rFonts w:ascii="Arial" w:eastAsia="Calibri" w:hAnsi="Arial" w:cs="Arial"/>
                <w:color w:val="000000" w:themeColor="text1"/>
                <w:sz w:val="19"/>
                <w:szCs w:val="19"/>
                <w:lang w:eastAsia="en-US"/>
              </w:rPr>
            </w:pPr>
          </w:p>
          <w:p w14:paraId="246ED532" w14:textId="22243ACD" w:rsidR="00B87301" w:rsidRPr="00524BF0"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w:t>
            </w:r>
            <w:r>
              <w:rPr>
                <w:rFonts w:ascii="Arial" w:eastAsia="Calibri" w:hAnsi="Arial" w:cs="Arial"/>
                <w:b/>
                <w:bCs/>
                <w:i/>
                <w:iCs/>
                <w:color w:val="000000" w:themeColor="text1"/>
                <w:sz w:val="19"/>
                <w:szCs w:val="19"/>
                <w:lang w:eastAsia="en-US"/>
              </w:rPr>
              <w:t>programy zdrowotne</w:t>
            </w:r>
            <w:r w:rsidRPr="00301116">
              <w:rPr>
                <w:rFonts w:ascii="Arial" w:eastAsia="Calibri" w:hAnsi="Arial" w:cs="Arial"/>
                <w:b/>
                <w:bCs/>
                <w:i/>
                <w:iCs/>
                <w:color w:val="000000" w:themeColor="text1"/>
                <w:sz w:val="19"/>
                <w:szCs w:val="19"/>
                <w:lang w:eastAsia="en-US"/>
              </w:rPr>
              <w:t>]</w:t>
            </w:r>
          </w:p>
        </w:tc>
        <w:tc>
          <w:tcPr>
            <w:tcW w:w="3545" w:type="dxa"/>
            <w:shd w:val="clear" w:color="auto" w:fill="FFFFFF"/>
          </w:tcPr>
          <w:p w14:paraId="5E0E149C" w14:textId="362080A7" w:rsidR="00B87301" w:rsidRPr="00B87301" w:rsidRDefault="00B87301" w:rsidP="00B87301">
            <w:pPr>
              <w:jc w:val="both"/>
              <w:rPr>
                <w:rFonts w:ascii="Arial" w:hAnsi="Arial" w:cs="Arial"/>
                <w:sz w:val="19"/>
                <w:szCs w:val="19"/>
              </w:rPr>
            </w:pPr>
            <w:r>
              <w:rPr>
                <w:rFonts w:ascii="Arial" w:hAnsi="Arial" w:cs="Arial"/>
                <w:sz w:val="19"/>
                <w:szCs w:val="19"/>
              </w:rPr>
              <w:t>W rozporządzeniu p</w:t>
            </w:r>
            <w:r w:rsidRPr="00B87301">
              <w:rPr>
                <w:rFonts w:ascii="Arial" w:hAnsi="Arial" w:cs="Arial"/>
                <w:sz w:val="19"/>
                <w:szCs w:val="19"/>
              </w:rPr>
              <w:t>roponuje się przesunięcie górnej granicy wieku z 59 r.ż. do 64 r.ż. w przypadku programu raka szyjki macicy, oraz rozszerzenie granicy wieku z 50-69 r.ż. do 45-74 r.ż. dla programu profilaktyki raka piersi.</w:t>
            </w:r>
          </w:p>
          <w:p w14:paraId="4AF5975C" w14:textId="6E129BF6" w:rsidR="0079276D" w:rsidRPr="00524BF0" w:rsidRDefault="00B87301" w:rsidP="00B87301">
            <w:pPr>
              <w:jc w:val="both"/>
              <w:rPr>
                <w:rFonts w:ascii="Arial" w:hAnsi="Arial" w:cs="Arial"/>
                <w:sz w:val="19"/>
                <w:szCs w:val="19"/>
              </w:rPr>
            </w:pPr>
            <w:r>
              <w:rPr>
                <w:rFonts w:ascii="Arial" w:hAnsi="Arial" w:cs="Arial"/>
                <w:sz w:val="19"/>
                <w:szCs w:val="19"/>
              </w:rPr>
              <w:t>Projekt zawiera również u</w:t>
            </w:r>
            <w:r w:rsidRPr="00B87301">
              <w:rPr>
                <w:rFonts w:ascii="Arial" w:hAnsi="Arial" w:cs="Arial"/>
                <w:sz w:val="19"/>
                <w:szCs w:val="19"/>
              </w:rPr>
              <w:t xml:space="preserve">sunięcie z programu biopsji cienkoigłowej, w celu wykonywania wyłącznie biopsji </w:t>
            </w:r>
            <w:proofErr w:type="spellStart"/>
            <w:r w:rsidRPr="00B87301">
              <w:rPr>
                <w:rFonts w:ascii="Arial" w:hAnsi="Arial" w:cs="Arial"/>
                <w:sz w:val="19"/>
                <w:szCs w:val="19"/>
              </w:rPr>
              <w:t>gruboigłowej</w:t>
            </w:r>
            <w:proofErr w:type="spellEnd"/>
            <w:r w:rsidRPr="00B87301">
              <w:rPr>
                <w:rFonts w:ascii="Arial" w:hAnsi="Arial" w:cs="Arial"/>
                <w:sz w:val="19"/>
                <w:szCs w:val="19"/>
              </w:rPr>
              <w:t xml:space="preserve"> z określeniem typu histologicznego u kobiet, u których stwierdzono nieprawidłowości podczas badania mammograficznego lub USG piersi.</w:t>
            </w:r>
          </w:p>
        </w:tc>
        <w:tc>
          <w:tcPr>
            <w:tcW w:w="1842" w:type="dxa"/>
            <w:shd w:val="clear" w:color="auto" w:fill="FFFFFF"/>
          </w:tcPr>
          <w:p w14:paraId="4ABC871A" w14:textId="673580A1"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3D97D2C0" w14:textId="3E0ED61E" w:rsidR="0079276D" w:rsidRDefault="00D56184"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2167</w:t>
            </w:r>
            <w:r w:rsidRPr="00C570DA">
              <w:rPr>
                <w:rFonts w:ascii="Arial" w:hAnsi="Arial" w:cs="Arial"/>
                <w:color w:val="000000" w:themeColor="text1"/>
                <w:sz w:val="19"/>
                <w:szCs w:val="19"/>
              </w:rPr>
              <w:t>.</w:t>
            </w:r>
          </w:p>
        </w:tc>
      </w:tr>
      <w:tr w:rsidR="0079276D" w:rsidRPr="00F873E4" w14:paraId="19AF4E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3FB40A"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AD779" w14:textId="74698346"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1541</w:t>
            </w:r>
          </w:p>
        </w:tc>
        <w:tc>
          <w:tcPr>
            <w:tcW w:w="2268" w:type="dxa"/>
            <w:shd w:val="clear" w:color="auto" w:fill="FFFFFF"/>
          </w:tcPr>
          <w:p w14:paraId="68590FC0" w14:textId="002F711F" w:rsidR="0079276D" w:rsidRPr="00CC7104" w:rsidRDefault="00A47BEC" w:rsidP="00CC7104">
            <w:pPr>
              <w:rPr>
                <w:rFonts w:ascii="Arial" w:hAnsi="Arial" w:cs="Arial"/>
                <w:sz w:val="19"/>
                <w:szCs w:val="19"/>
              </w:rPr>
            </w:pPr>
            <w:r w:rsidRPr="00A47BEC">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215484F8"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427DDBE9"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716A4DDC" w14:textId="77777777" w:rsidR="00A126D3"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639F76C" w14:textId="77777777" w:rsidR="00A126D3" w:rsidRDefault="00A126D3" w:rsidP="00A126D3">
            <w:pPr>
              <w:jc w:val="both"/>
              <w:rPr>
                <w:rFonts w:ascii="Arial" w:eastAsia="Calibri" w:hAnsi="Arial" w:cs="Arial"/>
                <w:color w:val="000000" w:themeColor="text1"/>
                <w:sz w:val="19"/>
                <w:szCs w:val="19"/>
                <w:lang w:eastAsia="en-US"/>
              </w:rPr>
            </w:pPr>
          </w:p>
          <w:p w14:paraId="3BBE2DF0" w14:textId="4A027B24" w:rsidR="0079276D" w:rsidRPr="00524BF0"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w:t>
            </w:r>
            <w:r>
              <w:rPr>
                <w:rFonts w:ascii="Arial" w:eastAsia="Calibri" w:hAnsi="Arial" w:cs="Arial"/>
                <w:b/>
                <w:bCs/>
                <w:i/>
                <w:iCs/>
                <w:color w:val="000000" w:themeColor="text1"/>
                <w:sz w:val="19"/>
                <w:szCs w:val="19"/>
                <w:lang w:eastAsia="en-US"/>
              </w:rPr>
              <w:t>AOS</w:t>
            </w:r>
            <w:r w:rsidRPr="00301116">
              <w:rPr>
                <w:rFonts w:ascii="Arial" w:eastAsia="Calibri" w:hAnsi="Arial" w:cs="Arial"/>
                <w:b/>
                <w:bCs/>
                <w:i/>
                <w:iCs/>
                <w:color w:val="000000" w:themeColor="text1"/>
                <w:sz w:val="19"/>
                <w:szCs w:val="19"/>
                <w:lang w:eastAsia="en-US"/>
              </w:rPr>
              <w:t>]</w:t>
            </w:r>
          </w:p>
        </w:tc>
        <w:tc>
          <w:tcPr>
            <w:tcW w:w="3545" w:type="dxa"/>
            <w:shd w:val="clear" w:color="auto" w:fill="FFFFFF"/>
          </w:tcPr>
          <w:p w14:paraId="09F52D54" w14:textId="769949F3" w:rsidR="0079276D" w:rsidRPr="00524BF0" w:rsidRDefault="00B87301" w:rsidP="00524BF0">
            <w:pPr>
              <w:jc w:val="both"/>
              <w:rPr>
                <w:rFonts w:ascii="Arial" w:hAnsi="Arial" w:cs="Arial"/>
                <w:sz w:val="19"/>
                <w:szCs w:val="19"/>
              </w:rPr>
            </w:pPr>
            <w:r>
              <w:rPr>
                <w:rFonts w:ascii="Arial" w:hAnsi="Arial" w:cs="Arial"/>
                <w:sz w:val="19"/>
                <w:szCs w:val="19"/>
              </w:rPr>
              <w:t xml:space="preserve">Projekt zmian w zakresie świadczeń gwarantowanych w ramach AOS: proponuje się </w:t>
            </w:r>
            <w:r w:rsidRPr="00B87301">
              <w:rPr>
                <w:rFonts w:ascii="Arial" w:hAnsi="Arial" w:cs="Arial"/>
                <w:sz w:val="19"/>
                <w:szCs w:val="19"/>
              </w:rPr>
              <w:t>dodaje nowe</w:t>
            </w:r>
            <w:r>
              <w:rPr>
                <w:rFonts w:ascii="Arial" w:hAnsi="Arial" w:cs="Arial"/>
                <w:sz w:val="19"/>
                <w:szCs w:val="19"/>
              </w:rPr>
              <w:t>go</w:t>
            </w:r>
            <w:r w:rsidRPr="00B87301">
              <w:rPr>
                <w:rFonts w:ascii="Arial" w:hAnsi="Arial" w:cs="Arial"/>
                <w:sz w:val="19"/>
                <w:szCs w:val="19"/>
              </w:rPr>
              <w:t xml:space="preserve"> świadczeni</w:t>
            </w:r>
            <w:r>
              <w:rPr>
                <w:rFonts w:ascii="Arial" w:hAnsi="Arial" w:cs="Arial"/>
                <w:sz w:val="19"/>
                <w:szCs w:val="19"/>
              </w:rPr>
              <w:t>a</w:t>
            </w:r>
            <w:r w:rsidRPr="00B87301">
              <w:rPr>
                <w:rFonts w:ascii="Arial" w:hAnsi="Arial" w:cs="Arial"/>
                <w:sz w:val="19"/>
                <w:szCs w:val="19"/>
              </w:rPr>
              <w:t xml:space="preserve"> opieki zdrowotnej</w:t>
            </w:r>
            <w:r>
              <w:rPr>
                <w:rFonts w:ascii="Arial" w:hAnsi="Arial" w:cs="Arial"/>
                <w:sz w:val="19"/>
                <w:szCs w:val="19"/>
              </w:rPr>
              <w:t xml:space="preserve"> pn. </w:t>
            </w:r>
            <w:r w:rsidRPr="00B87301">
              <w:rPr>
                <w:rFonts w:ascii="Arial" w:hAnsi="Arial" w:cs="Arial"/>
                <w:sz w:val="19"/>
                <w:szCs w:val="19"/>
              </w:rPr>
              <w:t xml:space="preserve"> „Badanie nasienia (</w:t>
            </w:r>
            <w:proofErr w:type="spellStart"/>
            <w:r w:rsidRPr="00B87301">
              <w:rPr>
                <w:rFonts w:ascii="Arial" w:hAnsi="Arial" w:cs="Arial"/>
                <w:sz w:val="19"/>
                <w:szCs w:val="19"/>
              </w:rPr>
              <w:t>seminogram</w:t>
            </w:r>
            <w:proofErr w:type="spellEnd"/>
            <w:r w:rsidRPr="00B87301">
              <w:rPr>
                <w:rFonts w:ascii="Arial" w:hAnsi="Arial" w:cs="Arial"/>
                <w:sz w:val="19"/>
                <w:szCs w:val="19"/>
              </w:rPr>
              <w:t>)”.</w:t>
            </w:r>
          </w:p>
        </w:tc>
        <w:tc>
          <w:tcPr>
            <w:tcW w:w="1842" w:type="dxa"/>
            <w:shd w:val="clear" w:color="auto" w:fill="FFFFFF"/>
          </w:tcPr>
          <w:p w14:paraId="1DD89A87" w14:textId="63AC1F5F"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4176C6A8" w14:textId="5BFB400C" w:rsidR="00A60327" w:rsidRPr="00C570DA" w:rsidRDefault="00A60327" w:rsidP="00A60327">
            <w:pPr>
              <w:rPr>
                <w:rFonts w:ascii="Arial" w:hAnsi="Arial" w:cs="Arial"/>
                <w:color w:val="000000" w:themeColor="text1"/>
                <w:sz w:val="19"/>
                <w:szCs w:val="19"/>
              </w:rPr>
            </w:pPr>
            <w:r>
              <w:rPr>
                <w:rFonts w:ascii="Arial" w:hAnsi="Arial" w:cs="Arial"/>
                <w:color w:val="000000" w:themeColor="text1"/>
                <w:sz w:val="19"/>
                <w:szCs w:val="19"/>
              </w:rPr>
              <w:t>Ogłoszone w Dz. U. z 2023 r. poz. 2294</w:t>
            </w:r>
            <w:r w:rsidRPr="00C570DA">
              <w:rPr>
                <w:rFonts w:ascii="Arial" w:hAnsi="Arial" w:cs="Arial"/>
                <w:color w:val="000000" w:themeColor="text1"/>
                <w:sz w:val="19"/>
                <w:szCs w:val="19"/>
              </w:rPr>
              <w:t>.</w:t>
            </w:r>
          </w:p>
          <w:p w14:paraId="19ACEA90" w14:textId="4DDA0ECE" w:rsidR="0079276D" w:rsidRDefault="0079276D" w:rsidP="00301116">
            <w:pPr>
              <w:rPr>
                <w:rFonts w:ascii="Arial" w:hAnsi="Arial" w:cs="Arial"/>
                <w:color w:val="000000" w:themeColor="text1"/>
                <w:sz w:val="19"/>
                <w:szCs w:val="19"/>
              </w:rPr>
            </w:pPr>
          </w:p>
        </w:tc>
      </w:tr>
      <w:tr w:rsidR="0079276D" w:rsidRPr="00F873E4" w14:paraId="0A2A441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277B22"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AABB785" w14:textId="7512E754"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1542</w:t>
            </w:r>
          </w:p>
        </w:tc>
        <w:tc>
          <w:tcPr>
            <w:tcW w:w="2268" w:type="dxa"/>
            <w:shd w:val="clear" w:color="auto" w:fill="FFFFFF"/>
          </w:tcPr>
          <w:p w14:paraId="08AC3FF0" w14:textId="4E924964" w:rsidR="0079276D" w:rsidRPr="00CC7104" w:rsidRDefault="00A47BEC" w:rsidP="00CC7104">
            <w:pPr>
              <w:rPr>
                <w:rFonts w:ascii="Arial" w:hAnsi="Arial" w:cs="Arial"/>
                <w:sz w:val="19"/>
                <w:szCs w:val="19"/>
              </w:rPr>
            </w:pPr>
            <w:r w:rsidRPr="00A47BEC">
              <w:rPr>
                <w:rFonts w:ascii="Arial" w:hAnsi="Arial" w:cs="Arial"/>
                <w:sz w:val="19"/>
                <w:szCs w:val="19"/>
              </w:rPr>
              <w:t>art. 27 ust. 9 ustawy z dnia 5 grudnia 2008 r. o zapobieganiu oraz zwalczaniu zakażeń i chorób zakaźnych u ludzi</w:t>
            </w:r>
          </w:p>
        </w:tc>
        <w:tc>
          <w:tcPr>
            <w:tcW w:w="3260" w:type="dxa"/>
            <w:shd w:val="clear" w:color="auto" w:fill="FFFFFF"/>
          </w:tcPr>
          <w:p w14:paraId="18F8AF53"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176AC5EB"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763775C6"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sposób dokonywania zgłoszeń podejrzenia lub rozpoznania zakażenia, choroby zakaźnej lub zgonu z powodu zakażenia lub choroby zakaźnej, o których mowa w ust. 1, oraz właściwych państwowych inspektorów sanitarnych, którym są przekazywane te zgłoszenia,</w:t>
            </w:r>
          </w:p>
          <w:p w14:paraId="48AE2FFB"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531D8CC3" w14:textId="5D737E2F"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2FAE05FC" w14:textId="3E8F1F72" w:rsidR="0079276D" w:rsidRPr="00524BF0" w:rsidRDefault="00B87301" w:rsidP="00524BF0">
            <w:pPr>
              <w:jc w:val="both"/>
              <w:rPr>
                <w:rFonts w:ascii="Arial" w:hAnsi="Arial" w:cs="Arial"/>
                <w:sz w:val="19"/>
                <w:szCs w:val="19"/>
              </w:rPr>
            </w:pPr>
            <w:r w:rsidRPr="00B87301">
              <w:rPr>
                <w:rFonts w:ascii="Arial" w:hAnsi="Arial" w:cs="Arial"/>
                <w:sz w:val="19"/>
                <w:szCs w:val="19"/>
              </w:rPr>
              <w:t>Projekt rozporządzenia określa sposób i przesłanki dokonywani</w:t>
            </w:r>
            <w:r>
              <w:rPr>
                <w:rFonts w:ascii="Arial" w:hAnsi="Arial" w:cs="Arial"/>
                <w:sz w:val="19"/>
                <w:szCs w:val="19"/>
              </w:rPr>
              <w:t>a</w:t>
            </w:r>
            <w:r w:rsidRPr="00B87301">
              <w:rPr>
                <w:rFonts w:ascii="Arial" w:hAnsi="Arial" w:cs="Arial"/>
                <w:sz w:val="19"/>
                <w:szCs w:val="19"/>
              </w:rPr>
              <w:t xml:space="preserve"> przez lekarzy i felczerów zgłoszeń rozpoznań zakażeń wirusami grypy, RSV i SARS-CoV-2.</w:t>
            </w:r>
          </w:p>
        </w:tc>
        <w:tc>
          <w:tcPr>
            <w:tcW w:w="1842" w:type="dxa"/>
            <w:shd w:val="clear" w:color="auto" w:fill="FFFFFF"/>
          </w:tcPr>
          <w:p w14:paraId="422852AA" w14:textId="60F31850" w:rsidR="0079276D" w:rsidRPr="00524BF0" w:rsidRDefault="00B02B8A" w:rsidP="00301116">
            <w:pPr>
              <w:spacing w:before="80" w:after="80"/>
              <w:rPr>
                <w:rFonts w:ascii="Arial" w:hAnsi="Arial" w:cs="Arial"/>
                <w:color w:val="000000" w:themeColor="text1"/>
                <w:sz w:val="19"/>
                <w:szCs w:val="19"/>
              </w:rPr>
            </w:pPr>
            <w:r w:rsidRPr="00B02B8A">
              <w:rPr>
                <w:rFonts w:ascii="Arial" w:hAnsi="Arial" w:cs="Arial"/>
                <w:color w:val="000000" w:themeColor="text1"/>
                <w:sz w:val="19"/>
                <w:szCs w:val="19"/>
              </w:rPr>
              <w:t>Wojciech Konieczny, Sekretarz Stanu</w:t>
            </w:r>
          </w:p>
        </w:tc>
        <w:tc>
          <w:tcPr>
            <w:tcW w:w="2362" w:type="dxa"/>
            <w:shd w:val="clear" w:color="auto" w:fill="FFFFFF"/>
          </w:tcPr>
          <w:p w14:paraId="1FF80D7D" w14:textId="28294FA7" w:rsidR="0079276D" w:rsidRDefault="006E56B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UW.</w:t>
            </w:r>
          </w:p>
        </w:tc>
      </w:tr>
      <w:tr w:rsidR="0079276D" w:rsidRPr="00F873E4" w14:paraId="45E3B39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91E62C"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37E946" w14:textId="767C7FCC"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1543</w:t>
            </w:r>
          </w:p>
        </w:tc>
        <w:tc>
          <w:tcPr>
            <w:tcW w:w="2268" w:type="dxa"/>
            <w:shd w:val="clear" w:color="auto" w:fill="FFFFFF"/>
          </w:tcPr>
          <w:p w14:paraId="12FCDA41" w14:textId="6D9AEB52" w:rsidR="0079276D" w:rsidRPr="00CC7104" w:rsidRDefault="00A47BEC" w:rsidP="00CC7104">
            <w:pPr>
              <w:rPr>
                <w:rFonts w:ascii="Arial" w:hAnsi="Arial" w:cs="Arial"/>
                <w:sz w:val="19"/>
                <w:szCs w:val="19"/>
              </w:rPr>
            </w:pPr>
            <w:r w:rsidRPr="00A47BEC">
              <w:rPr>
                <w:rFonts w:ascii="Arial" w:hAnsi="Arial" w:cs="Arial"/>
                <w:sz w:val="19"/>
                <w:szCs w:val="19"/>
              </w:rPr>
              <w:t>art. 29 ust. 7 ustawy z dnia 5 grudnia 2008 r. o zapobieganiu oraz zwalczaniu zakażeń i chorób zakaźnych u ludzi</w:t>
            </w:r>
          </w:p>
        </w:tc>
        <w:tc>
          <w:tcPr>
            <w:tcW w:w="3260" w:type="dxa"/>
            <w:shd w:val="clear" w:color="auto" w:fill="FFFFFF"/>
          </w:tcPr>
          <w:p w14:paraId="3A83180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523E9366"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biologiczne czynniki chorobotwórcze podlegające obowiązkowi zgłoszenia, o którym mowa w ust. 1, oraz przesłanki dokonywania zgłoszeń, z uwzględnieniem zgłoszeń wyników dodatnich i ujemnych,</w:t>
            </w:r>
          </w:p>
          <w:p w14:paraId="45A98061"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sposób dokonywania zgłoszeń wyników badania w kierunku biologicznych czynników chorobotwórczych oraz właściwych państwowych inspektorów sanitarnych, którym są przekazywane te zgłoszenia,</w:t>
            </w:r>
          </w:p>
          <w:p w14:paraId="12AED84A"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3) wzory formularzy zgłoszeń wyników badania w kierunku biologicznych czynników chorobotwórczych</w:t>
            </w:r>
          </w:p>
          <w:p w14:paraId="094DAF75" w14:textId="58AC5A8F"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uwzględniając stopień zagrożenia czynnikami chorobotwórczymi, konieczność ochrony danych osobowych oraz stworzenia rozwiązań umożliwiających prowadzenie skutecznego nadzoru epidemiologicznego.</w:t>
            </w:r>
          </w:p>
        </w:tc>
        <w:tc>
          <w:tcPr>
            <w:tcW w:w="3545" w:type="dxa"/>
            <w:shd w:val="clear" w:color="auto" w:fill="FFFFFF"/>
          </w:tcPr>
          <w:p w14:paraId="0450DCB2" w14:textId="66063C86" w:rsidR="0079276D" w:rsidRPr="00524BF0" w:rsidRDefault="00B87301" w:rsidP="00524BF0">
            <w:pPr>
              <w:jc w:val="both"/>
              <w:rPr>
                <w:rFonts w:ascii="Arial" w:hAnsi="Arial" w:cs="Arial"/>
                <w:sz w:val="19"/>
                <w:szCs w:val="19"/>
              </w:rPr>
            </w:pPr>
            <w:r w:rsidRPr="00B87301">
              <w:rPr>
                <w:rFonts w:ascii="Arial" w:hAnsi="Arial" w:cs="Arial"/>
                <w:sz w:val="19"/>
                <w:szCs w:val="19"/>
              </w:rPr>
              <w:t>Projekt rozporządzenia określa sposób dokonywani</w:t>
            </w:r>
            <w:r>
              <w:rPr>
                <w:rFonts w:ascii="Arial" w:hAnsi="Arial" w:cs="Arial"/>
                <w:sz w:val="19"/>
                <w:szCs w:val="19"/>
              </w:rPr>
              <w:t>a zgłoszeń</w:t>
            </w:r>
            <w:r w:rsidRPr="00B87301">
              <w:rPr>
                <w:rFonts w:ascii="Arial" w:hAnsi="Arial" w:cs="Arial"/>
                <w:sz w:val="19"/>
                <w:szCs w:val="19"/>
              </w:rPr>
              <w:t xml:space="preserve"> wyników badań w kierunku SARS-CoV-2.</w:t>
            </w:r>
          </w:p>
        </w:tc>
        <w:tc>
          <w:tcPr>
            <w:tcW w:w="1842" w:type="dxa"/>
            <w:shd w:val="clear" w:color="auto" w:fill="FFFFFF"/>
          </w:tcPr>
          <w:p w14:paraId="2D2F4D31" w14:textId="3F72B0B5" w:rsidR="0079276D" w:rsidRPr="00524BF0" w:rsidRDefault="00B02B8A" w:rsidP="00301116">
            <w:pPr>
              <w:spacing w:before="80" w:after="80"/>
              <w:rPr>
                <w:rFonts w:ascii="Arial" w:hAnsi="Arial" w:cs="Arial"/>
                <w:color w:val="000000" w:themeColor="text1"/>
                <w:sz w:val="19"/>
                <w:szCs w:val="19"/>
              </w:rPr>
            </w:pPr>
            <w:r w:rsidRPr="00B02B8A">
              <w:rPr>
                <w:rFonts w:ascii="Arial" w:hAnsi="Arial" w:cs="Arial"/>
                <w:color w:val="000000" w:themeColor="text1"/>
                <w:sz w:val="19"/>
                <w:szCs w:val="19"/>
              </w:rPr>
              <w:t>Wojciech Konieczny, Sekretarz Stanu</w:t>
            </w:r>
          </w:p>
        </w:tc>
        <w:tc>
          <w:tcPr>
            <w:tcW w:w="2362" w:type="dxa"/>
            <w:shd w:val="clear" w:color="auto" w:fill="FFFFFF"/>
          </w:tcPr>
          <w:p w14:paraId="0AB110F1" w14:textId="0F54FA5E" w:rsidR="0079276D" w:rsidRDefault="006E56B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UW.</w:t>
            </w:r>
          </w:p>
        </w:tc>
      </w:tr>
      <w:tr w:rsidR="0079276D" w:rsidRPr="00F873E4" w14:paraId="7891D4D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0B6378"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F3D366" w14:textId="208F38A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1544</w:t>
            </w:r>
          </w:p>
        </w:tc>
        <w:tc>
          <w:tcPr>
            <w:tcW w:w="2268" w:type="dxa"/>
            <w:shd w:val="clear" w:color="auto" w:fill="FFFFFF"/>
          </w:tcPr>
          <w:p w14:paraId="3D01E3F8" w14:textId="35678BD3" w:rsidR="0079276D" w:rsidRPr="00CC7104" w:rsidRDefault="00A47BEC" w:rsidP="00CC7104">
            <w:pPr>
              <w:rPr>
                <w:rFonts w:ascii="Arial" w:hAnsi="Arial" w:cs="Arial"/>
                <w:sz w:val="19"/>
                <w:szCs w:val="19"/>
              </w:rPr>
            </w:pPr>
            <w:r>
              <w:rPr>
                <w:rFonts w:ascii="Arial" w:hAnsi="Arial" w:cs="Arial"/>
                <w:sz w:val="19"/>
                <w:szCs w:val="19"/>
              </w:rPr>
              <w:t>a</w:t>
            </w:r>
            <w:r w:rsidRPr="00A47BEC">
              <w:rPr>
                <w:rFonts w:ascii="Arial" w:hAnsi="Arial" w:cs="Arial"/>
                <w:sz w:val="19"/>
                <w:szCs w:val="19"/>
              </w:rPr>
              <w:t>rt. 112 ust. 4 ustawy z dnia 6 września 2001 r. – Prawo farmaceutyczne</w:t>
            </w:r>
          </w:p>
        </w:tc>
        <w:tc>
          <w:tcPr>
            <w:tcW w:w="3260" w:type="dxa"/>
            <w:shd w:val="clear" w:color="auto" w:fill="FFFFFF"/>
          </w:tcPr>
          <w:p w14:paraId="0C937AF0" w14:textId="0EC238AA" w:rsidR="0079276D" w:rsidRPr="00524BF0" w:rsidRDefault="004C04B0" w:rsidP="00524BF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Organizację Głównego Inspektoratu Farmaceutycznego określa statut nadany przez ministra właściwego do spraw zdrowia w drodze rozporządzenia.</w:t>
            </w:r>
          </w:p>
        </w:tc>
        <w:tc>
          <w:tcPr>
            <w:tcW w:w="3545" w:type="dxa"/>
            <w:shd w:val="clear" w:color="auto" w:fill="FFFFFF"/>
          </w:tcPr>
          <w:p w14:paraId="10DFF480" w14:textId="5838DA39" w:rsidR="0079276D" w:rsidRPr="00524BF0" w:rsidRDefault="00B87301" w:rsidP="00524BF0">
            <w:pPr>
              <w:jc w:val="both"/>
              <w:rPr>
                <w:rFonts w:ascii="Arial" w:hAnsi="Arial" w:cs="Arial"/>
                <w:sz w:val="19"/>
                <w:szCs w:val="19"/>
              </w:rPr>
            </w:pPr>
            <w:r>
              <w:rPr>
                <w:rFonts w:ascii="Arial" w:hAnsi="Arial" w:cs="Arial"/>
                <w:sz w:val="19"/>
                <w:szCs w:val="19"/>
              </w:rPr>
              <w:t>Projekt rozporządzenia p</w:t>
            </w:r>
            <w:r w:rsidRPr="00B87301">
              <w:rPr>
                <w:rFonts w:ascii="Arial" w:hAnsi="Arial" w:cs="Arial"/>
                <w:sz w:val="19"/>
                <w:szCs w:val="19"/>
              </w:rPr>
              <w:t>rzewiduje zmianę struktury organizacyjnej Głównego Inspektoratu Farmaceutycznego poprzez dokonanie podziału na część inspekcyjną oraz część dotyczącą realizacji zadań nadzorczych innych niż inspekcje. Wszyscy inspektorzy będą usytuowani w jednym departamencie – Departamencie Inspekcji Głównego Inspektoratu Farmaceutycznego. Ponadto zadania niezwiązane bezpośrednio z wykonywaniem inspekcji zostaną przeniesione z Departamentu Inspekcji do Spraw Wytwarzania do nowego departamentu – Departamentu Nadzoru Farmaceutycznego.</w:t>
            </w:r>
          </w:p>
        </w:tc>
        <w:tc>
          <w:tcPr>
            <w:tcW w:w="1842" w:type="dxa"/>
            <w:shd w:val="clear" w:color="auto" w:fill="FFFFFF"/>
          </w:tcPr>
          <w:p w14:paraId="7AB38586" w14:textId="2B8D93A0" w:rsidR="0079276D" w:rsidRPr="00524BF0" w:rsidRDefault="00B87301" w:rsidP="00301116">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Główny Inspektor Farmaceutyczny </w:t>
            </w:r>
          </w:p>
        </w:tc>
        <w:tc>
          <w:tcPr>
            <w:tcW w:w="2362" w:type="dxa"/>
            <w:shd w:val="clear" w:color="auto" w:fill="FFFFFF"/>
          </w:tcPr>
          <w:p w14:paraId="54165A44" w14:textId="0A910B90" w:rsidR="0079276D" w:rsidRDefault="00A57BEF"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1499</w:t>
            </w:r>
            <w:r w:rsidRPr="00C570DA">
              <w:rPr>
                <w:rFonts w:ascii="Arial" w:hAnsi="Arial" w:cs="Arial"/>
                <w:color w:val="000000" w:themeColor="text1"/>
                <w:sz w:val="19"/>
                <w:szCs w:val="19"/>
              </w:rPr>
              <w:t>.</w:t>
            </w:r>
            <w:r w:rsidR="00DB242A">
              <w:rPr>
                <w:rFonts w:ascii="Arial" w:hAnsi="Arial" w:cs="Arial"/>
                <w:color w:val="000000" w:themeColor="text1"/>
                <w:sz w:val="19"/>
                <w:szCs w:val="19"/>
              </w:rPr>
              <w:t xml:space="preserve"> </w:t>
            </w:r>
          </w:p>
        </w:tc>
      </w:tr>
      <w:tr w:rsidR="0079276D" w:rsidRPr="00F873E4" w14:paraId="4AB0525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D6F6A5"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2C1106E" w14:textId="4F15AFFB"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1545</w:t>
            </w:r>
          </w:p>
        </w:tc>
        <w:tc>
          <w:tcPr>
            <w:tcW w:w="2268" w:type="dxa"/>
            <w:shd w:val="clear" w:color="auto" w:fill="FFFFFF"/>
          </w:tcPr>
          <w:p w14:paraId="43A0026F" w14:textId="2B80AB44" w:rsidR="0079276D" w:rsidRPr="00CC7104" w:rsidRDefault="00A47BEC" w:rsidP="00CC7104">
            <w:pPr>
              <w:rPr>
                <w:rFonts w:ascii="Arial" w:hAnsi="Arial" w:cs="Arial"/>
                <w:sz w:val="19"/>
                <w:szCs w:val="19"/>
              </w:rPr>
            </w:pPr>
            <w:r w:rsidRPr="00A47BEC">
              <w:rPr>
                <w:rFonts w:ascii="Arial" w:hAnsi="Arial" w:cs="Arial"/>
                <w:sz w:val="19"/>
                <w:szCs w:val="19"/>
              </w:rPr>
              <w:t>art. 15 ust. 2 pkt 2 ustawy z dnia 14 marca 1985 r. o Państwowej Inspekcji Sani</w:t>
            </w:r>
            <w:r>
              <w:rPr>
                <w:rFonts w:ascii="Arial" w:hAnsi="Arial" w:cs="Arial"/>
                <w:sz w:val="19"/>
                <w:szCs w:val="19"/>
              </w:rPr>
              <w:t>tarnej</w:t>
            </w:r>
          </w:p>
        </w:tc>
        <w:tc>
          <w:tcPr>
            <w:tcW w:w="3260" w:type="dxa"/>
            <w:shd w:val="clear" w:color="auto" w:fill="FFFFFF"/>
          </w:tcPr>
          <w:p w14:paraId="3654E42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71C27B65" w14:textId="3260A988"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xml:space="preserve">1) </w:t>
            </w:r>
            <w:r>
              <w:rPr>
                <w:rFonts w:ascii="Arial" w:eastAsia="Calibri" w:hAnsi="Arial" w:cs="Arial"/>
                <w:color w:val="000000" w:themeColor="text1"/>
                <w:sz w:val="19"/>
                <w:szCs w:val="19"/>
                <w:lang w:eastAsia="en-US"/>
              </w:rPr>
              <w:t>(...)</w:t>
            </w:r>
            <w:r w:rsidRPr="004C04B0">
              <w:rPr>
                <w:rFonts w:ascii="Arial" w:eastAsia="Calibri" w:hAnsi="Arial" w:cs="Arial"/>
                <w:color w:val="000000" w:themeColor="text1"/>
                <w:sz w:val="19"/>
                <w:szCs w:val="19"/>
                <w:lang w:eastAsia="en-US"/>
              </w:rPr>
              <w:t>;</w:t>
            </w:r>
          </w:p>
          <w:p w14:paraId="6C8A3830" w14:textId="4D04C4DB"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wzór legitymacji służbowej pracownika stacji sanitarno-epidemiologicznej.</w:t>
            </w:r>
          </w:p>
        </w:tc>
        <w:tc>
          <w:tcPr>
            <w:tcW w:w="3545" w:type="dxa"/>
            <w:shd w:val="clear" w:color="auto" w:fill="FFFFFF"/>
          </w:tcPr>
          <w:p w14:paraId="0D9A6E72" w14:textId="0EF8100F" w:rsidR="0079276D" w:rsidRPr="00524BF0" w:rsidRDefault="00B87301" w:rsidP="00524BF0">
            <w:pPr>
              <w:jc w:val="both"/>
              <w:rPr>
                <w:rFonts w:ascii="Arial" w:hAnsi="Arial" w:cs="Arial"/>
                <w:sz w:val="19"/>
                <w:szCs w:val="19"/>
              </w:rPr>
            </w:pPr>
            <w:r w:rsidRPr="00B87301">
              <w:rPr>
                <w:rFonts w:ascii="Arial" w:hAnsi="Arial" w:cs="Arial"/>
                <w:sz w:val="19"/>
                <w:szCs w:val="19"/>
              </w:rPr>
              <w:t>Projektowane rozporządzenie ma na celu zapewnienie bieżącej dostępności legitymacji służbowych dla pracowników stacji sanitarno-epidemiologicznych, poprzez zastąpienie we wzorze legitymacji indywidualnego znaku wodnego znakiem bieżącym, co istotnie skróci cykl produkcyjny legitymacji</w:t>
            </w:r>
          </w:p>
        </w:tc>
        <w:tc>
          <w:tcPr>
            <w:tcW w:w="1842" w:type="dxa"/>
            <w:shd w:val="clear" w:color="auto" w:fill="FFFFFF"/>
          </w:tcPr>
          <w:p w14:paraId="788BB931" w14:textId="4FCEBCEC" w:rsidR="0079276D" w:rsidRPr="00524BF0" w:rsidRDefault="00B87301" w:rsidP="00301116">
            <w:pPr>
              <w:spacing w:before="80" w:after="80"/>
              <w:rPr>
                <w:rFonts w:ascii="Arial" w:hAnsi="Arial" w:cs="Arial"/>
                <w:color w:val="000000" w:themeColor="text1"/>
                <w:sz w:val="19"/>
                <w:szCs w:val="19"/>
              </w:rPr>
            </w:pPr>
            <w:r>
              <w:rPr>
                <w:rFonts w:ascii="Arial" w:hAnsi="Arial" w:cs="Arial"/>
                <w:color w:val="000000" w:themeColor="text1"/>
                <w:sz w:val="19"/>
                <w:szCs w:val="19"/>
              </w:rPr>
              <w:t>Główny Inspektor Sanitarny</w:t>
            </w:r>
          </w:p>
        </w:tc>
        <w:tc>
          <w:tcPr>
            <w:tcW w:w="2362" w:type="dxa"/>
            <w:shd w:val="clear" w:color="auto" w:fill="FFFFFF"/>
          </w:tcPr>
          <w:p w14:paraId="234C8C55" w14:textId="3AAD8FF7" w:rsidR="0079276D" w:rsidRDefault="00F53574"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1922</w:t>
            </w:r>
            <w:r w:rsidRPr="00C570DA">
              <w:rPr>
                <w:rFonts w:ascii="Arial" w:hAnsi="Arial" w:cs="Arial"/>
                <w:color w:val="000000" w:themeColor="text1"/>
                <w:sz w:val="19"/>
                <w:szCs w:val="19"/>
              </w:rPr>
              <w:t>.</w:t>
            </w:r>
          </w:p>
        </w:tc>
      </w:tr>
      <w:tr w:rsidR="0079276D" w:rsidRPr="00F873E4" w14:paraId="76A13DE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02617B"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628B24" w14:textId="2343D101"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1546</w:t>
            </w:r>
          </w:p>
        </w:tc>
        <w:tc>
          <w:tcPr>
            <w:tcW w:w="2268" w:type="dxa"/>
            <w:shd w:val="clear" w:color="auto" w:fill="FFFFFF"/>
          </w:tcPr>
          <w:p w14:paraId="455E9A91" w14:textId="74DBB930" w:rsidR="0079276D" w:rsidRDefault="00A47BEC" w:rsidP="00CC7104">
            <w:pPr>
              <w:rPr>
                <w:rFonts w:ascii="Arial" w:hAnsi="Arial" w:cs="Arial"/>
                <w:sz w:val="19"/>
                <w:szCs w:val="19"/>
              </w:rPr>
            </w:pPr>
            <w:r w:rsidRPr="00A47BEC">
              <w:rPr>
                <w:rFonts w:ascii="Arial" w:hAnsi="Arial" w:cs="Arial"/>
                <w:sz w:val="19"/>
                <w:szCs w:val="19"/>
              </w:rPr>
              <w:t>art. 14 ust. 2 i 3 ustawy z dnia 25 sierpnia 2006 r. o bezpieczeństwie żywności i żywienia</w:t>
            </w:r>
          </w:p>
          <w:p w14:paraId="4E731E2F" w14:textId="77777777" w:rsidR="00A47BEC" w:rsidRDefault="00A47BEC" w:rsidP="00A47BEC">
            <w:pPr>
              <w:rPr>
                <w:rFonts w:ascii="Arial" w:hAnsi="Arial" w:cs="Arial"/>
                <w:sz w:val="19"/>
                <w:szCs w:val="19"/>
              </w:rPr>
            </w:pPr>
          </w:p>
          <w:p w14:paraId="7A80CDA6" w14:textId="77777777" w:rsidR="00A47BEC" w:rsidRPr="00A47BEC" w:rsidRDefault="00A47BEC" w:rsidP="00A47BEC">
            <w:pPr>
              <w:jc w:val="center"/>
              <w:rPr>
                <w:rFonts w:ascii="Arial" w:hAnsi="Arial" w:cs="Arial"/>
                <w:sz w:val="19"/>
                <w:szCs w:val="19"/>
              </w:rPr>
            </w:pPr>
          </w:p>
        </w:tc>
        <w:tc>
          <w:tcPr>
            <w:tcW w:w="3260" w:type="dxa"/>
            <w:shd w:val="clear" w:color="auto" w:fill="FFFFFF"/>
          </w:tcPr>
          <w:p w14:paraId="69A88DD6"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02563E10"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maksymalne dopuszczalne poziomy zawartości w rozpuszczalnikach ekstrakcyjnych pierwiastków szkodliwych dla zdrowia,</w:t>
            </w:r>
          </w:p>
          <w:p w14:paraId="41978DD5"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wykaz substancji i materiałów dopuszczonych do stosowania jako rozpuszczalniki ekstrakcyjne, warunki ich stosowania oraz maksymalne dopuszczalne poziomy pozostałości w żywności lub składnikach żywności,</w:t>
            </w:r>
          </w:p>
          <w:p w14:paraId="6E28E9B0"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3) szczegółowe wymagania w zakresie oznakowania rozpuszczalników ekstrakcyjnych</w:t>
            </w:r>
          </w:p>
          <w:p w14:paraId="3299F674"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mając na względzie potrzebę zapewnienia bezpieczeństwa żywności oraz jednolite wymagania w tym zakresie obowiązujące w Unii Europejskiej.</w:t>
            </w:r>
          </w:p>
          <w:p w14:paraId="5790A12C"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3. Minister właściwy do spraw zdrowia może określić w rozporządzeniu, o którym mowa w ust. 2:</w:t>
            </w:r>
          </w:p>
          <w:p w14:paraId="6283F770"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wymagania dotyczące pobierania próbek i metod analitycznych stosowanych w trakcie urzędowej kontroli żywności do oznaczania parametrów właściwych dla rozpuszczalników ekstrakcyjnych,</w:t>
            </w:r>
          </w:p>
          <w:p w14:paraId="7BB87773"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specyfikacje i kryteria czystości rozpuszczalników ekstrakcyjnych</w:t>
            </w:r>
          </w:p>
          <w:p w14:paraId="3A5E56E3" w14:textId="6ECB68F7"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mając na względzie potrzebę zapewnienia bezpieczeństwa żywności oraz jednolite wymagania w tym zakresie obowiązujące w Unii Europejskiej, jeżeli są ustalone.</w:t>
            </w:r>
          </w:p>
        </w:tc>
        <w:tc>
          <w:tcPr>
            <w:tcW w:w="3545" w:type="dxa"/>
            <w:shd w:val="clear" w:color="auto" w:fill="FFFFFF"/>
          </w:tcPr>
          <w:p w14:paraId="51D9D56C" w14:textId="77777777" w:rsidR="00B87301" w:rsidRPr="00B87301" w:rsidRDefault="00B87301" w:rsidP="00B87301">
            <w:pPr>
              <w:jc w:val="both"/>
              <w:rPr>
                <w:rFonts w:ascii="Arial" w:hAnsi="Arial" w:cs="Arial"/>
                <w:sz w:val="19"/>
                <w:szCs w:val="19"/>
              </w:rPr>
            </w:pPr>
            <w:r w:rsidRPr="00B87301">
              <w:rPr>
                <w:rFonts w:ascii="Arial" w:hAnsi="Arial" w:cs="Arial"/>
                <w:sz w:val="19"/>
                <w:szCs w:val="19"/>
              </w:rPr>
              <w:t>Projekt rozporządzenia przewiduje wdrożenie przepisów dyrektywy Parlamentu Europejskiego i Rady 2009/32/WE z dnia 23 kwietnia 2009 r. w sprawie zbliżenia przepisów ustawowych państw członkowskich dotyczących rozpuszczalników do ekstrakcji stosowanych w produkcji środków spożywczych i składników żywności (Dz. Urz. UE L 141 z 06.06.2009, str. 3), wraz z jej późniejszymi zmianami.</w:t>
            </w:r>
          </w:p>
          <w:p w14:paraId="5038066D" w14:textId="2CDD746A" w:rsidR="0079276D" w:rsidRPr="00524BF0" w:rsidRDefault="00B87301" w:rsidP="00B87301">
            <w:pPr>
              <w:jc w:val="both"/>
              <w:rPr>
                <w:rFonts w:ascii="Arial" w:hAnsi="Arial" w:cs="Arial"/>
                <w:sz w:val="19"/>
                <w:szCs w:val="19"/>
              </w:rPr>
            </w:pPr>
            <w:r w:rsidRPr="00B87301">
              <w:rPr>
                <w:rFonts w:ascii="Arial" w:hAnsi="Arial" w:cs="Arial"/>
                <w:sz w:val="19"/>
                <w:szCs w:val="19"/>
              </w:rPr>
              <w:t>Projekt rozporządzenia określa wykaz substancji i materiałów dopuszczonych do stosowania w produkcji żywności jako rozpuszczalniki ekstrakcyjne, warunki stosowania rozpuszczalników ekstrakcyjnych, maksymalne dopuszczalne poziomy zawartości w rozpuszczalnikach ekstrakcyjnych pierwiastków szkodliwych dla zdrowia, maksymalne dopuszczalne poziomy pozostałości rozpuszczalników ekstrakcyjnych w żywności lub w składnikach żywności, szczegółowe wymagania w zakresie oznakowania rozpuszczalników ekstrakcyjnych oraz specyfikacje i kryteria czystości rozpuszczalników ekstrakcyjnych.</w:t>
            </w:r>
          </w:p>
        </w:tc>
        <w:tc>
          <w:tcPr>
            <w:tcW w:w="1842" w:type="dxa"/>
            <w:shd w:val="clear" w:color="auto" w:fill="FFFFFF"/>
          </w:tcPr>
          <w:p w14:paraId="105B53C6" w14:textId="1D1D41AD" w:rsidR="0079276D" w:rsidRPr="00524BF0" w:rsidRDefault="00B87301" w:rsidP="00301116">
            <w:pPr>
              <w:spacing w:before="80" w:after="80"/>
              <w:rPr>
                <w:rFonts w:ascii="Arial" w:hAnsi="Arial" w:cs="Arial"/>
                <w:color w:val="000000" w:themeColor="text1"/>
                <w:sz w:val="19"/>
                <w:szCs w:val="19"/>
              </w:rPr>
            </w:pPr>
            <w:r>
              <w:rPr>
                <w:rFonts w:ascii="Arial" w:hAnsi="Arial" w:cs="Arial"/>
                <w:color w:val="000000" w:themeColor="text1"/>
                <w:sz w:val="19"/>
                <w:szCs w:val="19"/>
              </w:rPr>
              <w:t>Główny Inspektor Sanitarny</w:t>
            </w:r>
          </w:p>
        </w:tc>
        <w:tc>
          <w:tcPr>
            <w:tcW w:w="2362" w:type="dxa"/>
            <w:shd w:val="clear" w:color="auto" w:fill="FFFFFF"/>
          </w:tcPr>
          <w:p w14:paraId="1AA9940C" w14:textId="3C110300" w:rsidR="0079276D" w:rsidRDefault="006E56B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w:t>
            </w:r>
            <w:r w:rsidR="00DB242A">
              <w:rPr>
                <w:rFonts w:ascii="Arial" w:hAnsi="Arial" w:cs="Arial"/>
                <w:color w:val="000000" w:themeColor="text1"/>
                <w:sz w:val="19"/>
                <w:szCs w:val="19"/>
              </w:rPr>
              <w:t xml:space="preserve">kierowania na </w:t>
            </w:r>
            <w:r w:rsidR="00BD65D0">
              <w:rPr>
                <w:rFonts w:ascii="Arial" w:hAnsi="Arial" w:cs="Arial"/>
                <w:color w:val="000000" w:themeColor="text1"/>
                <w:sz w:val="19"/>
                <w:szCs w:val="19"/>
              </w:rPr>
              <w:t>UZ i KS</w:t>
            </w:r>
            <w:r w:rsidR="00A126D3">
              <w:rPr>
                <w:rFonts w:ascii="Arial" w:hAnsi="Arial" w:cs="Arial"/>
                <w:color w:val="000000" w:themeColor="text1"/>
                <w:sz w:val="19"/>
                <w:szCs w:val="19"/>
              </w:rPr>
              <w:t>.</w:t>
            </w:r>
          </w:p>
        </w:tc>
      </w:tr>
      <w:tr w:rsidR="0079276D" w:rsidRPr="00F873E4" w14:paraId="605051A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082D424"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611178A" w14:textId="08D9096D"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1547</w:t>
            </w:r>
          </w:p>
        </w:tc>
        <w:tc>
          <w:tcPr>
            <w:tcW w:w="2268" w:type="dxa"/>
            <w:shd w:val="clear" w:color="auto" w:fill="FFFFFF"/>
          </w:tcPr>
          <w:p w14:paraId="58C0ADEC" w14:textId="0684E2DC" w:rsidR="0079276D" w:rsidRPr="00CC7104" w:rsidRDefault="00A47BEC" w:rsidP="00CC7104">
            <w:pPr>
              <w:rPr>
                <w:rFonts w:ascii="Arial" w:hAnsi="Arial" w:cs="Arial"/>
                <w:sz w:val="19"/>
                <w:szCs w:val="19"/>
              </w:rPr>
            </w:pPr>
            <w:r w:rsidRPr="00A47BEC">
              <w:rPr>
                <w:rFonts w:ascii="Arial" w:hAnsi="Arial" w:cs="Arial"/>
                <w:sz w:val="19"/>
                <w:szCs w:val="19"/>
              </w:rPr>
              <w:t>art. 190 ust. 3 ustawy z dnia 27 sierpnia 2004 r. o świadczeniach opieki zdrowotnej finansowanych ze środków publicznych</w:t>
            </w:r>
          </w:p>
        </w:tc>
        <w:tc>
          <w:tcPr>
            <w:tcW w:w="3260" w:type="dxa"/>
            <w:shd w:val="clear" w:color="auto" w:fill="FFFFFF"/>
          </w:tcPr>
          <w:p w14:paraId="7F55D4F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1AD906D7"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zakres informacji zawartych w rocznych i okresowych sprawozdaniach z działalności Funduszu,</w:t>
            </w:r>
          </w:p>
          <w:p w14:paraId="12E8359C"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wzór sprawozdania okresowego z działalności Funduszu oraz sposób i terminy jego przekazywania ministrowi właściwemu do spraw zdrowia,</w:t>
            </w:r>
          </w:p>
          <w:p w14:paraId="715D4A6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3) minimalny zakres zbiorczych informacji przekazywanych przez Fundusz wojewodom oraz marszałkom województw na podstawie art. 189a, sposób i terminy ich przekazywania oraz wzór budowy komunikatów elektronicznych służących do przekazywania tych informacji</w:t>
            </w:r>
          </w:p>
          <w:p w14:paraId="72DD17B0" w14:textId="22FD56F9"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uwzględniając zakres zadań wykonywanych przez te podmioty oraz konieczność zapewnienia jednolitości przekazywanych informacji.</w:t>
            </w:r>
          </w:p>
        </w:tc>
        <w:tc>
          <w:tcPr>
            <w:tcW w:w="3545" w:type="dxa"/>
            <w:shd w:val="clear" w:color="auto" w:fill="FFFFFF"/>
          </w:tcPr>
          <w:p w14:paraId="26E2BCCA" w14:textId="1E7DB637" w:rsidR="0079276D" w:rsidRPr="00524BF0" w:rsidRDefault="003055B8" w:rsidP="00524BF0">
            <w:pPr>
              <w:jc w:val="both"/>
              <w:rPr>
                <w:rFonts w:ascii="Arial" w:hAnsi="Arial" w:cs="Arial"/>
                <w:sz w:val="19"/>
                <w:szCs w:val="19"/>
              </w:rPr>
            </w:pPr>
            <w:r>
              <w:rPr>
                <w:rFonts w:ascii="Arial" w:hAnsi="Arial" w:cs="Arial"/>
                <w:sz w:val="19"/>
                <w:szCs w:val="19"/>
              </w:rPr>
              <w:t>Celem projektu jest w</w:t>
            </w:r>
            <w:r w:rsidRPr="003055B8">
              <w:rPr>
                <w:rFonts w:ascii="Arial" w:hAnsi="Arial" w:cs="Arial"/>
                <w:sz w:val="19"/>
                <w:szCs w:val="19"/>
              </w:rPr>
              <w:t>ydłużenie czasu, jaki Fundusz ma na sporządzenie sprawozdania okresowego z działalności Funduszu w celu zapewnienia czasu na zautomatyzowany proces przygotowania tego sprawozdania</w:t>
            </w:r>
            <w:r>
              <w:rPr>
                <w:rFonts w:ascii="Arial" w:hAnsi="Arial" w:cs="Arial"/>
                <w:sz w:val="19"/>
                <w:szCs w:val="19"/>
              </w:rPr>
              <w:t xml:space="preserve">. </w:t>
            </w:r>
          </w:p>
        </w:tc>
        <w:tc>
          <w:tcPr>
            <w:tcW w:w="1842" w:type="dxa"/>
            <w:shd w:val="clear" w:color="auto" w:fill="FFFFFF"/>
          </w:tcPr>
          <w:p w14:paraId="637162FA" w14:textId="237DC199"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0FEF099C" w14:textId="4E1B802E" w:rsidR="0079276D" w:rsidRDefault="001F2C36"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1857</w:t>
            </w:r>
            <w:r w:rsidRPr="00C570DA">
              <w:rPr>
                <w:rFonts w:ascii="Arial" w:hAnsi="Arial" w:cs="Arial"/>
                <w:color w:val="000000" w:themeColor="text1"/>
                <w:sz w:val="19"/>
                <w:szCs w:val="19"/>
              </w:rPr>
              <w:t>.</w:t>
            </w:r>
          </w:p>
        </w:tc>
      </w:tr>
      <w:tr w:rsidR="0079276D" w:rsidRPr="00F873E4" w14:paraId="5B6EA8F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09317B"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BC37D6" w14:textId="2960BC2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1548</w:t>
            </w:r>
          </w:p>
        </w:tc>
        <w:tc>
          <w:tcPr>
            <w:tcW w:w="2268" w:type="dxa"/>
            <w:shd w:val="clear" w:color="auto" w:fill="FFFFFF"/>
          </w:tcPr>
          <w:p w14:paraId="39B70C1F" w14:textId="3A6E91D9" w:rsidR="0079276D" w:rsidRPr="00CC7104" w:rsidRDefault="00A47BEC" w:rsidP="00CC7104">
            <w:pPr>
              <w:rPr>
                <w:rFonts w:ascii="Arial" w:hAnsi="Arial" w:cs="Arial"/>
                <w:sz w:val="19"/>
                <w:szCs w:val="19"/>
              </w:rPr>
            </w:pPr>
            <w:r w:rsidRPr="00A47BEC">
              <w:rPr>
                <w:rFonts w:ascii="Arial" w:hAnsi="Arial" w:cs="Arial"/>
                <w:sz w:val="19"/>
                <w:szCs w:val="19"/>
              </w:rPr>
              <w:t>art. 3 ust. 2 ustawy z dnia 5 grudnia 2008 r. o zapobieganiu oraz zwalczaniu zakażeń i chorób zakaźnych u ludzi</w:t>
            </w:r>
          </w:p>
        </w:tc>
        <w:tc>
          <w:tcPr>
            <w:tcW w:w="3260" w:type="dxa"/>
            <w:shd w:val="clear" w:color="auto" w:fill="FFFFFF"/>
          </w:tcPr>
          <w:p w14:paraId="3E58D302" w14:textId="06014186" w:rsidR="0079276D" w:rsidRPr="00524BF0" w:rsidRDefault="004C04B0" w:rsidP="00524BF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7EC5E7CF" w14:textId="77777777" w:rsidR="003055B8" w:rsidRPr="003055B8" w:rsidRDefault="003055B8" w:rsidP="003055B8">
            <w:pPr>
              <w:jc w:val="both"/>
              <w:rPr>
                <w:rFonts w:ascii="Arial" w:hAnsi="Arial" w:cs="Arial"/>
                <w:sz w:val="19"/>
                <w:szCs w:val="19"/>
              </w:rPr>
            </w:pPr>
            <w:r w:rsidRPr="003055B8">
              <w:rPr>
                <w:rFonts w:ascii="Arial" w:hAnsi="Arial" w:cs="Arial"/>
                <w:sz w:val="19"/>
                <w:szCs w:val="19"/>
              </w:rPr>
              <w:t xml:space="preserve">W projektowanym rozporządzeniu proponuje się określić zawody uprawnione do wykonania badania kwalifikacyjnego w celu wykluczenia przeciwwskazań do wykonania szczepienia oraz podania szczepionki. </w:t>
            </w:r>
          </w:p>
          <w:p w14:paraId="095AFDD1" w14:textId="77777777" w:rsidR="003055B8" w:rsidRPr="003055B8" w:rsidRDefault="003055B8" w:rsidP="003055B8">
            <w:pPr>
              <w:jc w:val="both"/>
              <w:rPr>
                <w:rFonts w:ascii="Arial" w:hAnsi="Arial" w:cs="Arial"/>
                <w:sz w:val="19"/>
                <w:szCs w:val="19"/>
              </w:rPr>
            </w:pPr>
            <w:r w:rsidRPr="003055B8">
              <w:rPr>
                <w:rFonts w:ascii="Arial" w:hAnsi="Arial" w:cs="Arial"/>
                <w:sz w:val="19"/>
                <w:szCs w:val="19"/>
              </w:rPr>
              <w:t>Badanie kwalifikacyjne, może przeprowadzić lekarz, a w przypadku badania osoby, która ukończyła 15 rok życia przed zalecanym szczepieniem ochronnym, również felczer, lekarz dentysta, pielęgniarka, położna, ratownik medyczny, fizjoterapeuta, diagnosta laboratoryjny lub farmaceuta.</w:t>
            </w:r>
          </w:p>
          <w:p w14:paraId="70A3D415" w14:textId="6B948058" w:rsidR="0079276D" w:rsidRPr="00524BF0" w:rsidRDefault="003055B8" w:rsidP="003055B8">
            <w:pPr>
              <w:jc w:val="both"/>
              <w:rPr>
                <w:rFonts w:ascii="Arial" w:hAnsi="Arial" w:cs="Arial"/>
                <w:sz w:val="19"/>
                <w:szCs w:val="19"/>
              </w:rPr>
            </w:pPr>
            <w:r w:rsidRPr="003055B8">
              <w:rPr>
                <w:rFonts w:ascii="Arial" w:hAnsi="Arial" w:cs="Arial"/>
                <w:sz w:val="19"/>
                <w:szCs w:val="19"/>
              </w:rPr>
              <w:t>Zalecane szczepienie ochronne przeciw COVID-19 przeprowadza lekarz, lekarz dentysta, felczer, pielęgniarka, położna, higienistka szkolna, ratownik medyczny, fizjoterapeuta, diagnosta laboratoryjny albo farmaceuta – posiadający kwalifikacje, określone w przepisach wydanych na podstawie art. 17 ust. 10 pkt 3 ustawy z dnia 5 grudnia 2008 r. o zapobieganiu oraz zwalczaniu zakażeń i chorób zakaźnych u ludzi albo przepisach wydanych na podstawie art. 76 ust. 1 ustawy z dnia 10 grudnia 2020 r. o zawodzie farmaceuty</w:t>
            </w:r>
            <w:r>
              <w:rPr>
                <w:rFonts w:ascii="Arial" w:hAnsi="Arial" w:cs="Arial"/>
                <w:sz w:val="19"/>
                <w:szCs w:val="19"/>
              </w:rPr>
              <w:t xml:space="preserve">. </w:t>
            </w:r>
          </w:p>
        </w:tc>
        <w:tc>
          <w:tcPr>
            <w:tcW w:w="1842" w:type="dxa"/>
            <w:shd w:val="clear" w:color="auto" w:fill="FFFFFF"/>
          </w:tcPr>
          <w:p w14:paraId="580C1A18" w14:textId="63D27F23"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6351FD48" w14:textId="3D5B089B" w:rsidR="0079276D" w:rsidRDefault="003A7A56" w:rsidP="00301116">
            <w:pPr>
              <w:rPr>
                <w:rFonts w:ascii="Arial" w:hAnsi="Arial" w:cs="Arial"/>
                <w:color w:val="000000" w:themeColor="text1"/>
                <w:sz w:val="19"/>
                <w:szCs w:val="19"/>
              </w:rPr>
            </w:pPr>
            <w:r>
              <w:rPr>
                <w:rFonts w:ascii="Arial" w:hAnsi="Arial" w:cs="Arial"/>
                <w:color w:val="000000" w:themeColor="text1"/>
                <w:sz w:val="19"/>
                <w:szCs w:val="19"/>
              </w:rPr>
              <w:t xml:space="preserve">Rezygnacja z dalszych prac z uwagi na zmianę decyzji w zakresie </w:t>
            </w:r>
            <w:proofErr w:type="spellStart"/>
            <w:r>
              <w:rPr>
                <w:rFonts w:ascii="Arial" w:hAnsi="Arial" w:cs="Arial"/>
                <w:color w:val="000000" w:themeColor="text1"/>
                <w:sz w:val="19"/>
                <w:szCs w:val="19"/>
              </w:rPr>
              <w:t>konienoczści</w:t>
            </w:r>
            <w:proofErr w:type="spellEnd"/>
            <w:r>
              <w:rPr>
                <w:rFonts w:ascii="Arial" w:hAnsi="Arial" w:cs="Arial"/>
                <w:color w:val="000000" w:themeColor="text1"/>
                <w:sz w:val="19"/>
                <w:szCs w:val="19"/>
              </w:rPr>
              <w:t xml:space="preserve"> wydania rozporządzenia. </w:t>
            </w:r>
          </w:p>
        </w:tc>
      </w:tr>
      <w:tr w:rsidR="0079276D" w:rsidRPr="00F873E4" w14:paraId="03EDADE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D0D548"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92D2B8" w14:textId="077040D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1549</w:t>
            </w:r>
          </w:p>
        </w:tc>
        <w:tc>
          <w:tcPr>
            <w:tcW w:w="2268" w:type="dxa"/>
            <w:shd w:val="clear" w:color="auto" w:fill="FFFFFF"/>
          </w:tcPr>
          <w:p w14:paraId="71AAB315" w14:textId="42096199" w:rsidR="0079276D" w:rsidRPr="00CC7104" w:rsidRDefault="00A47BEC" w:rsidP="00CC7104">
            <w:pPr>
              <w:rPr>
                <w:rFonts w:ascii="Arial" w:hAnsi="Arial" w:cs="Arial"/>
                <w:sz w:val="19"/>
                <w:szCs w:val="19"/>
              </w:rPr>
            </w:pPr>
            <w:r w:rsidRPr="00A47BEC">
              <w:rPr>
                <w:rFonts w:ascii="Arial" w:hAnsi="Arial" w:cs="Arial"/>
                <w:sz w:val="19"/>
                <w:szCs w:val="19"/>
              </w:rPr>
              <w:t>art. 3 ust. 4 pkt 2 ustawy z dnia 5 grudnia 2008 r. o zapobieganiu oraz zwalczaniu zakażeń i chorób zakaźnych u ludzi</w:t>
            </w:r>
          </w:p>
        </w:tc>
        <w:tc>
          <w:tcPr>
            <w:tcW w:w="3260" w:type="dxa"/>
            <w:shd w:val="clear" w:color="auto" w:fill="FFFFFF"/>
          </w:tcPr>
          <w:p w14:paraId="685E5385"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może określić, w drodze rozporządzenia:</w:t>
            </w:r>
          </w:p>
          <w:p w14:paraId="05B71479" w14:textId="15669B15"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xml:space="preserve">1) </w:t>
            </w:r>
            <w:r>
              <w:rPr>
                <w:rFonts w:ascii="Arial" w:eastAsia="Calibri" w:hAnsi="Arial" w:cs="Arial"/>
                <w:color w:val="000000" w:themeColor="text1"/>
                <w:sz w:val="19"/>
                <w:szCs w:val="19"/>
                <w:lang w:eastAsia="en-US"/>
              </w:rPr>
              <w:t>(...)</w:t>
            </w:r>
            <w:r w:rsidRPr="004C04B0">
              <w:rPr>
                <w:rFonts w:ascii="Arial" w:eastAsia="Calibri" w:hAnsi="Arial" w:cs="Arial"/>
                <w:color w:val="000000" w:themeColor="text1"/>
                <w:sz w:val="19"/>
                <w:szCs w:val="19"/>
                <w:lang w:eastAsia="en-US"/>
              </w:rPr>
              <w:t>,</w:t>
            </w:r>
          </w:p>
          <w:p w14:paraId="5B9922CC" w14:textId="77777777" w:rsid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metody zapobiegania zakażeniu lub chorobie zakaźnej oraz lekooporności biologicznych czynników chorobotwórczych wywołujących te choroby,</w:t>
            </w:r>
          </w:p>
          <w:p w14:paraId="7CAB699E" w14:textId="15136C13" w:rsidR="004C04B0" w:rsidRPr="004C04B0" w:rsidRDefault="004C04B0" w:rsidP="004C04B0">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3) (...)</w:t>
            </w:r>
          </w:p>
          <w:p w14:paraId="3CA52F74" w14:textId="46032C5C"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mając na względzie zapewnienie poprawności rozpoznawania zakażeń i chorób zakaźnych, potrzeby nadzoru epidemiologicznego oraz ochronę zdrowia publicznego.</w:t>
            </w:r>
          </w:p>
        </w:tc>
        <w:tc>
          <w:tcPr>
            <w:tcW w:w="3545" w:type="dxa"/>
            <w:shd w:val="clear" w:color="auto" w:fill="FFFFFF"/>
          </w:tcPr>
          <w:p w14:paraId="281A54AD" w14:textId="1146D1ED" w:rsidR="0079276D" w:rsidRPr="00524BF0" w:rsidRDefault="003055B8" w:rsidP="00524BF0">
            <w:pPr>
              <w:jc w:val="both"/>
              <w:rPr>
                <w:rFonts w:ascii="Arial" w:hAnsi="Arial" w:cs="Arial"/>
                <w:sz w:val="19"/>
                <w:szCs w:val="19"/>
              </w:rPr>
            </w:pPr>
            <w:r w:rsidRPr="003055B8">
              <w:rPr>
                <w:rFonts w:ascii="Arial" w:hAnsi="Arial" w:cs="Arial"/>
                <w:sz w:val="19"/>
                <w:szCs w:val="19"/>
              </w:rPr>
              <w:t>Celem projektowanej zmiany jest utrzymanie w mocy funkcjonującego obecnie systemu system EWP oraz unijnych cyfrowych zaświadczeń COVID (w projekcie rozporządzenia zwane jako Certyfikaty COVID), stanowiących istotne elementy działań skierowanych na zapobieganie zakażeniom COVID-19. Narzędzia te były i są wykorzystywane jako metody powstrzymywania rozprzestrzeniania się zakażeniom COVID-19.</w:t>
            </w:r>
          </w:p>
        </w:tc>
        <w:tc>
          <w:tcPr>
            <w:tcW w:w="1842" w:type="dxa"/>
            <w:shd w:val="clear" w:color="auto" w:fill="FFFFFF"/>
          </w:tcPr>
          <w:p w14:paraId="152F3B08" w14:textId="11D09134"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Adam Niedzielski – Minister Zdrowia</w:t>
            </w:r>
          </w:p>
        </w:tc>
        <w:tc>
          <w:tcPr>
            <w:tcW w:w="2362" w:type="dxa"/>
            <w:shd w:val="clear" w:color="auto" w:fill="FFFFFF"/>
          </w:tcPr>
          <w:p w14:paraId="4FF84EA3" w14:textId="55F606A7" w:rsidR="0079276D" w:rsidRDefault="002C2A03"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1254</w:t>
            </w:r>
            <w:r w:rsidRPr="00C570DA">
              <w:rPr>
                <w:rFonts w:ascii="Arial" w:hAnsi="Arial" w:cs="Arial"/>
                <w:color w:val="000000" w:themeColor="text1"/>
                <w:sz w:val="19"/>
                <w:szCs w:val="19"/>
              </w:rPr>
              <w:t>.</w:t>
            </w:r>
          </w:p>
        </w:tc>
      </w:tr>
      <w:tr w:rsidR="0079276D" w:rsidRPr="00F873E4" w14:paraId="6EEB119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88127C"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739DF43" w14:textId="6D68C97F"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1550</w:t>
            </w:r>
          </w:p>
        </w:tc>
        <w:tc>
          <w:tcPr>
            <w:tcW w:w="2268" w:type="dxa"/>
            <w:shd w:val="clear" w:color="auto" w:fill="FFFFFF"/>
          </w:tcPr>
          <w:p w14:paraId="4236DA5E" w14:textId="257F29E1" w:rsidR="0079276D" w:rsidRPr="00CC7104" w:rsidRDefault="00A47BEC" w:rsidP="00CC7104">
            <w:pPr>
              <w:rPr>
                <w:rFonts w:ascii="Arial" w:hAnsi="Arial" w:cs="Arial"/>
                <w:sz w:val="19"/>
                <w:szCs w:val="19"/>
              </w:rPr>
            </w:pPr>
            <w:r w:rsidRPr="00A47BEC">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58D85D2A"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7F7B0C24"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2E8DB2E5" w14:textId="77777777" w:rsidR="00A126D3"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0D14D1BD" w14:textId="77777777" w:rsidR="00A126D3" w:rsidRDefault="00A126D3" w:rsidP="00A126D3">
            <w:pPr>
              <w:jc w:val="both"/>
              <w:rPr>
                <w:rFonts w:ascii="Arial" w:eastAsia="Calibri" w:hAnsi="Arial" w:cs="Arial"/>
                <w:color w:val="000000" w:themeColor="text1"/>
                <w:sz w:val="19"/>
                <w:szCs w:val="19"/>
                <w:lang w:eastAsia="en-US"/>
              </w:rPr>
            </w:pPr>
          </w:p>
          <w:p w14:paraId="4D64177F" w14:textId="72BEEB44" w:rsidR="0079276D" w:rsidRPr="00524BF0"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[lecznictwo szpitalne]</w:t>
            </w:r>
          </w:p>
        </w:tc>
        <w:tc>
          <w:tcPr>
            <w:tcW w:w="3545" w:type="dxa"/>
            <w:shd w:val="clear" w:color="auto" w:fill="FFFFFF"/>
          </w:tcPr>
          <w:p w14:paraId="13E64AB1" w14:textId="38D812A2" w:rsidR="0079276D" w:rsidRPr="00524BF0" w:rsidRDefault="003055B8" w:rsidP="00524BF0">
            <w:pPr>
              <w:jc w:val="both"/>
              <w:rPr>
                <w:rFonts w:ascii="Arial" w:hAnsi="Arial" w:cs="Arial"/>
                <w:sz w:val="19"/>
                <w:szCs w:val="19"/>
              </w:rPr>
            </w:pPr>
            <w:r w:rsidRPr="003055B8">
              <w:rPr>
                <w:rFonts w:ascii="Arial" w:hAnsi="Arial" w:cs="Arial"/>
                <w:sz w:val="19"/>
                <w:szCs w:val="19"/>
              </w:rPr>
              <w:t xml:space="preserve">Zmiany mają na celu zapewnienie dostępu do zabiegu leczenia nowotworów: błony śluzowej macicy oraz jelita grubego z wykorzystaniem systemu </w:t>
            </w:r>
            <w:proofErr w:type="spellStart"/>
            <w:r w:rsidRPr="003055B8">
              <w:rPr>
                <w:rFonts w:ascii="Arial" w:hAnsi="Arial" w:cs="Arial"/>
                <w:sz w:val="19"/>
                <w:szCs w:val="19"/>
              </w:rPr>
              <w:t>robotowego</w:t>
            </w:r>
            <w:proofErr w:type="spellEnd"/>
            <w:r w:rsidRPr="003055B8">
              <w:rPr>
                <w:rFonts w:ascii="Arial" w:hAnsi="Arial" w:cs="Arial"/>
                <w:sz w:val="19"/>
                <w:szCs w:val="19"/>
              </w:rPr>
              <w:t xml:space="preserve"> Da Vinci</w:t>
            </w:r>
            <w:r>
              <w:rPr>
                <w:rFonts w:ascii="Arial" w:hAnsi="Arial" w:cs="Arial"/>
                <w:sz w:val="19"/>
                <w:szCs w:val="19"/>
              </w:rPr>
              <w:t xml:space="preserve">. </w:t>
            </w:r>
          </w:p>
        </w:tc>
        <w:tc>
          <w:tcPr>
            <w:tcW w:w="1842" w:type="dxa"/>
            <w:shd w:val="clear" w:color="auto" w:fill="FFFFFF"/>
          </w:tcPr>
          <w:p w14:paraId="04CC1CD4" w14:textId="23BD4086"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Adam Niedzielski – Minister Zdrowia</w:t>
            </w:r>
          </w:p>
        </w:tc>
        <w:tc>
          <w:tcPr>
            <w:tcW w:w="2362" w:type="dxa"/>
            <w:shd w:val="clear" w:color="auto" w:fill="FFFFFF"/>
          </w:tcPr>
          <w:p w14:paraId="2EA4A8FF" w14:textId="77777777" w:rsidR="0079276D" w:rsidRDefault="00BD65D0"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1477</w:t>
            </w:r>
            <w:r w:rsidRPr="00C570DA">
              <w:rPr>
                <w:rFonts w:ascii="Arial" w:hAnsi="Arial" w:cs="Arial"/>
                <w:color w:val="000000" w:themeColor="text1"/>
                <w:sz w:val="19"/>
                <w:szCs w:val="19"/>
              </w:rPr>
              <w:t>.</w:t>
            </w:r>
          </w:p>
          <w:p w14:paraId="184D72A4" w14:textId="77777777" w:rsidR="00FE4221" w:rsidRDefault="00FE4221" w:rsidP="00301116">
            <w:pPr>
              <w:rPr>
                <w:rFonts w:ascii="Arial" w:hAnsi="Arial" w:cs="Arial"/>
                <w:color w:val="000000" w:themeColor="text1"/>
                <w:sz w:val="19"/>
                <w:szCs w:val="19"/>
              </w:rPr>
            </w:pPr>
          </w:p>
          <w:p w14:paraId="257AB128" w14:textId="7DD4E06E" w:rsidR="00FE4221" w:rsidRDefault="00FE4221" w:rsidP="00301116">
            <w:pPr>
              <w:rPr>
                <w:rFonts w:ascii="Arial" w:hAnsi="Arial" w:cs="Arial"/>
                <w:color w:val="000000" w:themeColor="text1"/>
                <w:sz w:val="19"/>
                <w:szCs w:val="19"/>
              </w:rPr>
            </w:pPr>
            <w:r w:rsidRPr="00FE4221">
              <w:rPr>
                <w:rFonts w:ascii="Arial" w:hAnsi="Arial" w:cs="Arial"/>
                <w:b/>
                <w:bCs/>
                <w:i/>
                <w:iCs/>
                <w:color w:val="000000" w:themeColor="text1"/>
                <w:sz w:val="19"/>
                <w:szCs w:val="19"/>
              </w:rPr>
              <w:t xml:space="preserve">[rozporządzenie połączone z MZ </w:t>
            </w:r>
            <w:r w:rsidR="003A7A56">
              <w:rPr>
                <w:rFonts w:ascii="Arial" w:hAnsi="Arial" w:cs="Arial"/>
                <w:b/>
                <w:bCs/>
                <w:i/>
                <w:iCs/>
                <w:color w:val="000000" w:themeColor="text1"/>
                <w:sz w:val="19"/>
                <w:szCs w:val="19"/>
              </w:rPr>
              <w:t>1522</w:t>
            </w:r>
            <w:r w:rsidRPr="00FE4221">
              <w:rPr>
                <w:rFonts w:ascii="Arial" w:hAnsi="Arial" w:cs="Arial"/>
                <w:b/>
                <w:bCs/>
                <w:i/>
                <w:iCs/>
                <w:color w:val="000000" w:themeColor="text1"/>
                <w:sz w:val="19"/>
                <w:szCs w:val="19"/>
              </w:rPr>
              <w:t>]</w:t>
            </w:r>
          </w:p>
        </w:tc>
      </w:tr>
      <w:tr w:rsidR="0079276D" w:rsidRPr="00F873E4" w14:paraId="193DBAD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8F2DA"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E97866" w14:textId="7F1CEB6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1551</w:t>
            </w:r>
          </w:p>
        </w:tc>
        <w:tc>
          <w:tcPr>
            <w:tcW w:w="2268" w:type="dxa"/>
            <w:shd w:val="clear" w:color="auto" w:fill="FFFFFF"/>
          </w:tcPr>
          <w:p w14:paraId="6CBCCDC6" w14:textId="7A2C1F89" w:rsidR="0079276D" w:rsidRPr="00CC7104" w:rsidRDefault="00A47BEC" w:rsidP="00CC7104">
            <w:pPr>
              <w:rPr>
                <w:rFonts w:ascii="Arial" w:hAnsi="Arial" w:cs="Arial"/>
                <w:sz w:val="19"/>
                <w:szCs w:val="19"/>
              </w:rPr>
            </w:pPr>
            <w:r w:rsidRPr="00A47BEC">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222F1446" w14:textId="7574AA53" w:rsidR="0079276D" w:rsidRPr="00524BF0" w:rsidRDefault="00A126D3" w:rsidP="00524BF0">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03299847" w14:textId="26044DE6" w:rsidR="0079276D" w:rsidRPr="00524BF0" w:rsidRDefault="003055B8" w:rsidP="00524BF0">
            <w:pPr>
              <w:jc w:val="both"/>
              <w:rPr>
                <w:rFonts w:ascii="Arial" w:hAnsi="Arial" w:cs="Arial"/>
                <w:sz w:val="19"/>
                <w:szCs w:val="19"/>
              </w:rPr>
            </w:pPr>
            <w:r>
              <w:rPr>
                <w:rFonts w:ascii="Arial" w:hAnsi="Arial" w:cs="Arial"/>
                <w:sz w:val="19"/>
                <w:szCs w:val="19"/>
              </w:rPr>
              <w:t xml:space="preserve">Celem projektu jest ustanowienie </w:t>
            </w:r>
            <w:r w:rsidRPr="003055B8">
              <w:rPr>
                <w:rFonts w:ascii="Arial" w:hAnsi="Arial" w:cs="Arial"/>
                <w:sz w:val="19"/>
                <w:szCs w:val="19"/>
              </w:rPr>
              <w:t>programu pilotażowego wczesnego wykrywania zaburzeń otępiennych u świadczeniobiorców po 60 roku życia z podejrzeniem deficytu funkcji poznawczych</w:t>
            </w:r>
            <w:r>
              <w:rPr>
                <w:rFonts w:ascii="Arial" w:hAnsi="Arial" w:cs="Arial"/>
                <w:sz w:val="19"/>
                <w:szCs w:val="19"/>
              </w:rPr>
              <w:t xml:space="preserve">. </w:t>
            </w:r>
          </w:p>
        </w:tc>
        <w:tc>
          <w:tcPr>
            <w:tcW w:w="1842" w:type="dxa"/>
            <w:shd w:val="clear" w:color="auto" w:fill="FFFFFF"/>
          </w:tcPr>
          <w:p w14:paraId="6DC37CE9" w14:textId="05FD36CE" w:rsidR="0079276D" w:rsidRPr="00524BF0" w:rsidRDefault="00B02B8A" w:rsidP="00301116">
            <w:pPr>
              <w:spacing w:before="80" w:after="80"/>
              <w:rPr>
                <w:rFonts w:ascii="Arial" w:hAnsi="Arial" w:cs="Arial"/>
                <w:color w:val="000000" w:themeColor="text1"/>
                <w:sz w:val="19"/>
                <w:szCs w:val="19"/>
              </w:rPr>
            </w:pPr>
            <w:r w:rsidRPr="00B02B8A">
              <w:rPr>
                <w:rFonts w:ascii="Arial" w:hAnsi="Arial" w:cs="Arial"/>
                <w:color w:val="000000" w:themeColor="text1"/>
                <w:sz w:val="19"/>
                <w:szCs w:val="19"/>
              </w:rPr>
              <w:t>Wojciech Konieczny, Sekretarz Stanu</w:t>
            </w:r>
          </w:p>
        </w:tc>
        <w:tc>
          <w:tcPr>
            <w:tcW w:w="2362" w:type="dxa"/>
            <w:shd w:val="clear" w:color="auto" w:fill="FFFFFF"/>
          </w:tcPr>
          <w:p w14:paraId="7F9BDB6C" w14:textId="4DE7EB09" w:rsidR="0079276D" w:rsidRDefault="006E56B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PW. </w:t>
            </w:r>
          </w:p>
        </w:tc>
      </w:tr>
      <w:tr w:rsidR="00DB242A" w:rsidRPr="00F873E4" w14:paraId="58531D8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C3ED79"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7A2489" w14:textId="1DF3D03E"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1552</w:t>
            </w:r>
          </w:p>
        </w:tc>
        <w:tc>
          <w:tcPr>
            <w:tcW w:w="2268" w:type="dxa"/>
            <w:shd w:val="clear" w:color="auto" w:fill="FFFFFF"/>
          </w:tcPr>
          <w:p w14:paraId="5CD84CB2" w14:textId="185665D4" w:rsidR="00DB242A" w:rsidRPr="00A47BEC" w:rsidRDefault="005A73EE" w:rsidP="00CC7104">
            <w:pPr>
              <w:rPr>
                <w:rFonts w:ascii="Arial" w:hAnsi="Arial" w:cs="Arial"/>
                <w:sz w:val="19"/>
                <w:szCs w:val="19"/>
              </w:rPr>
            </w:pPr>
            <w:r w:rsidRPr="005A73EE">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10339F4" w14:textId="71634CA8"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23D3380F" w14:textId="18CE6A50" w:rsidR="00DB242A" w:rsidRDefault="005A73EE" w:rsidP="00524BF0">
            <w:pPr>
              <w:jc w:val="both"/>
              <w:rPr>
                <w:rFonts w:ascii="Arial" w:hAnsi="Arial" w:cs="Arial"/>
                <w:sz w:val="19"/>
                <w:szCs w:val="19"/>
              </w:rPr>
            </w:pPr>
            <w:r>
              <w:rPr>
                <w:rFonts w:ascii="Arial" w:hAnsi="Arial" w:cs="Arial"/>
                <w:sz w:val="19"/>
                <w:szCs w:val="19"/>
              </w:rPr>
              <w:t xml:space="preserve">Zmiana dotyczy </w:t>
            </w:r>
            <w:r w:rsidRPr="005A73EE">
              <w:rPr>
                <w:rFonts w:ascii="Arial" w:hAnsi="Arial" w:cs="Arial"/>
                <w:sz w:val="19"/>
                <w:szCs w:val="19"/>
              </w:rPr>
              <w:t>Programu pilotażowy oddziaływań terapeutycznych skierowanych do osób z doświadczeniem traumy oraz ich rodzin.</w:t>
            </w:r>
            <w:r>
              <w:rPr>
                <w:rFonts w:ascii="Arial" w:hAnsi="Arial" w:cs="Arial"/>
                <w:sz w:val="19"/>
                <w:szCs w:val="19"/>
              </w:rPr>
              <w:t xml:space="preserve"> </w:t>
            </w:r>
            <w:r w:rsidRPr="005A73EE">
              <w:rPr>
                <w:rFonts w:ascii="Arial" w:hAnsi="Arial" w:cs="Arial"/>
                <w:sz w:val="19"/>
                <w:szCs w:val="19"/>
              </w:rPr>
              <w:t>Proponuje się zmianę polegającą na włączeniu do katalogu dopuszczalnych rozpoznań - rozpoznania Z03. Rozpoznanie Z03 będzie miało zastosowanie się do rozpoznań wstępnych, które można zmienić po przeprowadzeniu badania i do osób, które nie będą kwalifikowały się do udziału w programie i powinny zgłosić się do innych form pomocy.</w:t>
            </w:r>
          </w:p>
        </w:tc>
        <w:tc>
          <w:tcPr>
            <w:tcW w:w="1842" w:type="dxa"/>
            <w:shd w:val="clear" w:color="auto" w:fill="FFFFFF"/>
          </w:tcPr>
          <w:p w14:paraId="791A5902" w14:textId="08235E8C" w:rsidR="00DB242A" w:rsidRPr="00A47BEC" w:rsidRDefault="00B02B8A" w:rsidP="00301116">
            <w:pPr>
              <w:spacing w:before="80" w:after="80"/>
              <w:rPr>
                <w:rFonts w:ascii="Arial" w:hAnsi="Arial" w:cs="Arial"/>
                <w:color w:val="000000" w:themeColor="text1"/>
                <w:sz w:val="19"/>
                <w:szCs w:val="19"/>
              </w:rPr>
            </w:pPr>
            <w:r w:rsidRPr="00B02B8A">
              <w:rPr>
                <w:rFonts w:ascii="Arial" w:hAnsi="Arial" w:cs="Arial"/>
                <w:color w:val="000000" w:themeColor="text1"/>
                <w:sz w:val="19"/>
                <w:szCs w:val="19"/>
              </w:rPr>
              <w:t>Wojciech Konieczny, Sekretarz Stanu</w:t>
            </w:r>
          </w:p>
        </w:tc>
        <w:tc>
          <w:tcPr>
            <w:tcW w:w="2362" w:type="dxa"/>
            <w:shd w:val="clear" w:color="auto" w:fill="FFFFFF"/>
          </w:tcPr>
          <w:p w14:paraId="02D59F76" w14:textId="41E69EEA" w:rsidR="00DB242A" w:rsidRDefault="006E56B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w:t>
            </w:r>
            <w:r>
              <w:rPr>
                <w:rFonts w:ascii="Arial" w:hAnsi="Arial" w:cs="Arial"/>
                <w:color w:val="000000" w:themeColor="text1"/>
                <w:sz w:val="19"/>
                <w:szCs w:val="19"/>
              </w:rPr>
              <w:t>na etapie</w:t>
            </w:r>
            <w:r w:rsidR="004D578C">
              <w:rPr>
                <w:rFonts w:ascii="Arial" w:hAnsi="Arial" w:cs="Arial"/>
                <w:color w:val="000000" w:themeColor="text1"/>
                <w:sz w:val="19"/>
                <w:szCs w:val="19"/>
              </w:rPr>
              <w:t xml:space="preserve"> KP</w:t>
            </w:r>
            <w:r w:rsidR="005E24BA">
              <w:rPr>
                <w:rFonts w:ascii="Arial" w:hAnsi="Arial" w:cs="Arial"/>
                <w:color w:val="000000" w:themeColor="text1"/>
                <w:sz w:val="19"/>
                <w:szCs w:val="19"/>
              </w:rPr>
              <w:t xml:space="preserve">. </w:t>
            </w:r>
          </w:p>
        </w:tc>
      </w:tr>
      <w:tr w:rsidR="00DB242A" w:rsidRPr="00F873E4" w14:paraId="0189C19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949536"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42D1E98" w14:textId="6EC7391D"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1553</w:t>
            </w:r>
          </w:p>
        </w:tc>
        <w:tc>
          <w:tcPr>
            <w:tcW w:w="2268" w:type="dxa"/>
            <w:shd w:val="clear" w:color="auto" w:fill="FFFFFF"/>
          </w:tcPr>
          <w:p w14:paraId="61FB8F4C" w14:textId="4E496F05" w:rsidR="00DB242A" w:rsidRPr="00A47BEC" w:rsidRDefault="005A73EE" w:rsidP="00CC7104">
            <w:pPr>
              <w:rPr>
                <w:rFonts w:ascii="Arial" w:hAnsi="Arial" w:cs="Arial"/>
                <w:sz w:val="19"/>
                <w:szCs w:val="19"/>
              </w:rPr>
            </w:pPr>
            <w:r w:rsidRPr="005A73EE">
              <w:rPr>
                <w:rFonts w:ascii="Arial" w:hAnsi="Arial" w:cs="Arial"/>
                <w:sz w:val="19"/>
                <w:szCs w:val="19"/>
              </w:rPr>
              <w:t>art. 30 ust. 1 ustawy z dnia 6 listopada 2008 r. o prawach pacjenta i Rzeczniku Praw Pacjenta</w:t>
            </w:r>
          </w:p>
        </w:tc>
        <w:tc>
          <w:tcPr>
            <w:tcW w:w="3260" w:type="dxa"/>
            <w:shd w:val="clear" w:color="auto" w:fill="FFFFFF"/>
          </w:tcPr>
          <w:p w14:paraId="0AB54DE6" w14:textId="57463A8D"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w:t>
            </w:r>
          </w:p>
        </w:tc>
        <w:tc>
          <w:tcPr>
            <w:tcW w:w="3545" w:type="dxa"/>
            <w:shd w:val="clear" w:color="auto" w:fill="FFFFFF"/>
          </w:tcPr>
          <w:p w14:paraId="687A2A9F" w14:textId="0AFF0E30" w:rsidR="00DB242A" w:rsidRDefault="005A73EE" w:rsidP="00524BF0">
            <w:pPr>
              <w:jc w:val="both"/>
              <w:rPr>
                <w:rFonts w:ascii="Arial" w:hAnsi="Arial" w:cs="Arial"/>
                <w:sz w:val="19"/>
                <w:szCs w:val="19"/>
              </w:rPr>
            </w:pPr>
            <w:r>
              <w:rPr>
                <w:rFonts w:ascii="Arial" w:hAnsi="Arial" w:cs="Arial"/>
                <w:sz w:val="19"/>
                <w:szCs w:val="19"/>
              </w:rPr>
              <w:t xml:space="preserve">Celem projektu jest </w:t>
            </w:r>
            <w:r w:rsidRPr="005A73EE">
              <w:rPr>
                <w:rFonts w:ascii="Arial" w:hAnsi="Arial" w:cs="Arial"/>
                <w:sz w:val="19"/>
                <w:szCs w:val="19"/>
              </w:rPr>
              <w:t>dostosowanie dokumentacji medycznej do sytuacji związanych z możliwością przekierowania pacjenta niebędącego w stanie nagłego zagrożenia zdrowotnego ze szpitalnego oddziału ratunkowego (SOR) do miejsc udzielania świadczeń zdrowotnych w ramach podstawowej opieki zdrowotnej, bez konieczności oczekiwania do lekarza dyżurnego SOR</w:t>
            </w:r>
            <w:r>
              <w:rPr>
                <w:rFonts w:ascii="Arial" w:hAnsi="Arial" w:cs="Arial"/>
                <w:sz w:val="19"/>
                <w:szCs w:val="19"/>
              </w:rPr>
              <w:t xml:space="preserve">. </w:t>
            </w:r>
          </w:p>
        </w:tc>
        <w:tc>
          <w:tcPr>
            <w:tcW w:w="1842" w:type="dxa"/>
            <w:shd w:val="clear" w:color="auto" w:fill="FFFFFF"/>
          </w:tcPr>
          <w:p w14:paraId="31C20D33" w14:textId="27E24D02" w:rsidR="00DB242A" w:rsidRPr="00A47BEC" w:rsidRDefault="00B02B8A" w:rsidP="00301116">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w:t>
            </w:r>
          </w:p>
        </w:tc>
        <w:tc>
          <w:tcPr>
            <w:tcW w:w="2362" w:type="dxa"/>
            <w:shd w:val="clear" w:color="auto" w:fill="FFFFFF"/>
          </w:tcPr>
          <w:p w14:paraId="71355C21" w14:textId="3EA03F83" w:rsidR="00E21733" w:rsidRDefault="00E21733" w:rsidP="00E21733">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252</w:t>
            </w:r>
            <w:r w:rsidRPr="00C570DA">
              <w:rPr>
                <w:rFonts w:ascii="Arial" w:hAnsi="Arial" w:cs="Arial"/>
                <w:color w:val="000000" w:themeColor="text1"/>
                <w:sz w:val="19"/>
                <w:szCs w:val="19"/>
              </w:rPr>
              <w:t>.</w:t>
            </w:r>
          </w:p>
          <w:p w14:paraId="7C812588" w14:textId="07520924" w:rsidR="00DB242A" w:rsidRDefault="00DB242A" w:rsidP="00301116">
            <w:pPr>
              <w:rPr>
                <w:rFonts w:ascii="Arial" w:hAnsi="Arial" w:cs="Arial"/>
                <w:color w:val="000000" w:themeColor="text1"/>
                <w:sz w:val="19"/>
                <w:szCs w:val="19"/>
              </w:rPr>
            </w:pPr>
          </w:p>
        </w:tc>
      </w:tr>
      <w:tr w:rsidR="00DB242A" w:rsidRPr="00F873E4" w14:paraId="5606D0E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BC6783"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DBDABD" w14:textId="1618CAAD"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1554</w:t>
            </w:r>
          </w:p>
        </w:tc>
        <w:tc>
          <w:tcPr>
            <w:tcW w:w="2268" w:type="dxa"/>
            <w:shd w:val="clear" w:color="auto" w:fill="FFFFFF"/>
          </w:tcPr>
          <w:p w14:paraId="64636FCE" w14:textId="41727F65" w:rsidR="00DB242A" w:rsidRPr="00A47BEC" w:rsidRDefault="005A73EE" w:rsidP="00CC7104">
            <w:pPr>
              <w:rPr>
                <w:rFonts w:ascii="Arial" w:hAnsi="Arial" w:cs="Arial"/>
                <w:sz w:val="19"/>
                <w:szCs w:val="19"/>
              </w:rPr>
            </w:pPr>
            <w:r w:rsidRPr="005A73EE">
              <w:rPr>
                <w:rFonts w:ascii="Arial" w:hAnsi="Arial" w:cs="Arial"/>
                <w:sz w:val="19"/>
                <w:szCs w:val="19"/>
              </w:rPr>
              <w:t>art. 19 ust. 10 ustawy z dnia 5 grudnia 2008 r. o zapobieganiu oraz zwalczaniu zakażeń i chorób zakaźnych u ludzi</w:t>
            </w:r>
          </w:p>
        </w:tc>
        <w:tc>
          <w:tcPr>
            <w:tcW w:w="3260" w:type="dxa"/>
            <w:shd w:val="clear" w:color="auto" w:fill="FFFFFF"/>
          </w:tcPr>
          <w:p w14:paraId="78468E0C"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określi, w drodze rozporządzenia:</w:t>
            </w:r>
          </w:p>
          <w:p w14:paraId="45C45526"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1) wykaz zalecanych szczepień ochronnych,</w:t>
            </w:r>
          </w:p>
          <w:p w14:paraId="18037723"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2) sposób finansowania i dokumentowania zalecanych szczepień ochronnych wymaganych międzynarodowymi przepisami zdrowotnymi,</w:t>
            </w:r>
          </w:p>
          <w:p w14:paraId="57FE3582"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3) wzór Międzynarodowej Książeczki Szczepień oraz sposób jej wydawania i dokonywania w niej wpisów,</w:t>
            </w:r>
          </w:p>
          <w:p w14:paraId="4E57941E"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4) sposób prowadzenia dokumentacji z wykonanych zalecanych szczepień ochronnych</w:t>
            </w:r>
          </w:p>
          <w:p w14:paraId="55C5284C" w14:textId="10DA1F37" w:rsidR="00DB242A" w:rsidRPr="0024510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 uwzględniając zalecenia Światowej Organizacji Zdrowia i cele nadzoru epidemiologicznego.</w:t>
            </w:r>
          </w:p>
        </w:tc>
        <w:tc>
          <w:tcPr>
            <w:tcW w:w="3545" w:type="dxa"/>
            <w:shd w:val="clear" w:color="auto" w:fill="FFFFFF"/>
          </w:tcPr>
          <w:p w14:paraId="07A7CC1F" w14:textId="3CE8841D" w:rsidR="00DB242A" w:rsidRDefault="005A73EE" w:rsidP="00524BF0">
            <w:pPr>
              <w:jc w:val="both"/>
              <w:rPr>
                <w:rFonts w:ascii="Arial" w:hAnsi="Arial" w:cs="Arial"/>
                <w:sz w:val="19"/>
                <w:szCs w:val="19"/>
              </w:rPr>
            </w:pPr>
            <w:r w:rsidRPr="005A73EE">
              <w:rPr>
                <w:rFonts w:ascii="Arial" w:hAnsi="Arial" w:cs="Arial"/>
                <w:sz w:val="19"/>
                <w:szCs w:val="19"/>
              </w:rPr>
              <w:t>Zmiana wykazu zalecanych szczepień ochronnych poprzez dodanie do niego szczepienia przeciw COVID-19, chorobie wywołanej wirusem SARS-CoV-2.</w:t>
            </w:r>
          </w:p>
        </w:tc>
        <w:tc>
          <w:tcPr>
            <w:tcW w:w="1842" w:type="dxa"/>
            <w:shd w:val="clear" w:color="auto" w:fill="FFFFFF"/>
          </w:tcPr>
          <w:p w14:paraId="4B4E72F0" w14:textId="7B641A6D" w:rsidR="00DB242A" w:rsidRPr="00A47BEC" w:rsidRDefault="00B02B8A" w:rsidP="00301116">
            <w:pPr>
              <w:spacing w:before="80" w:after="80"/>
              <w:rPr>
                <w:rFonts w:ascii="Arial" w:hAnsi="Arial" w:cs="Arial"/>
                <w:color w:val="000000" w:themeColor="text1"/>
                <w:sz w:val="19"/>
                <w:szCs w:val="19"/>
              </w:rPr>
            </w:pPr>
            <w:r w:rsidRPr="00B02B8A">
              <w:rPr>
                <w:rFonts w:ascii="Arial" w:hAnsi="Arial" w:cs="Arial"/>
                <w:color w:val="000000" w:themeColor="text1"/>
                <w:sz w:val="19"/>
                <w:szCs w:val="19"/>
              </w:rPr>
              <w:t>Wojciech Konieczny, Sekretarz Stanu</w:t>
            </w:r>
          </w:p>
        </w:tc>
        <w:tc>
          <w:tcPr>
            <w:tcW w:w="2362" w:type="dxa"/>
            <w:shd w:val="clear" w:color="auto" w:fill="FFFFFF"/>
          </w:tcPr>
          <w:p w14:paraId="1B9C4B70" w14:textId="7C009B61" w:rsidR="00DB242A" w:rsidRDefault="006E56B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UW.</w:t>
            </w:r>
          </w:p>
        </w:tc>
      </w:tr>
      <w:tr w:rsidR="00DB242A" w:rsidRPr="00F873E4" w14:paraId="0F7C157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083B35"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1D44A0E" w14:textId="0F26CB17"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1555</w:t>
            </w:r>
          </w:p>
        </w:tc>
        <w:tc>
          <w:tcPr>
            <w:tcW w:w="2268" w:type="dxa"/>
            <w:shd w:val="clear" w:color="auto" w:fill="FFFFFF"/>
          </w:tcPr>
          <w:p w14:paraId="1829C0D9" w14:textId="794EE074" w:rsidR="00DB242A" w:rsidRPr="00A47BEC" w:rsidRDefault="00DB242A" w:rsidP="00CC7104">
            <w:pPr>
              <w:rPr>
                <w:rFonts w:ascii="Arial" w:hAnsi="Arial" w:cs="Arial"/>
                <w:sz w:val="19"/>
                <w:szCs w:val="19"/>
              </w:rPr>
            </w:pPr>
            <w:r w:rsidRPr="00DB242A">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14D7FC6F" w14:textId="7F0ADBC2"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3CFBD942" w14:textId="34792299" w:rsidR="00DB242A" w:rsidRDefault="005A73EE" w:rsidP="00524BF0">
            <w:pPr>
              <w:jc w:val="both"/>
              <w:rPr>
                <w:rFonts w:ascii="Arial" w:hAnsi="Arial" w:cs="Arial"/>
                <w:sz w:val="19"/>
                <w:szCs w:val="19"/>
              </w:rPr>
            </w:pPr>
            <w:r>
              <w:rPr>
                <w:rFonts w:ascii="Arial" w:hAnsi="Arial" w:cs="Arial"/>
                <w:sz w:val="19"/>
                <w:szCs w:val="19"/>
              </w:rPr>
              <w:t>Celem zmian jest wydłużenie</w:t>
            </w:r>
            <w:r w:rsidRPr="005A73EE">
              <w:rPr>
                <w:rFonts w:ascii="Arial" w:hAnsi="Arial" w:cs="Arial"/>
                <w:sz w:val="19"/>
                <w:szCs w:val="19"/>
              </w:rPr>
              <w:t xml:space="preserve"> możliwości udzielania świadczeń opieki zdrowotnej w ramach programu pilotażowego</w:t>
            </w:r>
            <w:r>
              <w:rPr>
                <w:rFonts w:ascii="Arial" w:hAnsi="Arial" w:cs="Arial"/>
                <w:sz w:val="19"/>
                <w:szCs w:val="19"/>
              </w:rPr>
              <w:t xml:space="preserve"> </w:t>
            </w:r>
            <w:r w:rsidRPr="005A73EE">
              <w:rPr>
                <w:rFonts w:ascii="Arial" w:hAnsi="Arial" w:cs="Arial"/>
                <w:sz w:val="19"/>
                <w:szCs w:val="19"/>
              </w:rPr>
              <w:t>w centrach zdrowia psychicznego.</w:t>
            </w:r>
          </w:p>
        </w:tc>
        <w:tc>
          <w:tcPr>
            <w:tcW w:w="1842" w:type="dxa"/>
            <w:shd w:val="clear" w:color="auto" w:fill="FFFFFF"/>
          </w:tcPr>
          <w:p w14:paraId="24CA95E4" w14:textId="30E5FB03" w:rsidR="00DB242A" w:rsidRPr="00A47BEC" w:rsidRDefault="005A73EE" w:rsidP="00301116">
            <w:pPr>
              <w:spacing w:before="80" w:after="80"/>
              <w:rPr>
                <w:rFonts w:ascii="Arial" w:hAnsi="Arial" w:cs="Arial"/>
                <w:color w:val="000000" w:themeColor="text1"/>
                <w:sz w:val="19"/>
                <w:szCs w:val="19"/>
              </w:rPr>
            </w:pPr>
            <w:r w:rsidRPr="005A73EE">
              <w:rPr>
                <w:rFonts w:ascii="Arial" w:hAnsi="Arial" w:cs="Arial"/>
                <w:color w:val="000000" w:themeColor="text1"/>
                <w:sz w:val="19"/>
                <w:szCs w:val="19"/>
              </w:rPr>
              <w:t>Waldemar Kraska – Sekretarz Stanu w Ministerstwie Zdrowia</w:t>
            </w:r>
          </w:p>
        </w:tc>
        <w:tc>
          <w:tcPr>
            <w:tcW w:w="2362" w:type="dxa"/>
            <w:shd w:val="clear" w:color="auto" w:fill="FFFFFF"/>
          </w:tcPr>
          <w:p w14:paraId="07A15847" w14:textId="41F497ED"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1982</w:t>
            </w:r>
            <w:r w:rsidRPr="00C570DA">
              <w:rPr>
                <w:rFonts w:ascii="Arial" w:hAnsi="Arial" w:cs="Arial"/>
                <w:color w:val="000000" w:themeColor="text1"/>
                <w:sz w:val="19"/>
                <w:szCs w:val="19"/>
              </w:rPr>
              <w:t>.</w:t>
            </w:r>
          </w:p>
          <w:p w14:paraId="0AE5084C" w14:textId="1220992F" w:rsidR="00DB242A" w:rsidRDefault="00DB242A" w:rsidP="00301116">
            <w:pPr>
              <w:rPr>
                <w:rFonts w:ascii="Arial" w:hAnsi="Arial" w:cs="Arial"/>
                <w:color w:val="000000" w:themeColor="text1"/>
                <w:sz w:val="19"/>
                <w:szCs w:val="19"/>
              </w:rPr>
            </w:pPr>
          </w:p>
        </w:tc>
      </w:tr>
      <w:tr w:rsidR="00DB242A" w:rsidRPr="00F873E4" w14:paraId="0829BEB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76726D0"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48C490" w14:textId="51EE274B"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1556</w:t>
            </w:r>
          </w:p>
        </w:tc>
        <w:tc>
          <w:tcPr>
            <w:tcW w:w="2268" w:type="dxa"/>
            <w:shd w:val="clear" w:color="auto" w:fill="FFFFFF"/>
          </w:tcPr>
          <w:p w14:paraId="61A9C1B2" w14:textId="1936EEDC" w:rsidR="00DB242A" w:rsidRPr="00A47BEC" w:rsidRDefault="00DB242A" w:rsidP="00CC7104">
            <w:pPr>
              <w:rPr>
                <w:rFonts w:ascii="Arial" w:hAnsi="Arial" w:cs="Arial"/>
                <w:sz w:val="19"/>
                <w:szCs w:val="19"/>
              </w:rPr>
            </w:pPr>
            <w:r w:rsidRPr="00DB242A">
              <w:rPr>
                <w:rFonts w:ascii="Arial" w:hAnsi="Arial" w:cs="Arial"/>
                <w:sz w:val="19"/>
                <w:szCs w:val="19"/>
              </w:rPr>
              <w:t>art. 74 ust. 2 ustawy z dnia 15 lipca 2011 r. o zawodach pielęgniarki i położnej</w:t>
            </w:r>
          </w:p>
        </w:tc>
        <w:tc>
          <w:tcPr>
            <w:tcW w:w="3260" w:type="dxa"/>
            <w:shd w:val="clear" w:color="auto" w:fill="FFFFFF"/>
          </w:tcPr>
          <w:p w14:paraId="4878AD65" w14:textId="58CF23EA"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dziedziny pielęgniarstwa oraz dziedziny mające zastosowanie w ochronie zdrowia, w których może być prowadzona specjalizacja i kursy kwalifikacyjne, uwzględniając konieczność zapewnienia prawidłowego przebiegu kształcenia podyplomowego oraz przydatność poszczególnych rodzajów kształcenia podyplomowego w zakresie zapewnienia realizacji opieki zdrowotnej.</w:t>
            </w:r>
          </w:p>
        </w:tc>
        <w:tc>
          <w:tcPr>
            <w:tcW w:w="3545" w:type="dxa"/>
            <w:shd w:val="clear" w:color="auto" w:fill="FFFFFF"/>
          </w:tcPr>
          <w:p w14:paraId="58A0CC77" w14:textId="6C1C19D7" w:rsidR="00DB242A" w:rsidRDefault="005A73EE" w:rsidP="00524BF0">
            <w:pPr>
              <w:jc w:val="both"/>
              <w:rPr>
                <w:rFonts w:ascii="Arial" w:hAnsi="Arial" w:cs="Arial"/>
                <w:sz w:val="19"/>
                <w:szCs w:val="19"/>
              </w:rPr>
            </w:pPr>
            <w:r>
              <w:rPr>
                <w:rFonts w:ascii="Arial" w:hAnsi="Arial" w:cs="Arial"/>
                <w:sz w:val="19"/>
                <w:szCs w:val="19"/>
              </w:rPr>
              <w:t>W</w:t>
            </w:r>
            <w:r w:rsidRPr="005A73EE">
              <w:rPr>
                <w:rFonts w:ascii="Arial" w:hAnsi="Arial" w:cs="Arial"/>
                <w:sz w:val="19"/>
                <w:szCs w:val="19"/>
              </w:rPr>
              <w:t xml:space="preserve">prowadza zmiany polegające na rozszerzeniu wykazu dziedzin pielęgniarstwa, w których mogą być prowadzone szkolenia specjalizacyjne dla pielęgniarek posiadających tytuł magistra pielęgniarstwa. Wprowadzone rozwiązania umożliwią pielęgniarkom posiadającym tytuł magistra pielęgniarstwa, ukończenie szkolenia specjalizacyjnego w dziedzinie pielęgniarstwa genetycznego oraz podniesienie swoich kwalifikacji.  </w:t>
            </w:r>
          </w:p>
        </w:tc>
        <w:tc>
          <w:tcPr>
            <w:tcW w:w="1842" w:type="dxa"/>
            <w:shd w:val="clear" w:color="auto" w:fill="FFFFFF"/>
          </w:tcPr>
          <w:p w14:paraId="2BD0C3BA" w14:textId="6EC58381" w:rsidR="00DB242A" w:rsidRPr="00A47BEC" w:rsidRDefault="0006007D" w:rsidP="00301116">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02F18FE4" w14:textId="7CED4959" w:rsidR="00DB242A" w:rsidRDefault="006E56B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w:t>
            </w:r>
            <w:r w:rsidR="001F2C36">
              <w:rPr>
                <w:rFonts w:ascii="Arial" w:hAnsi="Arial" w:cs="Arial"/>
                <w:color w:val="000000" w:themeColor="text1"/>
                <w:sz w:val="19"/>
                <w:szCs w:val="19"/>
              </w:rPr>
              <w:t>UW</w:t>
            </w:r>
            <w:r w:rsidR="00D606F3">
              <w:rPr>
                <w:rFonts w:ascii="Arial" w:hAnsi="Arial" w:cs="Arial"/>
                <w:color w:val="000000" w:themeColor="text1"/>
                <w:sz w:val="19"/>
                <w:szCs w:val="19"/>
              </w:rPr>
              <w:t>.</w:t>
            </w:r>
          </w:p>
        </w:tc>
      </w:tr>
      <w:tr w:rsidR="00DB242A" w:rsidRPr="00F873E4" w14:paraId="397770B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7D0A9E"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0D31B5" w14:textId="7C957F1A"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1557</w:t>
            </w:r>
          </w:p>
        </w:tc>
        <w:tc>
          <w:tcPr>
            <w:tcW w:w="2268" w:type="dxa"/>
            <w:shd w:val="clear" w:color="auto" w:fill="FFFFFF"/>
          </w:tcPr>
          <w:p w14:paraId="4B38AC38" w14:textId="24852C8A" w:rsidR="00DB242A" w:rsidRPr="00A47BEC" w:rsidRDefault="00DB242A" w:rsidP="00CC7104">
            <w:pPr>
              <w:rPr>
                <w:rFonts w:ascii="Arial" w:hAnsi="Arial" w:cs="Arial"/>
                <w:sz w:val="19"/>
                <w:szCs w:val="19"/>
              </w:rPr>
            </w:pPr>
            <w:r w:rsidRPr="00DB242A">
              <w:rPr>
                <w:rFonts w:ascii="Arial" w:hAnsi="Arial" w:cs="Arial"/>
                <w:sz w:val="19"/>
                <w:szCs w:val="19"/>
              </w:rPr>
              <w:t>art. 10 ust. 4 ustawy  o medycynie laboratoryjnej</w:t>
            </w:r>
          </w:p>
        </w:tc>
        <w:tc>
          <w:tcPr>
            <w:tcW w:w="3260" w:type="dxa"/>
            <w:shd w:val="clear" w:color="auto" w:fill="FFFFFF"/>
          </w:tcPr>
          <w:p w14:paraId="5833B46A" w14:textId="25337E6B"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po zasięgnięciu opinii Krajowej Rady, określi, w drodze rozporządzenia, szczegółowe standardy jakości dla laboratoriów, kierując się potrzebą zapewnienia odpowiedniego poziomu i jakości czynności medycyny laboratoryjnej.</w:t>
            </w:r>
          </w:p>
        </w:tc>
        <w:tc>
          <w:tcPr>
            <w:tcW w:w="3545" w:type="dxa"/>
            <w:shd w:val="clear" w:color="auto" w:fill="FFFFFF"/>
          </w:tcPr>
          <w:p w14:paraId="529D18B4" w14:textId="29565EE5" w:rsidR="00DB242A" w:rsidRDefault="005A73EE" w:rsidP="00524BF0">
            <w:pPr>
              <w:jc w:val="both"/>
              <w:rPr>
                <w:rFonts w:ascii="Arial" w:hAnsi="Arial" w:cs="Arial"/>
                <w:sz w:val="19"/>
                <w:szCs w:val="19"/>
              </w:rPr>
            </w:pPr>
            <w:r>
              <w:rPr>
                <w:rFonts w:ascii="Arial" w:hAnsi="Arial" w:cs="Arial"/>
                <w:sz w:val="19"/>
                <w:szCs w:val="19"/>
              </w:rPr>
              <w:t>Celem projektu jest określenie</w:t>
            </w:r>
            <w:r w:rsidRPr="005A73EE">
              <w:rPr>
                <w:rFonts w:ascii="Arial" w:hAnsi="Arial" w:cs="Arial"/>
                <w:sz w:val="19"/>
                <w:szCs w:val="19"/>
              </w:rPr>
              <w:t xml:space="preserve"> nowych standardów jakości dla medycznych laboratoriów diagnostycznych</w:t>
            </w:r>
            <w:r>
              <w:rPr>
                <w:rFonts w:ascii="Arial" w:hAnsi="Arial" w:cs="Arial"/>
                <w:sz w:val="19"/>
                <w:szCs w:val="19"/>
              </w:rPr>
              <w:t xml:space="preserve">. </w:t>
            </w:r>
          </w:p>
        </w:tc>
        <w:tc>
          <w:tcPr>
            <w:tcW w:w="1842" w:type="dxa"/>
            <w:shd w:val="clear" w:color="auto" w:fill="FFFFFF"/>
          </w:tcPr>
          <w:p w14:paraId="6FC99531" w14:textId="298BB782" w:rsidR="00DB242A" w:rsidRPr="00A47BEC" w:rsidRDefault="00B02B8A" w:rsidP="00301116">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236D76E8" w14:textId="18340DE5" w:rsidR="00DB242A" w:rsidRDefault="006E56B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w:t>
            </w:r>
            <w:r w:rsidR="00D5354C">
              <w:rPr>
                <w:rFonts w:ascii="Arial" w:hAnsi="Arial" w:cs="Arial"/>
                <w:color w:val="000000" w:themeColor="text1"/>
                <w:sz w:val="19"/>
                <w:szCs w:val="19"/>
              </w:rPr>
              <w:t>UZ i KS</w:t>
            </w:r>
            <w:r w:rsidR="00D606F3">
              <w:rPr>
                <w:rFonts w:ascii="Arial" w:hAnsi="Arial" w:cs="Arial"/>
                <w:color w:val="000000" w:themeColor="text1"/>
                <w:sz w:val="19"/>
                <w:szCs w:val="19"/>
              </w:rPr>
              <w:t xml:space="preserve">. </w:t>
            </w:r>
          </w:p>
        </w:tc>
      </w:tr>
      <w:tr w:rsidR="00DB242A" w:rsidRPr="00F873E4" w14:paraId="2DC0FFD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888AA6"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3BEF8D" w14:textId="624B26FB"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1558</w:t>
            </w:r>
          </w:p>
        </w:tc>
        <w:tc>
          <w:tcPr>
            <w:tcW w:w="2268" w:type="dxa"/>
            <w:shd w:val="clear" w:color="auto" w:fill="FFFFFF"/>
          </w:tcPr>
          <w:p w14:paraId="6E61C79E" w14:textId="3494BEB5" w:rsidR="00DB242A" w:rsidRPr="00A47BEC" w:rsidRDefault="00DB242A" w:rsidP="00CC7104">
            <w:pPr>
              <w:rPr>
                <w:rFonts w:ascii="Arial" w:hAnsi="Arial" w:cs="Arial"/>
                <w:sz w:val="19"/>
                <w:szCs w:val="19"/>
              </w:rPr>
            </w:pPr>
            <w:r w:rsidRPr="00DB242A">
              <w:rPr>
                <w:rFonts w:ascii="Arial" w:hAnsi="Arial" w:cs="Arial"/>
                <w:sz w:val="19"/>
                <w:szCs w:val="19"/>
              </w:rPr>
              <w:t>art. 9 ust. 2 ustawy z dnia 15 września 2023 r. o medycynie laboratoryjnej</w:t>
            </w:r>
          </w:p>
        </w:tc>
        <w:tc>
          <w:tcPr>
            <w:tcW w:w="3260" w:type="dxa"/>
            <w:shd w:val="clear" w:color="auto" w:fill="FFFFFF"/>
          </w:tcPr>
          <w:p w14:paraId="3833D89B" w14:textId="7C39EBE4"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po zasięgnięciu opinii Krajowej Rady, określi, w drodze rozporządzenia, szczegółowe wymagania, jakim powinno odpowiadać laboratorium, w tym warunki sanitarne pomieszczeń i urządzeń niezbędnych do zakresu wykonywanych badań laboratoryjnych oraz kwalifikacje personelu i kierownika laboratorium, kierując się potrzebą zapewnienia bezpieczeństwa zdrowotnego pacjentów.</w:t>
            </w:r>
          </w:p>
        </w:tc>
        <w:tc>
          <w:tcPr>
            <w:tcW w:w="3545" w:type="dxa"/>
            <w:shd w:val="clear" w:color="auto" w:fill="FFFFFF"/>
          </w:tcPr>
          <w:p w14:paraId="380994D7" w14:textId="03EAF408" w:rsidR="00DB242A" w:rsidRDefault="005A73EE" w:rsidP="00524BF0">
            <w:pPr>
              <w:jc w:val="both"/>
              <w:rPr>
                <w:rFonts w:ascii="Arial" w:hAnsi="Arial" w:cs="Arial"/>
                <w:sz w:val="19"/>
                <w:szCs w:val="19"/>
              </w:rPr>
            </w:pPr>
            <w:r w:rsidRPr="005A73EE">
              <w:rPr>
                <w:rFonts w:ascii="Arial" w:hAnsi="Arial" w:cs="Arial"/>
                <w:sz w:val="19"/>
                <w:szCs w:val="19"/>
              </w:rPr>
              <w:t>Projektowana regulacja wprowadza nieznaczne zmiany w stosunku do dotychczas obowiązującego rozporządzenia Ministra Zdrowia z dnia 3 marca 2004 r. w sprawie wymagań jakim powinno odpowiadać medyczne laboratorium diagnostyczne (Dz. U. poz. 408, z późn. zm.) wydanego na podstawie upoważnienia zawartego w ustawie z dnia 21 lipca 2001 r. o diagnostyce laboratoryjnej (Dz. U. z 2022 r. poz.134). Potrzeba jego wydania wynika z wejścia w życie nowej ustawy regulującej zagadnienia diagnostyki laboratoryjnej tj. ustawy z dnia 15 września 2022 r. o medycynie laboratoryjnej.</w:t>
            </w:r>
          </w:p>
        </w:tc>
        <w:tc>
          <w:tcPr>
            <w:tcW w:w="1842" w:type="dxa"/>
            <w:shd w:val="clear" w:color="auto" w:fill="FFFFFF"/>
          </w:tcPr>
          <w:p w14:paraId="629FD079" w14:textId="3C9F5F82" w:rsidR="00DB242A" w:rsidRPr="00A47BEC" w:rsidRDefault="00B02B8A" w:rsidP="00301116">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280DA007" w14:textId="1BA288BF" w:rsidR="00DB242A" w:rsidRDefault="006E56B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w:t>
            </w:r>
            <w:r w:rsidR="00360327">
              <w:rPr>
                <w:rFonts w:ascii="Arial" w:hAnsi="Arial" w:cs="Arial"/>
                <w:color w:val="000000" w:themeColor="text1"/>
                <w:sz w:val="19"/>
                <w:szCs w:val="19"/>
              </w:rPr>
              <w:t xml:space="preserve">kierowania na KP. </w:t>
            </w:r>
          </w:p>
        </w:tc>
      </w:tr>
      <w:tr w:rsidR="00A13F81" w:rsidRPr="00F873E4" w14:paraId="4F3B7A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EAA41D0" w14:textId="77777777" w:rsidR="00A13F81" w:rsidRPr="0020067E" w:rsidRDefault="00A13F81"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ABB510" w14:textId="2B446A76" w:rsidR="00A13F81" w:rsidRDefault="00A13F81" w:rsidP="00301116">
            <w:pPr>
              <w:spacing w:before="80" w:after="80"/>
              <w:rPr>
                <w:rFonts w:ascii="Arial" w:hAnsi="Arial" w:cs="Arial"/>
                <w:b/>
                <w:bCs/>
                <w:color w:val="FF0000"/>
                <w:sz w:val="19"/>
                <w:szCs w:val="19"/>
              </w:rPr>
            </w:pPr>
            <w:r>
              <w:rPr>
                <w:rFonts w:ascii="Arial" w:hAnsi="Arial" w:cs="Arial"/>
                <w:b/>
                <w:bCs/>
                <w:color w:val="FF0000"/>
                <w:sz w:val="19"/>
                <w:szCs w:val="19"/>
              </w:rPr>
              <w:t>MZ 1559</w:t>
            </w:r>
          </w:p>
        </w:tc>
        <w:tc>
          <w:tcPr>
            <w:tcW w:w="2268" w:type="dxa"/>
            <w:shd w:val="clear" w:color="auto" w:fill="FFFFFF"/>
          </w:tcPr>
          <w:p w14:paraId="1A4DDAE4" w14:textId="5D91710F" w:rsidR="00A13F81" w:rsidRPr="00DB242A" w:rsidRDefault="00933B0A" w:rsidP="00CC7104">
            <w:pPr>
              <w:rPr>
                <w:rFonts w:ascii="Arial" w:hAnsi="Arial" w:cs="Arial"/>
                <w:sz w:val="19"/>
                <w:szCs w:val="19"/>
              </w:rPr>
            </w:pPr>
            <w:r w:rsidRPr="00933B0A">
              <w:rPr>
                <w:rFonts w:ascii="Arial" w:hAnsi="Arial" w:cs="Arial"/>
                <w:sz w:val="19"/>
                <w:szCs w:val="19"/>
              </w:rPr>
              <w:t xml:space="preserve">art. 48e </w:t>
            </w:r>
            <w:r>
              <w:rPr>
                <w:rFonts w:ascii="Arial" w:hAnsi="Arial" w:cs="Arial"/>
                <w:sz w:val="19"/>
                <w:szCs w:val="19"/>
              </w:rPr>
              <w:t xml:space="preserve">ust. 5 </w:t>
            </w:r>
            <w:r w:rsidRPr="00933B0A">
              <w:rPr>
                <w:rFonts w:ascii="Arial" w:hAnsi="Arial" w:cs="Arial"/>
                <w:sz w:val="19"/>
                <w:szCs w:val="19"/>
              </w:rPr>
              <w:t>ustawy z dnia 27 sierpnia 2004 r. o świadczeniach opieki zdrowotnej finansowanych ze środków publicznych</w:t>
            </w:r>
          </w:p>
        </w:tc>
        <w:tc>
          <w:tcPr>
            <w:tcW w:w="3260" w:type="dxa"/>
            <w:shd w:val="clear" w:color="auto" w:fill="FFFFFF"/>
          </w:tcPr>
          <w:p w14:paraId="37D31985" w14:textId="69E1E9F1" w:rsidR="00A13F81" w:rsidRPr="005A73EE" w:rsidRDefault="00933B0A"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3886E21A" w14:textId="547AD92D" w:rsidR="00A13F81" w:rsidRPr="005A73EE" w:rsidRDefault="00933B0A" w:rsidP="00524BF0">
            <w:pPr>
              <w:jc w:val="both"/>
              <w:rPr>
                <w:rFonts w:ascii="Arial" w:hAnsi="Arial" w:cs="Arial"/>
                <w:sz w:val="19"/>
                <w:szCs w:val="19"/>
              </w:rPr>
            </w:pPr>
            <w:r w:rsidRPr="00933B0A">
              <w:rPr>
                <w:rFonts w:ascii="Arial" w:hAnsi="Arial" w:cs="Arial"/>
                <w:sz w:val="19"/>
                <w:szCs w:val="19"/>
              </w:rPr>
              <w:t xml:space="preserve">W celu rozwiązania wskazanych problemów w opiece nad chorymi z nowotworami </w:t>
            </w:r>
            <w:proofErr w:type="spellStart"/>
            <w:r w:rsidRPr="00933B0A">
              <w:rPr>
                <w:rFonts w:ascii="Arial" w:hAnsi="Arial" w:cs="Arial"/>
                <w:sz w:val="19"/>
                <w:szCs w:val="19"/>
              </w:rPr>
              <w:t>mieloidalnymi</w:t>
            </w:r>
            <w:proofErr w:type="spellEnd"/>
            <w:r w:rsidRPr="00933B0A">
              <w:rPr>
                <w:rFonts w:ascii="Arial" w:hAnsi="Arial" w:cs="Arial"/>
                <w:sz w:val="19"/>
                <w:szCs w:val="19"/>
              </w:rPr>
              <w:t xml:space="preserve"> i limfoidalnymi konieczne jest wprowadzenie rozwiązań w organizacji opieki zdrowotnej prowadzących do poprawy efektów zdrowotnych przez zapewnienie ciągłości leczenia świadczeniobiorców pomiędzy grupami świadczeniodawców wraz z zapewnieniem szybkiej diagnostyki i kompleksowej koordynowanej opieki nad tymi świadczeniobiorcami</w:t>
            </w:r>
            <w:r>
              <w:rPr>
                <w:rFonts w:ascii="Arial" w:hAnsi="Arial" w:cs="Arial"/>
                <w:sz w:val="19"/>
                <w:szCs w:val="19"/>
              </w:rPr>
              <w:t xml:space="preserve"> (</w:t>
            </w:r>
            <w:r w:rsidRPr="00933B0A">
              <w:rPr>
                <w:rFonts w:ascii="Arial" w:hAnsi="Arial" w:cs="Arial"/>
                <w:sz w:val="19"/>
                <w:szCs w:val="19"/>
              </w:rPr>
              <w:t>program pilotażow</w:t>
            </w:r>
            <w:r>
              <w:rPr>
                <w:rFonts w:ascii="Arial" w:hAnsi="Arial" w:cs="Arial"/>
                <w:sz w:val="19"/>
                <w:szCs w:val="19"/>
              </w:rPr>
              <w:t>y</w:t>
            </w:r>
            <w:r w:rsidRPr="00933B0A">
              <w:rPr>
                <w:rFonts w:ascii="Arial" w:hAnsi="Arial" w:cs="Arial"/>
                <w:sz w:val="19"/>
                <w:szCs w:val="19"/>
              </w:rPr>
              <w:t xml:space="preserve"> opieki nad świadczeniobiorcą w ramach krajowej sieci hematologicznej</w:t>
            </w:r>
            <w:r>
              <w:rPr>
                <w:rFonts w:ascii="Arial" w:hAnsi="Arial" w:cs="Arial"/>
                <w:sz w:val="19"/>
                <w:szCs w:val="19"/>
              </w:rPr>
              <w:t xml:space="preserve">). </w:t>
            </w:r>
          </w:p>
        </w:tc>
        <w:tc>
          <w:tcPr>
            <w:tcW w:w="1842" w:type="dxa"/>
            <w:shd w:val="clear" w:color="auto" w:fill="FFFFFF"/>
          </w:tcPr>
          <w:p w14:paraId="299CD0AB" w14:textId="44A677E0" w:rsidR="00A13F81" w:rsidRPr="005A73EE" w:rsidRDefault="00B02B8A" w:rsidP="00301116">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7FFE060F" w14:textId="46C5C669" w:rsidR="00A13F81" w:rsidRDefault="006E56B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933B0A" w:rsidRPr="00C570DA">
              <w:rPr>
                <w:rFonts w:ascii="Arial" w:hAnsi="Arial" w:cs="Arial"/>
                <w:color w:val="000000" w:themeColor="text1"/>
                <w:sz w:val="19"/>
                <w:szCs w:val="19"/>
              </w:rPr>
              <w:t>–</w:t>
            </w:r>
            <w:r w:rsidR="00933B0A">
              <w:rPr>
                <w:rFonts w:ascii="Arial" w:hAnsi="Arial" w:cs="Arial"/>
                <w:color w:val="000000" w:themeColor="text1"/>
                <w:sz w:val="19"/>
                <w:szCs w:val="19"/>
              </w:rPr>
              <w:t xml:space="preserve"> projekt na etapie </w:t>
            </w:r>
            <w:r w:rsidR="00557B6F">
              <w:rPr>
                <w:rFonts w:ascii="Arial" w:hAnsi="Arial" w:cs="Arial"/>
                <w:color w:val="000000" w:themeColor="text1"/>
                <w:sz w:val="19"/>
                <w:szCs w:val="19"/>
              </w:rPr>
              <w:t>UZ i KS</w:t>
            </w:r>
            <w:r w:rsidR="00933B0A">
              <w:rPr>
                <w:rFonts w:ascii="Arial" w:hAnsi="Arial" w:cs="Arial"/>
                <w:color w:val="000000" w:themeColor="text1"/>
                <w:sz w:val="19"/>
                <w:szCs w:val="19"/>
              </w:rPr>
              <w:t>.</w:t>
            </w:r>
          </w:p>
        </w:tc>
      </w:tr>
      <w:tr w:rsidR="00A13F81" w:rsidRPr="00F873E4" w14:paraId="3C40A93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E57CF5" w14:textId="77777777" w:rsidR="00A13F81" w:rsidRPr="0020067E" w:rsidRDefault="00A13F81"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0F7A9F6" w14:textId="1F625117" w:rsidR="00A13F81" w:rsidRDefault="00A13F81" w:rsidP="00301116">
            <w:pPr>
              <w:spacing w:before="80" w:after="80"/>
              <w:rPr>
                <w:rFonts w:ascii="Arial" w:hAnsi="Arial" w:cs="Arial"/>
                <w:b/>
                <w:bCs/>
                <w:color w:val="FF0000"/>
                <w:sz w:val="19"/>
                <w:szCs w:val="19"/>
              </w:rPr>
            </w:pPr>
            <w:r>
              <w:rPr>
                <w:rFonts w:ascii="Arial" w:hAnsi="Arial" w:cs="Arial"/>
                <w:b/>
                <w:bCs/>
                <w:color w:val="FF0000"/>
                <w:sz w:val="19"/>
                <w:szCs w:val="19"/>
              </w:rPr>
              <w:t>MZ 1560</w:t>
            </w:r>
          </w:p>
        </w:tc>
        <w:tc>
          <w:tcPr>
            <w:tcW w:w="2268" w:type="dxa"/>
            <w:shd w:val="clear" w:color="auto" w:fill="FFFFFF"/>
          </w:tcPr>
          <w:p w14:paraId="0083064E" w14:textId="101F01C4" w:rsidR="00A13F81" w:rsidRDefault="00933B0A" w:rsidP="00CC7104">
            <w:pPr>
              <w:rPr>
                <w:rFonts w:ascii="Arial" w:hAnsi="Arial" w:cs="Arial"/>
                <w:sz w:val="19"/>
                <w:szCs w:val="19"/>
              </w:rPr>
            </w:pPr>
            <w:r w:rsidRPr="00933B0A">
              <w:rPr>
                <w:rFonts w:ascii="Arial" w:hAnsi="Arial" w:cs="Arial"/>
                <w:sz w:val="19"/>
                <w:szCs w:val="19"/>
              </w:rPr>
              <w:t>art. 22 ust. 3 ustawy z dnia 26 października 1982 r. o wychowaniu w trzeźwości i przeciwdziałaniu alkoholizmowi</w:t>
            </w:r>
          </w:p>
          <w:p w14:paraId="383FE5A9" w14:textId="77777777" w:rsidR="00933B0A" w:rsidRPr="00933B0A" w:rsidRDefault="00933B0A" w:rsidP="00933B0A">
            <w:pPr>
              <w:ind w:firstLine="708"/>
              <w:rPr>
                <w:rFonts w:ascii="Arial" w:hAnsi="Arial" w:cs="Arial"/>
                <w:sz w:val="19"/>
                <w:szCs w:val="19"/>
              </w:rPr>
            </w:pPr>
          </w:p>
        </w:tc>
        <w:tc>
          <w:tcPr>
            <w:tcW w:w="3260" w:type="dxa"/>
            <w:shd w:val="clear" w:color="auto" w:fill="FFFFFF"/>
          </w:tcPr>
          <w:p w14:paraId="065A4D14" w14:textId="4A252B5D" w:rsidR="00A13F81" w:rsidRPr="005A73EE" w:rsidRDefault="00933B0A" w:rsidP="00524BF0">
            <w:pPr>
              <w:jc w:val="both"/>
              <w:rPr>
                <w:rFonts w:ascii="Arial" w:eastAsia="Calibri" w:hAnsi="Arial" w:cs="Arial"/>
                <w:color w:val="000000" w:themeColor="text1"/>
                <w:sz w:val="19"/>
                <w:szCs w:val="19"/>
                <w:lang w:eastAsia="en-US"/>
              </w:rPr>
            </w:pPr>
            <w:r w:rsidRPr="00933B0A">
              <w:rPr>
                <w:rFonts w:ascii="Arial" w:eastAsia="Calibri" w:hAnsi="Arial" w:cs="Arial"/>
                <w:color w:val="000000" w:themeColor="text1"/>
                <w:sz w:val="19"/>
                <w:szCs w:val="19"/>
                <w:lang w:eastAsia="en-US"/>
              </w:rPr>
              <w:t>Minister właściwy do spraw zdrowia określi, w drodze rozporządzenia, organizację, kwalifikacje personelu, sposób funkcjonowania i rodzaje podmiotów leczniczych wykonujących świadczenia stacjonarne i całodobowe oraz ambulatoryjne w sprawowaniu opieki nad uzależnionymi od alkoholu oraz sposób współdziałania w tym zakresie z instytucjami publicznymi i organizacjami społecznymi, kierując się potrzebą zapewnienia osobom uzależnionym od alkoholu leczenia odwykowego, a członkom ich rodzin, w tym dzieciom, świadczeń określonych w art. 23 ust. 1 i 2.</w:t>
            </w:r>
          </w:p>
        </w:tc>
        <w:tc>
          <w:tcPr>
            <w:tcW w:w="3545" w:type="dxa"/>
            <w:shd w:val="clear" w:color="auto" w:fill="FFFFFF"/>
          </w:tcPr>
          <w:p w14:paraId="77DEE5AF" w14:textId="77777777" w:rsidR="00933B0A" w:rsidRPr="00933B0A" w:rsidRDefault="00933B0A" w:rsidP="00933B0A">
            <w:pPr>
              <w:jc w:val="both"/>
              <w:rPr>
                <w:rFonts w:ascii="Arial" w:hAnsi="Arial" w:cs="Arial"/>
                <w:sz w:val="19"/>
                <w:szCs w:val="19"/>
              </w:rPr>
            </w:pPr>
            <w:r w:rsidRPr="00933B0A">
              <w:rPr>
                <w:rFonts w:ascii="Arial" w:hAnsi="Arial" w:cs="Arial"/>
                <w:sz w:val="19"/>
                <w:szCs w:val="19"/>
              </w:rPr>
              <w:t>Objęcie odpowiednim leczeniem i wsparciem nie tylko członków rodziny osoby uzależnionej, ale także bliskich osoby uzależnionej</w:t>
            </w:r>
          </w:p>
          <w:p w14:paraId="514BBE8C" w14:textId="3D1E557F" w:rsidR="00A13F81" w:rsidRPr="005A73EE" w:rsidRDefault="00933B0A" w:rsidP="00933B0A">
            <w:pPr>
              <w:jc w:val="both"/>
              <w:rPr>
                <w:rFonts w:ascii="Arial" w:hAnsi="Arial" w:cs="Arial"/>
                <w:sz w:val="19"/>
                <w:szCs w:val="19"/>
              </w:rPr>
            </w:pPr>
            <w:r w:rsidRPr="00933B0A">
              <w:rPr>
                <w:rFonts w:ascii="Arial" w:hAnsi="Arial" w:cs="Arial"/>
                <w:sz w:val="19"/>
                <w:szCs w:val="19"/>
              </w:rPr>
              <w:t>uzupełniono katalog specjalistów</w:t>
            </w:r>
          </w:p>
        </w:tc>
        <w:tc>
          <w:tcPr>
            <w:tcW w:w="1842" w:type="dxa"/>
            <w:shd w:val="clear" w:color="auto" w:fill="FFFFFF"/>
          </w:tcPr>
          <w:p w14:paraId="61D9E93C" w14:textId="19D3A122" w:rsidR="00A13F81" w:rsidRPr="005A73EE" w:rsidRDefault="00933B0A" w:rsidP="00301116">
            <w:pPr>
              <w:spacing w:before="80" w:after="80"/>
              <w:rPr>
                <w:rFonts w:ascii="Arial" w:hAnsi="Arial" w:cs="Arial"/>
                <w:color w:val="000000" w:themeColor="text1"/>
                <w:sz w:val="19"/>
                <w:szCs w:val="19"/>
              </w:rPr>
            </w:pPr>
            <w:r w:rsidRPr="00933B0A">
              <w:rPr>
                <w:rFonts w:ascii="Arial" w:hAnsi="Arial" w:cs="Arial"/>
                <w:color w:val="000000" w:themeColor="text1"/>
                <w:sz w:val="19"/>
                <w:szCs w:val="19"/>
              </w:rPr>
              <w:t>Maciej Miłkowski, Podsekretarz Stanu w Ministerstwie Zdrowia</w:t>
            </w:r>
          </w:p>
        </w:tc>
        <w:tc>
          <w:tcPr>
            <w:tcW w:w="2362" w:type="dxa"/>
            <w:shd w:val="clear" w:color="auto" w:fill="FFFFFF"/>
          </w:tcPr>
          <w:p w14:paraId="7FD57D9B" w14:textId="5436FEBD" w:rsidR="00A13F81" w:rsidRDefault="00E57F36" w:rsidP="00301116">
            <w:pPr>
              <w:rPr>
                <w:rFonts w:ascii="Arial" w:hAnsi="Arial" w:cs="Arial"/>
                <w:color w:val="000000" w:themeColor="text1"/>
                <w:sz w:val="19"/>
                <w:szCs w:val="19"/>
              </w:rPr>
            </w:pPr>
            <w:r w:rsidRPr="00E57F36">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2820</w:t>
            </w:r>
            <w:r w:rsidRPr="00E57F36">
              <w:rPr>
                <w:rFonts w:ascii="Arial" w:hAnsi="Arial" w:cs="Arial"/>
                <w:color w:val="000000" w:themeColor="text1"/>
                <w:sz w:val="19"/>
                <w:szCs w:val="19"/>
              </w:rPr>
              <w:t>.</w:t>
            </w:r>
          </w:p>
        </w:tc>
      </w:tr>
      <w:tr w:rsidR="00A13F81" w:rsidRPr="00F873E4" w14:paraId="2316117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D7075F" w14:textId="77777777" w:rsidR="00A13F81" w:rsidRPr="0020067E" w:rsidRDefault="00A13F81"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428D93" w14:textId="6B10F5F1" w:rsidR="00A13F81" w:rsidRDefault="00A13F81" w:rsidP="00301116">
            <w:pPr>
              <w:spacing w:before="80" w:after="80"/>
              <w:rPr>
                <w:rFonts w:ascii="Arial" w:hAnsi="Arial" w:cs="Arial"/>
                <w:b/>
                <w:bCs/>
                <w:color w:val="FF0000"/>
                <w:sz w:val="19"/>
                <w:szCs w:val="19"/>
              </w:rPr>
            </w:pPr>
            <w:r>
              <w:rPr>
                <w:rFonts w:ascii="Arial" w:hAnsi="Arial" w:cs="Arial"/>
                <w:b/>
                <w:bCs/>
                <w:color w:val="FF0000"/>
                <w:sz w:val="19"/>
                <w:szCs w:val="19"/>
              </w:rPr>
              <w:t>MZ 1561</w:t>
            </w:r>
          </w:p>
        </w:tc>
        <w:tc>
          <w:tcPr>
            <w:tcW w:w="2268" w:type="dxa"/>
            <w:shd w:val="clear" w:color="auto" w:fill="FFFFFF"/>
          </w:tcPr>
          <w:p w14:paraId="7EB9E36E" w14:textId="77777777" w:rsidR="00933B0A" w:rsidRPr="00933B0A" w:rsidRDefault="00933B0A" w:rsidP="00933B0A">
            <w:pPr>
              <w:rPr>
                <w:rFonts w:ascii="Arial" w:hAnsi="Arial" w:cs="Arial"/>
                <w:sz w:val="19"/>
                <w:szCs w:val="19"/>
              </w:rPr>
            </w:pPr>
            <w:r w:rsidRPr="00933B0A">
              <w:rPr>
                <w:rFonts w:ascii="Arial" w:hAnsi="Arial" w:cs="Arial"/>
                <w:sz w:val="19"/>
                <w:szCs w:val="19"/>
              </w:rPr>
              <w:t xml:space="preserve">art. 444 ust. </w:t>
            </w:r>
          </w:p>
          <w:p w14:paraId="703DED82" w14:textId="3C56E467" w:rsidR="00A13F81" w:rsidRPr="00DB242A" w:rsidRDefault="00933B0A" w:rsidP="00933B0A">
            <w:pPr>
              <w:rPr>
                <w:rFonts w:ascii="Arial" w:hAnsi="Arial" w:cs="Arial"/>
                <w:sz w:val="19"/>
                <w:szCs w:val="19"/>
              </w:rPr>
            </w:pPr>
            <w:r w:rsidRPr="00933B0A">
              <w:rPr>
                <w:rFonts w:ascii="Arial" w:hAnsi="Arial" w:cs="Arial"/>
                <w:sz w:val="19"/>
                <w:szCs w:val="19"/>
              </w:rPr>
              <w:t>2 ustawy z dnia 20 lipca 2018 r. – Prawo o szkolnictwie wyższym i nauce</w:t>
            </w:r>
          </w:p>
        </w:tc>
        <w:tc>
          <w:tcPr>
            <w:tcW w:w="3260" w:type="dxa"/>
            <w:shd w:val="clear" w:color="auto" w:fill="FFFFFF"/>
          </w:tcPr>
          <w:p w14:paraId="12CD7B68" w14:textId="4EBA202A" w:rsidR="00A13F81" w:rsidRPr="005A73EE" w:rsidRDefault="00933B0A" w:rsidP="00524BF0">
            <w:pPr>
              <w:jc w:val="both"/>
              <w:rPr>
                <w:rFonts w:ascii="Arial" w:eastAsia="Calibri" w:hAnsi="Arial" w:cs="Arial"/>
                <w:color w:val="000000" w:themeColor="text1"/>
                <w:sz w:val="19"/>
                <w:szCs w:val="19"/>
                <w:lang w:eastAsia="en-US"/>
              </w:rPr>
            </w:pPr>
            <w:r w:rsidRPr="00933B0A">
              <w:rPr>
                <w:rFonts w:ascii="Arial" w:eastAsia="Calibri" w:hAnsi="Arial" w:cs="Arial"/>
                <w:color w:val="000000" w:themeColor="text1"/>
                <w:sz w:val="19"/>
                <w:szCs w:val="19"/>
                <w:lang w:eastAsia="en-US"/>
              </w:rPr>
              <w:t>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7003FCE6" w14:textId="00F848AB" w:rsidR="00A13F81" w:rsidRPr="005A73EE" w:rsidRDefault="00933B0A" w:rsidP="00524BF0">
            <w:pPr>
              <w:jc w:val="both"/>
              <w:rPr>
                <w:rFonts w:ascii="Arial" w:hAnsi="Arial" w:cs="Arial"/>
                <w:sz w:val="19"/>
                <w:szCs w:val="19"/>
              </w:rPr>
            </w:pPr>
            <w:r>
              <w:rPr>
                <w:rFonts w:ascii="Arial" w:hAnsi="Arial" w:cs="Arial"/>
                <w:sz w:val="19"/>
                <w:szCs w:val="19"/>
              </w:rPr>
              <w:t>N</w:t>
            </w:r>
            <w:r w:rsidRPr="00933B0A">
              <w:rPr>
                <w:rFonts w:ascii="Arial" w:hAnsi="Arial" w:cs="Arial"/>
                <w:sz w:val="19"/>
                <w:szCs w:val="19"/>
              </w:rPr>
              <w:t xml:space="preserve">a podstawie decyzji Ministra Edukacji i Nauki następujące Uczelnie: Podhalańska Państwowa Uczelnia Zawodowa w Nowym Targu , Akademia Nauk Stosowanych w Nowym Sączu , Uniwersytet Warszawski , Społeczna Akademia Nauk w Łodzi , uzyskały pozwolenie na utworzenie jednolitych studiów magisterskich o profilu </w:t>
            </w:r>
            <w:proofErr w:type="spellStart"/>
            <w:r w:rsidRPr="00933B0A">
              <w:rPr>
                <w:rFonts w:ascii="Arial" w:hAnsi="Arial" w:cs="Arial"/>
                <w:sz w:val="19"/>
                <w:szCs w:val="19"/>
              </w:rPr>
              <w:t>ogólnoakademickim</w:t>
            </w:r>
            <w:proofErr w:type="spellEnd"/>
            <w:r w:rsidRPr="00933B0A">
              <w:rPr>
                <w:rFonts w:ascii="Arial" w:hAnsi="Arial" w:cs="Arial"/>
                <w:sz w:val="19"/>
                <w:szCs w:val="19"/>
              </w:rPr>
              <w:t xml:space="preserve"> na kierunku lekarskim i wystąpiły do Ministra Zdrowia o przyznanie 215 miejsc  na jednolite studia magisterskie prowadzone w formie studiów stacjonarnych w języku polskim na kierunku lekarskim, co zarekomendował również Minister Edukacji i Nauki..</w:t>
            </w:r>
          </w:p>
        </w:tc>
        <w:tc>
          <w:tcPr>
            <w:tcW w:w="1842" w:type="dxa"/>
            <w:shd w:val="clear" w:color="auto" w:fill="FFFFFF"/>
          </w:tcPr>
          <w:p w14:paraId="640A05A1" w14:textId="21C66DFA" w:rsidR="00A13F81" w:rsidRPr="005A73EE" w:rsidRDefault="00933B0A" w:rsidP="00301116">
            <w:pPr>
              <w:spacing w:before="80" w:after="80"/>
              <w:rPr>
                <w:rFonts w:ascii="Arial" w:hAnsi="Arial" w:cs="Arial"/>
                <w:color w:val="000000" w:themeColor="text1"/>
                <w:sz w:val="19"/>
                <w:szCs w:val="19"/>
              </w:rPr>
            </w:pPr>
            <w:r w:rsidRPr="00933B0A">
              <w:rPr>
                <w:rFonts w:ascii="Arial" w:hAnsi="Arial" w:cs="Arial"/>
                <w:color w:val="000000" w:themeColor="text1"/>
                <w:sz w:val="19"/>
                <w:szCs w:val="19"/>
              </w:rPr>
              <w:t>Piotr Bromber, Podsekretarz Stanu w Ministerstwie Zdrowia</w:t>
            </w:r>
          </w:p>
        </w:tc>
        <w:tc>
          <w:tcPr>
            <w:tcW w:w="2362" w:type="dxa"/>
            <w:shd w:val="clear" w:color="auto" w:fill="FFFFFF"/>
          </w:tcPr>
          <w:p w14:paraId="7AAD34C1" w14:textId="62A2E6A3"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2027</w:t>
            </w:r>
            <w:r w:rsidRPr="00C570DA">
              <w:rPr>
                <w:rFonts w:ascii="Arial" w:hAnsi="Arial" w:cs="Arial"/>
                <w:color w:val="000000" w:themeColor="text1"/>
                <w:sz w:val="19"/>
                <w:szCs w:val="19"/>
              </w:rPr>
              <w:t>.</w:t>
            </w:r>
          </w:p>
          <w:p w14:paraId="6F86D7EA" w14:textId="3132888C" w:rsidR="00A13F81" w:rsidRDefault="00A13F81" w:rsidP="00301116">
            <w:pPr>
              <w:rPr>
                <w:rFonts w:ascii="Arial" w:hAnsi="Arial" w:cs="Arial"/>
                <w:color w:val="000000" w:themeColor="text1"/>
                <w:sz w:val="19"/>
                <w:szCs w:val="19"/>
              </w:rPr>
            </w:pPr>
          </w:p>
        </w:tc>
      </w:tr>
      <w:tr w:rsidR="00A74355" w:rsidRPr="00F873E4" w14:paraId="4B43A65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3E7B0D"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03AD78" w14:textId="7473B407"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1562</w:t>
            </w:r>
          </w:p>
        </w:tc>
        <w:tc>
          <w:tcPr>
            <w:tcW w:w="2268" w:type="dxa"/>
            <w:shd w:val="clear" w:color="auto" w:fill="FFFFFF"/>
          </w:tcPr>
          <w:p w14:paraId="1C2295DC" w14:textId="1CE65275" w:rsidR="00A74355" w:rsidRPr="00933B0A" w:rsidRDefault="00A74355" w:rsidP="00933B0A">
            <w:pPr>
              <w:rPr>
                <w:rFonts w:ascii="Arial" w:hAnsi="Arial" w:cs="Arial"/>
                <w:sz w:val="19"/>
                <w:szCs w:val="19"/>
              </w:rPr>
            </w:pPr>
            <w:r>
              <w:rPr>
                <w:rFonts w:ascii="Arial" w:hAnsi="Arial" w:cs="Arial"/>
                <w:sz w:val="19"/>
                <w:szCs w:val="19"/>
              </w:rPr>
              <w:t>a</w:t>
            </w:r>
            <w:r w:rsidRPr="00A74355">
              <w:rPr>
                <w:rFonts w:ascii="Arial" w:hAnsi="Arial" w:cs="Arial"/>
                <w:sz w:val="19"/>
                <w:szCs w:val="19"/>
              </w:rPr>
              <w:t>rt. 48e ust. 5 ustawy z dnia 27 sierpnia 2004 r. o świadczeniach opieki zdrowotnej finansowanych ze środków publicznych</w:t>
            </w:r>
          </w:p>
        </w:tc>
        <w:tc>
          <w:tcPr>
            <w:tcW w:w="3260" w:type="dxa"/>
            <w:shd w:val="clear" w:color="auto" w:fill="FFFFFF"/>
          </w:tcPr>
          <w:p w14:paraId="75DBD469" w14:textId="5277B324" w:rsidR="00A74355" w:rsidRPr="00933B0A" w:rsidRDefault="00A74355"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0D70C8E4" w14:textId="77AB0C50" w:rsidR="00A74355" w:rsidRDefault="00A74355" w:rsidP="00524BF0">
            <w:pPr>
              <w:jc w:val="both"/>
              <w:rPr>
                <w:rFonts w:ascii="Arial" w:hAnsi="Arial" w:cs="Arial"/>
                <w:sz w:val="19"/>
                <w:szCs w:val="19"/>
              </w:rPr>
            </w:pPr>
            <w:r>
              <w:rPr>
                <w:rFonts w:ascii="Arial" w:hAnsi="Arial" w:cs="Arial"/>
                <w:sz w:val="19"/>
                <w:szCs w:val="19"/>
              </w:rPr>
              <w:t>Celem projektu rozporządzenia jest p</w:t>
            </w:r>
            <w:r w:rsidRPr="00A74355">
              <w:rPr>
                <w:rFonts w:ascii="Arial" w:hAnsi="Arial" w:cs="Arial"/>
                <w:sz w:val="19"/>
                <w:szCs w:val="19"/>
              </w:rPr>
              <w:t>rzedłużenie etapu realizacji programu pilotażowego</w:t>
            </w:r>
            <w:r>
              <w:t xml:space="preserve"> </w:t>
            </w:r>
            <w:r w:rsidRPr="00A74355">
              <w:rPr>
                <w:rFonts w:ascii="Arial" w:hAnsi="Arial" w:cs="Arial"/>
                <w:sz w:val="19"/>
                <w:szCs w:val="19"/>
              </w:rPr>
              <w:t xml:space="preserve">w zakresie koordynowanej opieki medycznej nad chorymi z </w:t>
            </w:r>
            <w:proofErr w:type="spellStart"/>
            <w:r w:rsidRPr="00A74355">
              <w:rPr>
                <w:rFonts w:ascii="Arial" w:hAnsi="Arial" w:cs="Arial"/>
                <w:sz w:val="19"/>
                <w:szCs w:val="19"/>
              </w:rPr>
              <w:t>neurofibromatozami</w:t>
            </w:r>
            <w:proofErr w:type="spellEnd"/>
            <w:r w:rsidRPr="00A74355">
              <w:rPr>
                <w:rFonts w:ascii="Arial" w:hAnsi="Arial" w:cs="Arial"/>
                <w:sz w:val="19"/>
                <w:szCs w:val="19"/>
              </w:rPr>
              <w:t xml:space="preserve"> oraz pokrewnymi im </w:t>
            </w:r>
            <w:proofErr w:type="spellStart"/>
            <w:r w:rsidRPr="00A74355">
              <w:rPr>
                <w:rFonts w:ascii="Arial" w:hAnsi="Arial" w:cs="Arial"/>
                <w:sz w:val="19"/>
                <w:szCs w:val="19"/>
              </w:rPr>
              <w:t>rasopatiami</w:t>
            </w:r>
            <w:proofErr w:type="spellEnd"/>
            <w:r w:rsidRPr="00A74355">
              <w:rPr>
                <w:rFonts w:ascii="Arial" w:hAnsi="Arial" w:cs="Arial"/>
                <w:sz w:val="19"/>
                <w:szCs w:val="19"/>
              </w:rPr>
              <w:t xml:space="preserve">  do dnia 31 grudnia 2024 r.</w:t>
            </w:r>
            <w:r>
              <w:rPr>
                <w:rFonts w:ascii="Arial" w:hAnsi="Arial" w:cs="Arial"/>
                <w:sz w:val="19"/>
                <w:szCs w:val="19"/>
              </w:rPr>
              <w:t xml:space="preserve"> </w:t>
            </w:r>
            <w:proofErr w:type="spellStart"/>
            <w:r>
              <w:rPr>
                <w:rFonts w:ascii="Arial" w:hAnsi="Arial" w:cs="Arial"/>
                <w:sz w:val="19"/>
                <w:szCs w:val="19"/>
              </w:rPr>
              <w:t>Dodakotwo</w:t>
            </w:r>
            <w:proofErr w:type="spellEnd"/>
            <w:r>
              <w:rPr>
                <w:rFonts w:ascii="Arial" w:hAnsi="Arial" w:cs="Arial"/>
                <w:sz w:val="19"/>
                <w:szCs w:val="19"/>
              </w:rPr>
              <w:t xml:space="preserve">, zakłada się zmianę wysokości stawek wskazanych w programie. </w:t>
            </w:r>
          </w:p>
        </w:tc>
        <w:tc>
          <w:tcPr>
            <w:tcW w:w="1842" w:type="dxa"/>
            <w:shd w:val="clear" w:color="auto" w:fill="FFFFFF"/>
          </w:tcPr>
          <w:p w14:paraId="3AD79956" w14:textId="526A683E"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Waldemar Kraska – Sekretarz Stanu w Ministerstwie Zdrowia</w:t>
            </w:r>
          </w:p>
        </w:tc>
        <w:tc>
          <w:tcPr>
            <w:tcW w:w="2362" w:type="dxa"/>
            <w:shd w:val="clear" w:color="auto" w:fill="FFFFFF"/>
          </w:tcPr>
          <w:p w14:paraId="0BE417A7" w14:textId="0C9CE7D7" w:rsidR="00D5354C" w:rsidRPr="00C570DA" w:rsidRDefault="00D5354C" w:rsidP="00D5354C">
            <w:pPr>
              <w:rPr>
                <w:rFonts w:ascii="Arial" w:hAnsi="Arial" w:cs="Arial"/>
                <w:color w:val="000000" w:themeColor="text1"/>
                <w:sz w:val="19"/>
                <w:szCs w:val="19"/>
              </w:rPr>
            </w:pPr>
            <w:r>
              <w:rPr>
                <w:rFonts w:ascii="Arial" w:hAnsi="Arial" w:cs="Arial"/>
                <w:color w:val="000000" w:themeColor="text1"/>
                <w:sz w:val="19"/>
                <w:szCs w:val="19"/>
              </w:rPr>
              <w:t>Ogłoszone w Dz. U. z 2023 r. poz. 1780</w:t>
            </w:r>
            <w:r w:rsidRPr="00C570DA">
              <w:rPr>
                <w:rFonts w:ascii="Arial" w:hAnsi="Arial" w:cs="Arial"/>
                <w:color w:val="000000" w:themeColor="text1"/>
                <w:sz w:val="19"/>
                <w:szCs w:val="19"/>
              </w:rPr>
              <w:t>.</w:t>
            </w:r>
          </w:p>
          <w:p w14:paraId="7C224F28" w14:textId="6994C8B1" w:rsidR="00A74355" w:rsidRDefault="00A74355" w:rsidP="00301116">
            <w:pPr>
              <w:rPr>
                <w:rFonts w:ascii="Arial" w:hAnsi="Arial" w:cs="Arial"/>
                <w:color w:val="000000" w:themeColor="text1"/>
                <w:sz w:val="19"/>
                <w:szCs w:val="19"/>
              </w:rPr>
            </w:pPr>
          </w:p>
        </w:tc>
      </w:tr>
      <w:tr w:rsidR="00A74355" w:rsidRPr="00F873E4" w14:paraId="19B0CD9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B3C8D87"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0E6A0E" w14:textId="40715268"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1563</w:t>
            </w:r>
          </w:p>
        </w:tc>
        <w:tc>
          <w:tcPr>
            <w:tcW w:w="2268" w:type="dxa"/>
            <w:shd w:val="clear" w:color="auto" w:fill="FFFFFF"/>
          </w:tcPr>
          <w:p w14:paraId="6D077825" w14:textId="5C4A549A" w:rsidR="00A74355" w:rsidRPr="00933B0A" w:rsidRDefault="00A74355" w:rsidP="00933B0A">
            <w:pPr>
              <w:rPr>
                <w:rFonts w:ascii="Arial" w:hAnsi="Arial" w:cs="Arial"/>
                <w:sz w:val="19"/>
                <w:szCs w:val="19"/>
              </w:rPr>
            </w:pPr>
            <w:r>
              <w:rPr>
                <w:rFonts w:ascii="Arial" w:hAnsi="Arial" w:cs="Arial"/>
                <w:sz w:val="19"/>
                <w:szCs w:val="19"/>
              </w:rPr>
              <w:t>a</w:t>
            </w:r>
            <w:r w:rsidRPr="00A74355">
              <w:rPr>
                <w:rFonts w:ascii="Arial" w:hAnsi="Arial" w:cs="Arial"/>
                <w:sz w:val="19"/>
                <w:szCs w:val="19"/>
              </w:rPr>
              <w:t>rt. 96a ust. 12 ustawy z dnia 6 września 2001 r. – Prawo farmaceutyczne</w:t>
            </w:r>
          </w:p>
        </w:tc>
        <w:tc>
          <w:tcPr>
            <w:tcW w:w="3260" w:type="dxa"/>
            <w:shd w:val="clear" w:color="auto" w:fill="FFFFFF"/>
          </w:tcPr>
          <w:p w14:paraId="6130D2AB"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określi, w drodze rozporządzenia:</w:t>
            </w:r>
          </w:p>
          <w:p w14:paraId="290EDEDC"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1) sposób wystawiania i realizacji recept, w tym zakres danych niezbędnych do ich realizacji i wymagania dotyczące potwierdzania realizacji recept,</w:t>
            </w:r>
          </w:p>
          <w:p w14:paraId="3A88779D"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1a) sposób realizacji recepty transgranicznej w postaci elektronicznej wystawionej w innym niż Rzeczpospolita Polska państwie członkowskim Unii Europejskiej lub państwie członkowskim Europejskiego Porozumienia o Wolnym Handlu (EFTA) - stronie umowy o Europejskim Obszarze Gospodarczym;</w:t>
            </w:r>
          </w:p>
          <w:p w14:paraId="206185C6"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2) budowę i sposób nadawania unikalnego numeru identyfikującego receptę, o którym mowa w ust. 1 pkt 6 i ust. 8 pkt 6, oraz sposób postępowania po nadaniu tego numeru,</w:t>
            </w:r>
          </w:p>
          <w:p w14:paraId="5855B832"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3) sposób przechowywania recept,</w:t>
            </w:r>
          </w:p>
          <w:p w14:paraId="6B884A00"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4) kody uprawnień dodatkowych pacjentów i wykaz dokumentów potwierdzających te uprawnienia,</w:t>
            </w:r>
          </w:p>
          <w:p w14:paraId="668BDB28"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5) identyfikatory oddziałów wojewódzkich Narodowego Funduszu Zdrowia,</w:t>
            </w:r>
          </w:p>
          <w:p w14:paraId="1E6382CC"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6) wymiary i wzory recept wystawianych w postaci papierowej</w:t>
            </w:r>
          </w:p>
          <w:p w14:paraId="52991435" w14:textId="6A9D89D9" w:rsidR="00A74355" w:rsidRPr="00933B0A"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 uwzględniając konieczność zapewnienia bezpieczeństwa lekowego i ochrony interesu ekonomicznego pacjentów, a także mechanizmów przeciwdziałania nadużyciom w procesie wystawiania i realizacji recept oraz stworzenia podstaw kontroli tych procesów.</w:t>
            </w:r>
          </w:p>
        </w:tc>
        <w:tc>
          <w:tcPr>
            <w:tcW w:w="3545" w:type="dxa"/>
            <w:shd w:val="clear" w:color="auto" w:fill="FFFFFF"/>
          </w:tcPr>
          <w:p w14:paraId="3AE36117" w14:textId="77777777" w:rsidR="00A74355" w:rsidRPr="00A74355" w:rsidRDefault="00A74355" w:rsidP="00A74355">
            <w:pPr>
              <w:jc w:val="both"/>
              <w:rPr>
                <w:rFonts w:ascii="Arial" w:hAnsi="Arial" w:cs="Arial"/>
                <w:sz w:val="19"/>
                <w:szCs w:val="19"/>
              </w:rPr>
            </w:pPr>
            <w:r w:rsidRPr="00A74355">
              <w:rPr>
                <w:rFonts w:ascii="Arial" w:hAnsi="Arial" w:cs="Arial"/>
                <w:sz w:val="19"/>
                <w:szCs w:val="19"/>
              </w:rPr>
              <w:t>Konieczność wprowadzenia do zmienianego rozporządzenia nowego kodu uprawnienia dodatkowego pacjenta będącego ww. świadczeniobiorcą, który nie ukończył 18. roku życia. Zgodnie z ww. ustawą będzie to kod „DZ”. Koresponduje to z proponowaną w projektowanym rozporządzeniu zmianą.</w:t>
            </w:r>
          </w:p>
          <w:p w14:paraId="55A91D54" w14:textId="7C075E8F" w:rsidR="00A74355" w:rsidRDefault="00A74355" w:rsidP="00A74355">
            <w:pPr>
              <w:jc w:val="both"/>
              <w:rPr>
                <w:rFonts w:ascii="Arial" w:hAnsi="Arial" w:cs="Arial"/>
                <w:sz w:val="19"/>
                <w:szCs w:val="19"/>
              </w:rPr>
            </w:pPr>
            <w:r w:rsidRPr="00A74355">
              <w:rPr>
                <w:rFonts w:ascii="Arial" w:hAnsi="Arial" w:cs="Arial"/>
                <w:sz w:val="19"/>
                <w:szCs w:val="19"/>
              </w:rPr>
              <w:t>W zakresie już określonego w zmienianym rozporządzeniu kodu „S” odnoszącego się do pacjentów będących świadczeniobiorcami, obecnie po ukończeniu 75. roku życia (a docelowo 65. roku życia), w projekcie stosownie modyfikuje się Lp. 7 załącznika do zmienianego rozporządzenia w taki sposób, aby opis tego uprawnienia korelował, poprzez zawarte w nim odesłanie, z przepisem art. 43a ust. 1 ustawy z dnia 27 sierpnia 2004 r. o świadczeniach opieki zdrowotnej finansowanych ze środków publicznych</w:t>
            </w:r>
            <w:r>
              <w:rPr>
                <w:rFonts w:ascii="Arial" w:hAnsi="Arial" w:cs="Arial"/>
                <w:sz w:val="19"/>
                <w:szCs w:val="19"/>
              </w:rPr>
              <w:t xml:space="preserve">. </w:t>
            </w:r>
          </w:p>
        </w:tc>
        <w:tc>
          <w:tcPr>
            <w:tcW w:w="1842" w:type="dxa"/>
            <w:shd w:val="clear" w:color="auto" w:fill="FFFFFF"/>
          </w:tcPr>
          <w:p w14:paraId="53D704D1" w14:textId="10132990"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Maciej Miłkowski – Podsekretarz Stanu w Ministerstwie Zdrowia</w:t>
            </w:r>
          </w:p>
        </w:tc>
        <w:tc>
          <w:tcPr>
            <w:tcW w:w="2362" w:type="dxa"/>
            <w:shd w:val="clear" w:color="auto" w:fill="FFFFFF"/>
          </w:tcPr>
          <w:p w14:paraId="3D2117A5" w14:textId="18CE9B51" w:rsidR="00D5354C" w:rsidRPr="00C570DA" w:rsidRDefault="00D5354C" w:rsidP="00D5354C">
            <w:pPr>
              <w:rPr>
                <w:rFonts w:ascii="Arial" w:hAnsi="Arial" w:cs="Arial"/>
                <w:color w:val="000000" w:themeColor="text1"/>
                <w:sz w:val="19"/>
                <w:szCs w:val="19"/>
              </w:rPr>
            </w:pPr>
            <w:r>
              <w:rPr>
                <w:rFonts w:ascii="Arial" w:hAnsi="Arial" w:cs="Arial"/>
                <w:color w:val="000000" w:themeColor="text1"/>
                <w:sz w:val="19"/>
                <w:szCs w:val="19"/>
              </w:rPr>
              <w:t>Ogłoszone w Dz. U. z 2023 r. poz. 1734</w:t>
            </w:r>
            <w:r w:rsidRPr="00C570DA">
              <w:rPr>
                <w:rFonts w:ascii="Arial" w:hAnsi="Arial" w:cs="Arial"/>
                <w:color w:val="000000" w:themeColor="text1"/>
                <w:sz w:val="19"/>
                <w:szCs w:val="19"/>
              </w:rPr>
              <w:t>.</w:t>
            </w:r>
          </w:p>
          <w:p w14:paraId="7AE0B5F1" w14:textId="7A76DD9F" w:rsidR="00A74355" w:rsidRDefault="00BD65D0" w:rsidP="00301116">
            <w:pPr>
              <w:rPr>
                <w:rFonts w:ascii="Arial" w:hAnsi="Arial" w:cs="Arial"/>
                <w:color w:val="000000" w:themeColor="text1"/>
                <w:sz w:val="19"/>
                <w:szCs w:val="19"/>
              </w:rPr>
            </w:pPr>
            <w:r>
              <w:rPr>
                <w:rFonts w:ascii="Arial" w:hAnsi="Arial" w:cs="Arial"/>
                <w:color w:val="000000" w:themeColor="text1"/>
                <w:sz w:val="19"/>
                <w:szCs w:val="19"/>
              </w:rPr>
              <w:t>.</w:t>
            </w:r>
          </w:p>
        </w:tc>
      </w:tr>
      <w:tr w:rsidR="00A74355" w:rsidRPr="00F873E4" w14:paraId="44E115C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587DF2"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E493A3" w14:textId="6B01EFFB"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1564</w:t>
            </w:r>
          </w:p>
        </w:tc>
        <w:tc>
          <w:tcPr>
            <w:tcW w:w="2268" w:type="dxa"/>
            <w:shd w:val="clear" w:color="auto" w:fill="FFFFFF"/>
          </w:tcPr>
          <w:p w14:paraId="3A00D59E" w14:textId="38BE3D72" w:rsidR="00A74355" w:rsidRPr="00933B0A" w:rsidRDefault="00A74355" w:rsidP="00933B0A">
            <w:pPr>
              <w:rPr>
                <w:rFonts w:ascii="Arial" w:hAnsi="Arial" w:cs="Arial"/>
                <w:sz w:val="19"/>
                <w:szCs w:val="19"/>
              </w:rPr>
            </w:pPr>
            <w:r>
              <w:rPr>
                <w:rFonts w:ascii="Arial" w:hAnsi="Arial" w:cs="Arial"/>
                <w:sz w:val="19"/>
                <w:szCs w:val="19"/>
              </w:rPr>
              <w:t>a</w:t>
            </w:r>
            <w:r w:rsidRPr="00A74355">
              <w:rPr>
                <w:rFonts w:ascii="Arial" w:hAnsi="Arial" w:cs="Arial"/>
                <w:sz w:val="19"/>
                <w:szCs w:val="19"/>
              </w:rPr>
              <w:t>rt. 78 ust. 2 ustawy z dnia 6 września 2001 r. – Prawo farmaceutyczne</w:t>
            </w:r>
          </w:p>
        </w:tc>
        <w:tc>
          <w:tcPr>
            <w:tcW w:w="3260" w:type="dxa"/>
            <w:shd w:val="clear" w:color="auto" w:fill="FFFFFF"/>
          </w:tcPr>
          <w:p w14:paraId="4D0FDC8C" w14:textId="382C9759" w:rsidR="00A74355" w:rsidRPr="00933B0A" w:rsidRDefault="00A74355" w:rsidP="00524BF0">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748CD201" w14:textId="0E322DED" w:rsidR="00A74355" w:rsidRDefault="00A74355" w:rsidP="00524BF0">
            <w:pPr>
              <w:jc w:val="both"/>
              <w:rPr>
                <w:rFonts w:ascii="Arial" w:hAnsi="Arial" w:cs="Arial"/>
                <w:sz w:val="19"/>
                <w:szCs w:val="19"/>
              </w:rPr>
            </w:pPr>
            <w:r>
              <w:rPr>
                <w:rFonts w:ascii="Arial" w:hAnsi="Arial" w:cs="Arial"/>
                <w:sz w:val="19"/>
                <w:szCs w:val="19"/>
              </w:rPr>
              <w:t xml:space="preserve">Celem projektu jest </w:t>
            </w:r>
            <w:r w:rsidRPr="00A74355">
              <w:rPr>
                <w:rFonts w:ascii="Arial" w:hAnsi="Arial" w:cs="Arial"/>
                <w:sz w:val="19"/>
                <w:szCs w:val="19"/>
              </w:rPr>
              <w:t>zastąpienie nieaktualnych odesłań referencją do aktualnie obowiązujących przepisów art. 34, 36, 65 i 72 ustawy z dnia 1 grudnia 2022 r. o zawodzie ratownika medycznego oraz samorządzie ratowników medycznych, które zasadniczo odpowiadają ww. uchylonym przez tę ustawę przepisom art. 11-11b ustawy z dnia 8 września 2006 r. o Państwowym Ratownictwie Medycznym.</w:t>
            </w:r>
          </w:p>
        </w:tc>
        <w:tc>
          <w:tcPr>
            <w:tcW w:w="1842" w:type="dxa"/>
            <w:shd w:val="clear" w:color="auto" w:fill="FFFFFF"/>
          </w:tcPr>
          <w:p w14:paraId="596166D3" w14:textId="0EE7B41B"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Maciej Miłkowski – Podsekretarz Stanu w Ministerstwie Zdrowia</w:t>
            </w:r>
          </w:p>
        </w:tc>
        <w:tc>
          <w:tcPr>
            <w:tcW w:w="2362" w:type="dxa"/>
            <w:shd w:val="clear" w:color="auto" w:fill="FFFFFF"/>
          </w:tcPr>
          <w:p w14:paraId="08B28D3D" w14:textId="74822A9C" w:rsidR="00A74355" w:rsidRDefault="005E24BA"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2486</w:t>
            </w:r>
            <w:r w:rsidRPr="00C570DA">
              <w:rPr>
                <w:rFonts w:ascii="Arial" w:hAnsi="Arial" w:cs="Arial"/>
                <w:color w:val="000000" w:themeColor="text1"/>
                <w:sz w:val="19"/>
                <w:szCs w:val="19"/>
              </w:rPr>
              <w:t>.</w:t>
            </w:r>
            <w:r w:rsidR="003F48B6">
              <w:rPr>
                <w:rFonts w:ascii="Arial" w:hAnsi="Arial" w:cs="Arial"/>
                <w:color w:val="000000" w:themeColor="text1"/>
                <w:sz w:val="19"/>
                <w:szCs w:val="19"/>
              </w:rPr>
              <w:t xml:space="preserve"> </w:t>
            </w:r>
          </w:p>
        </w:tc>
      </w:tr>
      <w:tr w:rsidR="00A74355" w:rsidRPr="00F873E4" w14:paraId="7425424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54B310"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6638F1" w14:textId="3A70EC38"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1565</w:t>
            </w:r>
          </w:p>
        </w:tc>
        <w:tc>
          <w:tcPr>
            <w:tcW w:w="2268" w:type="dxa"/>
            <w:shd w:val="clear" w:color="auto" w:fill="FFFFFF"/>
          </w:tcPr>
          <w:p w14:paraId="6A65A1BE" w14:textId="2EB9B246" w:rsidR="00A74355" w:rsidRPr="00A74355" w:rsidRDefault="00A74355" w:rsidP="00A74355">
            <w:pPr>
              <w:rPr>
                <w:rFonts w:ascii="Arial" w:hAnsi="Arial" w:cs="Arial"/>
                <w:sz w:val="19"/>
                <w:szCs w:val="19"/>
              </w:rPr>
            </w:pPr>
            <w:r w:rsidRPr="00A74355">
              <w:rPr>
                <w:rFonts w:ascii="Arial" w:hAnsi="Arial" w:cs="Arial"/>
                <w:sz w:val="19"/>
                <w:szCs w:val="19"/>
              </w:rPr>
              <w:t xml:space="preserve">art. 31d ustawy z dnia 27 sierpnia 2004 r. </w:t>
            </w:r>
          </w:p>
          <w:p w14:paraId="24A33E02" w14:textId="57FAEBBC" w:rsidR="00A74355" w:rsidRPr="00933B0A" w:rsidRDefault="00A74355" w:rsidP="00A74355">
            <w:pPr>
              <w:rPr>
                <w:rFonts w:ascii="Arial" w:hAnsi="Arial" w:cs="Arial"/>
                <w:sz w:val="19"/>
                <w:szCs w:val="19"/>
              </w:rPr>
            </w:pPr>
            <w:r w:rsidRPr="00A74355">
              <w:rPr>
                <w:rFonts w:ascii="Arial" w:hAnsi="Arial" w:cs="Arial"/>
                <w:sz w:val="19"/>
                <w:szCs w:val="19"/>
              </w:rPr>
              <w:t>o świadczeniach opieki zdrowotnej finansowanych ze środków publicznych</w:t>
            </w:r>
          </w:p>
        </w:tc>
        <w:tc>
          <w:tcPr>
            <w:tcW w:w="3260" w:type="dxa"/>
            <w:shd w:val="clear" w:color="auto" w:fill="FFFFFF"/>
          </w:tcPr>
          <w:p w14:paraId="6FB43F51" w14:textId="77777777" w:rsidR="00A74355" w:rsidRPr="00301116"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70EE043A" w14:textId="77777777" w:rsidR="00A74355" w:rsidRPr="00301116"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7625245F" w14:textId="77777777" w:rsidR="00A74355"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09F141BB" w14:textId="77777777" w:rsidR="00A74355" w:rsidRDefault="00A74355" w:rsidP="00A74355">
            <w:pPr>
              <w:jc w:val="both"/>
              <w:rPr>
                <w:rFonts w:ascii="Arial" w:eastAsia="Calibri" w:hAnsi="Arial" w:cs="Arial"/>
                <w:color w:val="000000" w:themeColor="text1"/>
                <w:sz w:val="19"/>
                <w:szCs w:val="19"/>
                <w:lang w:eastAsia="en-US"/>
              </w:rPr>
            </w:pPr>
          </w:p>
          <w:p w14:paraId="258E9F01" w14:textId="22FF1447" w:rsidR="00A74355" w:rsidRPr="00933B0A"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w:t>
            </w:r>
            <w:r>
              <w:rPr>
                <w:rFonts w:ascii="Arial" w:eastAsia="Calibri" w:hAnsi="Arial" w:cs="Arial"/>
                <w:b/>
                <w:bCs/>
                <w:i/>
                <w:iCs/>
                <w:color w:val="000000" w:themeColor="text1"/>
                <w:sz w:val="19"/>
                <w:szCs w:val="19"/>
                <w:lang w:eastAsia="en-US"/>
              </w:rPr>
              <w:t xml:space="preserve">świadczenia </w:t>
            </w:r>
            <w:r w:rsidRPr="00A74355">
              <w:rPr>
                <w:rFonts w:ascii="Arial" w:eastAsia="Calibri" w:hAnsi="Arial" w:cs="Arial"/>
                <w:b/>
                <w:bCs/>
                <w:i/>
                <w:iCs/>
                <w:color w:val="000000" w:themeColor="text1"/>
                <w:sz w:val="19"/>
                <w:szCs w:val="19"/>
                <w:lang w:eastAsia="en-US"/>
              </w:rPr>
              <w:t>wysokospecjalistyczn</w:t>
            </w:r>
            <w:r>
              <w:rPr>
                <w:rFonts w:ascii="Arial" w:eastAsia="Calibri" w:hAnsi="Arial" w:cs="Arial"/>
                <w:b/>
                <w:bCs/>
                <w:i/>
                <w:iCs/>
                <w:color w:val="000000" w:themeColor="text1"/>
                <w:sz w:val="19"/>
                <w:szCs w:val="19"/>
                <w:lang w:eastAsia="en-US"/>
              </w:rPr>
              <w:t>e</w:t>
            </w:r>
            <w:r w:rsidRPr="00301116">
              <w:rPr>
                <w:rFonts w:ascii="Arial" w:eastAsia="Calibri" w:hAnsi="Arial" w:cs="Arial"/>
                <w:b/>
                <w:bCs/>
                <w:i/>
                <w:iCs/>
                <w:color w:val="000000" w:themeColor="text1"/>
                <w:sz w:val="19"/>
                <w:szCs w:val="19"/>
                <w:lang w:eastAsia="en-US"/>
              </w:rPr>
              <w:t>]</w:t>
            </w:r>
          </w:p>
        </w:tc>
        <w:tc>
          <w:tcPr>
            <w:tcW w:w="3545" w:type="dxa"/>
            <w:shd w:val="clear" w:color="auto" w:fill="FFFFFF"/>
          </w:tcPr>
          <w:p w14:paraId="6B76BFC1" w14:textId="31B0F5B7" w:rsidR="00A74355" w:rsidRDefault="00A74355" w:rsidP="00524BF0">
            <w:pPr>
              <w:jc w:val="both"/>
              <w:rPr>
                <w:rFonts w:ascii="Arial" w:hAnsi="Arial" w:cs="Arial"/>
                <w:sz w:val="19"/>
                <w:szCs w:val="19"/>
              </w:rPr>
            </w:pPr>
            <w:r>
              <w:rPr>
                <w:rFonts w:ascii="Arial" w:hAnsi="Arial" w:cs="Arial"/>
                <w:sz w:val="19"/>
                <w:szCs w:val="19"/>
              </w:rPr>
              <w:t xml:space="preserve">Celem projektu jest </w:t>
            </w:r>
            <w:r w:rsidRPr="00A74355">
              <w:rPr>
                <w:rFonts w:ascii="Arial" w:hAnsi="Arial" w:cs="Arial"/>
                <w:sz w:val="19"/>
                <w:szCs w:val="19"/>
              </w:rPr>
              <w:t>wprowadzenie do wykazu świadczeń gwarantowanych świadczenia związanego z mechanicznym wspomaganiem serca pompą wspomagającą lewą komorę serca u pacjentów z ciężką niewydolnością serca niekwalifikujących się do transplantacji serca jako „terapia docelowa”, które dotychczas nie było dostępne dla pacjentów w ramach świadczeń opieki zdrowotnej finansowych ze środków publicznych, a mających znaczenie dla poprawy zdrowia i wydłużenia życia pacjentów.</w:t>
            </w:r>
          </w:p>
        </w:tc>
        <w:tc>
          <w:tcPr>
            <w:tcW w:w="1842" w:type="dxa"/>
            <w:shd w:val="clear" w:color="auto" w:fill="FFFFFF"/>
          </w:tcPr>
          <w:p w14:paraId="45A73983" w14:textId="27F91E0D"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Maciej Miłkowski – Podsekretarz Stanu w Ministerstwie Zdrowia</w:t>
            </w:r>
          </w:p>
        </w:tc>
        <w:tc>
          <w:tcPr>
            <w:tcW w:w="2362" w:type="dxa"/>
            <w:shd w:val="clear" w:color="auto" w:fill="FFFFFF"/>
          </w:tcPr>
          <w:p w14:paraId="3B562DBB" w14:textId="50873DBC" w:rsidR="00A74355" w:rsidRDefault="00360327"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2614</w:t>
            </w:r>
            <w:r w:rsidRPr="00C570DA">
              <w:rPr>
                <w:rFonts w:ascii="Arial" w:hAnsi="Arial" w:cs="Arial"/>
                <w:color w:val="000000" w:themeColor="text1"/>
                <w:sz w:val="19"/>
                <w:szCs w:val="19"/>
              </w:rPr>
              <w:t>.</w:t>
            </w:r>
          </w:p>
        </w:tc>
      </w:tr>
      <w:tr w:rsidR="00A74355" w:rsidRPr="00F873E4" w14:paraId="603AB42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95B496E"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1CBABB" w14:textId="71E9E28C"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1566</w:t>
            </w:r>
          </w:p>
        </w:tc>
        <w:tc>
          <w:tcPr>
            <w:tcW w:w="2268" w:type="dxa"/>
            <w:shd w:val="clear" w:color="auto" w:fill="FFFFFF"/>
          </w:tcPr>
          <w:p w14:paraId="32AAF23F" w14:textId="24F8F00A" w:rsidR="00A74355" w:rsidRPr="00A74355" w:rsidRDefault="00A74355" w:rsidP="00A74355">
            <w:pPr>
              <w:rPr>
                <w:rFonts w:ascii="Arial" w:hAnsi="Arial" w:cs="Arial"/>
                <w:sz w:val="19"/>
                <w:szCs w:val="19"/>
              </w:rPr>
            </w:pPr>
            <w:r w:rsidRPr="00A74355">
              <w:rPr>
                <w:rFonts w:ascii="Arial" w:hAnsi="Arial" w:cs="Arial"/>
                <w:sz w:val="19"/>
                <w:szCs w:val="19"/>
              </w:rPr>
              <w:t xml:space="preserve">art. 31d ustawy z dnia 27 sierpnia 2004 r. </w:t>
            </w:r>
          </w:p>
          <w:p w14:paraId="1F347380" w14:textId="631C38CF" w:rsidR="00A74355" w:rsidRPr="00933B0A" w:rsidRDefault="00A74355" w:rsidP="00A74355">
            <w:pPr>
              <w:rPr>
                <w:rFonts w:ascii="Arial" w:hAnsi="Arial" w:cs="Arial"/>
                <w:sz w:val="19"/>
                <w:szCs w:val="19"/>
              </w:rPr>
            </w:pPr>
            <w:r w:rsidRPr="00A74355">
              <w:rPr>
                <w:rFonts w:ascii="Arial" w:hAnsi="Arial" w:cs="Arial"/>
                <w:sz w:val="19"/>
                <w:szCs w:val="19"/>
              </w:rPr>
              <w:t>o świadczeniach opieki zdrowotnej finansowanych ze środków publicznych</w:t>
            </w:r>
          </w:p>
        </w:tc>
        <w:tc>
          <w:tcPr>
            <w:tcW w:w="3260" w:type="dxa"/>
            <w:shd w:val="clear" w:color="auto" w:fill="FFFFFF"/>
          </w:tcPr>
          <w:p w14:paraId="716D2D4B" w14:textId="77777777" w:rsidR="00A74355" w:rsidRPr="00301116"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046F8884" w14:textId="77777777" w:rsidR="00A74355" w:rsidRPr="00301116"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45D4E394" w14:textId="77777777" w:rsidR="00A74355"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32B8461" w14:textId="77777777" w:rsidR="00A74355" w:rsidRDefault="00A74355" w:rsidP="00A74355">
            <w:pPr>
              <w:jc w:val="both"/>
              <w:rPr>
                <w:rFonts w:ascii="Arial" w:eastAsia="Calibri" w:hAnsi="Arial" w:cs="Arial"/>
                <w:color w:val="000000" w:themeColor="text1"/>
                <w:sz w:val="19"/>
                <w:szCs w:val="19"/>
                <w:lang w:eastAsia="en-US"/>
              </w:rPr>
            </w:pPr>
          </w:p>
          <w:p w14:paraId="3A3FA7A1" w14:textId="07822807" w:rsidR="00A74355" w:rsidRPr="00933B0A"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[lecznictwo szpitalne]</w:t>
            </w:r>
          </w:p>
        </w:tc>
        <w:tc>
          <w:tcPr>
            <w:tcW w:w="3545" w:type="dxa"/>
            <w:shd w:val="clear" w:color="auto" w:fill="FFFFFF"/>
          </w:tcPr>
          <w:p w14:paraId="370E92D2" w14:textId="27A8EC04" w:rsidR="00A74355" w:rsidRDefault="00A74355" w:rsidP="00524BF0">
            <w:pPr>
              <w:jc w:val="both"/>
              <w:rPr>
                <w:rFonts w:ascii="Arial" w:hAnsi="Arial" w:cs="Arial"/>
                <w:sz w:val="19"/>
                <w:szCs w:val="19"/>
              </w:rPr>
            </w:pPr>
            <w:r>
              <w:rPr>
                <w:rFonts w:ascii="Arial" w:hAnsi="Arial" w:cs="Arial"/>
                <w:sz w:val="19"/>
                <w:szCs w:val="19"/>
              </w:rPr>
              <w:t xml:space="preserve">Projekt zakłada </w:t>
            </w:r>
            <w:r w:rsidRPr="00A74355">
              <w:rPr>
                <w:rFonts w:ascii="Arial" w:hAnsi="Arial" w:cs="Arial"/>
                <w:sz w:val="19"/>
                <w:szCs w:val="19"/>
              </w:rPr>
              <w:t xml:space="preserve">zwiększenie dostępności do nowych kardiologicznych świadczeń gwarantowanych, które dotychczas nie były dostępne dla pacjentów w ramach leczenia szpitalnego, a mają znaczący wpływ na jakości życia i stan zdrowia pacjentów z chorobami układu krążenia (3 świadczenia: Micra, </w:t>
            </w:r>
            <w:proofErr w:type="spellStart"/>
            <w:r w:rsidRPr="00A74355">
              <w:rPr>
                <w:rFonts w:ascii="Arial" w:hAnsi="Arial" w:cs="Arial"/>
                <w:sz w:val="19"/>
                <w:szCs w:val="19"/>
              </w:rPr>
              <w:t>TriClip</w:t>
            </w:r>
            <w:proofErr w:type="spellEnd"/>
            <w:r w:rsidRPr="00A74355">
              <w:rPr>
                <w:rFonts w:ascii="Arial" w:hAnsi="Arial" w:cs="Arial"/>
                <w:sz w:val="19"/>
                <w:szCs w:val="19"/>
              </w:rPr>
              <w:t>, ILR)</w:t>
            </w:r>
            <w:r>
              <w:rPr>
                <w:rFonts w:ascii="Arial" w:hAnsi="Arial" w:cs="Arial"/>
                <w:sz w:val="19"/>
                <w:szCs w:val="19"/>
              </w:rPr>
              <w:t xml:space="preserve">. </w:t>
            </w:r>
          </w:p>
        </w:tc>
        <w:tc>
          <w:tcPr>
            <w:tcW w:w="1842" w:type="dxa"/>
            <w:shd w:val="clear" w:color="auto" w:fill="FFFFFF"/>
          </w:tcPr>
          <w:p w14:paraId="45235922" w14:textId="67CADA58"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Maciej Miłkowski – Podsekretarz Stanu w Ministerstwie Zdrowia</w:t>
            </w:r>
          </w:p>
        </w:tc>
        <w:tc>
          <w:tcPr>
            <w:tcW w:w="2362" w:type="dxa"/>
            <w:shd w:val="clear" w:color="auto" w:fill="FFFFFF"/>
          </w:tcPr>
          <w:p w14:paraId="781F34D4" w14:textId="2C192303" w:rsidR="00A74355" w:rsidRDefault="00360327"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2610</w:t>
            </w:r>
            <w:r w:rsidRPr="00C570DA">
              <w:rPr>
                <w:rFonts w:ascii="Arial" w:hAnsi="Arial" w:cs="Arial"/>
                <w:color w:val="000000" w:themeColor="text1"/>
                <w:sz w:val="19"/>
                <w:szCs w:val="19"/>
              </w:rPr>
              <w:t>.</w:t>
            </w:r>
            <w:r w:rsidR="00A60327">
              <w:rPr>
                <w:rFonts w:ascii="Arial" w:hAnsi="Arial" w:cs="Arial"/>
                <w:color w:val="000000" w:themeColor="text1"/>
                <w:sz w:val="19"/>
                <w:szCs w:val="19"/>
              </w:rPr>
              <w:t xml:space="preserve"> </w:t>
            </w:r>
          </w:p>
        </w:tc>
      </w:tr>
      <w:tr w:rsidR="00A74355" w:rsidRPr="00F873E4" w14:paraId="37D63FE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26539F"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62D282" w14:textId="68CDA327"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1567</w:t>
            </w:r>
          </w:p>
        </w:tc>
        <w:tc>
          <w:tcPr>
            <w:tcW w:w="2268" w:type="dxa"/>
            <w:shd w:val="clear" w:color="auto" w:fill="FFFFFF"/>
          </w:tcPr>
          <w:p w14:paraId="47326D3D" w14:textId="67B25953" w:rsidR="00A74355" w:rsidRPr="00933B0A" w:rsidRDefault="00A74355" w:rsidP="00933B0A">
            <w:pPr>
              <w:rPr>
                <w:rFonts w:ascii="Arial" w:hAnsi="Arial" w:cs="Arial"/>
                <w:sz w:val="19"/>
                <w:szCs w:val="19"/>
              </w:rPr>
            </w:pPr>
            <w:r>
              <w:rPr>
                <w:rFonts w:ascii="Arial" w:hAnsi="Arial" w:cs="Arial"/>
                <w:sz w:val="19"/>
                <w:szCs w:val="19"/>
              </w:rPr>
              <w:t>a</w:t>
            </w:r>
            <w:r w:rsidRPr="00A74355">
              <w:rPr>
                <w:rFonts w:ascii="Arial" w:hAnsi="Arial" w:cs="Arial"/>
                <w:sz w:val="19"/>
                <w:szCs w:val="19"/>
              </w:rPr>
              <w:t>rt. 34 ust. 5 ustawy z dnia 14 marca 1985 r. o Państwowej Inspekcji Sanitarnej</w:t>
            </w:r>
          </w:p>
        </w:tc>
        <w:tc>
          <w:tcPr>
            <w:tcW w:w="3260" w:type="dxa"/>
            <w:shd w:val="clear" w:color="auto" w:fill="FFFFFF"/>
          </w:tcPr>
          <w:p w14:paraId="44F91349"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określi, w drodze rozporządzenia, kwalifikacje rzeczoznawców, warunki, zakres i tryb przyznawania i cofania uprawnień rzeczoznawcy do spraw sanitarnohigienicznych, wysokość opłat ponoszonych w związku z przyznaniem uprawnienia rzeczoznawcy, warunki i tryb działania oraz wynagradzania Komisji Kwalifikacyjnej, a także warunki i tryb uzgadniania przez rzeczoznawców dokumentacji projektowej, uwzględniając w szczególności:</w:t>
            </w:r>
          </w:p>
          <w:p w14:paraId="2265B69B"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1) przy określaniu kwalifikacji - wykształcenie, praktykę zawodową oraz egzamin kwalifikacyjny;</w:t>
            </w:r>
          </w:p>
          <w:p w14:paraId="749596D9" w14:textId="331B1F0B" w:rsidR="00A74355" w:rsidRPr="00933B0A"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2) przy określeniu warunków, zakresu i trybu przyznawania i cofania uprawnień rzeczoznawcy - wykaz dokumentów niezbędnych do wszczęcia postępowania, zakres uprawnień rzeczoznawców oraz ich obowiązki.</w:t>
            </w:r>
          </w:p>
        </w:tc>
        <w:tc>
          <w:tcPr>
            <w:tcW w:w="3545" w:type="dxa"/>
            <w:shd w:val="clear" w:color="auto" w:fill="FFFFFF"/>
          </w:tcPr>
          <w:p w14:paraId="29C8F865" w14:textId="76842C03" w:rsidR="00A74355" w:rsidRDefault="00A74355" w:rsidP="00524BF0">
            <w:pPr>
              <w:jc w:val="both"/>
              <w:rPr>
                <w:rFonts w:ascii="Arial" w:hAnsi="Arial" w:cs="Arial"/>
                <w:sz w:val="19"/>
                <w:szCs w:val="19"/>
              </w:rPr>
            </w:pPr>
            <w:r>
              <w:rPr>
                <w:rFonts w:ascii="Arial" w:hAnsi="Arial" w:cs="Arial"/>
                <w:sz w:val="19"/>
                <w:szCs w:val="19"/>
              </w:rPr>
              <w:t xml:space="preserve">Celem projektu jest </w:t>
            </w:r>
            <w:r w:rsidRPr="00A74355">
              <w:rPr>
                <w:rFonts w:ascii="Arial" w:hAnsi="Arial" w:cs="Arial"/>
                <w:sz w:val="19"/>
                <w:szCs w:val="19"/>
              </w:rPr>
              <w:t>zwiększenie liczby osób, które będą mogły ubiegać się o dopuszczenie do egzaminu na rzeczoznawcę do spraw sanitarnohigienicznych</w:t>
            </w:r>
            <w:r>
              <w:rPr>
                <w:rFonts w:ascii="Arial" w:hAnsi="Arial" w:cs="Arial"/>
                <w:sz w:val="19"/>
                <w:szCs w:val="19"/>
              </w:rPr>
              <w:t xml:space="preserve">. </w:t>
            </w:r>
          </w:p>
        </w:tc>
        <w:tc>
          <w:tcPr>
            <w:tcW w:w="1842" w:type="dxa"/>
            <w:shd w:val="clear" w:color="auto" w:fill="FFFFFF"/>
          </w:tcPr>
          <w:p w14:paraId="1DEE1462" w14:textId="0CEB0ED3" w:rsidR="00A74355" w:rsidRPr="00933B0A" w:rsidRDefault="00B02B8A" w:rsidP="00301116">
            <w:pPr>
              <w:spacing w:before="80" w:after="80"/>
              <w:rPr>
                <w:rFonts w:ascii="Arial" w:hAnsi="Arial" w:cs="Arial"/>
                <w:color w:val="000000" w:themeColor="text1"/>
                <w:sz w:val="19"/>
                <w:szCs w:val="19"/>
              </w:rPr>
            </w:pPr>
            <w:r w:rsidRPr="00B02B8A">
              <w:rPr>
                <w:rFonts w:ascii="Arial" w:hAnsi="Arial" w:cs="Arial"/>
                <w:color w:val="000000" w:themeColor="text1"/>
                <w:sz w:val="19"/>
                <w:szCs w:val="19"/>
              </w:rPr>
              <w:t>Główny Inspektor Sanitarny</w:t>
            </w:r>
          </w:p>
        </w:tc>
        <w:tc>
          <w:tcPr>
            <w:tcW w:w="2362" w:type="dxa"/>
            <w:shd w:val="clear" w:color="auto" w:fill="FFFFFF"/>
          </w:tcPr>
          <w:p w14:paraId="5190B756" w14:textId="01C7451C" w:rsidR="00A74355" w:rsidRDefault="006E56B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A74355" w:rsidRPr="00C570DA">
              <w:rPr>
                <w:rFonts w:ascii="Arial" w:hAnsi="Arial" w:cs="Arial"/>
                <w:color w:val="000000" w:themeColor="text1"/>
                <w:sz w:val="19"/>
                <w:szCs w:val="19"/>
              </w:rPr>
              <w:t>–</w:t>
            </w:r>
            <w:r w:rsidR="00A74355">
              <w:rPr>
                <w:rFonts w:ascii="Arial" w:hAnsi="Arial" w:cs="Arial"/>
                <w:color w:val="000000" w:themeColor="text1"/>
                <w:sz w:val="19"/>
                <w:szCs w:val="19"/>
              </w:rPr>
              <w:t xml:space="preserve"> projekt na etapie </w:t>
            </w:r>
            <w:r w:rsidR="001B1162">
              <w:rPr>
                <w:rFonts w:ascii="Arial" w:hAnsi="Arial" w:cs="Arial"/>
                <w:color w:val="000000" w:themeColor="text1"/>
                <w:sz w:val="19"/>
                <w:szCs w:val="19"/>
              </w:rPr>
              <w:t>KP</w:t>
            </w:r>
            <w:r w:rsidR="00A74355">
              <w:rPr>
                <w:rFonts w:ascii="Arial" w:hAnsi="Arial" w:cs="Arial"/>
                <w:color w:val="000000" w:themeColor="text1"/>
                <w:sz w:val="19"/>
                <w:szCs w:val="19"/>
              </w:rPr>
              <w:t>.</w:t>
            </w:r>
          </w:p>
        </w:tc>
      </w:tr>
      <w:tr w:rsidR="00A74355" w:rsidRPr="00F873E4" w14:paraId="110F2C9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201C9B"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F64072" w14:textId="0387FD76"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1568</w:t>
            </w:r>
          </w:p>
        </w:tc>
        <w:tc>
          <w:tcPr>
            <w:tcW w:w="2268" w:type="dxa"/>
            <w:shd w:val="clear" w:color="auto" w:fill="FFFFFF"/>
          </w:tcPr>
          <w:p w14:paraId="14526E90" w14:textId="77777777" w:rsidR="00A74355" w:rsidRPr="00A74355" w:rsidRDefault="00A74355" w:rsidP="00A74355">
            <w:pPr>
              <w:rPr>
                <w:rFonts w:ascii="Arial" w:hAnsi="Arial" w:cs="Arial"/>
                <w:sz w:val="19"/>
                <w:szCs w:val="19"/>
              </w:rPr>
            </w:pPr>
            <w:r w:rsidRPr="00A74355">
              <w:rPr>
                <w:rFonts w:ascii="Arial" w:hAnsi="Arial" w:cs="Arial"/>
                <w:sz w:val="19"/>
                <w:szCs w:val="19"/>
              </w:rPr>
              <w:t>art. 5 ust. 3 oraz art. 19 ust. 2 ustawy z</w:t>
            </w:r>
          </w:p>
          <w:p w14:paraId="39685491" w14:textId="77777777" w:rsidR="00A74355" w:rsidRPr="00A74355" w:rsidRDefault="00A74355" w:rsidP="00A74355">
            <w:pPr>
              <w:rPr>
                <w:rFonts w:ascii="Arial" w:hAnsi="Arial" w:cs="Arial"/>
                <w:sz w:val="19"/>
                <w:szCs w:val="19"/>
              </w:rPr>
            </w:pPr>
            <w:r w:rsidRPr="00A74355">
              <w:rPr>
                <w:rFonts w:ascii="Arial" w:hAnsi="Arial" w:cs="Arial"/>
                <w:sz w:val="19"/>
                <w:szCs w:val="19"/>
              </w:rPr>
              <w:t>dnia 28 lipca 2005 r. o lecznictwie</w:t>
            </w:r>
          </w:p>
          <w:p w14:paraId="728118BD" w14:textId="77777777" w:rsidR="00A74355" w:rsidRPr="00A74355" w:rsidRDefault="00A74355" w:rsidP="00A74355">
            <w:pPr>
              <w:rPr>
                <w:rFonts w:ascii="Arial" w:hAnsi="Arial" w:cs="Arial"/>
                <w:sz w:val="19"/>
                <w:szCs w:val="19"/>
              </w:rPr>
            </w:pPr>
            <w:r w:rsidRPr="00A74355">
              <w:rPr>
                <w:rFonts w:ascii="Arial" w:hAnsi="Arial" w:cs="Arial"/>
                <w:sz w:val="19"/>
                <w:szCs w:val="19"/>
              </w:rPr>
              <w:t>uzdrowiskowym, uzdrowiskach</w:t>
            </w:r>
          </w:p>
          <w:p w14:paraId="5D9EF13C" w14:textId="77777777" w:rsidR="00A74355" w:rsidRPr="00A74355" w:rsidRDefault="00A74355" w:rsidP="00A74355">
            <w:pPr>
              <w:rPr>
                <w:rFonts w:ascii="Arial" w:hAnsi="Arial" w:cs="Arial"/>
                <w:sz w:val="19"/>
                <w:szCs w:val="19"/>
              </w:rPr>
            </w:pPr>
            <w:r w:rsidRPr="00A74355">
              <w:rPr>
                <w:rFonts w:ascii="Arial" w:hAnsi="Arial" w:cs="Arial"/>
                <w:sz w:val="19"/>
                <w:szCs w:val="19"/>
              </w:rPr>
              <w:t>i obszarach ochrony uzdrowiskowej</w:t>
            </w:r>
          </w:p>
          <w:p w14:paraId="571342F5" w14:textId="35997E43" w:rsidR="00A74355" w:rsidRPr="00933B0A" w:rsidRDefault="00A74355" w:rsidP="00A74355">
            <w:pPr>
              <w:rPr>
                <w:rFonts w:ascii="Arial" w:hAnsi="Arial" w:cs="Arial"/>
                <w:sz w:val="19"/>
                <w:szCs w:val="19"/>
              </w:rPr>
            </w:pPr>
            <w:r w:rsidRPr="00A74355">
              <w:rPr>
                <w:rFonts w:ascii="Arial" w:hAnsi="Arial" w:cs="Arial"/>
                <w:sz w:val="19"/>
                <w:szCs w:val="19"/>
              </w:rPr>
              <w:t>oraz o gminach uzdrowiskowych</w:t>
            </w:r>
          </w:p>
        </w:tc>
        <w:tc>
          <w:tcPr>
            <w:tcW w:w="3260" w:type="dxa"/>
            <w:shd w:val="clear" w:color="auto" w:fill="FFFFFF"/>
          </w:tcPr>
          <w:p w14:paraId="7449E741" w14:textId="77777777" w:rsidR="00A74355" w:rsidRDefault="00A74355" w:rsidP="00524BF0">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określi, w drodze rozporządzenia, wymagania eksploatacyjne, funkcjonalne i techniczne, jakim powinny odpowiadać urządzenia lecznictwa uzdrowiskowego, kierując się wymaganiami określonymi dla tych obiektów oraz standardami przyjętymi w celu zapewnienia efektywności zabiegów i warunków sanitarnohigienicznych oraz uwzględniając ochronę dóbr kultury, a także zagrożenia geologiczne i górnicze w odniesieniu do wyrobisk górniczych.</w:t>
            </w:r>
          </w:p>
          <w:p w14:paraId="09812681" w14:textId="77777777" w:rsidR="00A74355" w:rsidRDefault="00A74355" w:rsidP="00524BF0">
            <w:pPr>
              <w:jc w:val="both"/>
              <w:rPr>
                <w:rFonts w:ascii="Arial" w:eastAsia="Calibri" w:hAnsi="Arial" w:cs="Arial"/>
                <w:color w:val="000000" w:themeColor="text1"/>
                <w:sz w:val="19"/>
                <w:szCs w:val="19"/>
                <w:lang w:eastAsia="en-US"/>
              </w:rPr>
            </w:pPr>
          </w:p>
          <w:p w14:paraId="18FCA046" w14:textId="382AE17B" w:rsidR="00A74355" w:rsidRPr="00933B0A" w:rsidRDefault="00A74355" w:rsidP="00524BF0">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określi, w drodze rozporządzenia, wymagania, jakim powinny odpowiadać zakłady i urządzenia lecznictwa uzdrowiskowego, kierując się bezpieczeństwem pacjenta i koniecznością zachowania standardów świadczeń opieki zdrowotnej, a także wskazaniami nauki i praktyki.</w:t>
            </w:r>
          </w:p>
        </w:tc>
        <w:tc>
          <w:tcPr>
            <w:tcW w:w="3545" w:type="dxa"/>
            <w:shd w:val="clear" w:color="auto" w:fill="FFFFFF"/>
          </w:tcPr>
          <w:p w14:paraId="2E9D6D28" w14:textId="26B3AE27" w:rsidR="00A74355" w:rsidRDefault="00A74355" w:rsidP="00A74355">
            <w:pPr>
              <w:jc w:val="both"/>
              <w:rPr>
                <w:rFonts w:ascii="Arial" w:hAnsi="Arial" w:cs="Arial"/>
                <w:sz w:val="19"/>
                <w:szCs w:val="19"/>
              </w:rPr>
            </w:pPr>
            <w:r w:rsidRPr="00A74355">
              <w:rPr>
                <w:rFonts w:ascii="Arial" w:hAnsi="Arial" w:cs="Arial"/>
                <w:sz w:val="19"/>
                <w:szCs w:val="19"/>
              </w:rPr>
              <w:t>Proponuje się zastąpić obowiązujące rozporządzenie Ministra Zdrowia z dnia 2 kwietnia 2021 r. w sprawie</w:t>
            </w:r>
            <w:r>
              <w:rPr>
                <w:rFonts w:ascii="Arial" w:hAnsi="Arial" w:cs="Arial"/>
                <w:sz w:val="19"/>
                <w:szCs w:val="19"/>
              </w:rPr>
              <w:t xml:space="preserve"> </w:t>
            </w:r>
            <w:r w:rsidRPr="00A74355">
              <w:rPr>
                <w:rFonts w:ascii="Arial" w:hAnsi="Arial" w:cs="Arial"/>
                <w:sz w:val="19"/>
                <w:szCs w:val="19"/>
              </w:rPr>
              <w:t>określenia wymagań, jakim powinny odpowiadać zakłady i urządzenia lecznictwa uzdrowiskowego (Dz. U. z 2023</w:t>
            </w:r>
            <w:r>
              <w:rPr>
                <w:rFonts w:ascii="Arial" w:hAnsi="Arial" w:cs="Arial"/>
                <w:sz w:val="19"/>
                <w:szCs w:val="19"/>
              </w:rPr>
              <w:t xml:space="preserve"> </w:t>
            </w:r>
            <w:r w:rsidRPr="00A74355">
              <w:rPr>
                <w:rFonts w:ascii="Arial" w:hAnsi="Arial" w:cs="Arial"/>
                <w:sz w:val="19"/>
                <w:szCs w:val="19"/>
              </w:rPr>
              <w:t>r. poz. 161) nową regulacją celem aktualizacji systematyki całego dokumentu i proponowanych zapisów, jak również</w:t>
            </w:r>
            <w:r>
              <w:rPr>
                <w:rFonts w:ascii="Arial" w:hAnsi="Arial" w:cs="Arial"/>
                <w:sz w:val="19"/>
                <w:szCs w:val="19"/>
              </w:rPr>
              <w:t xml:space="preserve"> </w:t>
            </w:r>
            <w:r w:rsidRPr="00A74355">
              <w:rPr>
                <w:rFonts w:ascii="Arial" w:hAnsi="Arial" w:cs="Arial"/>
                <w:sz w:val="19"/>
                <w:szCs w:val="19"/>
              </w:rPr>
              <w:t>potrzebę dostosowania obowiązujących rozwiązań do rzeczywistych potrzeb i warunków udzielania świadczeń</w:t>
            </w:r>
            <w:r>
              <w:rPr>
                <w:rFonts w:ascii="Arial" w:hAnsi="Arial" w:cs="Arial"/>
                <w:sz w:val="19"/>
                <w:szCs w:val="19"/>
              </w:rPr>
              <w:t xml:space="preserve"> </w:t>
            </w:r>
            <w:r w:rsidRPr="00A74355">
              <w:rPr>
                <w:rFonts w:ascii="Arial" w:hAnsi="Arial" w:cs="Arial"/>
                <w:sz w:val="19"/>
                <w:szCs w:val="19"/>
              </w:rPr>
              <w:t>opieki zdrowotnej z zakresu lecznictwa uzdrowiskowego w zakładach lecznictwa uzdrowiskowego oraz przy</w:t>
            </w:r>
            <w:r>
              <w:rPr>
                <w:rFonts w:ascii="Arial" w:hAnsi="Arial" w:cs="Arial"/>
                <w:sz w:val="19"/>
                <w:szCs w:val="19"/>
              </w:rPr>
              <w:t xml:space="preserve"> </w:t>
            </w:r>
            <w:r w:rsidRPr="00A74355">
              <w:rPr>
                <w:rFonts w:ascii="Arial" w:hAnsi="Arial" w:cs="Arial"/>
                <w:sz w:val="19"/>
                <w:szCs w:val="19"/>
              </w:rPr>
              <w:t>wykorzystaniu urządzeń lecznictwa uzdrowiskowego, przy jednoczesnym zachowaniu wszelkich standardów i norm</w:t>
            </w:r>
            <w:r>
              <w:rPr>
                <w:rFonts w:ascii="Arial" w:hAnsi="Arial" w:cs="Arial"/>
                <w:sz w:val="19"/>
                <w:szCs w:val="19"/>
              </w:rPr>
              <w:t xml:space="preserve"> </w:t>
            </w:r>
            <w:r w:rsidRPr="00A74355">
              <w:rPr>
                <w:rFonts w:ascii="Arial" w:hAnsi="Arial" w:cs="Arial"/>
                <w:sz w:val="19"/>
                <w:szCs w:val="19"/>
              </w:rPr>
              <w:t>bezpieczeństwa pacjentów</w:t>
            </w:r>
            <w:r>
              <w:rPr>
                <w:rFonts w:ascii="Arial" w:hAnsi="Arial" w:cs="Arial"/>
                <w:sz w:val="19"/>
                <w:szCs w:val="19"/>
              </w:rPr>
              <w:t xml:space="preserve">. </w:t>
            </w:r>
          </w:p>
        </w:tc>
        <w:tc>
          <w:tcPr>
            <w:tcW w:w="1842" w:type="dxa"/>
            <w:shd w:val="clear" w:color="auto" w:fill="FFFFFF"/>
          </w:tcPr>
          <w:p w14:paraId="68715532" w14:textId="00A2C1C7" w:rsidR="00A74355" w:rsidRPr="00933B0A" w:rsidRDefault="00B02B8A" w:rsidP="00301116">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5EDE4BCF" w14:textId="7122EAAD" w:rsidR="00A74355" w:rsidRDefault="006E56B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A74355" w:rsidRPr="00C570DA">
              <w:rPr>
                <w:rFonts w:ascii="Arial" w:hAnsi="Arial" w:cs="Arial"/>
                <w:color w:val="000000" w:themeColor="text1"/>
                <w:sz w:val="19"/>
                <w:szCs w:val="19"/>
              </w:rPr>
              <w:t>–</w:t>
            </w:r>
            <w:r w:rsidR="00A74355">
              <w:rPr>
                <w:rFonts w:ascii="Arial" w:hAnsi="Arial" w:cs="Arial"/>
                <w:color w:val="000000" w:themeColor="text1"/>
                <w:sz w:val="19"/>
                <w:szCs w:val="19"/>
              </w:rPr>
              <w:t xml:space="preserve"> projekt na etapie </w:t>
            </w:r>
            <w:r w:rsidR="00D5354C">
              <w:rPr>
                <w:rFonts w:ascii="Arial" w:hAnsi="Arial" w:cs="Arial"/>
                <w:color w:val="000000" w:themeColor="text1"/>
                <w:sz w:val="19"/>
                <w:szCs w:val="19"/>
              </w:rPr>
              <w:t>UZ i KS</w:t>
            </w:r>
            <w:r w:rsidR="00A74355">
              <w:rPr>
                <w:rFonts w:ascii="Arial" w:hAnsi="Arial" w:cs="Arial"/>
                <w:color w:val="000000" w:themeColor="text1"/>
                <w:sz w:val="19"/>
                <w:szCs w:val="19"/>
              </w:rPr>
              <w:t>.</w:t>
            </w:r>
          </w:p>
        </w:tc>
      </w:tr>
      <w:tr w:rsidR="00A74355" w:rsidRPr="00F873E4" w14:paraId="773DC3E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C53DA5"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DAA39B" w14:textId="5DA95845"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1569</w:t>
            </w:r>
          </w:p>
        </w:tc>
        <w:tc>
          <w:tcPr>
            <w:tcW w:w="2268" w:type="dxa"/>
            <w:shd w:val="clear" w:color="auto" w:fill="FFFFFF"/>
          </w:tcPr>
          <w:p w14:paraId="42C341C8" w14:textId="5927AAA5" w:rsidR="00A74355" w:rsidRPr="00933B0A" w:rsidRDefault="00A74355" w:rsidP="00933B0A">
            <w:pPr>
              <w:rPr>
                <w:rFonts w:ascii="Arial" w:hAnsi="Arial" w:cs="Arial"/>
                <w:sz w:val="19"/>
                <w:szCs w:val="19"/>
              </w:rPr>
            </w:pPr>
            <w:r w:rsidRPr="00A74355">
              <w:rPr>
                <w:rFonts w:ascii="Arial" w:hAnsi="Arial" w:cs="Arial"/>
                <w:sz w:val="19"/>
                <w:szCs w:val="19"/>
              </w:rPr>
              <w:t>art. 5 ust. 6 ustawy z dnia 15 września 2022 r. o medycynie laboratoryjnej</w:t>
            </w:r>
          </w:p>
        </w:tc>
        <w:tc>
          <w:tcPr>
            <w:tcW w:w="3260" w:type="dxa"/>
            <w:shd w:val="clear" w:color="auto" w:fill="FFFFFF"/>
          </w:tcPr>
          <w:p w14:paraId="57BF72A4" w14:textId="11B1F48E" w:rsidR="00A74355" w:rsidRPr="00933B0A" w:rsidRDefault="00A74355" w:rsidP="00524BF0">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po zasięgnięciu opinii Krajowej Rady Diagnostów Laboratoryjnych, zwanej dalej „Krajową Radą”, określi, w drodze rozporządzenia, wykaz zabiegów i czynności, o których mowa w ust. 5, oraz osób uprawnionych do ich wykonywania, uwzględniając bezpieczeństwo zdrowotne pacjenta oraz potrzebę zapewnienia odpowiedniej jakości badań laboratoryjnych.</w:t>
            </w:r>
          </w:p>
        </w:tc>
        <w:tc>
          <w:tcPr>
            <w:tcW w:w="3545" w:type="dxa"/>
            <w:shd w:val="clear" w:color="auto" w:fill="FFFFFF"/>
          </w:tcPr>
          <w:p w14:paraId="669DE760" w14:textId="7735446F" w:rsidR="00A74355" w:rsidRDefault="00A74355" w:rsidP="00524BF0">
            <w:pPr>
              <w:jc w:val="both"/>
              <w:rPr>
                <w:rFonts w:ascii="Arial" w:hAnsi="Arial" w:cs="Arial"/>
                <w:sz w:val="19"/>
                <w:szCs w:val="19"/>
              </w:rPr>
            </w:pPr>
            <w:r w:rsidRPr="00A74355">
              <w:rPr>
                <w:rFonts w:ascii="Arial" w:hAnsi="Arial" w:cs="Arial"/>
                <w:sz w:val="19"/>
                <w:szCs w:val="19"/>
              </w:rPr>
              <w:t>Projekt rozporządzenia określa wykaz zabiegów i czynności polegających na pobraniu od pacjenta materiału biologicznego do badań laboratoryjnych oraz kwalifikacje osób uprawionych do wykonywania poszczególnych zabiegów i czynności polegających na pobraniu od pacjenta materiału biologicznego do badań laboratoryjnych</w:t>
            </w:r>
            <w:r>
              <w:rPr>
                <w:rFonts w:ascii="Arial" w:hAnsi="Arial" w:cs="Arial"/>
                <w:sz w:val="19"/>
                <w:szCs w:val="19"/>
              </w:rPr>
              <w:t xml:space="preserve">. </w:t>
            </w:r>
          </w:p>
        </w:tc>
        <w:tc>
          <w:tcPr>
            <w:tcW w:w="1842" w:type="dxa"/>
            <w:shd w:val="clear" w:color="auto" w:fill="FFFFFF"/>
          </w:tcPr>
          <w:p w14:paraId="52C239FF" w14:textId="011FD172" w:rsidR="00A74355" w:rsidRPr="00933B0A" w:rsidRDefault="00EA155C" w:rsidP="00301116">
            <w:pPr>
              <w:spacing w:before="80" w:after="80"/>
              <w:rPr>
                <w:rFonts w:ascii="Arial" w:hAnsi="Arial" w:cs="Arial"/>
                <w:color w:val="000000" w:themeColor="text1"/>
                <w:sz w:val="19"/>
                <w:szCs w:val="19"/>
              </w:rPr>
            </w:pPr>
            <w:r w:rsidRPr="00EA155C">
              <w:rPr>
                <w:rFonts w:ascii="Arial" w:hAnsi="Arial" w:cs="Arial"/>
                <w:color w:val="000000" w:themeColor="text1"/>
                <w:sz w:val="19"/>
                <w:szCs w:val="19"/>
              </w:rPr>
              <w:t>Izabela Leszczyna – Minister Zdrowia</w:t>
            </w:r>
          </w:p>
        </w:tc>
        <w:tc>
          <w:tcPr>
            <w:tcW w:w="2362" w:type="dxa"/>
            <w:shd w:val="clear" w:color="auto" w:fill="FFFFFF"/>
          </w:tcPr>
          <w:p w14:paraId="0037C99A" w14:textId="58926E7E" w:rsidR="00A74355" w:rsidRDefault="00EA155C" w:rsidP="00301116">
            <w:pPr>
              <w:rPr>
                <w:rFonts w:ascii="Arial" w:hAnsi="Arial" w:cs="Arial"/>
                <w:color w:val="000000" w:themeColor="text1"/>
                <w:sz w:val="19"/>
                <w:szCs w:val="19"/>
              </w:rPr>
            </w:pPr>
            <w:r w:rsidRPr="00EA155C">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2788</w:t>
            </w:r>
            <w:r w:rsidRPr="00EA155C">
              <w:rPr>
                <w:rFonts w:ascii="Arial" w:hAnsi="Arial" w:cs="Arial"/>
                <w:color w:val="000000" w:themeColor="text1"/>
                <w:sz w:val="19"/>
                <w:szCs w:val="19"/>
              </w:rPr>
              <w:t>.</w:t>
            </w:r>
          </w:p>
        </w:tc>
      </w:tr>
      <w:tr w:rsidR="00285B73" w:rsidRPr="00F873E4" w14:paraId="76F67F5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7C7F90D" w14:textId="77777777" w:rsidR="00285B73" w:rsidRPr="0020067E" w:rsidRDefault="00285B73"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AA495A" w14:textId="0393079E" w:rsidR="00285B73" w:rsidRDefault="00285B73" w:rsidP="00301116">
            <w:pPr>
              <w:spacing w:before="80" w:after="80"/>
              <w:rPr>
                <w:rFonts w:ascii="Arial" w:hAnsi="Arial" w:cs="Arial"/>
                <w:b/>
                <w:bCs/>
                <w:color w:val="FF0000"/>
                <w:sz w:val="19"/>
                <w:szCs w:val="19"/>
              </w:rPr>
            </w:pPr>
            <w:r>
              <w:rPr>
                <w:rFonts w:ascii="Arial" w:hAnsi="Arial" w:cs="Arial"/>
                <w:b/>
                <w:bCs/>
                <w:color w:val="FF0000"/>
                <w:sz w:val="19"/>
                <w:szCs w:val="19"/>
              </w:rPr>
              <w:t>MZ 1570</w:t>
            </w:r>
          </w:p>
        </w:tc>
        <w:tc>
          <w:tcPr>
            <w:tcW w:w="2268" w:type="dxa"/>
            <w:shd w:val="clear" w:color="auto" w:fill="FFFFFF"/>
          </w:tcPr>
          <w:p w14:paraId="68CCF588" w14:textId="4A162940" w:rsidR="00285B73" w:rsidRPr="00A74355" w:rsidRDefault="00285B73" w:rsidP="00933B0A">
            <w:pPr>
              <w:rPr>
                <w:rFonts w:ascii="Arial" w:hAnsi="Arial" w:cs="Arial"/>
                <w:sz w:val="19"/>
                <w:szCs w:val="19"/>
              </w:rPr>
            </w:pPr>
            <w:r>
              <w:rPr>
                <w:rFonts w:ascii="Arial" w:hAnsi="Arial" w:cs="Arial"/>
                <w:sz w:val="19"/>
                <w:szCs w:val="19"/>
              </w:rPr>
              <w:t>a</w:t>
            </w:r>
            <w:r w:rsidRPr="00285B73">
              <w:rPr>
                <w:rFonts w:ascii="Arial" w:hAnsi="Arial" w:cs="Arial"/>
                <w:sz w:val="19"/>
                <w:szCs w:val="19"/>
              </w:rPr>
              <w:t>rt. 38 ust. 4 ustawy z dnia 12 maja 2011 r. o refundacji leków, środków spożywczych specjalnego przeznaczenia żywieniowego oraz wyrobów medycznych</w:t>
            </w:r>
          </w:p>
        </w:tc>
        <w:tc>
          <w:tcPr>
            <w:tcW w:w="3260" w:type="dxa"/>
            <w:shd w:val="clear" w:color="auto" w:fill="FFFFFF"/>
          </w:tcPr>
          <w:p w14:paraId="33D00C4C"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F749C5F"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osoby uprawnionej,</w:t>
            </w:r>
          </w:p>
          <w:p w14:paraId="479FBD68"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pielęgniarki i położnej</w:t>
            </w:r>
          </w:p>
          <w:p w14:paraId="563210E7"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59BF4AC1"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okresy użytkowania oraz limity cen ich napraw</w:t>
            </w:r>
          </w:p>
          <w:p w14:paraId="19F45B91" w14:textId="1AA3A9FA" w:rsidR="00285B73" w:rsidRPr="00A74355"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4E699880" w14:textId="655EF8AB" w:rsidR="00285B73" w:rsidRPr="00A74355" w:rsidRDefault="00285B73" w:rsidP="00524BF0">
            <w:pPr>
              <w:jc w:val="both"/>
              <w:rPr>
                <w:rFonts w:ascii="Arial" w:hAnsi="Arial" w:cs="Arial"/>
                <w:sz w:val="19"/>
                <w:szCs w:val="19"/>
              </w:rPr>
            </w:pPr>
            <w:r>
              <w:rPr>
                <w:rFonts w:ascii="Arial" w:hAnsi="Arial" w:cs="Arial"/>
                <w:sz w:val="19"/>
                <w:szCs w:val="19"/>
              </w:rPr>
              <w:t xml:space="preserve">Projekt </w:t>
            </w:r>
            <w:proofErr w:type="spellStart"/>
            <w:r>
              <w:rPr>
                <w:rFonts w:ascii="Arial" w:hAnsi="Arial" w:cs="Arial"/>
                <w:sz w:val="19"/>
                <w:szCs w:val="19"/>
              </w:rPr>
              <w:t>rozporzadzenia</w:t>
            </w:r>
            <w:proofErr w:type="spellEnd"/>
            <w:r>
              <w:rPr>
                <w:rFonts w:ascii="Arial" w:hAnsi="Arial" w:cs="Arial"/>
                <w:sz w:val="19"/>
                <w:szCs w:val="19"/>
              </w:rPr>
              <w:t xml:space="preserve"> ma na celu k</w:t>
            </w:r>
            <w:r w:rsidRPr="00285B73">
              <w:rPr>
                <w:rFonts w:ascii="Arial" w:hAnsi="Arial" w:cs="Arial"/>
                <w:sz w:val="19"/>
                <w:szCs w:val="19"/>
              </w:rPr>
              <w:t>orekt</w:t>
            </w:r>
            <w:r>
              <w:rPr>
                <w:rFonts w:ascii="Arial" w:hAnsi="Arial" w:cs="Arial"/>
                <w:sz w:val="19"/>
                <w:szCs w:val="19"/>
              </w:rPr>
              <w:t>ę</w:t>
            </w:r>
            <w:r w:rsidRPr="00285B73">
              <w:rPr>
                <w:rFonts w:ascii="Arial" w:hAnsi="Arial" w:cs="Arial"/>
                <w:sz w:val="19"/>
                <w:szCs w:val="19"/>
              </w:rPr>
              <w:t xml:space="preserve"> wykazu wyrobów medycznych wydawanych na zlecenie w zakresie lp. 76 w załączniku do rozporządzenia dotyczącej soczewki kontaktowej miękkiej. 10% udział pacjenta w limicie nie był zamierzony przez projektodawcę przy nowelizacji rozporządzenia w 2022 r., a wysokość udziału pacjenta na poziomie 10% została zauważona po publikacji tekstu jednolitego rozporządzenia 22 marca br. (Dz.U. poz. 823). Narodowy Fundusz Zdrowia refunduje wyrób z udziałem 30% pacjenta w limicie.</w:t>
            </w:r>
          </w:p>
        </w:tc>
        <w:tc>
          <w:tcPr>
            <w:tcW w:w="1842" w:type="dxa"/>
            <w:shd w:val="clear" w:color="auto" w:fill="FFFFFF"/>
          </w:tcPr>
          <w:p w14:paraId="440C43A3" w14:textId="1B5AC833" w:rsidR="00285B73" w:rsidRPr="00A74355" w:rsidRDefault="00285B73" w:rsidP="00301116">
            <w:pPr>
              <w:spacing w:before="80" w:after="80"/>
              <w:rPr>
                <w:rFonts w:ascii="Arial" w:hAnsi="Arial" w:cs="Arial"/>
                <w:color w:val="000000" w:themeColor="text1"/>
                <w:sz w:val="19"/>
                <w:szCs w:val="19"/>
              </w:rPr>
            </w:pPr>
            <w:r w:rsidRPr="00285B73">
              <w:rPr>
                <w:rFonts w:ascii="Arial" w:hAnsi="Arial" w:cs="Arial"/>
                <w:color w:val="000000" w:themeColor="text1"/>
                <w:sz w:val="19"/>
                <w:szCs w:val="19"/>
              </w:rPr>
              <w:t>Maciej Miłkowski – Podsekretarz Stanu w Ministerstwie Zdrowia</w:t>
            </w:r>
          </w:p>
        </w:tc>
        <w:tc>
          <w:tcPr>
            <w:tcW w:w="2362" w:type="dxa"/>
            <w:shd w:val="clear" w:color="auto" w:fill="FFFFFF"/>
          </w:tcPr>
          <w:p w14:paraId="1555A87F" w14:textId="695B9C08" w:rsidR="001F2C36" w:rsidRPr="00C570DA" w:rsidRDefault="001F2C36" w:rsidP="001F2C36">
            <w:pPr>
              <w:rPr>
                <w:rFonts w:ascii="Arial" w:hAnsi="Arial" w:cs="Arial"/>
                <w:color w:val="000000" w:themeColor="text1"/>
                <w:sz w:val="19"/>
                <w:szCs w:val="19"/>
              </w:rPr>
            </w:pPr>
            <w:r>
              <w:rPr>
                <w:rFonts w:ascii="Arial" w:hAnsi="Arial" w:cs="Arial"/>
                <w:color w:val="000000" w:themeColor="text1"/>
                <w:sz w:val="19"/>
                <w:szCs w:val="19"/>
              </w:rPr>
              <w:t>Ogłoszone w Dz. U. z 2023 r. poz. 1826</w:t>
            </w:r>
            <w:r w:rsidRPr="00C570DA">
              <w:rPr>
                <w:rFonts w:ascii="Arial" w:hAnsi="Arial" w:cs="Arial"/>
                <w:color w:val="000000" w:themeColor="text1"/>
                <w:sz w:val="19"/>
                <w:szCs w:val="19"/>
              </w:rPr>
              <w:t>.</w:t>
            </w:r>
          </w:p>
          <w:p w14:paraId="258B9597" w14:textId="502ACF0B" w:rsidR="00285B73" w:rsidRDefault="00285B73" w:rsidP="00301116">
            <w:pPr>
              <w:rPr>
                <w:rFonts w:ascii="Arial" w:hAnsi="Arial" w:cs="Arial"/>
                <w:color w:val="000000" w:themeColor="text1"/>
                <w:sz w:val="19"/>
                <w:szCs w:val="19"/>
              </w:rPr>
            </w:pPr>
          </w:p>
        </w:tc>
      </w:tr>
      <w:tr w:rsidR="00285B73" w:rsidRPr="00F873E4" w14:paraId="1366F9F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378FCB" w14:textId="77777777" w:rsidR="00285B73" w:rsidRPr="0020067E" w:rsidRDefault="00285B73"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941EE2" w14:textId="54675E53" w:rsidR="00285B73" w:rsidRDefault="00285B73" w:rsidP="00301116">
            <w:pPr>
              <w:spacing w:before="80" w:after="80"/>
              <w:rPr>
                <w:rFonts w:ascii="Arial" w:hAnsi="Arial" w:cs="Arial"/>
                <w:b/>
                <w:bCs/>
                <w:color w:val="FF0000"/>
                <w:sz w:val="19"/>
                <w:szCs w:val="19"/>
              </w:rPr>
            </w:pPr>
            <w:r>
              <w:rPr>
                <w:rFonts w:ascii="Arial" w:hAnsi="Arial" w:cs="Arial"/>
                <w:b/>
                <w:bCs/>
                <w:color w:val="FF0000"/>
                <w:sz w:val="19"/>
                <w:szCs w:val="19"/>
              </w:rPr>
              <w:t>MZ 1571</w:t>
            </w:r>
          </w:p>
        </w:tc>
        <w:tc>
          <w:tcPr>
            <w:tcW w:w="2268" w:type="dxa"/>
            <w:shd w:val="clear" w:color="auto" w:fill="FFFFFF"/>
          </w:tcPr>
          <w:p w14:paraId="0B71B087" w14:textId="4C51F5FD" w:rsidR="00285B73" w:rsidRPr="00A74355" w:rsidRDefault="00285B73" w:rsidP="00933B0A">
            <w:pPr>
              <w:rPr>
                <w:rFonts w:ascii="Arial" w:hAnsi="Arial" w:cs="Arial"/>
                <w:sz w:val="19"/>
                <w:szCs w:val="19"/>
              </w:rPr>
            </w:pPr>
            <w:r w:rsidRPr="00285B73">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658741B8" w14:textId="77777777" w:rsidR="00285B73" w:rsidRPr="00301116" w:rsidRDefault="00285B73" w:rsidP="00285B7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10F10FFB" w14:textId="77777777" w:rsidR="00285B73" w:rsidRPr="00301116" w:rsidRDefault="00285B73" w:rsidP="00285B7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0AFEC563" w14:textId="77777777" w:rsidR="00285B73" w:rsidRDefault="00285B73" w:rsidP="00285B7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238DD827" w14:textId="77777777" w:rsidR="00285B73" w:rsidRPr="00A74355" w:rsidRDefault="00285B73" w:rsidP="00524BF0">
            <w:pPr>
              <w:jc w:val="both"/>
              <w:rPr>
                <w:rFonts w:ascii="Arial" w:eastAsia="Calibri" w:hAnsi="Arial" w:cs="Arial"/>
                <w:color w:val="000000" w:themeColor="text1"/>
                <w:sz w:val="19"/>
                <w:szCs w:val="19"/>
                <w:lang w:eastAsia="en-US"/>
              </w:rPr>
            </w:pPr>
          </w:p>
        </w:tc>
        <w:tc>
          <w:tcPr>
            <w:tcW w:w="3545" w:type="dxa"/>
            <w:shd w:val="clear" w:color="auto" w:fill="FFFFFF"/>
          </w:tcPr>
          <w:p w14:paraId="702F674F" w14:textId="6F398B87" w:rsidR="00285B73" w:rsidRPr="00285B73" w:rsidRDefault="00285B73" w:rsidP="00285B73">
            <w:pPr>
              <w:jc w:val="both"/>
              <w:rPr>
                <w:rFonts w:ascii="Arial" w:hAnsi="Arial" w:cs="Arial"/>
                <w:sz w:val="19"/>
                <w:szCs w:val="19"/>
              </w:rPr>
            </w:pPr>
            <w:r w:rsidRPr="00285B73">
              <w:rPr>
                <w:rFonts w:ascii="Arial" w:hAnsi="Arial" w:cs="Arial"/>
                <w:sz w:val="19"/>
                <w:szCs w:val="19"/>
              </w:rPr>
              <w:t xml:space="preserve">Wprowadzana zmiana </w:t>
            </w:r>
            <w:r>
              <w:rPr>
                <w:rFonts w:ascii="Arial" w:hAnsi="Arial" w:cs="Arial"/>
                <w:sz w:val="19"/>
                <w:szCs w:val="19"/>
              </w:rPr>
              <w:t xml:space="preserve">w zakresie świadczeń gwarantowanych z zakresu podstawowej opieki zdrowotnej </w:t>
            </w:r>
            <w:r w:rsidRPr="00285B73">
              <w:rPr>
                <w:rFonts w:ascii="Arial" w:hAnsi="Arial" w:cs="Arial"/>
                <w:sz w:val="19"/>
                <w:szCs w:val="19"/>
              </w:rPr>
              <w:t>ma na celu:</w:t>
            </w:r>
          </w:p>
          <w:p w14:paraId="659B47D2"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xml:space="preserve">- umożliwienie lekarzom udzielającym świadczeń z zakresu </w:t>
            </w:r>
            <w:proofErr w:type="spellStart"/>
            <w:r w:rsidRPr="00285B73">
              <w:rPr>
                <w:rFonts w:ascii="Arial" w:hAnsi="Arial" w:cs="Arial"/>
                <w:sz w:val="19"/>
                <w:szCs w:val="19"/>
              </w:rPr>
              <w:t>NiŚOZ</w:t>
            </w:r>
            <w:proofErr w:type="spellEnd"/>
            <w:r w:rsidRPr="00285B73">
              <w:rPr>
                <w:rFonts w:ascii="Arial" w:hAnsi="Arial" w:cs="Arial"/>
                <w:sz w:val="19"/>
                <w:szCs w:val="19"/>
              </w:rPr>
              <w:t xml:space="preserve"> diagnozowanie stanu zdrowia świadczeniobiorców i ustalanie terapii, w oparciu o wyniki badań diagnostycznych,</w:t>
            </w:r>
          </w:p>
          <w:p w14:paraId="111F2287"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xml:space="preserve">- przyspieszenie udzielenia świadczeń świadczeniobiorcom kierowanym ze szpitalnego oddziału ratunkowego do </w:t>
            </w:r>
            <w:proofErr w:type="spellStart"/>
            <w:r w:rsidRPr="00285B73">
              <w:rPr>
                <w:rFonts w:ascii="Arial" w:hAnsi="Arial" w:cs="Arial"/>
                <w:sz w:val="19"/>
                <w:szCs w:val="19"/>
              </w:rPr>
              <w:t>NiŚOZ</w:t>
            </w:r>
            <w:proofErr w:type="spellEnd"/>
            <w:r w:rsidRPr="00285B73">
              <w:rPr>
                <w:rFonts w:ascii="Arial" w:hAnsi="Arial" w:cs="Arial"/>
                <w:sz w:val="19"/>
                <w:szCs w:val="19"/>
              </w:rPr>
              <w:t xml:space="preserve">, których stan zdrowia określono, jako nie zagrażający życiu oraz którym przydzielono w </w:t>
            </w:r>
            <w:proofErr w:type="spellStart"/>
            <w:r w:rsidRPr="00285B73">
              <w:rPr>
                <w:rFonts w:ascii="Arial" w:hAnsi="Arial" w:cs="Arial"/>
                <w:sz w:val="19"/>
                <w:szCs w:val="19"/>
              </w:rPr>
              <w:t>triage</w:t>
            </w:r>
            <w:proofErr w:type="spellEnd"/>
            <w:r w:rsidRPr="00285B73">
              <w:rPr>
                <w:rFonts w:ascii="Arial" w:hAnsi="Arial" w:cs="Arial"/>
                <w:sz w:val="19"/>
                <w:szCs w:val="19"/>
              </w:rPr>
              <w:t xml:space="preserve"> kolor niebieski lub zielony,</w:t>
            </w:r>
          </w:p>
          <w:p w14:paraId="727C4359"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xml:space="preserve">- objecie kompleksowymi świadczeniami opieki koordynowanej lekarza POZ z zakresu diabetologii świadczeniobiorców, u których zdiagnozowano stan </w:t>
            </w:r>
            <w:proofErr w:type="spellStart"/>
            <w:r w:rsidRPr="00285B73">
              <w:rPr>
                <w:rFonts w:ascii="Arial" w:hAnsi="Arial" w:cs="Arial"/>
                <w:sz w:val="19"/>
                <w:szCs w:val="19"/>
              </w:rPr>
              <w:t>przedcukrzycowy</w:t>
            </w:r>
            <w:proofErr w:type="spellEnd"/>
            <w:r w:rsidRPr="00285B73">
              <w:rPr>
                <w:rFonts w:ascii="Arial" w:hAnsi="Arial" w:cs="Arial"/>
                <w:sz w:val="19"/>
                <w:szCs w:val="19"/>
              </w:rPr>
              <w:t>,</w:t>
            </w:r>
          </w:p>
          <w:p w14:paraId="243090EA"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objęcie kompleksowymi świadczeniami opieki koordynowanej lekarza POZ z zakresu endokrynologii świadczeniobiorców, u których zdiagnozowano nadczynność tarczycy,</w:t>
            </w:r>
          </w:p>
          <w:p w14:paraId="763423EA"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umożliwienie lekarzom POZ kompleksowego udzielania świadczeń świadczeniobiorcom z przewlekłą chorobą nerek, w tym wczesnego diagnozowania choroby, ustalania terapii lub, zaś w przypadku pacjentów, u których zdiagnozowano w zaawansowane stadia choroby, kierowanie na leczenie specjalistyczne</w:t>
            </w:r>
          </w:p>
          <w:p w14:paraId="13AA10FC" w14:textId="4952D014" w:rsidR="00285B73" w:rsidRPr="00A74355" w:rsidRDefault="00285B73" w:rsidP="00285B73">
            <w:pPr>
              <w:jc w:val="both"/>
              <w:rPr>
                <w:rFonts w:ascii="Arial" w:hAnsi="Arial" w:cs="Arial"/>
                <w:sz w:val="19"/>
                <w:szCs w:val="19"/>
              </w:rPr>
            </w:pPr>
            <w:r w:rsidRPr="00285B73">
              <w:rPr>
                <w:rFonts w:ascii="Arial" w:hAnsi="Arial" w:cs="Arial"/>
                <w:sz w:val="19"/>
                <w:szCs w:val="19"/>
              </w:rPr>
              <w:t>- umożliwienie lekarzom POZ wystawiania skierowania na Immunoglobuliny E całkowite (</w:t>
            </w:r>
            <w:proofErr w:type="spellStart"/>
            <w:r w:rsidRPr="00285B73">
              <w:rPr>
                <w:rFonts w:ascii="Arial" w:hAnsi="Arial" w:cs="Arial"/>
                <w:sz w:val="19"/>
                <w:szCs w:val="19"/>
              </w:rPr>
              <w:t>IgE</w:t>
            </w:r>
            <w:proofErr w:type="spellEnd"/>
            <w:r w:rsidRPr="00285B73">
              <w:rPr>
                <w:rFonts w:ascii="Arial" w:hAnsi="Arial" w:cs="Arial"/>
                <w:sz w:val="19"/>
                <w:szCs w:val="19"/>
              </w:rPr>
              <w:t>);  Immunoglobuliny E swoiste (</w:t>
            </w:r>
            <w:proofErr w:type="spellStart"/>
            <w:r w:rsidRPr="00285B73">
              <w:rPr>
                <w:rFonts w:ascii="Arial" w:hAnsi="Arial" w:cs="Arial"/>
                <w:sz w:val="19"/>
                <w:szCs w:val="19"/>
              </w:rPr>
              <w:t>IgE</w:t>
            </w:r>
            <w:proofErr w:type="spellEnd"/>
            <w:r w:rsidRPr="00285B73">
              <w:rPr>
                <w:rFonts w:ascii="Arial" w:hAnsi="Arial" w:cs="Arial"/>
                <w:sz w:val="19"/>
                <w:szCs w:val="19"/>
              </w:rPr>
              <w:t>) oraz tomografii komputerowej tętnic wieńcowych  przy wskazaniach do diagnostyki w kierunku choroby niedokrwiennej serca.</w:t>
            </w:r>
          </w:p>
        </w:tc>
        <w:tc>
          <w:tcPr>
            <w:tcW w:w="1842" w:type="dxa"/>
            <w:shd w:val="clear" w:color="auto" w:fill="FFFFFF"/>
          </w:tcPr>
          <w:p w14:paraId="7E5A4B97" w14:textId="05C8345F" w:rsidR="00285B73" w:rsidRPr="00A74355" w:rsidRDefault="00285B73" w:rsidP="00301116">
            <w:pPr>
              <w:spacing w:before="80" w:after="80"/>
              <w:rPr>
                <w:rFonts w:ascii="Arial" w:hAnsi="Arial" w:cs="Arial"/>
                <w:color w:val="000000" w:themeColor="text1"/>
                <w:sz w:val="19"/>
                <w:szCs w:val="19"/>
              </w:rPr>
            </w:pPr>
            <w:r w:rsidRPr="00285B73">
              <w:rPr>
                <w:rFonts w:ascii="Arial" w:hAnsi="Arial" w:cs="Arial"/>
                <w:color w:val="000000" w:themeColor="text1"/>
                <w:sz w:val="19"/>
                <w:szCs w:val="19"/>
              </w:rPr>
              <w:t>Waldemar Kraska, Sekretarz Stanu w Ministerstwie Zdrowia</w:t>
            </w:r>
          </w:p>
        </w:tc>
        <w:tc>
          <w:tcPr>
            <w:tcW w:w="2362" w:type="dxa"/>
            <w:shd w:val="clear" w:color="auto" w:fill="FFFFFF"/>
          </w:tcPr>
          <w:p w14:paraId="6C20C2B2" w14:textId="6D016160" w:rsidR="00D56184" w:rsidRPr="00C570DA" w:rsidRDefault="00D56184" w:rsidP="00D56184">
            <w:pPr>
              <w:rPr>
                <w:rFonts w:ascii="Arial" w:hAnsi="Arial" w:cs="Arial"/>
                <w:color w:val="000000" w:themeColor="text1"/>
                <w:sz w:val="19"/>
                <w:szCs w:val="19"/>
              </w:rPr>
            </w:pPr>
            <w:r>
              <w:rPr>
                <w:rFonts w:ascii="Arial" w:hAnsi="Arial" w:cs="Arial"/>
                <w:color w:val="000000" w:themeColor="text1"/>
                <w:sz w:val="19"/>
                <w:szCs w:val="19"/>
              </w:rPr>
              <w:t>Ogłoszone w Dz. U. z 2023 r. poz. 2226</w:t>
            </w:r>
            <w:r w:rsidRPr="00C570DA">
              <w:rPr>
                <w:rFonts w:ascii="Arial" w:hAnsi="Arial" w:cs="Arial"/>
                <w:color w:val="000000" w:themeColor="text1"/>
                <w:sz w:val="19"/>
                <w:szCs w:val="19"/>
              </w:rPr>
              <w:t>.</w:t>
            </w:r>
          </w:p>
          <w:p w14:paraId="6912DAF6" w14:textId="6077B9D3" w:rsidR="00285B73" w:rsidRDefault="00285B73" w:rsidP="00301116">
            <w:pPr>
              <w:rPr>
                <w:rFonts w:ascii="Arial" w:hAnsi="Arial" w:cs="Arial"/>
                <w:color w:val="000000" w:themeColor="text1"/>
                <w:sz w:val="19"/>
                <w:szCs w:val="19"/>
              </w:rPr>
            </w:pPr>
          </w:p>
        </w:tc>
      </w:tr>
      <w:tr w:rsidR="00285B73" w:rsidRPr="00F873E4" w14:paraId="55893E1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A47C61" w14:textId="77777777" w:rsidR="00285B73" w:rsidRPr="0020067E" w:rsidRDefault="00285B73"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445633" w14:textId="6CF5075D" w:rsidR="00285B73" w:rsidRDefault="00285B73" w:rsidP="00301116">
            <w:pPr>
              <w:spacing w:before="80" w:after="80"/>
              <w:rPr>
                <w:rFonts w:ascii="Arial" w:hAnsi="Arial" w:cs="Arial"/>
                <w:b/>
                <w:bCs/>
                <w:color w:val="FF0000"/>
                <w:sz w:val="19"/>
                <w:szCs w:val="19"/>
              </w:rPr>
            </w:pPr>
            <w:r>
              <w:rPr>
                <w:rFonts w:ascii="Arial" w:hAnsi="Arial" w:cs="Arial"/>
                <w:b/>
                <w:bCs/>
                <w:color w:val="FF0000"/>
                <w:sz w:val="19"/>
                <w:szCs w:val="19"/>
              </w:rPr>
              <w:t>MZ 1572</w:t>
            </w:r>
          </w:p>
        </w:tc>
        <w:tc>
          <w:tcPr>
            <w:tcW w:w="2268" w:type="dxa"/>
            <w:shd w:val="clear" w:color="auto" w:fill="FFFFFF"/>
          </w:tcPr>
          <w:p w14:paraId="73ABCEDF" w14:textId="7AEF05BF" w:rsidR="00285B73" w:rsidRPr="00A74355" w:rsidRDefault="00285B73" w:rsidP="00933B0A">
            <w:pPr>
              <w:rPr>
                <w:rFonts w:ascii="Arial" w:hAnsi="Arial" w:cs="Arial"/>
                <w:sz w:val="19"/>
                <w:szCs w:val="19"/>
              </w:rPr>
            </w:pPr>
            <w:r w:rsidRPr="00285B73">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212C33E1" w14:textId="3EBA750D" w:rsidR="00285B73" w:rsidRPr="00A74355" w:rsidRDefault="00285B73"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37CF03C0" w14:textId="4E8E8E72" w:rsidR="00285B73" w:rsidRPr="00A74355" w:rsidRDefault="00285B73" w:rsidP="00524BF0">
            <w:pPr>
              <w:jc w:val="both"/>
              <w:rPr>
                <w:rFonts w:ascii="Arial" w:hAnsi="Arial" w:cs="Arial"/>
                <w:sz w:val="19"/>
                <w:szCs w:val="19"/>
              </w:rPr>
            </w:pPr>
            <w:r>
              <w:rPr>
                <w:rFonts w:ascii="Arial" w:hAnsi="Arial" w:cs="Arial"/>
                <w:sz w:val="19"/>
                <w:szCs w:val="19"/>
              </w:rPr>
              <w:t xml:space="preserve">Rozporządzenie </w:t>
            </w:r>
            <w:r w:rsidRPr="00285B73">
              <w:rPr>
                <w:rFonts w:ascii="Arial" w:hAnsi="Arial" w:cs="Arial"/>
                <w:sz w:val="19"/>
                <w:szCs w:val="19"/>
              </w:rPr>
              <w:t>przedłuża do 31 grudnia 2023 r. fakultatywną możliwość przydzielenia świadczeniobiorcy terminu udzielenia świadczenia opieki zdrowotnej w ramach programu  pilotażowego "Profilaktyka  40 PLUS"  na zasadach określonych obecnie do dnia 31 sierpnia 2023 r. , co umożliwi wydłużenie perspektywy czasowej na dostosowanie systemów teleinformatycznych realizatorów programu pilotażowego do rozwiązań i wymogów wynikających z wdrożenia rozwiązań oferowanych w ramach centralnej elektronicznej rejestracji.</w:t>
            </w:r>
          </w:p>
        </w:tc>
        <w:tc>
          <w:tcPr>
            <w:tcW w:w="1842" w:type="dxa"/>
            <w:shd w:val="clear" w:color="auto" w:fill="FFFFFF"/>
          </w:tcPr>
          <w:p w14:paraId="1BCF9B65" w14:textId="509B1F9A" w:rsidR="00285B73" w:rsidRPr="00A74355" w:rsidRDefault="00285B73" w:rsidP="00301116">
            <w:pPr>
              <w:spacing w:before="80" w:after="80"/>
              <w:rPr>
                <w:rFonts w:ascii="Arial" w:hAnsi="Arial" w:cs="Arial"/>
                <w:color w:val="000000" w:themeColor="text1"/>
                <w:sz w:val="19"/>
                <w:szCs w:val="19"/>
              </w:rPr>
            </w:pPr>
            <w:r w:rsidRPr="00285B73">
              <w:rPr>
                <w:rFonts w:ascii="Arial" w:hAnsi="Arial" w:cs="Arial"/>
                <w:color w:val="000000" w:themeColor="text1"/>
                <w:sz w:val="19"/>
                <w:szCs w:val="19"/>
              </w:rPr>
              <w:t>Waldemar Kraska, Sekretarz Stanu w Ministerstwie Zdrowia</w:t>
            </w:r>
          </w:p>
        </w:tc>
        <w:tc>
          <w:tcPr>
            <w:tcW w:w="2362" w:type="dxa"/>
            <w:shd w:val="clear" w:color="auto" w:fill="FFFFFF"/>
          </w:tcPr>
          <w:p w14:paraId="4C2B80EC" w14:textId="5C65A449" w:rsidR="00D5354C" w:rsidRPr="00C570DA" w:rsidRDefault="00D5354C" w:rsidP="00D5354C">
            <w:pPr>
              <w:rPr>
                <w:rFonts w:ascii="Arial" w:hAnsi="Arial" w:cs="Arial"/>
                <w:color w:val="000000" w:themeColor="text1"/>
                <w:sz w:val="19"/>
                <w:szCs w:val="19"/>
              </w:rPr>
            </w:pPr>
            <w:r>
              <w:rPr>
                <w:rFonts w:ascii="Arial" w:hAnsi="Arial" w:cs="Arial"/>
                <w:color w:val="000000" w:themeColor="text1"/>
                <w:sz w:val="19"/>
                <w:szCs w:val="19"/>
              </w:rPr>
              <w:t>Ogłoszone w Dz. U. z 2023 r. poz. 1744</w:t>
            </w:r>
            <w:r w:rsidRPr="00C570DA">
              <w:rPr>
                <w:rFonts w:ascii="Arial" w:hAnsi="Arial" w:cs="Arial"/>
                <w:color w:val="000000" w:themeColor="text1"/>
                <w:sz w:val="19"/>
                <w:szCs w:val="19"/>
              </w:rPr>
              <w:t>.</w:t>
            </w:r>
          </w:p>
          <w:p w14:paraId="06891F7A" w14:textId="5D6A2572" w:rsidR="00285B73" w:rsidRDefault="00285B73" w:rsidP="00301116">
            <w:pPr>
              <w:rPr>
                <w:rFonts w:ascii="Arial" w:hAnsi="Arial" w:cs="Arial"/>
                <w:color w:val="000000" w:themeColor="text1"/>
                <w:sz w:val="19"/>
                <w:szCs w:val="19"/>
              </w:rPr>
            </w:pPr>
          </w:p>
        </w:tc>
      </w:tr>
      <w:tr w:rsidR="0072674A" w:rsidRPr="00F873E4" w14:paraId="6A7032F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2CD4EE"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F16EAD" w14:textId="3C7DFDD1"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1573</w:t>
            </w:r>
          </w:p>
        </w:tc>
        <w:tc>
          <w:tcPr>
            <w:tcW w:w="2268" w:type="dxa"/>
            <w:shd w:val="clear" w:color="auto" w:fill="FFFFFF"/>
          </w:tcPr>
          <w:p w14:paraId="2E8EAB85" w14:textId="77777777" w:rsidR="0072674A" w:rsidRPr="0072674A" w:rsidRDefault="0072674A" w:rsidP="0072674A">
            <w:pPr>
              <w:rPr>
                <w:rFonts w:ascii="Arial" w:hAnsi="Arial" w:cs="Arial"/>
                <w:sz w:val="19"/>
                <w:szCs w:val="19"/>
              </w:rPr>
            </w:pPr>
            <w:r w:rsidRPr="0072674A">
              <w:rPr>
                <w:rFonts w:ascii="Arial" w:hAnsi="Arial" w:cs="Arial"/>
                <w:sz w:val="19"/>
                <w:szCs w:val="19"/>
              </w:rPr>
              <w:t xml:space="preserve">art. 31d ustawy z dnia 27 sierpnia 2004 r. </w:t>
            </w:r>
          </w:p>
          <w:p w14:paraId="5B2FAFDF" w14:textId="3256CA62" w:rsidR="0072674A" w:rsidRPr="00285B73" w:rsidRDefault="0072674A" w:rsidP="0072674A">
            <w:pPr>
              <w:rPr>
                <w:rFonts w:ascii="Arial" w:hAnsi="Arial" w:cs="Arial"/>
                <w:sz w:val="19"/>
                <w:szCs w:val="19"/>
              </w:rPr>
            </w:pPr>
            <w:r w:rsidRPr="0072674A">
              <w:rPr>
                <w:rFonts w:ascii="Arial" w:hAnsi="Arial" w:cs="Arial"/>
                <w:sz w:val="19"/>
                <w:szCs w:val="19"/>
              </w:rPr>
              <w:t>o świadczeniach opieki zdrowotnej finansowanych ze środków publicznych</w:t>
            </w:r>
          </w:p>
        </w:tc>
        <w:tc>
          <w:tcPr>
            <w:tcW w:w="3260" w:type="dxa"/>
            <w:shd w:val="clear" w:color="auto" w:fill="FFFFFF"/>
          </w:tcPr>
          <w:p w14:paraId="53492296"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rozporządzeń,</w:t>
            </w:r>
          </w:p>
          <w:p w14:paraId="37C0A8DD"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 poszczególnych zakresach, o których mowa w art. 15 ust. 2 pkt 1–8 i 10–13,</w:t>
            </w:r>
          </w:p>
          <w:p w14:paraId="751AEDFD"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wykazy świadczeń gwarantowanych wraz z określeniem:</w:t>
            </w:r>
          </w:p>
          <w:p w14:paraId="2528FC98"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1) poziomu lub sposobu finansowania danego świadczenia gwarantowanego,</w:t>
            </w:r>
          </w:p>
          <w:p w14:paraId="306F2C76"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o którym mowa w art. 18, art. 33 i art. 41, mając na uwadze treść rekomendacji</w:t>
            </w:r>
          </w:p>
          <w:p w14:paraId="34096B28"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oraz uwzględniając kryteria określone w art. 31a ust. 1;</w:t>
            </w:r>
          </w:p>
          <w:p w14:paraId="6860B186"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2) warunków realizacji danego świadczenia gwarantowanego, w tym dotyczących</w:t>
            </w:r>
          </w:p>
          <w:p w14:paraId="60875345"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personelu medycznego i wyposażenia w sprzęt i aparaturę medyczną, mając na</w:t>
            </w:r>
          </w:p>
          <w:p w14:paraId="6C8F706F"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72674A">
              <w:rPr>
                <w:rFonts w:ascii="Arial" w:eastAsia="Calibri" w:hAnsi="Arial" w:cs="Arial"/>
                <w:color w:val="000000" w:themeColor="text1"/>
                <w:sz w:val="19"/>
                <w:szCs w:val="19"/>
                <w:lang w:eastAsia="en-US"/>
              </w:rPr>
              <w:t>oraz właściwego zabezpieczenia tych świadczeń</w:t>
            </w:r>
          </w:p>
          <w:p w14:paraId="0A4064CA" w14:textId="77777777" w:rsidR="001B34EC" w:rsidRDefault="001B34EC" w:rsidP="0072674A">
            <w:pPr>
              <w:jc w:val="both"/>
              <w:rPr>
                <w:rFonts w:ascii="Arial" w:eastAsia="Calibri" w:hAnsi="Arial" w:cs="Arial"/>
                <w:color w:val="000000" w:themeColor="text1"/>
                <w:sz w:val="19"/>
                <w:szCs w:val="19"/>
                <w:lang w:eastAsia="en-US"/>
              </w:rPr>
            </w:pPr>
          </w:p>
          <w:p w14:paraId="4F7AF3B9" w14:textId="0B2FB551" w:rsidR="001B34EC" w:rsidRPr="001B34EC" w:rsidRDefault="001B34EC" w:rsidP="0072674A">
            <w:pPr>
              <w:jc w:val="both"/>
              <w:rPr>
                <w:rFonts w:ascii="Arial" w:eastAsia="Calibri" w:hAnsi="Arial" w:cs="Arial"/>
                <w:b/>
                <w:bCs/>
                <w:i/>
                <w:iCs/>
                <w:color w:val="000000" w:themeColor="text1"/>
                <w:sz w:val="19"/>
                <w:szCs w:val="19"/>
                <w:lang w:eastAsia="en-US"/>
              </w:rPr>
            </w:pPr>
            <w:r w:rsidRPr="001B34EC">
              <w:rPr>
                <w:rFonts w:ascii="Arial" w:eastAsia="Calibri" w:hAnsi="Arial" w:cs="Arial"/>
                <w:b/>
                <w:bCs/>
                <w:i/>
                <w:iCs/>
                <w:color w:val="000000" w:themeColor="text1"/>
                <w:sz w:val="19"/>
                <w:szCs w:val="19"/>
                <w:lang w:eastAsia="en-US"/>
              </w:rPr>
              <w:t>[świadczenia gwarantowane z zakresu leczenia stomatologicznego]</w:t>
            </w:r>
          </w:p>
        </w:tc>
        <w:tc>
          <w:tcPr>
            <w:tcW w:w="3545" w:type="dxa"/>
            <w:shd w:val="clear" w:color="auto" w:fill="FFFFFF"/>
          </w:tcPr>
          <w:p w14:paraId="3AE4E7C2" w14:textId="2CDFD14F" w:rsidR="0072674A" w:rsidRDefault="001B34EC" w:rsidP="00524BF0">
            <w:pPr>
              <w:jc w:val="both"/>
              <w:rPr>
                <w:rFonts w:ascii="Arial" w:hAnsi="Arial" w:cs="Arial"/>
                <w:sz w:val="19"/>
                <w:szCs w:val="19"/>
              </w:rPr>
            </w:pPr>
            <w:r>
              <w:rPr>
                <w:rFonts w:ascii="Arial" w:hAnsi="Arial" w:cs="Arial"/>
                <w:sz w:val="19"/>
                <w:szCs w:val="19"/>
              </w:rPr>
              <w:t>Projekt rozporządzenia zakłada poszerzenie zakresu</w:t>
            </w:r>
            <w:r w:rsidRPr="001B34EC">
              <w:rPr>
                <w:rFonts w:ascii="Arial" w:hAnsi="Arial" w:cs="Arial"/>
                <w:sz w:val="19"/>
                <w:szCs w:val="19"/>
              </w:rPr>
              <w:t xml:space="preserve"> świadczenia rentgenodiagnostyka – zdjęcie </w:t>
            </w:r>
            <w:proofErr w:type="spellStart"/>
            <w:r w:rsidRPr="001B34EC">
              <w:rPr>
                <w:rFonts w:ascii="Arial" w:hAnsi="Arial" w:cs="Arial"/>
                <w:sz w:val="19"/>
                <w:szCs w:val="19"/>
              </w:rPr>
              <w:t>pantomograficzne</w:t>
            </w:r>
            <w:proofErr w:type="spellEnd"/>
            <w:r w:rsidRPr="001B34EC">
              <w:rPr>
                <w:rFonts w:ascii="Arial" w:hAnsi="Arial" w:cs="Arial"/>
                <w:sz w:val="19"/>
                <w:szCs w:val="19"/>
              </w:rPr>
              <w:t>, raz na 3 lata</w:t>
            </w:r>
            <w:r>
              <w:rPr>
                <w:rFonts w:ascii="Arial" w:hAnsi="Arial" w:cs="Arial"/>
                <w:sz w:val="19"/>
                <w:szCs w:val="19"/>
              </w:rPr>
              <w:t xml:space="preserve">. </w:t>
            </w:r>
          </w:p>
        </w:tc>
        <w:tc>
          <w:tcPr>
            <w:tcW w:w="1842" w:type="dxa"/>
            <w:shd w:val="clear" w:color="auto" w:fill="FFFFFF"/>
          </w:tcPr>
          <w:p w14:paraId="7A9BD85D" w14:textId="4E822ED8" w:rsidR="0072674A" w:rsidRPr="00285B73" w:rsidRDefault="00B02B8A" w:rsidP="00301116">
            <w:pPr>
              <w:spacing w:before="80" w:after="80"/>
              <w:rPr>
                <w:rFonts w:ascii="Arial" w:hAnsi="Arial" w:cs="Arial"/>
                <w:color w:val="000000" w:themeColor="text1"/>
                <w:sz w:val="19"/>
                <w:szCs w:val="19"/>
              </w:rPr>
            </w:pPr>
            <w:r w:rsidRPr="00B02B8A">
              <w:rPr>
                <w:rFonts w:ascii="Arial" w:hAnsi="Arial" w:cs="Arial"/>
                <w:color w:val="000000" w:themeColor="text1"/>
                <w:sz w:val="19"/>
                <w:szCs w:val="19"/>
              </w:rPr>
              <w:t>Wojciech Konieczny, Sekretarz Stanu</w:t>
            </w:r>
          </w:p>
        </w:tc>
        <w:tc>
          <w:tcPr>
            <w:tcW w:w="2362" w:type="dxa"/>
            <w:shd w:val="clear" w:color="auto" w:fill="FFFFFF"/>
          </w:tcPr>
          <w:p w14:paraId="47C84E49" w14:textId="6BDB0D86" w:rsidR="0072674A" w:rsidRDefault="006E56B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CD3966" w:rsidRPr="00C570DA">
              <w:rPr>
                <w:rFonts w:ascii="Arial" w:hAnsi="Arial" w:cs="Arial"/>
                <w:color w:val="000000" w:themeColor="text1"/>
                <w:sz w:val="19"/>
                <w:szCs w:val="19"/>
              </w:rPr>
              <w:t>–</w:t>
            </w:r>
            <w:r w:rsidR="00CD3966">
              <w:rPr>
                <w:rFonts w:ascii="Arial" w:hAnsi="Arial" w:cs="Arial"/>
                <w:color w:val="000000" w:themeColor="text1"/>
                <w:sz w:val="19"/>
                <w:szCs w:val="19"/>
              </w:rPr>
              <w:t xml:space="preserve"> projekt na etapie </w:t>
            </w:r>
            <w:r w:rsidR="001F2C36">
              <w:rPr>
                <w:rFonts w:ascii="Arial" w:hAnsi="Arial" w:cs="Arial"/>
                <w:color w:val="000000" w:themeColor="text1"/>
                <w:sz w:val="19"/>
                <w:szCs w:val="19"/>
              </w:rPr>
              <w:t>UZ i KS</w:t>
            </w:r>
            <w:r w:rsidR="00CD3966">
              <w:rPr>
                <w:rFonts w:ascii="Arial" w:hAnsi="Arial" w:cs="Arial"/>
                <w:color w:val="000000" w:themeColor="text1"/>
                <w:sz w:val="19"/>
                <w:szCs w:val="19"/>
              </w:rPr>
              <w:t>.</w:t>
            </w:r>
          </w:p>
        </w:tc>
      </w:tr>
      <w:tr w:rsidR="0072674A" w:rsidRPr="00F873E4" w14:paraId="062CC8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DE7692"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779A4D" w14:textId="4E88D229"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1574</w:t>
            </w:r>
          </w:p>
        </w:tc>
        <w:tc>
          <w:tcPr>
            <w:tcW w:w="2268" w:type="dxa"/>
            <w:shd w:val="clear" w:color="auto" w:fill="FFFFFF"/>
          </w:tcPr>
          <w:p w14:paraId="0A675EF5" w14:textId="6B066A53" w:rsidR="0072674A" w:rsidRPr="00285B73" w:rsidRDefault="0072674A" w:rsidP="0072674A">
            <w:pPr>
              <w:rPr>
                <w:rFonts w:ascii="Arial" w:hAnsi="Arial" w:cs="Arial"/>
                <w:sz w:val="19"/>
                <w:szCs w:val="19"/>
              </w:rPr>
            </w:pPr>
            <w:r w:rsidRPr="0072674A">
              <w:rPr>
                <w:rFonts w:ascii="Arial" w:hAnsi="Arial" w:cs="Arial"/>
                <w:sz w:val="19"/>
                <w:szCs w:val="19"/>
              </w:rPr>
              <w:t>art. 17 ust. 10 ustawy z dnia 5 grudnia 2008 r. o zapobieganiu oraz zwalczaniu zakażeń i chorób zakaźnych u ludzi</w:t>
            </w:r>
          </w:p>
        </w:tc>
        <w:tc>
          <w:tcPr>
            <w:tcW w:w="3260" w:type="dxa"/>
            <w:shd w:val="clear" w:color="auto" w:fill="FFFFFF"/>
          </w:tcPr>
          <w:p w14:paraId="6DCC2F3B"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rozporządzenia:</w:t>
            </w:r>
          </w:p>
          <w:p w14:paraId="4D3CC9AB"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1) wykaz chorób zakaźnych objętych obowiązkiem szczepień ochronnych,</w:t>
            </w:r>
          </w:p>
          <w:p w14:paraId="301179DE" w14:textId="1F7ADCA6"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2) osoby lub grupy osób obowiązane do poddawania się obowiązkowym szczepieniom ochronnym przeciw chorobom zakaźnym, wiek i inne okoliczności stanowiące przesłankę powstania obowiązku szczepień ochronnych,</w:t>
            </w:r>
          </w:p>
          <w:p w14:paraId="72500A87" w14:textId="68E16A01" w:rsidR="0072674A" w:rsidRPr="0072674A" w:rsidRDefault="0072674A" w:rsidP="0072674A">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 xml:space="preserve">2a) </w:t>
            </w:r>
            <w:r w:rsidRPr="0072674A">
              <w:rPr>
                <w:rFonts w:ascii="Arial" w:eastAsia="Calibri" w:hAnsi="Arial" w:cs="Arial"/>
                <w:color w:val="000000" w:themeColor="text1"/>
                <w:sz w:val="19"/>
                <w:szCs w:val="19"/>
                <w:lang w:eastAsia="en-US"/>
              </w:rPr>
              <w:t>schemat szczepienia przeciw chorobie zakaźnej obejmujący liczbę dawek i terminy ich podania wymagane dla danego szczepienia uwzględniające wiek osoby objętej obowiązkiem szczepienia,</w:t>
            </w:r>
          </w:p>
          <w:p w14:paraId="297CFDD6"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3) kwalifikacje osób przeprowadzających szczepienia ochronne,</w:t>
            </w:r>
          </w:p>
          <w:p w14:paraId="3B22B975"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4) sposób przeprowadzania szczepień ochronnych,</w:t>
            </w:r>
          </w:p>
          <w:p w14:paraId="3E31989E"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5) tryb przeprowadzania konsultacji specjalistycznej, o której mowa w ust. 5,</w:t>
            </w:r>
          </w:p>
          <w:p w14:paraId="0FB8BA72"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6) wzory zaświadczenia, o którym mowa w ust. 4, książeczki szczepień oraz karty uodpornienia,</w:t>
            </w:r>
          </w:p>
          <w:p w14:paraId="3CD5611C"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7) sposób prowadzenia dokumentacji, o której mowa w ust. 8 pkt 1, i jej obiegu,</w:t>
            </w:r>
          </w:p>
          <w:p w14:paraId="60FB43C4" w14:textId="2E258534"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8) wzory sprawozdań z przeprowadzonych obowiązkowych szczepień ochronnych oraz tryb i terminy ich przekazywania</w:t>
            </w:r>
            <w:r>
              <w:rPr>
                <w:rFonts w:ascii="Arial" w:eastAsia="Calibri" w:hAnsi="Arial" w:cs="Arial"/>
                <w:color w:val="000000" w:themeColor="text1"/>
                <w:sz w:val="19"/>
                <w:szCs w:val="19"/>
                <w:lang w:eastAsia="en-US"/>
              </w:rPr>
              <w:t>,</w:t>
            </w:r>
          </w:p>
          <w:p w14:paraId="29C3EE55" w14:textId="437D3DEE"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„9)</w:t>
            </w:r>
            <w:r w:rsidRPr="0072674A">
              <w:rPr>
                <w:rFonts w:ascii="Arial" w:eastAsia="Calibri" w:hAnsi="Arial" w:cs="Arial"/>
                <w:color w:val="000000" w:themeColor="text1"/>
                <w:sz w:val="19"/>
                <w:szCs w:val="19"/>
                <w:lang w:eastAsia="en-US"/>
              </w:rPr>
              <w:tab/>
              <w:t>papierową lub elektroniczną formę raportu o przypadkach niewykonania obowiązkowych szczepień ochronnych oraz terminy i sposób jego przekazywania</w:t>
            </w:r>
          </w:p>
          <w:p w14:paraId="1C0467A4"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 uwzględniając dane epidemiologiczne dotyczące zachorowań, aktualną wiedzę medyczną oraz zalecenia Światowej Organizacji Zdrowia</w:t>
            </w:r>
          </w:p>
          <w:p w14:paraId="1A24C36E" w14:textId="77777777" w:rsidR="0072674A" w:rsidRDefault="0072674A" w:rsidP="0072674A">
            <w:pPr>
              <w:jc w:val="both"/>
              <w:rPr>
                <w:rFonts w:ascii="Arial" w:eastAsia="Calibri" w:hAnsi="Arial" w:cs="Arial"/>
                <w:color w:val="000000" w:themeColor="text1"/>
                <w:sz w:val="19"/>
                <w:szCs w:val="19"/>
                <w:lang w:eastAsia="en-US"/>
              </w:rPr>
            </w:pPr>
          </w:p>
          <w:p w14:paraId="3AB28E75" w14:textId="070F7988" w:rsidR="0072674A" w:rsidRPr="0072674A" w:rsidRDefault="0072674A" w:rsidP="0072674A">
            <w:pPr>
              <w:jc w:val="both"/>
              <w:rPr>
                <w:rFonts w:ascii="Arial" w:eastAsia="Calibri" w:hAnsi="Arial" w:cs="Arial"/>
                <w:b/>
                <w:bCs/>
                <w:i/>
                <w:iCs/>
                <w:color w:val="000000" w:themeColor="text1"/>
                <w:sz w:val="19"/>
                <w:szCs w:val="19"/>
                <w:lang w:eastAsia="en-US"/>
              </w:rPr>
            </w:pPr>
            <w:r w:rsidRPr="0072674A">
              <w:rPr>
                <w:rFonts w:ascii="Arial" w:eastAsia="Calibri" w:hAnsi="Arial" w:cs="Arial"/>
                <w:b/>
                <w:bCs/>
                <w:i/>
                <w:iCs/>
                <w:color w:val="000000" w:themeColor="text1"/>
                <w:sz w:val="19"/>
                <w:szCs w:val="19"/>
                <w:lang w:eastAsia="en-US"/>
              </w:rPr>
              <w:t xml:space="preserve">[nowe brzmienie </w:t>
            </w:r>
            <w:proofErr w:type="spellStart"/>
            <w:r w:rsidRPr="0072674A">
              <w:rPr>
                <w:rFonts w:ascii="Arial" w:eastAsia="Calibri" w:hAnsi="Arial" w:cs="Arial"/>
                <w:b/>
                <w:bCs/>
                <w:i/>
                <w:iCs/>
                <w:color w:val="000000" w:themeColor="text1"/>
                <w:sz w:val="19"/>
                <w:szCs w:val="19"/>
                <w:lang w:eastAsia="en-US"/>
              </w:rPr>
              <w:t>przpeisu</w:t>
            </w:r>
            <w:proofErr w:type="spellEnd"/>
            <w:r w:rsidRPr="0072674A">
              <w:rPr>
                <w:rFonts w:ascii="Arial" w:eastAsia="Calibri" w:hAnsi="Arial" w:cs="Arial"/>
                <w:b/>
                <w:bCs/>
                <w:i/>
                <w:iCs/>
                <w:color w:val="000000" w:themeColor="text1"/>
                <w:sz w:val="19"/>
                <w:szCs w:val="19"/>
                <w:lang w:eastAsia="en-US"/>
              </w:rPr>
              <w:t xml:space="preserve"> – od 01.10.2023]</w:t>
            </w:r>
          </w:p>
        </w:tc>
        <w:tc>
          <w:tcPr>
            <w:tcW w:w="3545" w:type="dxa"/>
            <w:shd w:val="clear" w:color="auto" w:fill="FFFFFF"/>
          </w:tcPr>
          <w:p w14:paraId="6F0FF3D8" w14:textId="4FA6593B" w:rsidR="0072674A" w:rsidRDefault="001B34EC" w:rsidP="00524BF0">
            <w:pPr>
              <w:jc w:val="both"/>
              <w:rPr>
                <w:rFonts w:ascii="Arial" w:hAnsi="Arial" w:cs="Arial"/>
                <w:sz w:val="19"/>
                <w:szCs w:val="19"/>
              </w:rPr>
            </w:pPr>
            <w:r w:rsidRPr="001B34EC">
              <w:rPr>
                <w:rFonts w:ascii="Arial" w:hAnsi="Arial" w:cs="Arial"/>
                <w:sz w:val="19"/>
                <w:szCs w:val="19"/>
              </w:rPr>
              <w:t>Projektowane rozporządzenie określa liczbę dawek i terminy ich podawania uwzględniając wiek osoby szczepionej. Obowiązek szczepienia staje się wymagalny z momentem pierwszego dnia opóźnienia względem końcowego terminu wykonania danego szczepienia, który został określony w projektowanym rozporządzeniu Ministra Zdrowia. Upływ terminu wskazanego na wykonania szczepienia skutkuje możliwością wszczęcia postępowanie egzekucyjnego przez uprawniony organ administracji publicznej, o ile upływ tego terminu nie wynika ze stwierdzenia przez lekarza przemijających lub trwałych przeciwskazań do wykonania szczepienia.</w:t>
            </w:r>
          </w:p>
        </w:tc>
        <w:tc>
          <w:tcPr>
            <w:tcW w:w="1842" w:type="dxa"/>
            <w:shd w:val="clear" w:color="auto" w:fill="FFFFFF"/>
          </w:tcPr>
          <w:p w14:paraId="520AA166" w14:textId="6EEDBD32" w:rsidR="0072674A" w:rsidRPr="00285B73" w:rsidRDefault="003A0921" w:rsidP="00301116">
            <w:pPr>
              <w:spacing w:before="80" w:after="80"/>
              <w:rPr>
                <w:rFonts w:ascii="Arial" w:hAnsi="Arial" w:cs="Arial"/>
                <w:color w:val="000000" w:themeColor="text1"/>
                <w:sz w:val="19"/>
                <w:szCs w:val="19"/>
              </w:rPr>
            </w:pPr>
            <w:r w:rsidRPr="003A0921">
              <w:rPr>
                <w:rFonts w:ascii="Arial" w:hAnsi="Arial" w:cs="Arial"/>
                <w:color w:val="000000" w:themeColor="text1"/>
                <w:sz w:val="19"/>
                <w:szCs w:val="19"/>
              </w:rPr>
              <w:t>Waldemar Kraska, Sekretarz Stanu w Ministerstwie Zdrowia</w:t>
            </w:r>
          </w:p>
        </w:tc>
        <w:tc>
          <w:tcPr>
            <w:tcW w:w="2362" w:type="dxa"/>
            <w:shd w:val="clear" w:color="auto" w:fill="FFFFFF"/>
          </w:tcPr>
          <w:p w14:paraId="1EBC7E59" w14:textId="0B5D9E68"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2077</w:t>
            </w:r>
            <w:r w:rsidRPr="00C570DA">
              <w:rPr>
                <w:rFonts w:ascii="Arial" w:hAnsi="Arial" w:cs="Arial"/>
                <w:color w:val="000000" w:themeColor="text1"/>
                <w:sz w:val="19"/>
                <w:szCs w:val="19"/>
              </w:rPr>
              <w:t>.</w:t>
            </w:r>
          </w:p>
          <w:p w14:paraId="7CDEB0AD" w14:textId="5A9B9BFF" w:rsidR="0072674A" w:rsidRDefault="0072674A" w:rsidP="00301116">
            <w:pPr>
              <w:rPr>
                <w:rFonts w:ascii="Arial" w:hAnsi="Arial" w:cs="Arial"/>
                <w:color w:val="000000" w:themeColor="text1"/>
                <w:sz w:val="19"/>
                <w:szCs w:val="19"/>
              </w:rPr>
            </w:pPr>
          </w:p>
        </w:tc>
      </w:tr>
      <w:tr w:rsidR="0072674A" w:rsidRPr="00F873E4" w14:paraId="3E41C87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9829A5"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826C30" w14:textId="1BB057B0"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1575</w:t>
            </w:r>
          </w:p>
        </w:tc>
        <w:tc>
          <w:tcPr>
            <w:tcW w:w="2268" w:type="dxa"/>
            <w:shd w:val="clear" w:color="auto" w:fill="FFFFFF"/>
          </w:tcPr>
          <w:p w14:paraId="327D780E" w14:textId="73C8137E" w:rsidR="0072674A" w:rsidRPr="00285B73" w:rsidRDefault="0072674A" w:rsidP="00933B0A">
            <w:pPr>
              <w:rPr>
                <w:rFonts w:ascii="Arial" w:hAnsi="Arial" w:cs="Arial"/>
                <w:sz w:val="19"/>
                <w:szCs w:val="19"/>
              </w:rPr>
            </w:pPr>
            <w:r>
              <w:rPr>
                <w:rFonts w:ascii="Arial" w:hAnsi="Arial" w:cs="Arial"/>
                <w:sz w:val="19"/>
                <w:szCs w:val="19"/>
              </w:rPr>
              <w:t>a</w:t>
            </w:r>
            <w:r w:rsidRPr="0072674A">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12F35694"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rozporządzeń,</w:t>
            </w:r>
          </w:p>
          <w:p w14:paraId="1C4D1A39"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 poszczególnych zakresach, o których mowa w art. 15 ust. 2 pkt 1–8 i 10–13,</w:t>
            </w:r>
          </w:p>
          <w:p w14:paraId="54F3C7DC"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wykazy świadczeń gwarantowanych wraz z określeniem:</w:t>
            </w:r>
          </w:p>
          <w:p w14:paraId="274723E2"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1) poziomu lub sposobu finansowania danego świadczenia gwarantowanego,</w:t>
            </w:r>
          </w:p>
          <w:p w14:paraId="6F384A39"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o którym mowa w art. 18, art. 33 i art. 41, mając na uwadze treść rekomendacji</w:t>
            </w:r>
          </w:p>
          <w:p w14:paraId="5D846497"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oraz uwzględniając kryteria określone w art. 31a ust. 1;</w:t>
            </w:r>
          </w:p>
          <w:p w14:paraId="3B13E6AC"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2) warunków realizacji danego świadczenia gwarantowanego, w tym dotyczących</w:t>
            </w:r>
          </w:p>
          <w:p w14:paraId="05852AF5"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personelu medycznego i wyposażenia w sprzęt i aparaturę medyczną, mając na</w:t>
            </w:r>
          </w:p>
          <w:p w14:paraId="0FAD3C42"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72674A">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 xml:space="preserve">. </w:t>
            </w:r>
          </w:p>
          <w:p w14:paraId="452FA943" w14:textId="77777777" w:rsidR="00865526" w:rsidRDefault="00865526" w:rsidP="0072674A">
            <w:pPr>
              <w:jc w:val="both"/>
              <w:rPr>
                <w:rFonts w:ascii="Arial" w:eastAsia="Calibri" w:hAnsi="Arial" w:cs="Arial"/>
                <w:color w:val="000000" w:themeColor="text1"/>
                <w:sz w:val="19"/>
                <w:szCs w:val="19"/>
                <w:lang w:eastAsia="en-US"/>
              </w:rPr>
            </w:pPr>
          </w:p>
          <w:p w14:paraId="12738C6D" w14:textId="056CBB06" w:rsidR="00865526" w:rsidRPr="00865526" w:rsidRDefault="00865526" w:rsidP="0072674A">
            <w:pPr>
              <w:jc w:val="both"/>
              <w:rPr>
                <w:rFonts w:ascii="Arial" w:eastAsia="Calibri" w:hAnsi="Arial" w:cs="Arial"/>
                <w:b/>
                <w:bCs/>
                <w:i/>
                <w:iCs/>
                <w:color w:val="000000" w:themeColor="text1"/>
                <w:sz w:val="19"/>
                <w:szCs w:val="19"/>
                <w:lang w:eastAsia="en-US"/>
              </w:rPr>
            </w:pPr>
            <w:r w:rsidRPr="00865526">
              <w:rPr>
                <w:rFonts w:ascii="Arial" w:eastAsia="Calibri" w:hAnsi="Arial" w:cs="Arial"/>
                <w:b/>
                <w:bCs/>
                <w:i/>
                <w:iCs/>
                <w:color w:val="000000" w:themeColor="text1"/>
                <w:sz w:val="19"/>
                <w:szCs w:val="19"/>
                <w:lang w:eastAsia="en-US"/>
              </w:rPr>
              <w:t>[świadczenia gwarantowane z zakresu rehabilitacji leczniczej]</w:t>
            </w:r>
          </w:p>
        </w:tc>
        <w:tc>
          <w:tcPr>
            <w:tcW w:w="3545" w:type="dxa"/>
            <w:shd w:val="clear" w:color="auto" w:fill="FFFFFF"/>
          </w:tcPr>
          <w:p w14:paraId="75DEF52E" w14:textId="0591DB79" w:rsidR="0072674A" w:rsidRDefault="00920243" w:rsidP="00524BF0">
            <w:pPr>
              <w:jc w:val="both"/>
              <w:rPr>
                <w:rFonts w:ascii="Arial" w:hAnsi="Arial" w:cs="Arial"/>
                <w:sz w:val="19"/>
                <w:szCs w:val="19"/>
              </w:rPr>
            </w:pPr>
            <w:r w:rsidRPr="00920243">
              <w:rPr>
                <w:rFonts w:ascii="Arial" w:hAnsi="Arial" w:cs="Arial"/>
                <w:sz w:val="19"/>
                <w:szCs w:val="19"/>
              </w:rPr>
              <w:t xml:space="preserve">Celem wprowadzenia zmian w jest poprawa dostępności do świadczeń z zakresu rehabilitacji leczniczej. Cel ten zostanie osiągnięty przede wszystkim przez wdrożenie oceny stanu klinicznego lub funkcjonowania świadczeniobiorców przed i po zakończeniu rehabilitacji, przy pomocy zestawu standardowych, obiektywnych i porównywalnych </w:t>
            </w:r>
            <w:proofErr w:type="spellStart"/>
            <w:r w:rsidRPr="00920243">
              <w:rPr>
                <w:rFonts w:ascii="Arial" w:hAnsi="Arial" w:cs="Arial"/>
                <w:sz w:val="19"/>
                <w:szCs w:val="19"/>
              </w:rPr>
              <w:t>skal</w:t>
            </w:r>
            <w:proofErr w:type="spellEnd"/>
            <w:r w:rsidRPr="00920243">
              <w:rPr>
                <w:rFonts w:ascii="Arial" w:hAnsi="Arial" w:cs="Arial"/>
                <w:sz w:val="19"/>
                <w:szCs w:val="19"/>
              </w:rPr>
              <w:t xml:space="preserve"> medycznych oraz narzędzi pomiarowych. Włączenie do projektu rozporządzenia wybranych </w:t>
            </w:r>
            <w:proofErr w:type="spellStart"/>
            <w:r w:rsidRPr="00920243">
              <w:rPr>
                <w:rFonts w:ascii="Arial" w:hAnsi="Arial" w:cs="Arial"/>
                <w:sz w:val="19"/>
                <w:szCs w:val="19"/>
              </w:rPr>
              <w:t>skal</w:t>
            </w:r>
            <w:proofErr w:type="spellEnd"/>
            <w:r w:rsidRPr="00920243">
              <w:rPr>
                <w:rFonts w:ascii="Arial" w:hAnsi="Arial" w:cs="Arial"/>
                <w:sz w:val="19"/>
                <w:szCs w:val="19"/>
              </w:rPr>
              <w:t xml:space="preserve"> oraz klasyfikacji, sankcjonuje przyjęte i funkcjonujące w obszarze rehabilitacji leczniczej rutynowe postępowanie kliniczne polegające na ocenie stanu klinicznego i funkcjonowania pacjenta rehabilitacyjnego przed rozpoczęciem rehabilitacji w oraz po jej zakończeniu. Dla zapewnienia obiektywności i porównywalności wyników oceny świadczeniobiorców, system musi opierać się na stałych dla wszystkich świadczeniodawców skalach oraz klasyfikacjach medycznych powszechnie używanych w ochronie zdrowia oraz rekomendowanych w rehabilitacji i fizjoterapii.</w:t>
            </w:r>
          </w:p>
        </w:tc>
        <w:tc>
          <w:tcPr>
            <w:tcW w:w="1842" w:type="dxa"/>
            <w:shd w:val="clear" w:color="auto" w:fill="FFFFFF"/>
          </w:tcPr>
          <w:p w14:paraId="0570DFC6" w14:textId="581441BE" w:rsidR="0072674A" w:rsidRPr="00285B73" w:rsidRDefault="00B02B8A" w:rsidP="00301116">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56455E5C" w14:textId="7A2B83FC" w:rsidR="0072674A" w:rsidRDefault="006E56B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CD3966" w:rsidRPr="00C570DA">
              <w:rPr>
                <w:rFonts w:ascii="Arial" w:hAnsi="Arial" w:cs="Arial"/>
                <w:color w:val="000000" w:themeColor="text1"/>
                <w:sz w:val="19"/>
                <w:szCs w:val="19"/>
              </w:rPr>
              <w:t>–</w:t>
            </w:r>
            <w:r w:rsidR="00CD3966">
              <w:rPr>
                <w:rFonts w:ascii="Arial" w:hAnsi="Arial" w:cs="Arial"/>
                <w:color w:val="000000" w:themeColor="text1"/>
                <w:sz w:val="19"/>
                <w:szCs w:val="19"/>
              </w:rPr>
              <w:t xml:space="preserve"> </w:t>
            </w:r>
            <w:r w:rsidR="005C3F0A">
              <w:rPr>
                <w:rFonts w:ascii="Arial" w:hAnsi="Arial" w:cs="Arial"/>
                <w:color w:val="000000" w:themeColor="text1"/>
                <w:sz w:val="19"/>
                <w:szCs w:val="19"/>
              </w:rPr>
              <w:t xml:space="preserve">rozporządzenie wycofano z publikacji w Dz. U. </w:t>
            </w:r>
            <w:r w:rsidR="005E24BA">
              <w:rPr>
                <w:rFonts w:ascii="Arial" w:hAnsi="Arial" w:cs="Arial"/>
                <w:color w:val="000000" w:themeColor="text1"/>
                <w:sz w:val="19"/>
                <w:szCs w:val="19"/>
              </w:rPr>
              <w:t xml:space="preserve"> </w:t>
            </w:r>
          </w:p>
        </w:tc>
      </w:tr>
      <w:tr w:rsidR="0072674A" w:rsidRPr="00F873E4" w14:paraId="61BB2D6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548599"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296199F" w14:textId="1FE07B5E"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1576</w:t>
            </w:r>
          </w:p>
        </w:tc>
        <w:tc>
          <w:tcPr>
            <w:tcW w:w="2268" w:type="dxa"/>
            <w:shd w:val="clear" w:color="auto" w:fill="FFFFFF"/>
          </w:tcPr>
          <w:p w14:paraId="2361B6D7" w14:textId="23DAB2FE" w:rsidR="0072674A" w:rsidRPr="00285B73" w:rsidRDefault="0072674A" w:rsidP="00933B0A">
            <w:pPr>
              <w:rPr>
                <w:rFonts w:ascii="Arial" w:hAnsi="Arial" w:cs="Arial"/>
                <w:sz w:val="19"/>
                <w:szCs w:val="19"/>
              </w:rPr>
            </w:pPr>
            <w:r w:rsidRPr="0072674A">
              <w:rPr>
                <w:rFonts w:ascii="Arial" w:hAnsi="Arial" w:cs="Arial"/>
                <w:sz w:val="19"/>
                <w:szCs w:val="19"/>
              </w:rPr>
              <w:t>art. 19 ust. 10 ustawy z dnia 5 grudnia 2008 r. o zapobieganiu oraz zwalczaniu zakażeń i chorób zakaźnych u ludzi</w:t>
            </w:r>
          </w:p>
        </w:tc>
        <w:tc>
          <w:tcPr>
            <w:tcW w:w="3260" w:type="dxa"/>
            <w:shd w:val="clear" w:color="auto" w:fill="FFFFFF"/>
          </w:tcPr>
          <w:p w14:paraId="32D65792" w14:textId="2963A1C8"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rozporządzenia:</w:t>
            </w:r>
          </w:p>
          <w:p w14:paraId="63EA3A9A"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1)</w:t>
            </w:r>
            <w:r w:rsidRPr="0072674A">
              <w:rPr>
                <w:rFonts w:ascii="Arial" w:eastAsia="Calibri" w:hAnsi="Arial" w:cs="Arial"/>
                <w:color w:val="000000" w:themeColor="text1"/>
                <w:sz w:val="19"/>
                <w:szCs w:val="19"/>
                <w:lang w:eastAsia="en-US"/>
              </w:rPr>
              <w:tab/>
              <w:t>wykaz zalecanych szczepień ochronnych,</w:t>
            </w:r>
          </w:p>
          <w:p w14:paraId="2BD7197C"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2)</w:t>
            </w:r>
            <w:r w:rsidRPr="0072674A">
              <w:rPr>
                <w:rFonts w:ascii="Arial" w:eastAsia="Calibri" w:hAnsi="Arial" w:cs="Arial"/>
                <w:color w:val="000000" w:themeColor="text1"/>
                <w:sz w:val="19"/>
                <w:szCs w:val="19"/>
                <w:lang w:eastAsia="en-US"/>
              </w:rPr>
              <w:tab/>
              <w:t>wzór Międzynarodowej Książeczki Szczepień oraz sposób jej wydawania i dokonywania w niej wpisów</w:t>
            </w:r>
          </w:p>
          <w:p w14:paraId="43E9B0D5"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 uwzględniając zalecenia Światowej Organizacji Zdrowia i cele nadzoru epidemiologicznego</w:t>
            </w:r>
            <w:r>
              <w:rPr>
                <w:rFonts w:ascii="Arial" w:eastAsia="Calibri" w:hAnsi="Arial" w:cs="Arial"/>
                <w:color w:val="000000" w:themeColor="text1"/>
                <w:sz w:val="19"/>
                <w:szCs w:val="19"/>
                <w:lang w:eastAsia="en-US"/>
              </w:rPr>
              <w:t xml:space="preserve">. </w:t>
            </w:r>
          </w:p>
          <w:p w14:paraId="461C5862" w14:textId="77777777" w:rsidR="0072674A" w:rsidRDefault="0072674A" w:rsidP="0072674A">
            <w:pPr>
              <w:jc w:val="both"/>
              <w:rPr>
                <w:rFonts w:ascii="Arial" w:eastAsia="Calibri" w:hAnsi="Arial" w:cs="Arial"/>
                <w:color w:val="000000" w:themeColor="text1"/>
                <w:sz w:val="19"/>
                <w:szCs w:val="19"/>
                <w:lang w:eastAsia="en-US"/>
              </w:rPr>
            </w:pPr>
          </w:p>
          <w:p w14:paraId="76B013EB" w14:textId="4877760D" w:rsidR="0072674A" w:rsidRPr="005A73EE"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b/>
                <w:bCs/>
                <w:i/>
                <w:iCs/>
                <w:color w:val="000000" w:themeColor="text1"/>
                <w:sz w:val="19"/>
                <w:szCs w:val="19"/>
                <w:lang w:eastAsia="en-US"/>
              </w:rPr>
              <w:t xml:space="preserve">[nowe brzmienie </w:t>
            </w:r>
            <w:proofErr w:type="spellStart"/>
            <w:r w:rsidRPr="0072674A">
              <w:rPr>
                <w:rFonts w:ascii="Arial" w:eastAsia="Calibri" w:hAnsi="Arial" w:cs="Arial"/>
                <w:b/>
                <w:bCs/>
                <w:i/>
                <w:iCs/>
                <w:color w:val="000000" w:themeColor="text1"/>
                <w:sz w:val="19"/>
                <w:szCs w:val="19"/>
                <w:lang w:eastAsia="en-US"/>
              </w:rPr>
              <w:t>przpeisu</w:t>
            </w:r>
            <w:proofErr w:type="spellEnd"/>
            <w:r w:rsidRPr="0072674A">
              <w:rPr>
                <w:rFonts w:ascii="Arial" w:eastAsia="Calibri" w:hAnsi="Arial" w:cs="Arial"/>
                <w:b/>
                <w:bCs/>
                <w:i/>
                <w:iCs/>
                <w:color w:val="000000" w:themeColor="text1"/>
                <w:sz w:val="19"/>
                <w:szCs w:val="19"/>
                <w:lang w:eastAsia="en-US"/>
              </w:rPr>
              <w:t xml:space="preserve"> – od 01.10.2023]</w:t>
            </w:r>
          </w:p>
        </w:tc>
        <w:tc>
          <w:tcPr>
            <w:tcW w:w="3545" w:type="dxa"/>
            <w:shd w:val="clear" w:color="auto" w:fill="FFFFFF"/>
          </w:tcPr>
          <w:p w14:paraId="6506F24C" w14:textId="39A21B02" w:rsidR="002A5FD4" w:rsidRPr="002A5FD4" w:rsidRDefault="002A5FD4" w:rsidP="002A5FD4">
            <w:pPr>
              <w:jc w:val="both"/>
              <w:rPr>
                <w:rFonts w:ascii="Arial" w:hAnsi="Arial" w:cs="Arial"/>
                <w:sz w:val="19"/>
                <w:szCs w:val="19"/>
              </w:rPr>
            </w:pPr>
            <w:r w:rsidRPr="002A5FD4">
              <w:rPr>
                <w:rFonts w:ascii="Arial" w:hAnsi="Arial" w:cs="Arial"/>
                <w:sz w:val="19"/>
                <w:szCs w:val="19"/>
              </w:rPr>
              <w:t>Konieczność wydania nowego rozporządzenia wynika z art. 5 pkt 3 lit. f ustawy z dnia 17 sierpnia 2023 r. o zmianie ustawy o refundacji leków, środków spożywczych specjalnego przeznaczenia żywieniowego oraz wyrobów medycznych oraz niektórych innych ustaw, który zmienił zakres przedmiotowy upoważnienia ustawowego zawartego w 19 ust. 10 ustawy. Zmiana zakresu przedmiotowego upoważnienia ustawowego polega na jego zawężeniu do określenia wykazu zalecanych szczepień ochronnych i wzoru Międzynarodowej Książeczki Szczepień oraz sposobu jej wydawania i dokonywania w niej wpisów. Rozporządzenie wydawane na podstawie art. 19 ust. 10 ustawy nie będzie już regulowało sposobu finansowania i dokumentowania zalecanych szczepień ochronnych wymaganych międzynarodowymi przepisami zdrowotnymi oraz sposobu prowadzenia dokumentacji z wykonanych zalecanych szczepień ochronnych.</w:t>
            </w:r>
          </w:p>
          <w:p w14:paraId="568A4857" w14:textId="1AF2F39F" w:rsidR="002A5FD4" w:rsidRPr="002A5FD4" w:rsidRDefault="002A5FD4" w:rsidP="002A5FD4">
            <w:pPr>
              <w:jc w:val="both"/>
              <w:rPr>
                <w:rFonts w:ascii="Arial" w:hAnsi="Arial" w:cs="Arial"/>
                <w:sz w:val="19"/>
                <w:szCs w:val="19"/>
              </w:rPr>
            </w:pPr>
            <w:r w:rsidRPr="002A5FD4">
              <w:rPr>
                <w:rFonts w:ascii="Arial" w:hAnsi="Arial" w:cs="Arial"/>
                <w:sz w:val="19"/>
                <w:szCs w:val="19"/>
              </w:rPr>
              <w:t xml:space="preserve">W załączniku nr 1 do projektowanego rozporządzenia określono wykaz 26 zalecanych szczepień ochronnych, który obejmuje wszystkie rodzaje szczepionek dopuszczonych obecnie do obrotu na terytorium Rzeczypospolitej Polskiej. W porównaniu do poprzednio obowiązującego rozporządzenia wykaz ten został uzupełniony o szczepienie przeciw: COVID-19, japońskiemu zapaleniu mózgu, półpaścowi oraz zakażeniom wirusem </w:t>
            </w:r>
            <w:proofErr w:type="spellStart"/>
            <w:r w:rsidRPr="002A5FD4">
              <w:rPr>
                <w:rFonts w:ascii="Arial" w:hAnsi="Arial" w:cs="Arial"/>
                <w:sz w:val="19"/>
                <w:szCs w:val="19"/>
              </w:rPr>
              <w:t>syncytialnym</w:t>
            </w:r>
            <w:proofErr w:type="spellEnd"/>
            <w:r w:rsidRPr="002A5FD4">
              <w:rPr>
                <w:rFonts w:ascii="Arial" w:hAnsi="Arial" w:cs="Arial"/>
                <w:sz w:val="19"/>
                <w:szCs w:val="19"/>
              </w:rPr>
              <w:t xml:space="preserve"> układu oddechowego (RSV). </w:t>
            </w:r>
          </w:p>
          <w:p w14:paraId="5BF918F4" w14:textId="12061FAE" w:rsidR="0072674A" w:rsidRDefault="002A5FD4" w:rsidP="002A5FD4">
            <w:pPr>
              <w:jc w:val="both"/>
              <w:rPr>
                <w:rFonts w:ascii="Arial" w:hAnsi="Arial" w:cs="Arial"/>
                <w:sz w:val="19"/>
                <w:szCs w:val="19"/>
              </w:rPr>
            </w:pPr>
            <w:r w:rsidRPr="002A5FD4">
              <w:rPr>
                <w:rFonts w:ascii="Arial" w:hAnsi="Arial" w:cs="Arial"/>
                <w:sz w:val="19"/>
                <w:szCs w:val="19"/>
              </w:rPr>
              <w:t>W załączniku nr 2 do projektowanego rozporządzenia określono wzór Międzynarodowej Książeczki Szczepień. Podstawą międzynarodowej uznawalności wpisów potwierdzających wykonanie szczepienia ochronnego w Międzynarodowej Książeczce Szczepień są Międzynarodowe Przepisy Zdrowotne (2005) przyjęte przez 58 Światowe Zgromadzenie Zdrowia w dniu 23 maja 2005 r., które weszły w życie 15 czerwca 2007 r.</w:t>
            </w:r>
          </w:p>
        </w:tc>
        <w:tc>
          <w:tcPr>
            <w:tcW w:w="1842" w:type="dxa"/>
            <w:shd w:val="clear" w:color="auto" w:fill="FFFFFF"/>
          </w:tcPr>
          <w:p w14:paraId="7E3F28C5" w14:textId="4238617A" w:rsidR="0072674A" w:rsidRPr="00285B73" w:rsidRDefault="0072674A"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Waldemar Kraska Sekretarz Stanu w Ministerstwie Zdrowia</w:t>
            </w:r>
          </w:p>
        </w:tc>
        <w:tc>
          <w:tcPr>
            <w:tcW w:w="2362" w:type="dxa"/>
            <w:shd w:val="clear" w:color="auto" w:fill="FFFFFF"/>
          </w:tcPr>
          <w:p w14:paraId="1514F4BC" w14:textId="51515D7A"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2056</w:t>
            </w:r>
            <w:r w:rsidRPr="00C570DA">
              <w:rPr>
                <w:rFonts w:ascii="Arial" w:hAnsi="Arial" w:cs="Arial"/>
                <w:color w:val="000000" w:themeColor="text1"/>
                <w:sz w:val="19"/>
                <w:szCs w:val="19"/>
              </w:rPr>
              <w:t>.</w:t>
            </w:r>
          </w:p>
          <w:p w14:paraId="580C0F7E" w14:textId="2192BACC" w:rsidR="0072674A" w:rsidRDefault="0072674A" w:rsidP="00301116">
            <w:pPr>
              <w:rPr>
                <w:rFonts w:ascii="Arial" w:hAnsi="Arial" w:cs="Arial"/>
                <w:color w:val="000000" w:themeColor="text1"/>
                <w:sz w:val="19"/>
                <w:szCs w:val="19"/>
              </w:rPr>
            </w:pPr>
          </w:p>
        </w:tc>
      </w:tr>
      <w:tr w:rsidR="0072674A" w:rsidRPr="00F873E4" w14:paraId="2222037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DE3067"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7F387BB" w14:textId="755ADD12"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1577</w:t>
            </w:r>
          </w:p>
        </w:tc>
        <w:tc>
          <w:tcPr>
            <w:tcW w:w="2268" w:type="dxa"/>
            <w:shd w:val="clear" w:color="auto" w:fill="FFFFFF"/>
          </w:tcPr>
          <w:p w14:paraId="14AAE023" w14:textId="542A231A" w:rsidR="0072674A" w:rsidRPr="00285B73" w:rsidRDefault="0072674A" w:rsidP="00933B0A">
            <w:pPr>
              <w:rPr>
                <w:rFonts w:ascii="Arial" w:hAnsi="Arial" w:cs="Arial"/>
                <w:sz w:val="19"/>
                <w:szCs w:val="19"/>
              </w:rPr>
            </w:pPr>
            <w:r>
              <w:rPr>
                <w:rFonts w:ascii="Arial" w:hAnsi="Arial" w:cs="Arial"/>
                <w:sz w:val="19"/>
                <w:szCs w:val="19"/>
              </w:rPr>
              <w:t>a</w:t>
            </w:r>
            <w:r w:rsidRPr="0072674A">
              <w:rPr>
                <w:rFonts w:ascii="Arial" w:hAnsi="Arial" w:cs="Arial"/>
                <w:sz w:val="19"/>
                <w:szCs w:val="19"/>
              </w:rPr>
              <w:t>rt. 24 ust. 7 pkt 2 ustawy z dnia 12 maja 2011 r. o refundacji leków, środków spożywczych specjalnego przeznaczenia żywieniowego oraz wyrobów medycznych</w:t>
            </w:r>
          </w:p>
        </w:tc>
        <w:tc>
          <w:tcPr>
            <w:tcW w:w="3260" w:type="dxa"/>
            <w:shd w:val="clear" w:color="auto" w:fill="FFFFFF"/>
          </w:tcPr>
          <w:p w14:paraId="2F2C8943"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rozporządzenia:</w:t>
            </w:r>
          </w:p>
          <w:p w14:paraId="01216A9D" w14:textId="5B3F28AD" w:rsidR="0072674A" w:rsidRPr="0072674A" w:rsidRDefault="0072674A" w:rsidP="0072674A">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w:t>
            </w:r>
          </w:p>
          <w:p w14:paraId="4D656B5F"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 xml:space="preserve">2) minimalne wymagania, jakie muszą spełniać analizy, o których mowa w art. 25 pkt 14 lit. c i art. 25a pkt 14 </w:t>
            </w:r>
            <w:r w:rsidR="00CD3966" w:rsidRPr="00CD3966">
              <w:rPr>
                <w:rFonts w:ascii="Arial" w:eastAsia="Calibri" w:hAnsi="Arial" w:cs="Arial"/>
                <w:color w:val="000000" w:themeColor="text1"/>
                <w:sz w:val="19"/>
                <w:szCs w:val="19"/>
                <w:lang w:eastAsia="en-US"/>
              </w:rPr>
              <w:t>oraz art. 26 pkt 2 lit. h oraz i</w:t>
            </w:r>
            <w:r w:rsidRPr="0072674A">
              <w:rPr>
                <w:rFonts w:ascii="Arial" w:eastAsia="Calibri" w:hAnsi="Arial" w:cs="Arial"/>
                <w:color w:val="000000" w:themeColor="text1"/>
                <w:sz w:val="19"/>
                <w:szCs w:val="19"/>
                <w:lang w:eastAsia="en-US"/>
              </w:rPr>
              <w:t>, biorąc pod uwagę potrzebę zapewnienia niezbędnej wiarygodności i precyzji tych analiz, koniecznej do podjęcia na ich podstawie adekwatnych decyzji o objęciu refundacją.</w:t>
            </w:r>
          </w:p>
          <w:p w14:paraId="74A6FA6A" w14:textId="77777777" w:rsidR="00CD3966" w:rsidRDefault="00CD3966" w:rsidP="0072674A">
            <w:pPr>
              <w:jc w:val="both"/>
              <w:rPr>
                <w:rFonts w:ascii="Arial" w:eastAsia="Calibri" w:hAnsi="Arial" w:cs="Arial"/>
                <w:color w:val="000000" w:themeColor="text1"/>
                <w:sz w:val="19"/>
                <w:szCs w:val="19"/>
                <w:lang w:eastAsia="en-US"/>
              </w:rPr>
            </w:pPr>
          </w:p>
          <w:p w14:paraId="7A6551F6" w14:textId="44E1A4D3" w:rsidR="00CD3966" w:rsidRPr="005A73EE" w:rsidRDefault="00CD3966" w:rsidP="0072674A">
            <w:pPr>
              <w:jc w:val="both"/>
              <w:rPr>
                <w:rFonts w:ascii="Arial" w:eastAsia="Calibri" w:hAnsi="Arial" w:cs="Arial"/>
                <w:color w:val="000000" w:themeColor="text1"/>
                <w:sz w:val="19"/>
                <w:szCs w:val="19"/>
                <w:lang w:eastAsia="en-US"/>
              </w:rPr>
            </w:pPr>
            <w:r w:rsidRPr="003A0921">
              <w:rPr>
                <w:rFonts w:ascii="Arial" w:eastAsia="Calibri" w:hAnsi="Arial" w:cs="Arial"/>
                <w:b/>
                <w:bCs/>
                <w:i/>
                <w:iCs/>
                <w:color w:val="000000" w:themeColor="text1"/>
                <w:sz w:val="19"/>
                <w:szCs w:val="19"/>
                <w:lang w:eastAsia="en-US"/>
              </w:rPr>
              <w:t>[nowe brzmienie przepisu – od 01.11.2023]</w:t>
            </w:r>
          </w:p>
        </w:tc>
        <w:tc>
          <w:tcPr>
            <w:tcW w:w="3545" w:type="dxa"/>
            <w:shd w:val="clear" w:color="auto" w:fill="FFFFFF"/>
          </w:tcPr>
          <w:p w14:paraId="26195D29" w14:textId="72938129" w:rsidR="00CD3966" w:rsidRPr="00CD3966" w:rsidRDefault="00CD3966" w:rsidP="00CD3966">
            <w:pPr>
              <w:jc w:val="both"/>
              <w:rPr>
                <w:rFonts w:ascii="Arial" w:hAnsi="Arial" w:cs="Arial"/>
                <w:sz w:val="19"/>
                <w:szCs w:val="19"/>
              </w:rPr>
            </w:pPr>
            <w:r w:rsidRPr="00CD3966">
              <w:rPr>
                <w:rFonts w:ascii="Arial" w:hAnsi="Arial" w:cs="Arial"/>
                <w:sz w:val="19"/>
                <w:szCs w:val="19"/>
              </w:rPr>
              <w:t>Opracowanie nowego projektu rozporządzenia wynika ze zmiany brzmienia art. 24 ust. 7 pkt 2 ustawy, wprowadzonej na podstawie ustawy z dnia 17 sierpnia 2023 r. o zmianie ustawy o refundacji leków, środków spożywczych specjalnego przeznaczenia żywieniowego oraz wyrobów medycznych oraz niektórych innych ustaw polegającej na uchyleniu obowiązku składania analizy racjonalizacyjnej razem z wnioskiem o objęcie refundacją i ustalenie ceny zbytu netto, o objęcie refundacją i ustalenie ceny zbytu netto technologii lekowej o wysokiej wartości klinicznej oraz o podwyższenie ceny zbytu netto leku, środka spożywczego specjalnego przeznaczenia żywieniowego lub wyrobu medycznego.</w:t>
            </w:r>
          </w:p>
          <w:p w14:paraId="1C0653DD" w14:textId="1F7D1749" w:rsidR="0072674A" w:rsidRDefault="0072674A" w:rsidP="00CD3966">
            <w:pPr>
              <w:jc w:val="both"/>
              <w:rPr>
                <w:rFonts w:ascii="Arial" w:hAnsi="Arial" w:cs="Arial"/>
                <w:sz w:val="19"/>
                <w:szCs w:val="19"/>
              </w:rPr>
            </w:pPr>
          </w:p>
        </w:tc>
        <w:tc>
          <w:tcPr>
            <w:tcW w:w="1842" w:type="dxa"/>
            <w:shd w:val="clear" w:color="auto" w:fill="FFFFFF"/>
          </w:tcPr>
          <w:p w14:paraId="39CC04C0" w14:textId="24766BFD" w:rsidR="0072674A" w:rsidRPr="00285B73" w:rsidRDefault="0072674A"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04EC729A" w14:textId="4202D387"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2345</w:t>
            </w:r>
            <w:r w:rsidRPr="00C570DA">
              <w:rPr>
                <w:rFonts w:ascii="Arial" w:hAnsi="Arial" w:cs="Arial"/>
                <w:color w:val="000000" w:themeColor="text1"/>
                <w:sz w:val="19"/>
                <w:szCs w:val="19"/>
              </w:rPr>
              <w:t>.</w:t>
            </w:r>
          </w:p>
          <w:p w14:paraId="62DF0DD1" w14:textId="1FA7D6E9" w:rsidR="0072674A" w:rsidRDefault="0072674A" w:rsidP="00301116">
            <w:pPr>
              <w:rPr>
                <w:rFonts w:ascii="Arial" w:hAnsi="Arial" w:cs="Arial"/>
                <w:color w:val="000000" w:themeColor="text1"/>
                <w:sz w:val="19"/>
                <w:szCs w:val="19"/>
              </w:rPr>
            </w:pPr>
          </w:p>
        </w:tc>
      </w:tr>
      <w:tr w:rsidR="0072674A" w:rsidRPr="00F873E4" w14:paraId="0CB8F0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858B04"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C32FA6C" w14:textId="5D59F845"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1578</w:t>
            </w:r>
          </w:p>
        </w:tc>
        <w:tc>
          <w:tcPr>
            <w:tcW w:w="2268" w:type="dxa"/>
            <w:shd w:val="clear" w:color="auto" w:fill="FFFFFF"/>
          </w:tcPr>
          <w:p w14:paraId="3ABDDAD9" w14:textId="01011565" w:rsidR="0072674A" w:rsidRPr="00285B73" w:rsidRDefault="001B34EC" w:rsidP="00933B0A">
            <w:pPr>
              <w:rPr>
                <w:rFonts w:ascii="Arial" w:hAnsi="Arial" w:cs="Arial"/>
                <w:sz w:val="19"/>
                <w:szCs w:val="19"/>
              </w:rPr>
            </w:pPr>
            <w:r>
              <w:rPr>
                <w:rFonts w:ascii="Arial" w:hAnsi="Arial" w:cs="Arial"/>
                <w:sz w:val="19"/>
                <w:szCs w:val="19"/>
              </w:rPr>
              <w:t>a</w:t>
            </w:r>
            <w:r w:rsidR="0072674A" w:rsidRPr="0072674A">
              <w:rPr>
                <w:rFonts w:ascii="Arial" w:hAnsi="Arial" w:cs="Arial"/>
                <w:sz w:val="19"/>
                <w:szCs w:val="19"/>
              </w:rPr>
              <w:t>rt. 31lb ust. 7c ustawy z dnia 27 sierpnia 2004 r. o świadczeniach opieki zdrowotnej finansowanych ze środków publicznych</w:t>
            </w:r>
          </w:p>
        </w:tc>
        <w:tc>
          <w:tcPr>
            <w:tcW w:w="3260" w:type="dxa"/>
            <w:shd w:val="clear" w:color="auto" w:fill="FFFFFF"/>
          </w:tcPr>
          <w:p w14:paraId="306F6AD8"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rozporządzenia,</w:t>
            </w:r>
          </w:p>
          <w:p w14:paraId="725FB5EC" w14:textId="540BA1EA"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sposób i tryb analizy składanych oświadczeń, o których mowa w ust. 7 i art. 31sa</w:t>
            </w:r>
            <w:r>
              <w:rPr>
                <w:rFonts w:ascii="Arial" w:eastAsia="Calibri" w:hAnsi="Arial" w:cs="Arial"/>
                <w:color w:val="000000" w:themeColor="text1"/>
                <w:sz w:val="19"/>
                <w:szCs w:val="19"/>
                <w:lang w:eastAsia="en-US"/>
              </w:rPr>
              <w:t xml:space="preserve"> </w:t>
            </w:r>
            <w:r w:rsidRPr="0072674A">
              <w:rPr>
                <w:rFonts w:ascii="Arial" w:eastAsia="Calibri" w:hAnsi="Arial" w:cs="Arial"/>
                <w:color w:val="000000" w:themeColor="text1"/>
                <w:sz w:val="19"/>
                <w:szCs w:val="19"/>
                <w:lang w:eastAsia="en-US"/>
              </w:rPr>
              <w:t>ust. 10 i 11, oraz składanych deklaracji, o których mowa w art. 31s ust. 12 i 15,</w:t>
            </w:r>
            <w:r>
              <w:rPr>
                <w:rFonts w:ascii="Arial" w:eastAsia="Calibri" w:hAnsi="Arial" w:cs="Arial"/>
                <w:color w:val="000000" w:themeColor="text1"/>
                <w:sz w:val="19"/>
                <w:szCs w:val="19"/>
                <w:lang w:eastAsia="en-US"/>
              </w:rPr>
              <w:t xml:space="preserve"> </w:t>
            </w:r>
            <w:r w:rsidRPr="0072674A">
              <w:rPr>
                <w:rFonts w:ascii="Arial" w:eastAsia="Calibri" w:hAnsi="Arial" w:cs="Arial"/>
                <w:color w:val="000000" w:themeColor="text1"/>
                <w:sz w:val="19"/>
                <w:szCs w:val="19"/>
                <w:lang w:eastAsia="en-US"/>
              </w:rPr>
              <w:t>uwzględniając konieczność oceny bezstronności osób biorących udział</w:t>
            </w:r>
          </w:p>
          <w:p w14:paraId="208199F7" w14:textId="143A0027" w:rsidR="0072674A" w:rsidRPr="005A73EE"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 prowadzonych postępowaniach</w:t>
            </w:r>
            <w:r>
              <w:rPr>
                <w:rFonts w:ascii="Arial" w:eastAsia="Calibri" w:hAnsi="Arial" w:cs="Arial"/>
                <w:color w:val="000000" w:themeColor="text1"/>
                <w:sz w:val="19"/>
                <w:szCs w:val="19"/>
                <w:lang w:eastAsia="en-US"/>
              </w:rPr>
              <w:t xml:space="preserve">. </w:t>
            </w:r>
          </w:p>
        </w:tc>
        <w:tc>
          <w:tcPr>
            <w:tcW w:w="3545" w:type="dxa"/>
            <w:shd w:val="clear" w:color="auto" w:fill="FFFFFF"/>
          </w:tcPr>
          <w:p w14:paraId="4088EDCA" w14:textId="17B3589B" w:rsidR="001B34EC" w:rsidRPr="001B34EC" w:rsidRDefault="001B34EC" w:rsidP="001B34EC">
            <w:pPr>
              <w:jc w:val="both"/>
              <w:rPr>
                <w:rFonts w:ascii="Arial" w:hAnsi="Arial" w:cs="Arial"/>
                <w:sz w:val="19"/>
                <w:szCs w:val="19"/>
              </w:rPr>
            </w:pPr>
            <w:r w:rsidRPr="001B34EC">
              <w:rPr>
                <w:rFonts w:ascii="Arial" w:hAnsi="Arial" w:cs="Arial"/>
                <w:sz w:val="19"/>
                <w:szCs w:val="19"/>
              </w:rPr>
              <w:t>Projekt rozporządzenia określa sposób i tryb analizy deklaracji o powiązaniach branżowych</w:t>
            </w:r>
            <w:r>
              <w:rPr>
                <w:rFonts w:ascii="Arial" w:hAnsi="Arial" w:cs="Arial"/>
                <w:sz w:val="19"/>
                <w:szCs w:val="19"/>
              </w:rPr>
              <w:t xml:space="preserve"> </w:t>
            </w:r>
            <w:r w:rsidRPr="001B34EC">
              <w:rPr>
                <w:rFonts w:ascii="Arial" w:hAnsi="Arial" w:cs="Arial"/>
                <w:sz w:val="19"/>
                <w:szCs w:val="19"/>
              </w:rPr>
              <w:t>oraz oświadczenia o powiązaniach branżowych</w:t>
            </w:r>
            <w:r>
              <w:rPr>
                <w:rFonts w:ascii="Arial" w:hAnsi="Arial" w:cs="Arial"/>
                <w:sz w:val="19"/>
                <w:szCs w:val="19"/>
              </w:rPr>
              <w:t xml:space="preserve"> </w:t>
            </w:r>
            <w:r w:rsidRPr="001B34EC">
              <w:rPr>
                <w:rFonts w:ascii="Arial" w:hAnsi="Arial" w:cs="Arial"/>
                <w:sz w:val="19"/>
                <w:szCs w:val="19"/>
              </w:rPr>
              <w:t>przez osoby zobowiązane do ich złożenia. Przeprowadzana analiza deklaracji o powiązaniach branżowych lub oświadczeń o powiązaniach branżowych ma na celu ocenę bezstronności osób, które zamierzają wziąć udział w postępowaniach prowadzonych przez Radę Przejrzystości lub Radę do spraw Taryfikacji, w związku z którymi złożyły deklaracje lub oświadczenia.</w:t>
            </w:r>
          </w:p>
          <w:p w14:paraId="7C566B6B" w14:textId="79186F47" w:rsidR="001B34EC" w:rsidRPr="001B34EC" w:rsidRDefault="001B34EC" w:rsidP="001B34EC">
            <w:pPr>
              <w:jc w:val="both"/>
              <w:rPr>
                <w:rFonts w:ascii="Arial" w:hAnsi="Arial" w:cs="Arial"/>
                <w:sz w:val="19"/>
                <w:szCs w:val="19"/>
              </w:rPr>
            </w:pPr>
            <w:r>
              <w:rPr>
                <w:rFonts w:ascii="Arial" w:hAnsi="Arial" w:cs="Arial"/>
                <w:sz w:val="19"/>
                <w:szCs w:val="19"/>
              </w:rPr>
              <w:t>Zakłada się, że</w:t>
            </w:r>
            <w:r w:rsidRPr="001B34EC">
              <w:rPr>
                <w:rFonts w:ascii="Arial" w:hAnsi="Arial" w:cs="Arial"/>
                <w:sz w:val="19"/>
                <w:szCs w:val="19"/>
              </w:rPr>
              <w:t xml:space="preserve"> analiza złożonej deklaracji o powiązaniach branżowych lub oświadczenia o powiązaniach branżowych powinna być dokonana niezwłocznie oraz obejmuje postawienie wniosków  czy powiązanie branżowe wskazane w deklaracji o powiązaniach branżowych lub oświadczeniu o powiązaniach branżowych może świadczyć o konflikcie interesów budzącym uzasadnione wątpliwości co do bezstronności osoby je składającej. </w:t>
            </w:r>
          </w:p>
          <w:p w14:paraId="26FC581F" w14:textId="3971F233" w:rsidR="0072674A" w:rsidRDefault="0072674A" w:rsidP="001B34EC">
            <w:pPr>
              <w:jc w:val="both"/>
              <w:rPr>
                <w:rFonts w:ascii="Arial" w:hAnsi="Arial" w:cs="Arial"/>
                <w:sz w:val="19"/>
                <w:szCs w:val="19"/>
              </w:rPr>
            </w:pPr>
          </w:p>
        </w:tc>
        <w:tc>
          <w:tcPr>
            <w:tcW w:w="1842" w:type="dxa"/>
            <w:shd w:val="clear" w:color="auto" w:fill="FFFFFF"/>
          </w:tcPr>
          <w:p w14:paraId="39CD6A5D" w14:textId="13F1E0DB"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3543A91F" w14:textId="2A06C7E4"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Pr="00A60327">
              <w:rPr>
                <w:rFonts w:ascii="Arial" w:hAnsi="Arial" w:cs="Arial"/>
                <w:color w:val="000000" w:themeColor="text1"/>
                <w:sz w:val="19"/>
                <w:szCs w:val="19"/>
              </w:rPr>
              <w:t>2360</w:t>
            </w:r>
            <w:r w:rsidRPr="00C570DA">
              <w:rPr>
                <w:rFonts w:ascii="Arial" w:hAnsi="Arial" w:cs="Arial"/>
                <w:color w:val="000000" w:themeColor="text1"/>
                <w:sz w:val="19"/>
                <w:szCs w:val="19"/>
              </w:rPr>
              <w:t>.</w:t>
            </w:r>
          </w:p>
          <w:p w14:paraId="1876481B" w14:textId="0179B5E4" w:rsidR="0072674A" w:rsidRDefault="0072674A" w:rsidP="00301116">
            <w:pPr>
              <w:rPr>
                <w:rFonts w:ascii="Arial" w:hAnsi="Arial" w:cs="Arial"/>
                <w:color w:val="000000" w:themeColor="text1"/>
                <w:sz w:val="19"/>
                <w:szCs w:val="19"/>
              </w:rPr>
            </w:pPr>
          </w:p>
        </w:tc>
      </w:tr>
      <w:tr w:rsidR="0072674A" w:rsidRPr="00F873E4" w14:paraId="59AB5B2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4DB774"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83D82C" w14:textId="270CB4B3"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1579</w:t>
            </w:r>
          </w:p>
        </w:tc>
        <w:tc>
          <w:tcPr>
            <w:tcW w:w="2268" w:type="dxa"/>
            <w:shd w:val="clear" w:color="auto" w:fill="FFFFFF"/>
          </w:tcPr>
          <w:p w14:paraId="3408F391" w14:textId="153A14E1" w:rsidR="0072674A" w:rsidRPr="00285B73" w:rsidRDefault="003A0921" w:rsidP="00933B0A">
            <w:pPr>
              <w:rPr>
                <w:rFonts w:ascii="Arial" w:hAnsi="Arial" w:cs="Arial"/>
                <w:sz w:val="19"/>
                <w:szCs w:val="19"/>
              </w:rPr>
            </w:pPr>
            <w:r>
              <w:rPr>
                <w:rFonts w:ascii="Arial" w:hAnsi="Arial" w:cs="Arial"/>
                <w:sz w:val="19"/>
                <w:szCs w:val="19"/>
              </w:rPr>
              <w:t>a</w:t>
            </w:r>
            <w:r w:rsidRPr="003A0921">
              <w:rPr>
                <w:rFonts w:ascii="Arial" w:hAnsi="Arial" w:cs="Arial"/>
                <w:sz w:val="19"/>
                <w:szCs w:val="19"/>
              </w:rPr>
              <w:t>rt. 23 ust. 1 ustawy z dnia 12 maja 2011 r. o refundacji leków, środków spożywczych specjalnego przeznaczenia żywieniowego oraz wyrobów medycznych</w:t>
            </w:r>
          </w:p>
        </w:tc>
        <w:tc>
          <w:tcPr>
            <w:tcW w:w="3260" w:type="dxa"/>
            <w:shd w:val="clear" w:color="auto" w:fill="FFFFFF"/>
          </w:tcPr>
          <w:p w14:paraId="3961C309" w14:textId="12553904" w:rsidR="003A0921" w:rsidRPr="003A0921" w:rsidRDefault="003A0921" w:rsidP="003A0921">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Minister właściwy do spraw zdrowia określi, w drodze rozporządzenia:</w:t>
            </w:r>
          </w:p>
          <w:p w14:paraId="7684078F" w14:textId="77777777" w:rsidR="003A0921" w:rsidRPr="003A0921" w:rsidRDefault="003A0921" w:rsidP="003A0921">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1) wzór deklaracji o braku konfliktu interesów, mając na uwadze wymagania, o których mowa w art. 20 ust. 5;</w:t>
            </w:r>
          </w:p>
          <w:p w14:paraId="5674C483" w14:textId="4222EA3E" w:rsidR="0072674A" w:rsidRPr="005A73EE" w:rsidRDefault="003A0921" w:rsidP="003A0921">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2) wysokość wynagrodzenia członków Komisji, biorąc pod uwagę zakres działania Komisji oraz specyfikę wykonywanych zadań.</w:t>
            </w:r>
          </w:p>
        </w:tc>
        <w:tc>
          <w:tcPr>
            <w:tcW w:w="3545" w:type="dxa"/>
            <w:shd w:val="clear" w:color="auto" w:fill="FFFFFF"/>
          </w:tcPr>
          <w:p w14:paraId="58A3B054" w14:textId="2D86A04A" w:rsidR="0072674A" w:rsidRDefault="001B34EC" w:rsidP="00524BF0">
            <w:pPr>
              <w:jc w:val="both"/>
              <w:rPr>
                <w:rFonts w:ascii="Arial" w:hAnsi="Arial" w:cs="Arial"/>
                <w:sz w:val="19"/>
                <w:szCs w:val="19"/>
              </w:rPr>
            </w:pPr>
            <w:r>
              <w:rPr>
                <w:rFonts w:ascii="Arial" w:hAnsi="Arial" w:cs="Arial"/>
                <w:sz w:val="19"/>
                <w:szCs w:val="19"/>
              </w:rPr>
              <w:t xml:space="preserve">Celem projektu rozporządzenia jest </w:t>
            </w:r>
            <w:r w:rsidRPr="001B34EC">
              <w:rPr>
                <w:rFonts w:ascii="Arial" w:hAnsi="Arial" w:cs="Arial"/>
                <w:sz w:val="19"/>
                <w:szCs w:val="19"/>
              </w:rPr>
              <w:t>doprecyzowani</w:t>
            </w:r>
            <w:r>
              <w:rPr>
                <w:rFonts w:ascii="Arial" w:hAnsi="Arial" w:cs="Arial"/>
                <w:sz w:val="19"/>
                <w:szCs w:val="19"/>
              </w:rPr>
              <w:t>e</w:t>
            </w:r>
            <w:r w:rsidRPr="001B34EC">
              <w:rPr>
                <w:rFonts w:ascii="Arial" w:hAnsi="Arial" w:cs="Arial"/>
                <w:sz w:val="19"/>
                <w:szCs w:val="19"/>
              </w:rPr>
              <w:t xml:space="preserve"> informacji składanych przez kandydatów na członków Komisji Ekonomicznej albo członków Komisji Ekonomicznej w deklaracji o braku konfliktów interesów</w:t>
            </w:r>
            <w:r>
              <w:rPr>
                <w:rFonts w:ascii="Arial" w:hAnsi="Arial" w:cs="Arial"/>
                <w:sz w:val="19"/>
                <w:szCs w:val="19"/>
              </w:rPr>
              <w:t xml:space="preserve">. </w:t>
            </w:r>
          </w:p>
        </w:tc>
        <w:tc>
          <w:tcPr>
            <w:tcW w:w="1842" w:type="dxa"/>
            <w:shd w:val="clear" w:color="auto" w:fill="FFFFFF"/>
          </w:tcPr>
          <w:p w14:paraId="1AB05F15" w14:textId="414BE3FC"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63C3724B" w14:textId="723FA29B"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Pr="00A60327">
              <w:rPr>
                <w:rFonts w:ascii="Arial" w:hAnsi="Arial" w:cs="Arial"/>
                <w:color w:val="000000" w:themeColor="text1"/>
                <w:sz w:val="19"/>
                <w:szCs w:val="19"/>
              </w:rPr>
              <w:t>2358</w:t>
            </w:r>
            <w:r w:rsidRPr="00C570DA">
              <w:rPr>
                <w:rFonts w:ascii="Arial" w:hAnsi="Arial" w:cs="Arial"/>
                <w:color w:val="000000" w:themeColor="text1"/>
                <w:sz w:val="19"/>
                <w:szCs w:val="19"/>
              </w:rPr>
              <w:t>.</w:t>
            </w:r>
          </w:p>
          <w:p w14:paraId="7B3C76ED" w14:textId="7FBBD410" w:rsidR="0072674A" w:rsidRDefault="0072674A" w:rsidP="00301116">
            <w:pPr>
              <w:rPr>
                <w:rFonts w:ascii="Arial" w:hAnsi="Arial" w:cs="Arial"/>
                <w:color w:val="000000" w:themeColor="text1"/>
                <w:sz w:val="19"/>
                <w:szCs w:val="19"/>
              </w:rPr>
            </w:pPr>
          </w:p>
        </w:tc>
      </w:tr>
      <w:tr w:rsidR="0072674A" w:rsidRPr="00F873E4" w14:paraId="40D5811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56B219"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FB3B0F" w14:textId="677970D9"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1580</w:t>
            </w:r>
          </w:p>
        </w:tc>
        <w:tc>
          <w:tcPr>
            <w:tcW w:w="2268" w:type="dxa"/>
            <w:shd w:val="clear" w:color="auto" w:fill="FFFFFF"/>
          </w:tcPr>
          <w:p w14:paraId="121556FD" w14:textId="244E0C4C" w:rsidR="0072674A" w:rsidRPr="00285B73" w:rsidRDefault="003A0921" w:rsidP="00933B0A">
            <w:pPr>
              <w:rPr>
                <w:rFonts w:ascii="Arial" w:hAnsi="Arial" w:cs="Arial"/>
                <w:sz w:val="19"/>
                <w:szCs w:val="19"/>
              </w:rPr>
            </w:pPr>
            <w:r>
              <w:rPr>
                <w:rFonts w:ascii="Arial" w:hAnsi="Arial" w:cs="Arial"/>
                <w:sz w:val="19"/>
                <w:szCs w:val="19"/>
              </w:rPr>
              <w:t>a</w:t>
            </w:r>
            <w:r w:rsidRPr="003A0921">
              <w:rPr>
                <w:rFonts w:ascii="Arial" w:hAnsi="Arial" w:cs="Arial"/>
                <w:sz w:val="19"/>
                <w:szCs w:val="19"/>
              </w:rPr>
              <w:t>rt. 31s ust. 26 ustawy z dnia 27 sierpnia 2004 r. o świadczeniach opieki zdrowotnej finansowanych ze środków publicznych</w:t>
            </w:r>
          </w:p>
        </w:tc>
        <w:tc>
          <w:tcPr>
            <w:tcW w:w="3260" w:type="dxa"/>
            <w:shd w:val="clear" w:color="auto" w:fill="FFFFFF"/>
          </w:tcPr>
          <w:p w14:paraId="57B6E5A6" w14:textId="24B48808" w:rsidR="0072674A" w:rsidRPr="005A73EE" w:rsidRDefault="003A0921" w:rsidP="003A0921">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Minister właściwy do spraw zdrowia określi, w drodze</w:t>
            </w:r>
            <w:r>
              <w:rPr>
                <w:rFonts w:ascii="Arial" w:eastAsia="Calibri" w:hAnsi="Arial" w:cs="Arial"/>
                <w:color w:val="000000" w:themeColor="text1"/>
                <w:sz w:val="19"/>
                <w:szCs w:val="19"/>
                <w:lang w:eastAsia="en-US"/>
              </w:rPr>
              <w:t xml:space="preserve"> </w:t>
            </w:r>
            <w:r w:rsidRPr="003A0921">
              <w:rPr>
                <w:rFonts w:ascii="Arial" w:eastAsia="Calibri" w:hAnsi="Arial" w:cs="Arial"/>
                <w:color w:val="000000" w:themeColor="text1"/>
                <w:sz w:val="19"/>
                <w:szCs w:val="19"/>
                <w:lang w:eastAsia="en-US"/>
              </w:rPr>
              <w:t>rozporządzenia, wzór deklaracji o powiązaniach branżowych, mając na uwadze</w:t>
            </w:r>
            <w:r>
              <w:rPr>
                <w:rFonts w:ascii="Arial" w:eastAsia="Calibri" w:hAnsi="Arial" w:cs="Arial"/>
                <w:color w:val="000000" w:themeColor="text1"/>
                <w:sz w:val="19"/>
                <w:szCs w:val="19"/>
                <w:lang w:eastAsia="en-US"/>
              </w:rPr>
              <w:t xml:space="preserve"> </w:t>
            </w:r>
            <w:r w:rsidRPr="003A0921">
              <w:rPr>
                <w:rFonts w:ascii="Arial" w:eastAsia="Calibri" w:hAnsi="Arial" w:cs="Arial"/>
                <w:color w:val="000000" w:themeColor="text1"/>
                <w:sz w:val="19"/>
                <w:szCs w:val="19"/>
                <w:lang w:eastAsia="en-US"/>
              </w:rPr>
              <w:t>zapewnienie przejrzystości i komunikatywności tych deklaracji oraz potrzebę</w:t>
            </w:r>
            <w:r>
              <w:rPr>
                <w:rFonts w:ascii="Arial" w:eastAsia="Calibri" w:hAnsi="Arial" w:cs="Arial"/>
                <w:color w:val="000000" w:themeColor="text1"/>
                <w:sz w:val="19"/>
                <w:szCs w:val="19"/>
                <w:lang w:eastAsia="en-US"/>
              </w:rPr>
              <w:t xml:space="preserve"> </w:t>
            </w:r>
            <w:r w:rsidRPr="003A0921">
              <w:rPr>
                <w:rFonts w:ascii="Arial" w:eastAsia="Calibri" w:hAnsi="Arial" w:cs="Arial"/>
                <w:color w:val="000000" w:themeColor="text1"/>
                <w:sz w:val="19"/>
                <w:szCs w:val="19"/>
                <w:lang w:eastAsia="en-US"/>
              </w:rPr>
              <w:t>ujednolicenia ich formy</w:t>
            </w:r>
            <w:r>
              <w:rPr>
                <w:rFonts w:ascii="Arial" w:eastAsia="Calibri" w:hAnsi="Arial" w:cs="Arial"/>
                <w:color w:val="000000" w:themeColor="text1"/>
                <w:sz w:val="19"/>
                <w:szCs w:val="19"/>
                <w:lang w:eastAsia="en-US"/>
              </w:rPr>
              <w:t xml:space="preserve">. </w:t>
            </w:r>
          </w:p>
        </w:tc>
        <w:tc>
          <w:tcPr>
            <w:tcW w:w="3545" w:type="dxa"/>
            <w:shd w:val="clear" w:color="auto" w:fill="FFFFFF"/>
          </w:tcPr>
          <w:p w14:paraId="1E9504EC" w14:textId="0956E7CB" w:rsidR="0072674A" w:rsidRDefault="001B34EC" w:rsidP="00524BF0">
            <w:pPr>
              <w:jc w:val="both"/>
              <w:rPr>
                <w:rFonts w:ascii="Arial" w:hAnsi="Arial" w:cs="Arial"/>
                <w:sz w:val="19"/>
                <w:szCs w:val="19"/>
              </w:rPr>
            </w:pPr>
            <w:r>
              <w:rPr>
                <w:rFonts w:ascii="Arial" w:hAnsi="Arial" w:cs="Arial"/>
                <w:sz w:val="19"/>
                <w:szCs w:val="19"/>
              </w:rPr>
              <w:t>Projekt rozporządzenia określi jednolity wzór</w:t>
            </w:r>
            <w:r w:rsidRPr="001B34EC">
              <w:rPr>
                <w:rFonts w:ascii="Arial" w:hAnsi="Arial" w:cs="Arial"/>
                <w:sz w:val="19"/>
                <w:szCs w:val="19"/>
              </w:rPr>
              <w:t xml:space="preserve"> wzoru deklaracji o powiązaniach branżowych.</w:t>
            </w:r>
          </w:p>
        </w:tc>
        <w:tc>
          <w:tcPr>
            <w:tcW w:w="1842" w:type="dxa"/>
            <w:shd w:val="clear" w:color="auto" w:fill="FFFFFF"/>
          </w:tcPr>
          <w:p w14:paraId="55EA8FA0" w14:textId="17761DC1"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35E9E2DE" w14:textId="494FA029"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Pr="00A60327">
              <w:rPr>
                <w:rFonts w:ascii="Arial" w:hAnsi="Arial" w:cs="Arial"/>
                <w:color w:val="000000" w:themeColor="text1"/>
                <w:sz w:val="19"/>
                <w:szCs w:val="19"/>
              </w:rPr>
              <w:t>2337</w:t>
            </w:r>
            <w:r w:rsidRPr="00C570DA">
              <w:rPr>
                <w:rFonts w:ascii="Arial" w:hAnsi="Arial" w:cs="Arial"/>
                <w:color w:val="000000" w:themeColor="text1"/>
                <w:sz w:val="19"/>
                <w:szCs w:val="19"/>
              </w:rPr>
              <w:t>.</w:t>
            </w:r>
          </w:p>
          <w:p w14:paraId="2294C851" w14:textId="5C048EDF" w:rsidR="0072674A" w:rsidRDefault="0072674A" w:rsidP="00301116">
            <w:pPr>
              <w:rPr>
                <w:rFonts w:ascii="Arial" w:hAnsi="Arial" w:cs="Arial"/>
                <w:color w:val="000000" w:themeColor="text1"/>
                <w:sz w:val="19"/>
                <w:szCs w:val="19"/>
              </w:rPr>
            </w:pPr>
          </w:p>
        </w:tc>
      </w:tr>
      <w:tr w:rsidR="0072674A" w:rsidRPr="00F873E4" w14:paraId="0527E6F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3783EA"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9CC7D21" w14:textId="3061D8D1"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1581</w:t>
            </w:r>
          </w:p>
        </w:tc>
        <w:tc>
          <w:tcPr>
            <w:tcW w:w="2268" w:type="dxa"/>
            <w:shd w:val="clear" w:color="auto" w:fill="FFFFFF"/>
          </w:tcPr>
          <w:p w14:paraId="74E92726" w14:textId="4C1C9576" w:rsidR="0072674A" w:rsidRPr="00285B73" w:rsidRDefault="003A0921" w:rsidP="00933B0A">
            <w:pPr>
              <w:rPr>
                <w:rFonts w:ascii="Arial" w:hAnsi="Arial" w:cs="Arial"/>
                <w:sz w:val="19"/>
                <w:szCs w:val="19"/>
              </w:rPr>
            </w:pPr>
            <w:r>
              <w:rPr>
                <w:rFonts w:ascii="Arial" w:hAnsi="Arial" w:cs="Arial"/>
                <w:sz w:val="19"/>
                <w:szCs w:val="19"/>
              </w:rPr>
              <w:t>a</w:t>
            </w:r>
            <w:r w:rsidRPr="003A0921">
              <w:rPr>
                <w:rFonts w:ascii="Arial" w:hAnsi="Arial" w:cs="Arial"/>
                <w:sz w:val="19"/>
                <w:szCs w:val="19"/>
              </w:rPr>
              <w:t>rt. 31sa ust. 19 ustawy z dnia 27 sierpnia 2004 r. o świadczeniach opieki zdrowotnej finansowanych ze środków publicznych</w:t>
            </w:r>
          </w:p>
        </w:tc>
        <w:tc>
          <w:tcPr>
            <w:tcW w:w="3260" w:type="dxa"/>
            <w:shd w:val="clear" w:color="auto" w:fill="FFFFFF"/>
          </w:tcPr>
          <w:p w14:paraId="2F8FE254" w14:textId="46A36D7F" w:rsidR="0072674A" w:rsidRPr="005A73EE" w:rsidRDefault="003A0921" w:rsidP="00524BF0">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Minister właściwy do spraw zdrowia określi, w drodze rozporządzenia, wzór oświadczenia o powiązaniach branżowych, mając na uwadze zapewnienie przejrzystości i komunikatywności tych oświadczeń oraz potrzebę ujednolicenia ich formy.</w:t>
            </w:r>
            <w:r>
              <w:rPr>
                <w:rFonts w:ascii="Arial" w:eastAsia="Calibri" w:hAnsi="Arial" w:cs="Arial"/>
                <w:color w:val="000000" w:themeColor="text1"/>
                <w:sz w:val="19"/>
                <w:szCs w:val="19"/>
                <w:lang w:eastAsia="en-US"/>
              </w:rPr>
              <w:t xml:space="preserve"> </w:t>
            </w:r>
          </w:p>
        </w:tc>
        <w:tc>
          <w:tcPr>
            <w:tcW w:w="3545" w:type="dxa"/>
            <w:shd w:val="clear" w:color="auto" w:fill="FFFFFF"/>
          </w:tcPr>
          <w:p w14:paraId="3DEA7E5E" w14:textId="4FD95423" w:rsidR="0072674A" w:rsidRDefault="001B34EC" w:rsidP="00524BF0">
            <w:pPr>
              <w:jc w:val="both"/>
              <w:rPr>
                <w:rFonts w:ascii="Arial" w:hAnsi="Arial" w:cs="Arial"/>
                <w:sz w:val="19"/>
                <w:szCs w:val="19"/>
              </w:rPr>
            </w:pPr>
            <w:r>
              <w:rPr>
                <w:rFonts w:ascii="Arial" w:hAnsi="Arial" w:cs="Arial"/>
                <w:sz w:val="19"/>
                <w:szCs w:val="19"/>
              </w:rPr>
              <w:t>Projekt rozporządzenia określi jednolity wzór</w:t>
            </w:r>
            <w:r w:rsidRPr="001B34EC">
              <w:rPr>
                <w:rFonts w:ascii="Arial" w:hAnsi="Arial" w:cs="Arial"/>
                <w:sz w:val="19"/>
                <w:szCs w:val="19"/>
              </w:rPr>
              <w:t xml:space="preserve"> wzoru </w:t>
            </w:r>
            <w:r>
              <w:rPr>
                <w:rFonts w:ascii="Arial" w:hAnsi="Arial" w:cs="Arial"/>
                <w:sz w:val="19"/>
                <w:szCs w:val="19"/>
              </w:rPr>
              <w:t>oświadczenia</w:t>
            </w:r>
            <w:r w:rsidRPr="001B34EC">
              <w:rPr>
                <w:rFonts w:ascii="Arial" w:hAnsi="Arial" w:cs="Arial"/>
                <w:sz w:val="19"/>
                <w:szCs w:val="19"/>
              </w:rPr>
              <w:t xml:space="preserve"> o powiązaniach branżowych.</w:t>
            </w:r>
          </w:p>
        </w:tc>
        <w:tc>
          <w:tcPr>
            <w:tcW w:w="1842" w:type="dxa"/>
            <w:shd w:val="clear" w:color="auto" w:fill="FFFFFF"/>
          </w:tcPr>
          <w:p w14:paraId="67FEAB6C" w14:textId="29603B79"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73189656" w14:textId="0E247263"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Pr="00A60327">
              <w:rPr>
                <w:rFonts w:ascii="Arial" w:hAnsi="Arial" w:cs="Arial"/>
                <w:color w:val="000000" w:themeColor="text1"/>
                <w:sz w:val="19"/>
                <w:szCs w:val="19"/>
              </w:rPr>
              <w:t>2338</w:t>
            </w:r>
            <w:r w:rsidRPr="00C570DA">
              <w:rPr>
                <w:rFonts w:ascii="Arial" w:hAnsi="Arial" w:cs="Arial"/>
                <w:color w:val="000000" w:themeColor="text1"/>
                <w:sz w:val="19"/>
                <w:szCs w:val="19"/>
              </w:rPr>
              <w:t>.</w:t>
            </w:r>
          </w:p>
          <w:p w14:paraId="30032ED1" w14:textId="68B14107" w:rsidR="0072674A" w:rsidRDefault="0072674A" w:rsidP="00301116">
            <w:pPr>
              <w:rPr>
                <w:rFonts w:ascii="Arial" w:hAnsi="Arial" w:cs="Arial"/>
                <w:color w:val="000000" w:themeColor="text1"/>
                <w:sz w:val="19"/>
                <w:szCs w:val="19"/>
              </w:rPr>
            </w:pPr>
          </w:p>
        </w:tc>
      </w:tr>
      <w:tr w:rsidR="0072674A" w:rsidRPr="00F873E4" w14:paraId="633CB52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CB10BE"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54E0E2F" w14:textId="662532F0"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1582</w:t>
            </w:r>
          </w:p>
        </w:tc>
        <w:tc>
          <w:tcPr>
            <w:tcW w:w="2268" w:type="dxa"/>
            <w:shd w:val="clear" w:color="auto" w:fill="FFFFFF"/>
          </w:tcPr>
          <w:p w14:paraId="0E82EDA7" w14:textId="0ABEECA2" w:rsidR="0072674A" w:rsidRPr="00285B73" w:rsidRDefault="003A0921" w:rsidP="00933B0A">
            <w:pPr>
              <w:rPr>
                <w:rFonts w:ascii="Arial" w:hAnsi="Arial" w:cs="Arial"/>
                <w:sz w:val="19"/>
                <w:szCs w:val="19"/>
              </w:rPr>
            </w:pPr>
            <w:r>
              <w:rPr>
                <w:rFonts w:ascii="Arial" w:hAnsi="Arial" w:cs="Arial"/>
                <w:sz w:val="19"/>
                <w:szCs w:val="19"/>
              </w:rPr>
              <w:t>a</w:t>
            </w:r>
            <w:r w:rsidRPr="003A0921">
              <w:rPr>
                <w:rFonts w:ascii="Arial" w:hAnsi="Arial" w:cs="Arial"/>
                <w:sz w:val="19"/>
                <w:szCs w:val="19"/>
              </w:rPr>
              <w:t>rt. 32 ust. 3 ustawy z dnia 12 maja 2011 r. o refundacji leków, środków spożywczych specjalnego przeznaczenia żywieniowego oraz wyrobów medycznych</w:t>
            </w:r>
          </w:p>
        </w:tc>
        <w:tc>
          <w:tcPr>
            <w:tcW w:w="3260" w:type="dxa"/>
            <w:shd w:val="clear" w:color="auto" w:fill="FFFFFF"/>
          </w:tcPr>
          <w:p w14:paraId="6DAFE0C6" w14:textId="77777777" w:rsidR="0072674A" w:rsidRDefault="003A0921" w:rsidP="00524BF0">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Minister właściwy do spraw zdrowia określi, w drodze rozporządzenia, wysokość opłat, o których mowa w ust. 1, mając na uwadze rodzaj wniosku, stopień jego skomplikowania, nakład pracy i koszty związane z jego rozpatrywaniem</w:t>
            </w:r>
            <w:r>
              <w:rPr>
                <w:rFonts w:ascii="Arial" w:eastAsia="Calibri" w:hAnsi="Arial" w:cs="Arial"/>
                <w:color w:val="000000" w:themeColor="text1"/>
                <w:sz w:val="19"/>
                <w:szCs w:val="19"/>
                <w:lang w:eastAsia="en-US"/>
              </w:rPr>
              <w:t xml:space="preserve">. </w:t>
            </w:r>
          </w:p>
          <w:p w14:paraId="66B0E4C0" w14:textId="77777777" w:rsidR="003A0921" w:rsidRDefault="003A0921" w:rsidP="00524BF0">
            <w:pPr>
              <w:jc w:val="both"/>
              <w:rPr>
                <w:rFonts w:ascii="Arial" w:eastAsia="Calibri" w:hAnsi="Arial" w:cs="Arial"/>
                <w:color w:val="000000" w:themeColor="text1"/>
                <w:sz w:val="19"/>
                <w:szCs w:val="19"/>
                <w:lang w:eastAsia="en-US"/>
              </w:rPr>
            </w:pPr>
          </w:p>
          <w:p w14:paraId="4FE3EB92" w14:textId="1322E6F6" w:rsidR="003A0921" w:rsidRPr="003A0921" w:rsidRDefault="003A0921" w:rsidP="00524BF0">
            <w:pPr>
              <w:jc w:val="both"/>
              <w:rPr>
                <w:rFonts w:ascii="Arial" w:eastAsia="Calibri" w:hAnsi="Arial" w:cs="Arial"/>
                <w:b/>
                <w:bCs/>
                <w:i/>
                <w:iCs/>
                <w:color w:val="000000" w:themeColor="text1"/>
                <w:sz w:val="19"/>
                <w:szCs w:val="19"/>
                <w:lang w:eastAsia="en-US"/>
              </w:rPr>
            </w:pPr>
            <w:r w:rsidRPr="003A0921">
              <w:rPr>
                <w:rFonts w:ascii="Arial" w:eastAsia="Calibri" w:hAnsi="Arial" w:cs="Arial"/>
                <w:b/>
                <w:bCs/>
                <w:i/>
                <w:iCs/>
                <w:color w:val="000000" w:themeColor="text1"/>
                <w:sz w:val="19"/>
                <w:szCs w:val="19"/>
                <w:lang w:eastAsia="en-US"/>
              </w:rPr>
              <w:t>[nowe brzmienie przepisu – od 01.11.2023]</w:t>
            </w:r>
          </w:p>
        </w:tc>
        <w:tc>
          <w:tcPr>
            <w:tcW w:w="3545" w:type="dxa"/>
            <w:shd w:val="clear" w:color="auto" w:fill="FFFFFF"/>
          </w:tcPr>
          <w:p w14:paraId="75D119F3" w14:textId="2E0B54BF" w:rsidR="0072674A" w:rsidRDefault="001B34EC" w:rsidP="00524BF0">
            <w:pPr>
              <w:jc w:val="both"/>
              <w:rPr>
                <w:rFonts w:ascii="Arial" w:hAnsi="Arial" w:cs="Arial"/>
                <w:sz w:val="19"/>
                <w:szCs w:val="19"/>
              </w:rPr>
            </w:pPr>
            <w:r>
              <w:rPr>
                <w:rFonts w:ascii="Arial" w:hAnsi="Arial" w:cs="Arial"/>
                <w:sz w:val="19"/>
                <w:szCs w:val="19"/>
              </w:rPr>
              <w:t>Celem projektu ustawy jest określenie</w:t>
            </w:r>
            <w:r w:rsidRPr="001B34EC">
              <w:rPr>
                <w:rFonts w:ascii="Arial" w:hAnsi="Arial" w:cs="Arial"/>
                <w:sz w:val="19"/>
                <w:szCs w:val="19"/>
              </w:rPr>
              <w:t xml:space="preserve"> wysokoś</w:t>
            </w:r>
            <w:r>
              <w:rPr>
                <w:rFonts w:ascii="Arial" w:hAnsi="Arial" w:cs="Arial"/>
                <w:sz w:val="19"/>
                <w:szCs w:val="19"/>
              </w:rPr>
              <w:t>ci</w:t>
            </w:r>
            <w:r w:rsidRPr="001B34EC">
              <w:rPr>
                <w:rFonts w:ascii="Arial" w:hAnsi="Arial" w:cs="Arial"/>
                <w:sz w:val="19"/>
                <w:szCs w:val="19"/>
              </w:rPr>
              <w:t xml:space="preserve"> opłat za złożenie wniosków w przedmiocie refundacji leku, środka spożywczego specjalnego przeznaczenia żywieniowego oraz wyrobu medycznego lub za ich uzupełnienie oraz dostosowanie wysokości dotychczas obowiązujących opłat. Do dnia wejścia w życie projektowanego rozporządzenia, opłaty dokonane w wysokości określonej w dotychczas obowiązującym  rozporządzeniu zostaną uznane za złożone prawidłowo.</w:t>
            </w:r>
          </w:p>
        </w:tc>
        <w:tc>
          <w:tcPr>
            <w:tcW w:w="1842" w:type="dxa"/>
            <w:shd w:val="clear" w:color="auto" w:fill="FFFFFF"/>
          </w:tcPr>
          <w:p w14:paraId="71DD7E47" w14:textId="6BD659EF"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38C7B53C" w14:textId="30244F7D"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Pr="00A60327">
              <w:rPr>
                <w:rFonts w:ascii="Arial" w:hAnsi="Arial" w:cs="Arial"/>
                <w:color w:val="000000" w:themeColor="text1"/>
                <w:sz w:val="19"/>
                <w:szCs w:val="19"/>
              </w:rPr>
              <w:t>2353</w:t>
            </w:r>
            <w:r w:rsidRPr="00C570DA">
              <w:rPr>
                <w:rFonts w:ascii="Arial" w:hAnsi="Arial" w:cs="Arial"/>
                <w:color w:val="000000" w:themeColor="text1"/>
                <w:sz w:val="19"/>
                <w:szCs w:val="19"/>
              </w:rPr>
              <w:t>.</w:t>
            </w:r>
          </w:p>
          <w:p w14:paraId="59426580" w14:textId="114C578F" w:rsidR="0072674A" w:rsidRDefault="0072674A" w:rsidP="00301116">
            <w:pPr>
              <w:rPr>
                <w:rFonts w:ascii="Arial" w:hAnsi="Arial" w:cs="Arial"/>
                <w:color w:val="000000" w:themeColor="text1"/>
                <w:sz w:val="19"/>
                <w:szCs w:val="19"/>
              </w:rPr>
            </w:pPr>
          </w:p>
        </w:tc>
      </w:tr>
      <w:tr w:rsidR="0072674A" w:rsidRPr="00F873E4" w14:paraId="6B9070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897776"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B8C189" w14:textId="364C3AE8"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1583</w:t>
            </w:r>
          </w:p>
        </w:tc>
        <w:tc>
          <w:tcPr>
            <w:tcW w:w="2268" w:type="dxa"/>
            <w:shd w:val="clear" w:color="auto" w:fill="FFFFFF"/>
          </w:tcPr>
          <w:p w14:paraId="5DE56C2D" w14:textId="009F3FD2" w:rsidR="0072674A" w:rsidRPr="00285B73" w:rsidRDefault="003A0921" w:rsidP="00933B0A">
            <w:pPr>
              <w:rPr>
                <w:rFonts w:ascii="Arial" w:hAnsi="Arial" w:cs="Arial"/>
                <w:sz w:val="19"/>
                <w:szCs w:val="19"/>
              </w:rPr>
            </w:pPr>
            <w:r w:rsidRPr="003A0921">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573D828" w14:textId="28167864" w:rsidR="0072674A" w:rsidRPr="005A73EE" w:rsidRDefault="003A0921" w:rsidP="00524BF0">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8386042" w14:textId="3160BB28" w:rsidR="0072674A" w:rsidRDefault="003A0921" w:rsidP="00524BF0">
            <w:pPr>
              <w:jc w:val="both"/>
              <w:rPr>
                <w:rFonts w:ascii="Arial" w:hAnsi="Arial" w:cs="Arial"/>
                <w:sz w:val="19"/>
                <w:szCs w:val="19"/>
              </w:rPr>
            </w:pPr>
            <w:r>
              <w:rPr>
                <w:rFonts w:ascii="Arial" w:hAnsi="Arial" w:cs="Arial"/>
                <w:sz w:val="19"/>
                <w:szCs w:val="19"/>
              </w:rPr>
              <w:t>Projekt rozporządzenia zakłada wydłużenie</w:t>
            </w:r>
            <w:r w:rsidRPr="003A0921">
              <w:rPr>
                <w:rFonts w:ascii="Arial" w:hAnsi="Arial" w:cs="Arial"/>
                <w:sz w:val="19"/>
                <w:szCs w:val="19"/>
              </w:rPr>
              <w:t xml:space="preserve"> etap organizacji i realizacji programu pilotażowego w zakresie monitorowania dzieci i młodzieży z pierwotnymi i wtórnymi niedoborami odporności, a także doprecyzowuje specyfikacje innowacyjnego urządzenia wielofunkcyjnego</w:t>
            </w:r>
          </w:p>
        </w:tc>
        <w:tc>
          <w:tcPr>
            <w:tcW w:w="1842" w:type="dxa"/>
            <w:shd w:val="clear" w:color="auto" w:fill="FFFFFF"/>
          </w:tcPr>
          <w:p w14:paraId="75D182C3" w14:textId="76420517" w:rsidR="0072674A" w:rsidRPr="00285B73" w:rsidRDefault="001B34EC" w:rsidP="00301116">
            <w:pPr>
              <w:spacing w:before="80" w:after="80"/>
              <w:rPr>
                <w:rFonts w:ascii="Arial" w:hAnsi="Arial" w:cs="Arial"/>
                <w:color w:val="000000" w:themeColor="text1"/>
                <w:sz w:val="19"/>
                <w:szCs w:val="19"/>
              </w:rPr>
            </w:pPr>
            <w:r>
              <w:rPr>
                <w:rFonts w:ascii="Arial" w:hAnsi="Arial" w:cs="Arial"/>
                <w:color w:val="000000" w:themeColor="text1"/>
                <w:sz w:val="19"/>
                <w:szCs w:val="19"/>
              </w:rPr>
              <w:t>Katarzyna Sójka, Minister Zdrowia</w:t>
            </w:r>
          </w:p>
        </w:tc>
        <w:tc>
          <w:tcPr>
            <w:tcW w:w="2362" w:type="dxa"/>
            <w:shd w:val="clear" w:color="auto" w:fill="FFFFFF"/>
          </w:tcPr>
          <w:p w14:paraId="4F351E8C" w14:textId="321AB09F" w:rsidR="00AF0131" w:rsidRDefault="00AF0131" w:rsidP="00AF0131">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2603</w:t>
            </w:r>
            <w:r w:rsidRPr="00C570DA">
              <w:rPr>
                <w:rFonts w:ascii="Arial" w:hAnsi="Arial" w:cs="Arial"/>
                <w:color w:val="000000" w:themeColor="text1"/>
                <w:sz w:val="19"/>
                <w:szCs w:val="19"/>
              </w:rPr>
              <w:t>.</w:t>
            </w:r>
          </w:p>
          <w:p w14:paraId="01927B4A" w14:textId="1F34FF5C" w:rsidR="0072674A" w:rsidRDefault="0072674A" w:rsidP="00301116">
            <w:pPr>
              <w:rPr>
                <w:rFonts w:ascii="Arial" w:hAnsi="Arial" w:cs="Arial"/>
                <w:color w:val="000000" w:themeColor="text1"/>
                <w:sz w:val="19"/>
                <w:szCs w:val="19"/>
              </w:rPr>
            </w:pPr>
          </w:p>
        </w:tc>
      </w:tr>
      <w:tr w:rsidR="007B3B54" w:rsidRPr="00F873E4" w14:paraId="75B0DE0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1153AF" w14:textId="77777777" w:rsidR="007B3B54" w:rsidRPr="0020067E" w:rsidRDefault="007B3B5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EC41C11" w14:textId="175B27AE" w:rsidR="007B3B54" w:rsidRDefault="007B3B54" w:rsidP="00301116">
            <w:pPr>
              <w:spacing w:before="80" w:after="80"/>
              <w:rPr>
                <w:rFonts w:ascii="Arial" w:hAnsi="Arial" w:cs="Arial"/>
                <w:b/>
                <w:bCs/>
                <w:color w:val="FF0000"/>
                <w:sz w:val="19"/>
                <w:szCs w:val="19"/>
              </w:rPr>
            </w:pPr>
            <w:r>
              <w:rPr>
                <w:rFonts w:ascii="Arial" w:hAnsi="Arial" w:cs="Arial"/>
                <w:b/>
                <w:bCs/>
                <w:color w:val="FF0000"/>
                <w:sz w:val="19"/>
                <w:szCs w:val="19"/>
              </w:rPr>
              <w:t>MZ 1584</w:t>
            </w:r>
          </w:p>
        </w:tc>
        <w:tc>
          <w:tcPr>
            <w:tcW w:w="2268" w:type="dxa"/>
            <w:shd w:val="clear" w:color="auto" w:fill="FFFFFF"/>
          </w:tcPr>
          <w:p w14:paraId="24759A8F" w14:textId="03343E50" w:rsidR="007B3B54" w:rsidRPr="003A0921" w:rsidRDefault="007B3B54" w:rsidP="00933B0A">
            <w:pPr>
              <w:rPr>
                <w:rFonts w:ascii="Arial" w:hAnsi="Arial" w:cs="Arial"/>
                <w:sz w:val="19"/>
                <w:szCs w:val="19"/>
              </w:rPr>
            </w:pPr>
            <w:r w:rsidRPr="007B3B54">
              <w:rPr>
                <w:rFonts w:ascii="Arial" w:hAnsi="Arial" w:cs="Arial"/>
                <w:sz w:val="19"/>
                <w:szCs w:val="19"/>
              </w:rPr>
              <w:t>art. 6 ust. 6 ustawy z dnia 27 października 2017 r. o podstawowej opiece zdrowotnej</w:t>
            </w:r>
          </w:p>
        </w:tc>
        <w:tc>
          <w:tcPr>
            <w:tcW w:w="3260" w:type="dxa"/>
            <w:shd w:val="clear" w:color="auto" w:fill="FFFFFF"/>
          </w:tcPr>
          <w:p w14:paraId="4EB72662" w14:textId="2E027F4C" w:rsidR="007B3B54" w:rsidRPr="003A0921" w:rsidRDefault="007B3B54" w:rsidP="00524BF0">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ramowy program kursu obejmujący założenia organizacyjno-programowe, plan nauczania zawierający rozkład zajęć, wykaz umiejętności i treści nauczania oraz warunki ukończenia kursu, uwzględniając zakres wiedzy i umiejętności niezbędnych do udzielania świadczeń z zakresu podstawowej opieki zdrowotnej.</w:t>
            </w:r>
          </w:p>
        </w:tc>
        <w:tc>
          <w:tcPr>
            <w:tcW w:w="3545" w:type="dxa"/>
            <w:shd w:val="clear" w:color="auto" w:fill="FFFFFF"/>
          </w:tcPr>
          <w:p w14:paraId="63484D8C" w14:textId="64B99EB4" w:rsidR="008A4E27" w:rsidRDefault="008A4E27" w:rsidP="00524BF0">
            <w:pPr>
              <w:jc w:val="both"/>
              <w:rPr>
                <w:rFonts w:ascii="Arial" w:hAnsi="Arial" w:cs="Arial"/>
                <w:sz w:val="19"/>
                <w:szCs w:val="19"/>
              </w:rPr>
            </w:pPr>
            <w:r w:rsidRPr="008A4E27">
              <w:rPr>
                <w:rFonts w:ascii="Arial" w:hAnsi="Arial" w:cs="Arial"/>
                <w:sz w:val="19"/>
                <w:szCs w:val="19"/>
              </w:rPr>
              <w:t xml:space="preserve">Projektowane rozporządzenie zastępuje obowiązujące rozporządzenie Ministra Zdrowia z dnia 21 maja 2019 r. w sprawie ramowego programu kursu w dziedzinie medycyny rodzinnej (Dz. U. poz. 1017). Konieczność opracowania nowego załącznika  do rozporządzenia, czyli ramowego programu kursu w dziedzinie medycyny rodzinnej została zasygnalizowana zarówno przez środowisko lekarzy specjalistów pracujących w </w:t>
            </w:r>
            <w:proofErr w:type="spellStart"/>
            <w:r w:rsidRPr="008A4E27">
              <w:rPr>
                <w:rFonts w:ascii="Arial" w:hAnsi="Arial" w:cs="Arial"/>
                <w:sz w:val="19"/>
                <w:szCs w:val="19"/>
              </w:rPr>
              <w:t>poz</w:t>
            </w:r>
            <w:proofErr w:type="spellEnd"/>
            <w:r w:rsidRPr="008A4E27">
              <w:rPr>
                <w:rFonts w:ascii="Arial" w:hAnsi="Arial" w:cs="Arial"/>
                <w:sz w:val="19"/>
                <w:szCs w:val="19"/>
              </w:rPr>
              <w:t xml:space="preserve">, jak również ze strony organizatora tych kursów. Zakres tematyczny kursu w dziedzinie medycyny rodzinnej realizowany na podstawie wcześniejszych przepisów powielał w dużym stopniu wiedzę i umiejętności, którą lekarze zdobyli w trakcie szkolenia specjalizacyjnego w dziedzinie medycyny ogólnej, chorób wewnętrznych lub pediatrii czy w praktyce wykonując zawód lekarza. Dużą trudnością w  organizowaniu kursów według poprzedniego programu, była organizacja części stacjonarnej i przyjazd lekarzy z całej Polski w jedno miejsce celem obycia zajęć. Równie dużą trudnością było pozyskanie lekarza specjalisty w dziedzinie medycyny rodzinnej posiadającego co najmniej stopień doktora w zakresie nauk medycznych, który byłby kierownikiem kursu, a także odpowiedniej liczby lekarzy specjalistów w dziedzinie medycyny rodzinnej posiadających co najmniej 5-letnie doświadczenie pracy w </w:t>
            </w:r>
            <w:proofErr w:type="spellStart"/>
            <w:r w:rsidRPr="008A4E27">
              <w:rPr>
                <w:rFonts w:ascii="Arial" w:hAnsi="Arial" w:cs="Arial"/>
                <w:sz w:val="19"/>
                <w:szCs w:val="19"/>
              </w:rPr>
              <w:t>poz</w:t>
            </w:r>
            <w:proofErr w:type="spellEnd"/>
            <w:r w:rsidRPr="008A4E27">
              <w:rPr>
                <w:rFonts w:ascii="Arial" w:hAnsi="Arial" w:cs="Arial"/>
                <w:sz w:val="19"/>
                <w:szCs w:val="19"/>
              </w:rPr>
              <w:t xml:space="preserve"> od momentu uzyskania tytułu specjalisty w dziedzinie medycyny rodzinnej, którzy mogliby poprowadzić zajęcia teoretyczne i praktyczne.</w:t>
            </w:r>
          </w:p>
        </w:tc>
        <w:tc>
          <w:tcPr>
            <w:tcW w:w="1842" w:type="dxa"/>
            <w:shd w:val="clear" w:color="auto" w:fill="FFFFFF"/>
          </w:tcPr>
          <w:p w14:paraId="67D3ECCB" w14:textId="485FAF22" w:rsidR="007B3B54" w:rsidRDefault="0006007D" w:rsidP="00301116">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48300807" w14:textId="4E8168AA" w:rsidR="007B3B54" w:rsidRDefault="006E56B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3F48B6">
              <w:rPr>
                <w:rFonts w:ascii="Arial" w:hAnsi="Arial" w:cs="Arial"/>
                <w:color w:val="000000" w:themeColor="text1"/>
                <w:sz w:val="19"/>
                <w:szCs w:val="19"/>
              </w:rPr>
              <w:t>UZ i KS</w:t>
            </w:r>
            <w:r w:rsidR="001F2C36">
              <w:rPr>
                <w:rFonts w:ascii="Arial" w:hAnsi="Arial" w:cs="Arial"/>
                <w:color w:val="000000" w:themeColor="text1"/>
                <w:sz w:val="19"/>
                <w:szCs w:val="19"/>
              </w:rPr>
              <w:t>.</w:t>
            </w:r>
          </w:p>
        </w:tc>
      </w:tr>
      <w:tr w:rsidR="007B3B54" w:rsidRPr="00F873E4" w14:paraId="13FB188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607BD5" w14:textId="77777777" w:rsidR="007B3B54" w:rsidRPr="0020067E" w:rsidRDefault="007B3B5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97B50B4" w14:textId="75AFF697" w:rsidR="007B3B54" w:rsidRDefault="007B3B54" w:rsidP="00301116">
            <w:pPr>
              <w:spacing w:before="80" w:after="80"/>
              <w:rPr>
                <w:rFonts w:ascii="Arial" w:hAnsi="Arial" w:cs="Arial"/>
                <w:b/>
                <w:bCs/>
                <w:color w:val="FF0000"/>
                <w:sz w:val="19"/>
                <w:szCs w:val="19"/>
              </w:rPr>
            </w:pPr>
            <w:r>
              <w:rPr>
                <w:rFonts w:ascii="Arial" w:hAnsi="Arial" w:cs="Arial"/>
                <w:b/>
                <w:bCs/>
                <w:color w:val="FF0000"/>
                <w:sz w:val="19"/>
                <w:szCs w:val="19"/>
              </w:rPr>
              <w:t>MZ 1585</w:t>
            </w:r>
          </w:p>
        </w:tc>
        <w:tc>
          <w:tcPr>
            <w:tcW w:w="2268" w:type="dxa"/>
            <w:shd w:val="clear" w:color="auto" w:fill="FFFFFF"/>
          </w:tcPr>
          <w:p w14:paraId="2AD3D751" w14:textId="561E0231" w:rsidR="007B3B54" w:rsidRPr="003A0921" w:rsidRDefault="007B3B54" w:rsidP="00933B0A">
            <w:pPr>
              <w:rPr>
                <w:rFonts w:ascii="Arial" w:hAnsi="Arial" w:cs="Arial"/>
                <w:sz w:val="19"/>
                <w:szCs w:val="19"/>
              </w:rPr>
            </w:pPr>
            <w:r w:rsidRPr="007B3B54">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1BF814AC" w14:textId="4684E279" w:rsidR="007B3B54" w:rsidRPr="003A0921" w:rsidRDefault="007B3B54" w:rsidP="00524BF0">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173DC096" w14:textId="7CE84526" w:rsidR="007B3B54" w:rsidRDefault="008A4E27" w:rsidP="00524BF0">
            <w:pPr>
              <w:jc w:val="both"/>
              <w:rPr>
                <w:rFonts w:ascii="Arial" w:hAnsi="Arial" w:cs="Arial"/>
                <w:sz w:val="19"/>
                <w:szCs w:val="19"/>
              </w:rPr>
            </w:pPr>
            <w:r>
              <w:rPr>
                <w:rFonts w:ascii="Arial" w:hAnsi="Arial" w:cs="Arial"/>
                <w:sz w:val="19"/>
                <w:szCs w:val="19"/>
              </w:rPr>
              <w:t xml:space="preserve">Rozporządzenie określa </w:t>
            </w:r>
            <w:r w:rsidRPr="008A4E27">
              <w:rPr>
                <w:rFonts w:ascii="Arial" w:hAnsi="Arial" w:cs="Arial"/>
                <w:sz w:val="19"/>
                <w:szCs w:val="19"/>
              </w:rPr>
              <w:t>warunki realizacji programu pilotażowego w zakresie poradnictwa dietetycznego oraz poprawy jakości żywienia w szpitalach pod nazwą "Dobry posiłek w szpitalu</w:t>
            </w:r>
            <w:r>
              <w:rPr>
                <w:rFonts w:ascii="Arial" w:hAnsi="Arial" w:cs="Arial"/>
                <w:sz w:val="19"/>
                <w:szCs w:val="19"/>
              </w:rPr>
              <w:t xml:space="preserve">”. </w:t>
            </w:r>
          </w:p>
        </w:tc>
        <w:tc>
          <w:tcPr>
            <w:tcW w:w="1842" w:type="dxa"/>
            <w:shd w:val="clear" w:color="auto" w:fill="FFFFFF"/>
          </w:tcPr>
          <w:p w14:paraId="3711F383" w14:textId="3C97138C" w:rsidR="007B3B54" w:rsidRDefault="00F32CD8" w:rsidP="00301116">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35F3D0AD" w14:textId="1155203A"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2021</w:t>
            </w:r>
            <w:r w:rsidRPr="00C570DA">
              <w:rPr>
                <w:rFonts w:ascii="Arial" w:hAnsi="Arial" w:cs="Arial"/>
                <w:color w:val="000000" w:themeColor="text1"/>
                <w:sz w:val="19"/>
                <w:szCs w:val="19"/>
              </w:rPr>
              <w:t>.</w:t>
            </w:r>
          </w:p>
          <w:p w14:paraId="46B7CB32" w14:textId="49615482" w:rsidR="007B3B54" w:rsidRDefault="007B3B54" w:rsidP="00301116">
            <w:pPr>
              <w:rPr>
                <w:rFonts w:ascii="Arial" w:hAnsi="Arial" w:cs="Arial"/>
                <w:color w:val="000000" w:themeColor="text1"/>
                <w:sz w:val="19"/>
                <w:szCs w:val="19"/>
              </w:rPr>
            </w:pPr>
          </w:p>
        </w:tc>
      </w:tr>
      <w:tr w:rsidR="007B3B54" w:rsidRPr="00F873E4" w14:paraId="42CBCCA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84DBF1" w14:textId="77777777" w:rsidR="007B3B54" w:rsidRPr="0020067E" w:rsidRDefault="007B3B5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F681D2" w14:textId="16CFE0B0" w:rsidR="007B3B54" w:rsidRDefault="007B3B54" w:rsidP="00301116">
            <w:pPr>
              <w:spacing w:before="80" w:after="80"/>
              <w:rPr>
                <w:rFonts w:ascii="Arial" w:hAnsi="Arial" w:cs="Arial"/>
                <w:b/>
                <w:bCs/>
                <w:color w:val="FF0000"/>
                <w:sz w:val="19"/>
                <w:szCs w:val="19"/>
              </w:rPr>
            </w:pPr>
            <w:r>
              <w:rPr>
                <w:rFonts w:ascii="Arial" w:hAnsi="Arial" w:cs="Arial"/>
                <w:b/>
                <w:bCs/>
                <w:color w:val="FF0000"/>
                <w:sz w:val="19"/>
                <w:szCs w:val="19"/>
              </w:rPr>
              <w:t>MZ 1586</w:t>
            </w:r>
          </w:p>
        </w:tc>
        <w:tc>
          <w:tcPr>
            <w:tcW w:w="2268" w:type="dxa"/>
            <w:shd w:val="clear" w:color="auto" w:fill="FFFFFF"/>
          </w:tcPr>
          <w:p w14:paraId="3EDF3247" w14:textId="078B8F0E" w:rsidR="007B3B54" w:rsidRPr="003A0921" w:rsidRDefault="007B3B54" w:rsidP="00933B0A">
            <w:pPr>
              <w:rPr>
                <w:rFonts w:ascii="Arial" w:hAnsi="Arial" w:cs="Arial"/>
                <w:sz w:val="19"/>
                <w:szCs w:val="19"/>
              </w:rPr>
            </w:pPr>
            <w:r w:rsidRPr="007B3B54">
              <w:rPr>
                <w:rFonts w:ascii="Arial" w:hAnsi="Arial" w:cs="Arial"/>
                <w:sz w:val="19"/>
                <w:szCs w:val="19"/>
              </w:rPr>
              <w:t>art. 24b ust. 3 ustawy z dnia 29 lipca 2005 r. o przeciwdziałaniu narkomanii</w:t>
            </w:r>
          </w:p>
        </w:tc>
        <w:tc>
          <w:tcPr>
            <w:tcW w:w="3260" w:type="dxa"/>
            <w:shd w:val="clear" w:color="auto" w:fill="FFFFFF"/>
          </w:tcPr>
          <w:p w14:paraId="1398913B" w14:textId="1EF90B14" w:rsidR="007B3B54" w:rsidRPr="003A0921" w:rsidRDefault="007B3B54" w:rsidP="00524BF0">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zakres i tryb współpracy z Centrum podmiotów leczniczych prowadzących leczenie lub rehabilitację osób używających środków odurzających, substancji psychotropowych, nowych substancji psychoaktywnych lub środków zastępczych, sposób gromadzenia, przechowywania i przetwarzania informacji, o których mowa w ust. 1, tryb ich przekazywania oraz wzór indywidualnego kwestionariusza sprawozdawczego osoby zgłaszającej się do leczenia z powodu używania środków odurzających, substancji psychotropowych, nowych substancji psychoaktywnych lub środków zastępczych, z uwzględnieniem konieczności ochrony prywatności osób, o których mowa w ust. 1.</w:t>
            </w:r>
          </w:p>
        </w:tc>
        <w:tc>
          <w:tcPr>
            <w:tcW w:w="3545" w:type="dxa"/>
            <w:shd w:val="clear" w:color="auto" w:fill="FFFFFF"/>
          </w:tcPr>
          <w:p w14:paraId="5F084A31" w14:textId="1C259F76" w:rsidR="007B3B54" w:rsidRDefault="008A4E27" w:rsidP="00524BF0">
            <w:pPr>
              <w:jc w:val="both"/>
              <w:rPr>
                <w:rFonts w:ascii="Arial" w:hAnsi="Arial" w:cs="Arial"/>
                <w:sz w:val="19"/>
                <w:szCs w:val="19"/>
              </w:rPr>
            </w:pPr>
            <w:r w:rsidRPr="008A4E27">
              <w:rPr>
                <w:rFonts w:ascii="Arial" w:hAnsi="Arial" w:cs="Arial"/>
                <w:sz w:val="19"/>
                <w:szCs w:val="19"/>
              </w:rPr>
              <w:t>Projekt rozporządzenia określa zakres i tryb współpracy podmiotów leczniczych prowadzących leczenie lub rehabilitację osób używających środków odurzających, substancji psychotropowych, nowych substancji psychoaktywnych lub środków zastępczych z Krajowego Centrum Przeciwdziałania Uzależnieniom, a także sposób gromadzenia, przechowywania, przetwarzania i tryb przekazywania informacji, o których mowa w art. 24b ust. 2 ustawy o przeciwdziałaniu narkomanii, przez podmioty lecznicze oraz wzór indywidualnego kwestionariusza sprawozdawczego osoby zgłaszającej się do leczenia z powodu używania środków odurzających, substancji psychotropowych, nowych substancji psychoaktywnych lub środków zastępczych.</w:t>
            </w:r>
          </w:p>
        </w:tc>
        <w:tc>
          <w:tcPr>
            <w:tcW w:w="1842" w:type="dxa"/>
            <w:shd w:val="clear" w:color="auto" w:fill="FFFFFF"/>
          </w:tcPr>
          <w:p w14:paraId="5C1317C2" w14:textId="688F5917" w:rsidR="007B3B54" w:rsidRDefault="003D2A2C" w:rsidP="00301116">
            <w:pPr>
              <w:spacing w:before="80" w:after="80"/>
              <w:rPr>
                <w:rFonts w:ascii="Arial" w:hAnsi="Arial" w:cs="Arial"/>
                <w:color w:val="000000" w:themeColor="text1"/>
                <w:sz w:val="19"/>
                <w:szCs w:val="19"/>
              </w:rPr>
            </w:pPr>
            <w:r w:rsidRPr="003D2A2C">
              <w:rPr>
                <w:rFonts w:ascii="Arial" w:hAnsi="Arial" w:cs="Arial"/>
                <w:color w:val="000000" w:themeColor="text1"/>
                <w:sz w:val="19"/>
                <w:szCs w:val="19"/>
              </w:rPr>
              <w:t>Wojciech Konieczny, Sekretarz Stanu</w:t>
            </w:r>
          </w:p>
        </w:tc>
        <w:tc>
          <w:tcPr>
            <w:tcW w:w="2362" w:type="dxa"/>
            <w:shd w:val="clear" w:color="auto" w:fill="FFFFFF"/>
          </w:tcPr>
          <w:p w14:paraId="63836523" w14:textId="7139E66B" w:rsidR="007B3B54" w:rsidRDefault="006E56B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w:t>
            </w:r>
            <w:r w:rsidR="007E5EA6">
              <w:rPr>
                <w:rFonts w:ascii="Arial" w:hAnsi="Arial" w:cs="Arial"/>
                <w:color w:val="000000" w:themeColor="text1"/>
                <w:sz w:val="19"/>
                <w:szCs w:val="19"/>
              </w:rPr>
              <w:t xml:space="preserve"> </w:t>
            </w:r>
            <w:r>
              <w:rPr>
                <w:rFonts w:ascii="Arial" w:hAnsi="Arial" w:cs="Arial"/>
                <w:color w:val="000000" w:themeColor="text1"/>
                <w:sz w:val="19"/>
                <w:szCs w:val="19"/>
              </w:rPr>
              <w:t xml:space="preserve">podpisu MZ. </w:t>
            </w:r>
          </w:p>
        </w:tc>
      </w:tr>
      <w:tr w:rsidR="007B3B54" w:rsidRPr="00F873E4" w14:paraId="1451D2D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C999CB"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01DEAEC" w14:textId="476F72E7"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1587</w:t>
            </w:r>
          </w:p>
        </w:tc>
        <w:tc>
          <w:tcPr>
            <w:tcW w:w="2268" w:type="dxa"/>
            <w:shd w:val="clear" w:color="auto" w:fill="FFFFFF"/>
          </w:tcPr>
          <w:p w14:paraId="16CA220C" w14:textId="0833F9F8" w:rsidR="007B3B54" w:rsidRPr="003A0921" w:rsidRDefault="007B3B54" w:rsidP="007B3B54">
            <w:pPr>
              <w:rPr>
                <w:rFonts w:ascii="Arial" w:hAnsi="Arial" w:cs="Arial"/>
                <w:sz w:val="19"/>
                <w:szCs w:val="19"/>
              </w:rPr>
            </w:pPr>
            <w:r w:rsidRPr="007B3B54">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6388F6AF" w14:textId="4519FF1E"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186C74FE" w14:textId="241D193A" w:rsidR="007B3B54" w:rsidRDefault="008A4E27" w:rsidP="007B3B54">
            <w:pPr>
              <w:jc w:val="both"/>
              <w:rPr>
                <w:rFonts w:ascii="Arial" w:hAnsi="Arial" w:cs="Arial"/>
                <w:sz w:val="19"/>
                <w:szCs w:val="19"/>
              </w:rPr>
            </w:pPr>
            <w:r>
              <w:rPr>
                <w:rFonts w:ascii="Arial" w:hAnsi="Arial" w:cs="Arial"/>
                <w:sz w:val="19"/>
                <w:szCs w:val="19"/>
              </w:rPr>
              <w:t xml:space="preserve">Celem projektu jest </w:t>
            </w:r>
            <w:r w:rsidRPr="008A4E27">
              <w:rPr>
                <w:rFonts w:ascii="Arial" w:hAnsi="Arial" w:cs="Arial"/>
                <w:sz w:val="19"/>
                <w:szCs w:val="19"/>
              </w:rPr>
              <w:t xml:space="preserve">poprawa jakości i efektywności leczenia świadczeniobiorców w wieku do 18. roku życia z rozpoznaniem ICD-10: E66.0 „Otyłość spowodowana nadmierną podażą energii”, u których wskaźnik masy ciała wynosi ≥ 95 </w:t>
            </w:r>
            <w:proofErr w:type="spellStart"/>
            <w:r w:rsidRPr="008A4E27">
              <w:rPr>
                <w:rFonts w:ascii="Arial" w:hAnsi="Arial" w:cs="Arial"/>
                <w:sz w:val="19"/>
                <w:szCs w:val="19"/>
              </w:rPr>
              <w:t>centyla</w:t>
            </w:r>
            <w:proofErr w:type="spellEnd"/>
            <w:r w:rsidRPr="008A4E27">
              <w:rPr>
                <w:rFonts w:ascii="Arial" w:hAnsi="Arial" w:cs="Arial"/>
                <w:sz w:val="19"/>
                <w:szCs w:val="19"/>
              </w:rPr>
              <w:t>, a także przeprowadzenie oceny efektywności organizacyjnej nowego modelu opieki nad tą grupą świadczeniobiorców</w:t>
            </w:r>
            <w:r>
              <w:rPr>
                <w:rFonts w:ascii="Arial" w:hAnsi="Arial" w:cs="Arial"/>
                <w:sz w:val="19"/>
                <w:szCs w:val="19"/>
              </w:rPr>
              <w:t xml:space="preserve">. Rozporządzenie ustanowi </w:t>
            </w:r>
            <w:r w:rsidRPr="008A4E27">
              <w:rPr>
                <w:rFonts w:ascii="Arial" w:hAnsi="Arial" w:cs="Arial"/>
                <w:sz w:val="19"/>
                <w:szCs w:val="19"/>
              </w:rPr>
              <w:t xml:space="preserve"> </w:t>
            </w:r>
            <w:r>
              <w:rPr>
                <w:rFonts w:ascii="Arial" w:hAnsi="Arial" w:cs="Arial"/>
                <w:sz w:val="19"/>
                <w:szCs w:val="19"/>
              </w:rPr>
              <w:t>program</w:t>
            </w:r>
            <w:r w:rsidRPr="008A4E27">
              <w:rPr>
                <w:rFonts w:ascii="Arial" w:hAnsi="Arial" w:cs="Arial"/>
                <w:sz w:val="19"/>
                <w:szCs w:val="19"/>
              </w:rPr>
              <w:t xml:space="preserve"> </w:t>
            </w:r>
            <w:r>
              <w:rPr>
                <w:rFonts w:ascii="Arial" w:hAnsi="Arial" w:cs="Arial"/>
                <w:sz w:val="19"/>
                <w:szCs w:val="19"/>
              </w:rPr>
              <w:t>pilotażowy</w:t>
            </w:r>
            <w:r w:rsidRPr="008A4E27">
              <w:rPr>
                <w:rFonts w:ascii="Arial" w:hAnsi="Arial" w:cs="Arial"/>
                <w:sz w:val="19"/>
                <w:szCs w:val="19"/>
              </w:rPr>
              <w:t xml:space="preserve"> w zakresie kompleksowej opieki specjalistycznej nad świadczeniobiorcami u których stwierdzono występowanie otyłości lub wysokie ryzyko jej rozwoju KOS-BMI Dzieci</w:t>
            </w:r>
            <w:r>
              <w:rPr>
                <w:rFonts w:ascii="Arial" w:hAnsi="Arial" w:cs="Arial"/>
                <w:sz w:val="19"/>
                <w:szCs w:val="19"/>
              </w:rPr>
              <w:t xml:space="preserve">. </w:t>
            </w:r>
          </w:p>
        </w:tc>
        <w:tc>
          <w:tcPr>
            <w:tcW w:w="1842" w:type="dxa"/>
            <w:shd w:val="clear" w:color="auto" w:fill="FFFFFF"/>
          </w:tcPr>
          <w:p w14:paraId="13D10307" w14:textId="77788253" w:rsidR="007B3B54" w:rsidRDefault="003D2A2C" w:rsidP="007B3B54">
            <w:pPr>
              <w:spacing w:before="80" w:after="80"/>
              <w:rPr>
                <w:rFonts w:ascii="Arial" w:hAnsi="Arial" w:cs="Arial"/>
                <w:color w:val="000000" w:themeColor="text1"/>
                <w:sz w:val="19"/>
                <w:szCs w:val="19"/>
              </w:rPr>
            </w:pPr>
            <w:r w:rsidRPr="003D2A2C">
              <w:rPr>
                <w:rFonts w:ascii="Arial" w:hAnsi="Arial" w:cs="Arial"/>
                <w:color w:val="000000" w:themeColor="text1"/>
                <w:sz w:val="19"/>
                <w:szCs w:val="19"/>
              </w:rPr>
              <w:t>Wojciech Konieczny, Sekretarz Stanu</w:t>
            </w:r>
          </w:p>
        </w:tc>
        <w:tc>
          <w:tcPr>
            <w:tcW w:w="2362" w:type="dxa"/>
            <w:shd w:val="clear" w:color="auto" w:fill="FFFFFF"/>
          </w:tcPr>
          <w:p w14:paraId="546DD359" w14:textId="02A5CC1F" w:rsidR="007B3B54" w:rsidRDefault="006E56BD"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E24BA">
              <w:rPr>
                <w:rFonts w:ascii="Arial" w:hAnsi="Arial" w:cs="Arial"/>
                <w:color w:val="000000" w:themeColor="text1"/>
                <w:sz w:val="19"/>
                <w:szCs w:val="19"/>
              </w:rPr>
              <w:t>UZ i KS</w:t>
            </w:r>
            <w:r w:rsidR="001F2C36">
              <w:rPr>
                <w:rFonts w:ascii="Arial" w:hAnsi="Arial" w:cs="Arial"/>
                <w:color w:val="000000" w:themeColor="text1"/>
                <w:sz w:val="19"/>
                <w:szCs w:val="19"/>
              </w:rPr>
              <w:t>.</w:t>
            </w:r>
          </w:p>
        </w:tc>
      </w:tr>
      <w:tr w:rsidR="007B3B54" w:rsidRPr="00F873E4" w14:paraId="58648A9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5026D2"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EE3195" w14:textId="736359A5"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1588</w:t>
            </w:r>
          </w:p>
        </w:tc>
        <w:tc>
          <w:tcPr>
            <w:tcW w:w="2268" w:type="dxa"/>
            <w:shd w:val="clear" w:color="auto" w:fill="FFFFFF"/>
          </w:tcPr>
          <w:p w14:paraId="35F12587" w14:textId="4A0C9C0F" w:rsidR="007B3B54" w:rsidRPr="003A0921" w:rsidRDefault="007B3B54" w:rsidP="007B3B54">
            <w:pPr>
              <w:rPr>
                <w:rFonts w:ascii="Arial" w:hAnsi="Arial" w:cs="Arial"/>
                <w:sz w:val="19"/>
                <w:szCs w:val="19"/>
              </w:rPr>
            </w:pPr>
            <w:r w:rsidRPr="007B3B54">
              <w:rPr>
                <w:rFonts w:ascii="Arial" w:hAnsi="Arial" w:cs="Arial"/>
                <w:sz w:val="19"/>
                <w:szCs w:val="19"/>
              </w:rPr>
              <w:t>art. 29 ust. 26 ustawy z dnia 5 grudnia 1996 r. o zawodach lekarza i lekarza dentysty</w:t>
            </w:r>
          </w:p>
        </w:tc>
        <w:tc>
          <w:tcPr>
            <w:tcW w:w="3260" w:type="dxa"/>
            <w:shd w:val="clear" w:color="auto" w:fill="FFFFFF"/>
          </w:tcPr>
          <w:p w14:paraId="0EBAC1D5"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DAAB783"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1) szczegółowy tryb powoływania oraz sposób działania komisji bioetycznej oraz Odwoławczej Komisji Bioetycznej,</w:t>
            </w:r>
          </w:p>
          <w:p w14:paraId="094ED9BC"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2) wzór oświadczenia, o którym mowa w ust. 9,</w:t>
            </w:r>
          </w:p>
          <w:p w14:paraId="3103BD2A"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3) szczegółowy sposób postępowania z wnioskiem o wyrażenie opinii w sprawie eksperymentu medycznego,</w:t>
            </w:r>
          </w:p>
          <w:p w14:paraId="777CD31D"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4) wysokość wynagrodzenia dla członków Odwoławczej Komisji Bioetycznej</w:t>
            </w:r>
          </w:p>
          <w:p w14:paraId="5B287886" w14:textId="0ABBFE18" w:rsid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 uwzględniając konieczność rzetelnego i sprawnego wydawania opinii w sprawach, o których mowa w ust. 2 i 3.</w:t>
            </w:r>
          </w:p>
          <w:p w14:paraId="7F398461" w14:textId="77777777" w:rsidR="007B3B54" w:rsidRPr="007B3B54" w:rsidRDefault="007B3B54" w:rsidP="007B3B54">
            <w:pPr>
              <w:ind w:firstLine="708"/>
              <w:rPr>
                <w:rFonts w:ascii="Arial" w:eastAsia="Calibri" w:hAnsi="Arial" w:cs="Arial"/>
                <w:sz w:val="19"/>
                <w:szCs w:val="19"/>
                <w:lang w:eastAsia="en-US"/>
              </w:rPr>
            </w:pPr>
          </w:p>
        </w:tc>
        <w:tc>
          <w:tcPr>
            <w:tcW w:w="3545" w:type="dxa"/>
            <w:shd w:val="clear" w:color="auto" w:fill="FFFFFF"/>
          </w:tcPr>
          <w:p w14:paraId="43328E3D" w14:textId="77777777" w:rsidR="008A4E27" w:rsidRPr="008A4E27" w:rsidRDefault="008A4E27" w:rsidP="008A4E27">
            <w:pPr>
              <w:jc w:val="both"/>
              <w:rPr>
                <w:rFonts w:ascii="Arial" w:hAnsi="Arial" w:cs="Arial"/>
                <w:sz w:val="19"/>
                <w:szCs w:val="19"/>
              </w:rPr>
            </w:pPr>
            <w:r w:rsidRPr="008A4E27">
              <w:rPr>
                <w:rFonts w:ascii="Arial" w:hAnsi="Arial" w:cs="Arial"/>
                <w:sz w:val="19"/>
                <w:szCs w:val="19"/>
              </w:rPr>
              <w:t>Proponuje się, aby komisja bioetyczna państwowego instytutu badawczego uczestniczącego w systemie ochrony zdrowia i nadzorowanego przez Ministra Obrony Narodowej była powoływana w analogiczny sposób jak komisje bioetyczne w pozostałych instytutach. Zatem komisja bioetyczna państwowego instytutu badawczego uczestniczącego w systemie ochrony zdrowia i nadzorowanego przez Ministra Obrony Narodowej będzie powoływana z uwzględnieniem wymogu, o którym mowa w art. 29 ust. 7 ustawy, w drodze zarządzenia dyrektora państwowego instytutu badawczego uczestniczącego w systemie ochrony zdrowia i nadzorowanego przez Ministra Obrony Narodowej.</w:t>
            </w:r>
          </w:p>
          <w:p w14:paraId="5C98835C" w14:textId="058781A5" w:rsidR="007B3B54" w:rsidRDefault="008A4E27" w:rsidP="008A4E27">
            <w:pPr>
              <w:jc w:val="both"/>
              <w:rPr>
                <w:rFonts w:ascii="Arial" w:hAnsi="Arial" w:cs="Arial"/>
                <w:sz w:val="19"/>
                <w:szCs w:val="19"/>
              </w:rPr>
            </w:pPr>
            <w:r w:rsidRPr="008A4E27">
              <w:rPr>
                <w:rFonts w:ascii="Arial" w:hAnsi="Arial" w:cs="Arial"/>
                <w:sz w:val="19"/>
                <w:szCs w:val="19"/>
              </w:rPr>
              <w:t>Druga zmiana dotyczy § 6 ust. 1 pkt 3 rozporządzenia, który to przepis wskazuje tryb składania wniosku w sprawie wydania opinii o projekcie eksperymentu medycznego. Proponuje się, aby wniosek o wydanie opinii o projekcie eksperymentu medycznego przedkładany przez pracownika doktoranta państwowego instytutu badawczego uczestniczącego w systemie ochrony zdrowia i nadzorowanego przez Ministra Obrony Narodowej był składany do komisji bioetycznej państwowego instytutu badawczego uczestniczącego w systemie ochrony zdrowia i nadzorowanego przez Ministra Obrony Narodowej.</w:t>
            </w:r>
          </w:p>
        </w:tc>
        <w:tc>
          <w:tcPr>
            <w:tcW w:w="1842" w:type="dxa"/>
            <w:shd w:val="clear" w:color="auto" w:fill="FFFFFF"/>
          </w:tcPr>
          <w:p w14:paraId="61F43FA7" w14:textId="4834F40C"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Piotr Bromber Podsekretarz Stanu w Ministerstwie Zdrowia</w:t>
            </w:r>
          </w:p>
        </w:tc>
        <w:tc>
          <w:tcPr>
            <w:tcW w:w="2362" w:type="dxa"/>
            <w:shd w:val="clear" w:color="auto" w:fill="FFFFFF"/>
          </w:tcPr>
          <w:p w14:paraId="536D9274" w14:textId="11374639"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2262</w:t>
            </w:r>
            <w:r w:rsidRPr="00C570DA">
              <w:rPr>
                <w:rFonts w:ascii="Arial" w:hAnsi="Arial" w:cs="Arial"/>
                <w:color w:val="000000" w:themeColor="text1"/>
                <w:sz w:val="19"/>
                <w:szCs w:val="19"/>
              </w:rPr>
              <w:t>.</w:t>
            </w:r>
          </w:p>
          <w:p w14:paraId="723AE4B3" w14:textId="7D8E33FE" w:rsidR="007B3B54" w:rsidRDefault="007B3B54" w:rsidP="007B3B54">
            <w:pPr>
              <w:rPr>
                <w:rFonts w:ascii="Arial" w:hAnsi="Arial" w:cs="Arial"/>
                <w:color w:val="000000" w:themeColor="text1"/>
                <w:sz w:val="19"/>
                <w:szCs w:val="19"/>
              </w:rPr>
            </w:pPr>
          </w:p>
        </w:tc>
      </w:tr>
      <w:tr w:rsidR="007B3B54" w:rsidRPr="00F873E4" w14:paraId="6A7EF39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9329D6"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B8AFFD" w14:textId="68B46039"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1589</w:t>
            </w:r>
          </w:p>
        </w:tc>
        <w:tc>
          <w:tcPr>
            <w:tcW w:w="2268" w:type="dxa"/>
            <w:shd w:val="clear" w:color="auto" w:fill="FFFFFF"/>
          </w:tcPr>
          <w:p w14:paraId="45F9301F" w14:textId="77777777" w:rsidR="007B3B54" w:rsidRPr="007B3B54" w:rsidRDefault="007B3B54" w:rsidP="007B3B54">
            <w:pPr>
              <w:rPr>
                <w:rFonts w:ascii="Arial" w:hAnsi="Arial" w:cs="Arial"/>
                <w:sz w:val="19"/>
                <w:szCs w:val="19"/>
              </w:rPr>
            </w:pPr>
            <w:r w:rsidRPr="007B3B54">
              <w:rPr>
                <w:rFonts w:ascii="Arial" w:hAnsi="Arial" w:cs="Arial"/>
                <w:sz w:val="19"/>
                <w:szCs w:val="19"/>
              </w:rPr>
              <w:t xml:space="preserve">art. 53 ust. 4 ustawy z dnia 16 czerwca 2023 r. o jakości w opiece zdrowotnej </w:t>
            </w:r>
          </w:p>
          <w:p w14:paraId="4E444E0F" w14:textId="03B7F6BF" w:rsidR="007B3B54" w:rsidRPr="003A0921" w:rsidRDefault="007B3B54" w:rsidP="007B3B54">
            <w:pPr>
              <w:rPr>
                <w:rFonts w:ascii="Arial" w:hAnsi="Arial" w:cs="Arial"/>
                <w:sz w:val="19"/>
                <w:szCs w:val="19"/>
              </w:rPr>
            </w:pPr>
            <w:r w:rsidRPr="007B3B54">
              <w:rPr>
                <w:rFonts w:ascii="Arial" w:hAnsi="Arial" w:cs="Arial"/>
                <w:sz w:val="19"/>
                <w:szCs w:val="19"/>
              </w:rPr>
              <w:t>i bezpieczeństwie pacjenta</w:t>
            </w:r>
          </w:p>
        </w:tc>
        <w:tc>
          <w:tcPr>
            <w:tcW w:w="3260" w:type="dxa"/>
            <w:shd w:val="clear" w:color="auto" w:fill="FFFFFF"/>
          </w:tcPr>
          <w:p w14:paraId="2D73646D" w14:textId="69EB49DF"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wysokość wynagrodzenia członków, wiceprzewodniczących i przewodniczącego Rady Akredytacyjnej, uwzględniając zakres ich zadań.</w:t>
            </w:r>
          </w:p>
        </w:tc>
        <w:tc>
          <w:tcPr>
            <w:tcW w:w="3545" w:type="dxa"/>
            <w:shd w:val="clear" w:color="auto" w:fill="FFFFFF"/>
          </w:tcPr>
          <w:p w14:paraId="3EE06E4F" w14:textId="10F11E72" w:rsidR="007B3B54" w:rsidRDefault="008A4E27" w:rsidP="007B3B54">
            <w:pPr>
              <w:jc w:val="both"/>
              <w:rPr>
                <w:rFonts w:ascii="Arial" w:hAnsi="Arial" w:cs="Arial"/>
                <w:sz w:val="19"/>
                <w:szCs w:val="19"/>
              </w:rPr>
            </w:pPr>
            <w:r>
              <w:rPr>
                <w:rFonts w:ascii="Arial" w:hAnsi="Arial" w:cs="Arial"/>
                <w:sz w:val="19"/>
                <w:szCs w:val="19"/>
              </w:rPr>
              <w:t xml:space="preserve">Celem projekt jest określenie </w:t>
            </w:r>
            <w:r w:rsidRPr="007B3B54">
              <w:rPr>
                <w:rFonts w:ascii="Arial" w:eastAsia="Calibri" w:hAnsi="Arial" w:cs="Arial"/>
                <w:color w:val="000000" w:themeColor="text1"/>
                <w:sz w:val="19"/>
                <w:szCs w:val="19"/>
                <w:lang w:eastAsia="en-US"/>
              </w:rPr>
              <w:t>wysokoś</w:t>
            </w:r>
            <w:r>
              <w:rPr>
                <w:rFonts w:ascii="Arial" w:eastAsia="Calibri" w:hAnsi="Arial" w:cs="Arial"/>
                <w:color w:val="000000" w:themeColor="text1"/>
                <w:sz w:val="19"/>
                <w:szCs w:val="19"/>
                <w:lang w:eastAsia="en-US"/>
              </w:rPr>
              <w:t>ci</w:t>
            </w:r>
            <w:r w:rsidRPr="007B3B54">
              <w:rPr>
                <w:rFonts w:ascii="Arial" w:eastAsia="Calibri" w:hAnsi="Arial" w:cs="Arial"/>
                <w:color w:val="000000" w:themeColor="text1"/>
                <w:sz w:val="19"/>
                <w:szCs w:val="19"/>
                <w:lang w:eastAsia="en-US"/>
              </w:rPr>
              <w:t xml:space="preserve"> wynagrodzenia członków, wiceprzewodniczących i przewodniczącego Rady Akredytacyjnej</w:t>
            </w:r>
            <w:r>
              <w:rPr>
                <w:rFonts w:ascii="Arial" w:eastAsia="Calibri" w:hAnsi="Arial" w:cs="Arial"/>
                <w:color w:val="000000" w:themeColor="text1"/>
                <w:sz w:val="19"/>
                <w:szCs w:val="19"/>
                <w:lang w:eastAsia="en-US"/>
              </w:rPr>
              <w:t xml:space="preserve">. </w:t>
            </w:r>
          </w:p>
        </w:tc>
        <w:tc>
          <w:tcPr>
            <w:tcW w:w="1842" w:type="dxa"/>
            <w:shd w:val="clear" w:color="auto" w:fill="FFFFFF"/>
          </w:tcPr>
          <w:p w14:paraId="42F495D4" w14:textId="1306A748" w:rsidR="007B3B54" w:rsidRDefault="003D2A2C"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3C24CAA5" w14:textId="30ABC6BA" w:rsidR="007B3B54" w:rsidRDefault="006E56BD"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A35066">
              <w:rPr>
                <w:rFonts w:ascii="Arial" w:hAnsi="Arial" w:cs="Arial"/>
                <w:color w:val="000000" w:themeColor="text1"/>
                <w:sz w:val="19"/>
                <w:szCs w:val="19"/>
              </w:rPr>
              <w:t>UZ i KS</w:t>
            </w:r>
            <w:r w:rsidR="001F2C36">
              <w:rPr>
                <w:rFonts w:ascii="Arial" w:hAnsi="Arial" w:cs="Arial"/>
                <w:color w:val="000000" w:themeColor="text1"/>
                <w:sz w:val="19"/>
                <w:szCs w:val="19"/>
              </w:rPr>
              <w:t>.</w:t>
            </w:r>
          </w:p>
        </w:tc>
      </w:tr>
      <w:tr w:rsidR="007B3B54" w:rsidRPr="00F873E4" w14:paraId="7323DB9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E6E66F"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233074" w14:textId="0225E5FC"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1590</w:t>
            </w:r>
          </w:p>
        </w:tc>
        <w:tc>
          <w:tcPr>
            <w:tcW w:w="2268" w:type="dxa"/>
            <w:shd w:val="clear" w:color="auto" w:fill="FFFFFF"/>
          </w:tcPr>
          <w:p w14:paraId="7F069CFE" w14:textId="7A8FF85B" w:rsidR="007B3B54" w:rsidRPr="003A0921" w:rsidRDefault="007B3B54" w:rsidP="007B3B54">
            <w:pPr>
              <w:rPr>
                <w:rFonts w:ascii="Arial" w:hAnsi="Arial" w:cs="Arial"/>
                <w:sz w:val="19"/>
                <w:szCs w:val="19"/>
              </w:rPr>
            </w:pPr>
            <w:r w:rsidRPr="007B3B54">
              <w:rPr>
                <w:rFonts w:ascii="Arial" w:hAnsi="Arial" w:cs="Arial"/>
                <w:sz w:val="19"/>
                <w:szCs w:val="19"/>
              </w:rPr>
              <w:t>art. 41 ustawy z dnia 16 czerwca 2023 r. o jakości w opiece zdrowotnej i bezpieczeństwie pacjenta</w:t>
            </w:r>
          </w:p>
        </w:tc>
        <w:tc>
          <w:tcPr>
            <w:tcW w:w="3260" w:type="dxa"/>
            <w:shd w:val="clear" w:color="auto" w:fill="FFFFFF"/>
          </w:tcPr>
          <w:p w14:paraId="5341A7EC"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w:t>
            </w:r>
          </w:p>
          <w:p w14:paraId="18D3DF94"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1) szczegółowy sposób przeprowadzenia procedury oceniającej, w tym zakres planu przeglądu akredytacyjnego, uwzględniając konieczność zapewnienia kompleksowości i przejrzystości oceny spełniania warunków udzielenia akredytacji;</w:t>
            </w:r>
          </w:p>
          <w:p w14:paraId="1334F840"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2) wzór certyfikatu akredytacyjnego, uwzględniając konieczność zapewnienia jednolitości wydawania tych certyfikatów;</w:t>
            </w:r>
          </w:p>
          <w:p w14:paraId="3BC1A7B9" w14:textId="72246DAA"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3) sposób obliczenia wysokości opłat za przeprowadzenie procedury oceniającej, uwzględniając nakład pracy wiążący się z wielkością podmiotu oraz zakresem i liczbą udzielanych przez niego świadczeń.</w:t>
            </w:r>
          </w:p>
        </w:tc>
        <w:tc>
          <w:tcPr>
            <w:tcW w:w="3545" w:type="dxa"/>
            <w:shd w:val="clear" w:color="auto" w:fill="FFFFFF"/>
          </w:tcPr>
          <w:p w14:paraId="0F4C29F8" w14:textId="7D630224" w:rsidR="007B3B54" w:rsidRDefault="008A4E27" w:rsidP="007B3B54">
            <w:pPr>
              <w:jc w:val="both"/>
              <w:rPr>
                <w:rFonts w:ascii="Arial" w:hAnsi="Arial" w:cs="Arial"/>
                <w:sz w:val="19"/>
                <w:szCs w:val="19"/>
              </w:rPr>
            </w:pPr>
            <w:r>
              <w:rPr>
                <w:rFonts w:ascii="Arial" w:hAnsi="Arial" w:cs="Arial"/>
                <w:sz w:val="19"/>
                <w:szCs w:val="19"/>
              </w:rPr>
              <w:t xml:space="preserve">Projekt ma na celu </w:t>
            </w:r>
            <w:r w:rsidRPr="008A4E27">
              <w:rPr>
                <w:rFonts w:ascii="Arial" w:hAnsi="Arial" w:cs="Arial"/>
                <w:sz w:val="19"/>
                <w:szCs w:val="19"/>
              </w:rPr>
              <w:t>wdrożenie rozwiązań prawno-organizacyjnych, które w sposób kompleksowy i transparentny określą zasady przeprowadzania procedury akredytacyjnej przez ośrodek akredytacyjny</w:t>
            </w:r>
            <w:r>
              <w:rPr>
                <w:rFonts w:ascii="Arial" w:hAnsi="Arial" w:cs="Arial"/>
                <w:sz w:val="19"/>
                <w:szCs w:val="19"/>
              </w:rPr>
              <w:t xml:space="preserve">. </w:t>
            </w:r>
          </w:p>
        </w:tc>
        <w:tc>
          <w:tcPr>
            <w:tcW w:w="1842" w:type="dxa"/>
            <w:shd w:val="clear" w:color="auto" w:fill="FFFFFF"/>
          </w:tcPr>
          <w:p w14:paraId="77F2C6B0" w14:textId="4E4767E8" w:rsidR="007B3B54" w:rsidRDefault="003D2A2C"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37BD4599" w14:textId="457303F0" w:rsidR="007B3B54" w:rsidRDefault="006E56BD"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7E5EA6">
              <w:rPr>
                <w:rFonts w:ascii="Arial" w:hAnsi="Arial" w:cs="Arial"/>
                <w:color w:val="000000" w:themeColor="text1"/>
                <w:sz w:val="19"/>
                <w:szCs w:val="19"/>
              </w:rPr>
              <w:t>UZ i KS</w:t>
            </w:r>
            <w:r w:rsidR="001F2C36">
              <w:rPr>
                <w:rFonts w:ascii="Arial" w:hAnsi="Arial" w:cs="Arial"/>
                <w:color w:val="000000" w:themeColor="text1"/>
                <w:sz w:val="19"/>
                <w:szCs w:val="19"/>
              </w:rPr>
              <w:t>.</w:t>
            </w:r>
          </w:p>
        </w:tc>
      </w:tr>
      <w:tr w:rsidR="007B3B54" w:rsidRPr="00F873E4" w14:paraId="5BE909D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FAB3DA"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D2AD61" w14:textId="6E4CE1E8"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1591</w:t>
            </w:r>
          </w:p>
        </w:tc>
        <w:tc>
          <w:tcPr>
            <w:tcW w:w="2268" w:type="dxa"/>
            <w:shd w:val="clear" w:color="auto" w:fill="FFFFFF"/>
          </w:tcPr>
          <w:p w14:paraId="3F522D64" w14:textId="414B4567" w:rsidR="007B3B54" w:rsidRPr="003A0921" w:rsidRDefault="007B3B54" w:rsidP="007B3B54">
            <w:pPr>
              <w:rPr>
                <w:rFonts w:ascii="Arial" w:hAnsi="Arial" w:cs="Arial"/>
                <w:sz w:val="19"/>
                <w:szCs w:val="19"/>
              </w:rPr>
            </w:pPr>
            <w:r w:rsidRPr="007B3B54">
              <w:rPr>
                <w:rFonts w:ascii="Arial" w:hAnsi="Arial" w:cs="Arial"/>
                <w:sz w:val="19"/>
                <w:szCs w:val="19"/>
              </w:rPr>
              <w:t>art. 44 ust. 2 ustawy z dnia 16 czerwca 2023 r. o jakości w opiece zdrowotnej i bezpieczeństwie pacjenta</w:t>
            </w:r>
          </w:p>
        </w:tc>
        <w:tc>
          <w:tcPr>
            <w:tcW w:w="3260" w:type="dxa"/>
            <w:shd w:val="clear" w:color="auto" w:fill="FFFFFF"/>
          </w:tcPr>
          <w:p w14:paraId="4EA43649" w14:textId="7F7EAB1B"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wysokość wynagrodzenia wizytatora oraz koordynatora, uwzględniając zakres ich zadań.</w:t>
            </w:r>
          </w:p>
        </w:tc>
        <w:tc>
          <w:tcPr>
            <w:tcW w:w="3545" w:type="dxa"/>
            <w:shd w:val="clear" w:color="auto" w:fill="FFFFFF"/>
          </w:tcPr>
          <w:p w14:paraId="0CC36A03" w14:textId="7FF3A838" w:rsidR="007B3B54" w:rsidRDefault="008A4E27" w:rsidP="007B3B54">
            <w:pPr>
              <w:jc w:val="both"/>
              <w:rPr>
                <w:rFonts w:ascii="Arial" w:hAnsi="Arial" w:cs="Arial"/>
                <w:sz w:val="19"/>
                <w:szCs w:val="19"/>
              </w:rPr>
            </w:pPr>
            <w:r>
              <w:rPr>
                <w:rFonts w:ascii="Arial" w:hAnsi="Arial" w:cs="Arial"/>
                <w:sz w:val="19"/>
                <w:szCs w:val="19"/>
              </w:rPr>
              <w:t xml:space="preserve">Celem projekt jest określenie </w:t>
            </w:r>
            <w:r w:rsidRPr="007B3B54">
              <w:rPr>
                <w:rFonts w:ascii="Arial" w:eastAsia="Calibri" w:hAnsi="Arial" w:cs="Arial"/>
                <w:color w:val="000000" w:themeColor="text1"/>
                <w:sz w:val="19"/>
                <w:szCs w:val="19"/>
                <w:lang w:eastAsia="en-US"/>
              </w:rPr>
              <w:t>wysokoś</w:t>
            </w:r>
            <w:r>
              <w:rPr>
                <w:rFonts w:ascii="Arial" w:eastAsia="Calibri" w:hAnsi="Arial" w:cs="Arial"/>
                <w:color w:val="000000" w:themeColor="text1"/>
                <w:sz w:val="19"/>
                <w:szCs w:val="19"/>
                <w:lang w:eastAsia="en-US"/>
              </w:rPr>
              <w:t>ci</w:t>
            </w:r>
            <w:r w:rsidRPr="007B3B54">
              <w:rPr>
                <w:rFonts w:ascii="Arial" w:eastAsia="Calibri" w:hAnsi="Arial" w:cs="Arial"/>
                <w:color w:val="000000" w:themeColor="text1"/>
                <w:sz w:val="19"/>
                <w:szCs w:val="19"/>
                <w:lang w:eastAsia="en-US"/>
              </w:rPr>
              <w:t xml:space="preserve"> wynagrodzenia wizytatora oraz koordynatora</w:t>
            </w:r>
            <w:r>
              <w:rPr>
                <w:rFonts w:ascii="Arial" w:eastAsia="Calibri" w:hAnsi="Arial" w:cs="Arial"/>
                <w:color w:val="000000" w:themeColor="text1"/>
                <w:sz w:val="19"/>
                <w:szCs w:val="19"/>
                <w:lang w:eastAsia="en-US"/>
              </w:rPr>
              <w:t xml:space="preserve"> w ramach przeglądu </w:t>
            </w:r>
            <w:proofErr w:type="spellStart"/>
            <w:r>
              <w:rPr>
                <w:rFonts w:ascii="Arial" w:eastAsia="Calibri" w:hAnsi="Arial" w:cs="Arial"/>
                <w:color w:val="000000" w:themeColor="text1"/>
                <w:sz w:val="19"/>
                <w:szCs w:val="19"/>
                <w:lang w:eastAsia="en-US"/>
              </w:rPr>
              <w:t>akredatycyjnego</w:t>
            </w:r>
            <w:proofErr w:type="spellEnd"/>
            <w:r>
              <w:rPr>
                <w:rFonts w:ascii="Arial" w:eastAsia="Calibri" w:hAnsi="Arial" w:cs="Arial"/>
                <w:color w:val="000000" w:themeColor="text1"/>
                <w:sz w:val="19"/>
                <w:szCs w:val="19"/>
                <w:lang w:eastAsia="en-US"/>
              </w:rPr>
              <w:t xml:space="preserve">. </w:t>
            </w:r>
          </w:p>
        </w:tc>
        <w:tc>
          <w:tcPr>
            <w:tcW w:w="1842" w:type="dxa"/>
            <w:shd w:val="clear" w:color="auto" w:fill="FFFFFF"/>
          </w:tcPr>
          <w:p w14:paraId="3FC6A040" w14:textId="121525A3" w:rsidR="007B3B54" w:rsidRDefault="003D2A2C"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41FE82B4" w14:textId="69A19736" w:rsidR="007B3B54" w:rsidRDefault="006E56BD"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201270">
              <w:rPr>
                <w:rFonts w:ascii="Arial" w:hAnsi="Arial" w:cs="Arial"/>
                <w:color w:val="000000" w:themeColor="text1"/>
                <w:sz w:val="19"/>
                <w:szCs w:val="19"/>
              </w:rPr>
              <w:t>UZ i KS</w:t>
            </w:r>
            <w:r w:rsidR="001F2C36">
              <w:rPr>
                <w:rFonts w:ascii="Arial" w:hAnsi="Arial" w:cs="Arial"/>
                <w:color w:val="000000" w:themeColor="text1"/>
                <w:sz w:val="19"/>
                <w:szCs w:val="19"/>
              </w:rPr>
              <w:t>.</w:t>
            </w:r>
          </w:p>
        </w:tc>
      </w:tr>
      <w:tr w:rsidR="007B3B54" w:rsidRPr="00F873E4" w14:paraId="6EC25A4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4F479A0"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EAE117" w14:textId="1ACB0B2B"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1592</w:t>
            </w:r>
          </w:p>
        </w:tc>
        <w:tc>
          <w:tcPr>
            <w:tcW w:w="2268" w:type="dxa"/>
            <w:shd w:val="clear" w:color="auto" w:fill="FFFFFF"/>
          </w:tcPr>
          <w:p w14:paraId="6ACA13C2" w14:textId="0B10A5A9" w:rsidR="007B3B54" w:rsidRPr="003A0921" w:rsidRDefault="007B3B54" w:rsidP="007B3B54">
            <w:pPr>
              <w:rPr>
                <w:rFonts w:ascii="Arial" w:hAnsi="Arial" w:cs="Arial"/>
                <w:sz w:val="19"/>
                <w:szCs w:val="19"/>
              </w:rPr>
            </w:pPr>
            <w:r w:rsidRPr="007B3B54">
              <w:rPr>
                <w:rFonts w:ascii="Arial" w:hAnsi="Arial" w:cs="Arial"/>
                <w:sz w:val="19"/>
                <w:szCs w:val="19"/>
              </w:rPr>
              <w:t>art. 67x ust. 12 ustawy z dnia 6 listopada 2008 r. o prawach pacjenta i Rzeczniku Praw Pacjenta</w:t>
            </w:r>
          </w:p>
        </w:tc>
        <w:tc>
          <w:tcPr>
            <w:tcW w:w="3260" w:type="dxa"/>
            <w:shd w:val="clear" w:color="auto" w:fill="FFFFFF"/>
          </w:tcPr>
          <w:p w14:paraId="7199207A"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po zasięgnięciu opinii Rzecznika, określi, w drodze rozporządzenia:</w:t>
            </w:r>
          </w:p>
          <w:p w14:paraId="1A7FCB44"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1) regulamin Zespołu określający jego szczegółowy tryb pracy oraz organizację,</w:t>
            </w:r>
          </w:p>
          <w:p w14:paraId="33A5B0F7"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2) szczegółowe zadania sekretarza Zespołu,</w:t>
            </w:r>
          </w:p>
          <w:p w14:paraId="7682D595"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3) wysokość wynagrodzenia członków Zespołu</w:t>
            </w:r>
          </w:p>
          <w:p w14:paraId="6564E299" w14:textId="1448BDE0"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 mając na uwadze sprawność i terminowość działania Zespołu.</w:t>
            </w:r>
          </w:p>
        </w:tc>
        <w:tc>
          <w:tcPr>
            <w:tcW w:w="3545" w:type="dxa"/>
            <w:shd w:val="clear" w:color="auto" w:fill="FFFFFF"/>
          </w:tcPr>
          <w:p w14:paraId="6A784ECF" w14:textId="15965740" w:rsidR="00CB4A62" w:rsidRPr="00CB4A62" w:rsidRDefault="00CB4A62" w:rsidP="00CB4A62">
            <w:pPr>
              <w:jc w:val="both"/>
              <w:rPr>
                <w:rFonts w:ascii="Arial" w:hAnsi="Arial" w:cs="Arial"/>
                <w:sz w:val="19"/>
                <w:szCs w:val="19"/>
              </w:rPr>
            </w:pPr>
            <w:r w:rsidRPr="00CB4A62">
              <w:rPr>
                <w:rFonts w:ascii="Arial" w:hAnsi="Arial" w:cs="Arial"/>
                <w:sz w:val="19"/>
                <w:szCs w:val="19"/>
              </w:rPr>
              <w:t>Projekt rozporządzenia Ministra Zdrowia w sprawie Zespołu do spraw Świadczeń z Funduszu Kompensacyjnego Zdarzeń Medycznych stanowi wykonanie upoważnienia art. 67x ust. 12 ustawy z dnia 6 listopada 2008 r. o prawach pacjenta i Rzeczniku Praw Pacjenta</w:t>
            </w:r>
            <w:r>
              <w:rPr>
                <w:rFonts w:ascii="Arial" w:hAnsi="Arial" w:cs="Arial"/>
                <w:sz w:val="19"/>
                <w:szCs w:val="19"/>
              </w:rPr>
              <w:t>,</w:t>
            </w:r>
            <w:r w:rsidRPr="00CB4A62">
              <w:rPr>
                <w:rFonts w:ascii="Arial" w:hAnsi="Arial" w:cs="Arial"/>
                <w:sz w:val="19"/>
                <w:szCs w:val="19"/>
              </w:rPr>
              <w:t xml:space="preserve"> zgodnie z którym minister właściwy do spraw zdrowia, po zasięgnięciu opinii Rzecznika, określi, w drodze rozporządzenia:</w:t>
            </w:r>
          </w:p>
          <w:p w14:paraId="24745496"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t>1)</w:t>
            </w:r>
            <w:r w:rsidRPr="00CB4A62">
              <w:rPr>
                <w:rFonts w:ascii="Arial" w:hAnsi="Arial" w:cs="Arial"/>
                <w:sz w:val="19"/>
                <w:szCs w:val="19"/>
              </w:rPr>
              <w:tab/>
              <w:t>regulamin Zespołu określający jego szczegółowy tryb pracy oraz organizację,</w:t>
            </w:r>
          </w:p>
          <w:p w14:paraId="1DDDBBDC"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t>2)</w:t>
            </w:r>
            <w:r w:rsidRPr="00CB4A62">
              <w:rPr>
                <w:rFonts w:ascii="Arial" w:hAnsi="Arial" w:cs="Arial"/>
                <w:sz w:val="19"/>
                <w:szCs w:val="19"/>
              </w:rPr>
              <w:tab/>
              <w:t>szczegółowe zadania sekretarza Zespołu,</w:t>
            </w:r>
          </w:p>
          <w:p w14:paraId="5E7CB7B1"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t>3)</w:t>
            </w:r>
            <w:r w:rsidRPr="00CB4A62">
              <w:rPr>
                <w:rFonts w:ascii="Arial" w:hAnsi="Arial" w:cs="Arial"/>
                <w:sz w:val="19"/>
                <w:szCs w:val="19"/>
              </w:rPr>
              <w:tab/>
              <w:t>wysokość wynagrodzenia członków Zespołu</w:t>
            </w:r>
          </w:p>
          <w:p w14:paraId="719FFA28"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t>– mając na uwadze sprawność i terminowość działania Zespołu.</w:t>
            </w:r>
          </w:p>
          <w:p w14:paraId="6A5601CA" w14:textId="516822DD" w:rsidR="007B3B54" w:rsidRDefault="00CB4A62" w:rsidP="00CB4A62">
            <w:pPr>
              <w:jc w:val="both"/>
              <w:rPr>
                <w:rFonts w:ascii="Arial" w:hAnsi="Arial" w:cs="Arial"/>
                <w:sz w:val="19"/>
                <w:szCs w:val="19"/>
              </w:rPr>
            </w:pPr>
            <w:r w:rsidRPr="00CB4A62">
              <w:rPr>
                <w:rFonts w:ascii="Arial" w:hAnsi="Arial" w:cs="Arial"/>
                <w:sz w:val="19"/>
                <w:szCs w:val="19"/>
              </w:rPr>
              <w:t>Zespół do spraw Świadczeń z Funduszu Kompensacyjnego Zdarzeń Medycznych działa przy Rzeczniku Praw Pacjenta. Do jego zadań należy wydawanie w toku postępowania w sprawach o przyznanie świadczenia kompensacyjnego z tytułu zdarzeń medycznych opinii w przedmiocie wystąpienia zdarzenia medycznego i jego skutków. Opinię Zespół wydaje w terminie 2 miesięcy od dnia otrzymania wniosku, w składzie nie więcej niż 3 członków.</w:t>
            </w:r>
          </w:p>
        </w:tc>
        <w:tc>
          <w:tcPr>
            <w:tcW w:w="1842" w:type="dxa"/>
            <w:shd w:val="clear" w:color="auto" w:fill="FFFFFF"/>
          </w:tcPr>
          <w:p w14:paraId="008F860B" w14:textId="649121FF" w:rsidR="007B3B54" w:rsidRDefault="003D2A2C"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1D15F771" w14:textId="75E29341" w:rsidR="007B3B54" w:rsidRDefault="006E56BD"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7E5EA6">
              <w:rPr>
                <w:rFonts w:ascii="Arial" w:hAnsi="Arial" w:cs="Arial"/>
                <w:color w:val="000000" w:themeColor="text1"/>
                <w:sz w:val="19"/>
                <w:szCs w:val="19"/>
              </w:rPr>
              <w:t>UZ i KS</w:t>
            </w:r>
            <w:r w:rsidR="001F2C36">
              <w:rPr>
                <w:rFonts w:ascii="Arial" w:hAnsi="Arial" w:cs="Arial"/>
                <w:color w:val="000000" w:themeColor="text1"/>
                <w:sz w:val="19"/>
                <w:szCs w:val="19"/>
              </w:rPr>
              <w:t>.</w:t>
            </w:r>
          </w:p>
        </w:tc>
      </w:tr>
      <w:tr w:rsidR="007B3B54" w:rsidRPr="00F873E4" w14:paraId="0B0CBB6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0B34F2"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FB1C94" w14:textId="0B46B7BB"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1593</w:t>
            </w:r>
          </w:p>
        </w:tc>
        <w:tc>
          <w:tcPr>
            <w:tcW w:w="2268" w:type="dxa"/>
            <w:shd w:val="clear" w:color="auto" w:fill="FFFFFF"/>
          </w:tcPr>
          <w:p w14:paraId="21842C7D" w14:textId="439EBC96" w:rsidR="007B3B54" w:rsidRPr="003A0921" w:rsidRDefault="007B3B54" w:rsidP="007B3B54">
            <w:pPr>
              <w:rPr>
                <w:rFonts w:ascii="Arial" w:hAnsi="Arial" w:cs="Arial"/>
                <w:sz w:val="19"/>
                <w:szCs w:val="19"/>
              </w:rPr>
            </w:pPr>
            <w:r w:rsidRPr="007B3B54">
              <w:rPr>
                <w:rFonts w:ascii="Arial" w:hAnsi="Arial" w:cs="Arial"/>
                <w:sz w:val="19"/>
                <w:szCs w:val="19"/>
              </w:rPr>
              <w:t>art. 67zg ust. 9 ustawy z dnia 6 listopada 2008 r. o prawach pacjenta i Rzeczniku Praw Pacjenta</w:t>
            </w:r>
          </w:p>
        </w:tc>
        <w:tc>
          <w:tcPr>
            <w:tcW w:w="3260" w:type="dxa"/>
            <w:shd w:val="clear" w:color="auto" w:fill="FFFFFF"/>
          </w:tcPr>
          <w:p w14:paraId="66AB7F44" w14:textId="1C73BA17"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wysokość wynagrodzenia członków Komisji, uwzględniając zakres jej zadań.</w:t>
            </w:r>
          </w:p>
        </w:tc>
        <w:tc>
          <w:tcPr>
            <w:tcW w:w="3545" w:type="dxa"/>
            <w:shd w:val="clear" w:color="auto" w:fill="FFFFFF"/>
          </w:tcPr>
          <w:p w14:paraId="6D7DE87F" w14:textId="4FEE4F8F" w:rsidR="00CB4A62" w:rsidRPr="00CB4A62" w:rsidRDefault="00CB4A62" w:rsidP="00CB4A62">
            <w:pPr>
              <w:jc w:val="both"/>
              <w:rPr>
                <w:rFonts w:ascii="Arial" w:hAnsi="Arial" w:cs="Arial"/>
                <w:sz w:val="19"/>
                <w:szCs w:val="19"/>
              </w:rPr>
            </w:pPr>
            <w:r w:rsidRPr="00CB4A62">
              <w:rPr>
                <w:rFonts w:ascii="Arial" w:hAnsi="Arial" w:cs="Arial"/>
                <w:sz w:val="19"/>
                <w:szCs w:val="19"/>
              </w:rPr>
              <w:t xml:space="preserve">Projekt rozporządzenia stanowi wykonanie upoważnienia z art. 67zg ust. 9 ustawy z dnia </w:t>
            </w:r>
          </w:p>
          <w:p w14:paraId="124D44A7" w14:textId="0E19FDB2" w:rsidR="00CB4A62" w:rsidRPr="00CB4A62" w:rsidRDefault="00CB4A62" w:rsidP="00CB4A62">
            <w:pPr>
              <w:jc w:val="both"/>
              <w:rPr>
                <w:rFonts w:ascii="Arial" w:hAnsi="Arial" w:cs="Arial"/>
                <w:sz w:val="19"/>
                <w:szCs w:val="19"/>
              </w:rPr>
            </w:pPr>
            <w:r w:rsidRPr="00CB4A62">
              <w:rPr>
                <w:rFonts w:ascii="Arial" w:hAnsi="Arial" w:cs="Arial"/>
                <w:sz w:val="19"/>
                <w:szCs w:val="19"/>
              </w:rPr>
              <w:t>6 listopada 2008 r. o prawach pacjenta i Rzeczniku Praw Pacjenta</w:t>
            </w:r>
            <w:r>
              <w:rPr>
                <w:rFonts w:ascii="Arial" w:hAnsi="Arial" w:cs="Arial"/>
                <w:sz w:val="19"/>
                <w:szCs w:val="19"/>
              </w:rPr>
              <w:t xml:space="preserve">. </w:t>
            </w:r>
            <w:r w:rsidRPr="00CB4A62">
              <w:rPr>
                <w:rFonts w:ascii="Arial" w:hAnsi="Arial" w:cs="Arial"/>
                <w:sz w:val="19"/>
                <w:szCs w:val="19"/>
              </w:rPr>
              <w:t>Zgodnie z tym przepisem minister właściwy do spraw zdrowia określi, w drodze rozporządzenia, wysokość wynagrodzenia członków Komisji Odwoławczej, uwzględniając zakres jej zadań.</w:t>
            </w:r>
          </w:p>
          <w:p w14:paraId="5C3E34F5" w14:textId="32C5DF4E" w:rsidR="007B3B54" w:rsidRDefault="00CB4A62" w:rsidP="00CB4A62">
            <w:pPr>
              <w:jc w:val="both"/>
              <w:rPr>
                <w:rFonts w:ascii="Arial" w:hAnsi="Arial" w:cs="Arial"/>
                <w:sz w:val="19"/>
                <w:szCs w:val="19"/>
              </w:rPr>
            </w:pPr>
            <w:r w:rsidRPr="00CB4A62">
              <w:rPr>
                <w:rFonts w:ascii="Arial" w:hAnsi="Arial" w:cs="Arial"/>
                <w:sz w:val="19"/>
                <w:szCs w:val="19"/>
              </w:rPr>
              <w:t>Komisja Odwoławcza do spraw Świadczeń z Funduszu Kompensacyjnego Zdarzeń Medycznych</w:t>
            </w:r>
            <w:r>
              <w:rPr>
                <w:rFonts w:ascii="Arial" w:hAnsi="Arial" w:cs="Arial"/>
                <w:sz w:val="19"/>
                <w:szCs w:val="19"/>
              </w:rPr>
              <w:t xml:space="preserve"> </w:t>
            </w:r>
            <w:r w:rsidRPr="00CB4A62">
              <w:rPr>
                <w:rFonts w:ascii="Arial" w:hAnsi="Arial" w:cs="Arial"/>
                <w:sz w:val="19"/>
                <w:szCs w:val="19"/>
              </w:rPr>
              <w:t xml:space="preserve">działa przy Rzeczniku Praw Pacjenta. Do jej zadań należy rozpatrywanie </w:t>
            </w:r>
            <w:proofErr w:type="spellStart"/>
            <w:r w:rsidRPr="00CB4A62">
              <w:rPr>
                <w:rFonts w:ascii="Arial" w:hAnsi="Arial" w:cs="Arial"/>
                <w:sz w:val="19"/>
                <w:szCs w:val="19"/>
              </w:rPr>
              <w:t>odwołań</w:t>
            </w:r>
            <w:proofErr w:type="spellEnd"/>
            <w:r w:rsidRPr="00CB4A62">
              <w:rPr>
                <w:rFonts w:ascii="Arial" w:hAnsi="Arial" w:cs="Arial"/>
                <w:sz w:val="19"/>
                <w:szCs w:val="19"/>
              </w:rPr>
              <w:t xml:space="preserve"> od orzeczeń wydanych w pierwszej instancji przez Rzecznika Praw Pacjenta w sprawach o przyznanie świadczenia kompensacyjnego z tytułu zdarzeń medycznych.</w:t>
            </w:r>
          </w:p>
        </w:tc>
        <w:tc>
          <w:tcPr>
            <w:tcW w:w="1842" w:type="dxa"/>
            <w:shd w:val="clear" w:color="auto" w:fill="FFFFFF"/>
          </w:tcPr>
          <w:p w14:paraId="5982925D" w14:textId="4E5590B8" w:rsidR="007B3B54" w:rsidRDefault="003D2A2C"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0135E131" w14:textId="54D238B5" w:rsidR="007B3B54" w:rsidRDefault="006E56BD"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7E5EA6">
              <w:rPr>
                <w:rFonts w:ascii="Arial" w:hAnsi="Arial" w:cs="Arial"/>
                <w:color w:val="000000" w:themeColor="text1"/>
                <w:sz w:val="19"/>
                <w:szCs w:val="19"/>
              </w:rPr>
              <w:t>UZ i KS</w:t>
            </w:r>
            <w:r w:rsidR="001F2C36">
              <w:rPr>
                <w:rFonts w:ascii="Arial" w:hAnsi="Arial" w:cs="Arial"/>
                <w:color w:val="000000" w:themeColor="text1"/>
                <w:sz w:val="19"/>
                <w:szCs w:val="19"/>
              </w:rPr>
              <w:t>.</w:t>
            </w:r>
          </w:p>
        </w:tc>
      </w:tr>
      <w:tr w:rsidR="007B3B54" w:rsidRPr="00F873E4" w14:paraId="4CB62F9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8291BE"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1DE5F0" w14:textId="6AA9911A"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1594</w:t>
            </w:r>
          </w:p>
        </w:tc>
        <w:tc>
          <w:tcPr>
            <w:tcW w:w="2268" w:type="dxa"/>
            <w:shd w:val="clear" w:color="auto" w:fill="FFFFFF"/>
          </w:tcPr>
          <w:p w14:paraId="6D0AFFB4" w14:textId="0D6C04A7" w:rsidR="007B3B54" w:rsidRPr="003A0921" w:rsidRDefault="007B3B54" w:rsidP="007B3B54">
            <w:pPr>
              <w:rPr>
                <w:rFonts w:ascii="Arial" w:hAnsi="Arial" w:cs="Arial"/>
                <w:sz w:val="19"/>
                <w:szCs w:val="19"/>
              </w:rPr>
            </w:pPr>
            <w:r>
              <w:rPr>
                <w:rFonts w:ascii="Arial" w:hAnsi="Arial" w:cs="Arial"/>
                <w:sz w:val="19"/>
                <w:szCs w:val="19"/>
              </w:rPr>
              <w:t>a</w:t>
            </w:r>
            <w:r w:rsidRPr="007B3B54">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5A007C39" w14:textId="156550EF"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5FAA7CD5" w14:textId="65139C8A" w:rsidR="007B3B54" w:rsidRDefault="00CB4A62" w:rsidP="007B3B54">
            <w:pPr>
              <w:jc w:val="both"/>
              <w:rPr>
                <w:rFonts w:ascii="Arial" w:hAnsi="Arial" w:cs="Arial"/>
                <w:sz w:val="19"/>
                <w:szCs w:val="19"/>
              </w:rPr>
            </w:pPr>
            <w:r>
              <w:rPr>
                <w:rFonts w:ascii="Arial" w:hAnsi="Arial" w:cs="Arial"/>
                <w:sz w:val="19"/>
                <w:szCs w:val="19"/>
              </w:rPr>
              <w:t xml:space="preserve">Celem projektu rozporządzenia jest </w:t>
            </w:r>
            <w:r w:rsidRPr="00CB4A62">
              <w:rPr>
                <w:rFonts w:ascii="Arial" w:hAnsi="Arial" w:cs="Arial"/>
                <w:sz w:val="19"/>
                <w:szCs w:val="19"/>
              </w:rPr>
              <w:t>rozwiązanie rozbieżności interpretacyjnych kryterium procentowego udziału zespołów transportu medycznego realizujących świadczenia w ramach danego zakresu świadczeń w składzie 3-osobowym  oraz przyjęcie jednolitego stanowiska biorącego pod uwagę liczbę zespołów, nie zaś procentowy udział czasu w realizacji świadczeń.</w:t>
            </w:r>
          </w:p>
        </w:tc>
        <w:tc>
          <w:tcPr>
            <w:tcW w:w="1842" w:type="dxa"/>
            <w:shd w:val="clear" w:color="auto" w:fill="FFFFFF"/>
          </w:tcPr>
          <w:p w14:paraId="2A83E753" w14:textId="02E8EF51"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30B33C5B" w14:textId="157A646B" w:rsidR="00D56184" w:rsidRDefault="00D56184" w:rsidP="00D5618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2224</w:t>
            </w:r>
            <w:r w:rsidRPr="00C570DA">
              <w:rPr>
                <w:rFonts w:ascii="Arial" w:hAnsi="Arial" w:cs="Arial"/>
                <w:color w:val="000000" w:themeColor="text1"/>
                <w:sz w:val="19"/>
                <w:szCs w:val="19"/>
              </w:rPr>
              <w:t>.</w:t>
            </w:r>
          </w:p>
          <w:p w14:paraId="214E1CDE" w14:textId="49DCA503" w:rsidR="007B3B54" w:rsidRDefault="007B3B54" w:rsidP="007B3B54">
            <w:pPr>
              <w:rPr>
                <w:rFonts w:ascii="Arial" w:hAnsi="Arial" w:cs="Arial"/>
                <w:color w:val="000000" w:themeColor="text1"/>
                <w:sz w:val="19"/>
                <w:szCs w:val="19"/>
              </w:rPr>
            </w:pPr>
          </w:p>
        </w:tc>
      </w:tr>
      <w:tr w:rsidR="007B3B54" w:rsidRPr="00F873E4" w14:paraId="158C9E0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B7D3B1"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410CE8" w14:textId="2BCD31A2"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1595</w:t>
            </w:r>
          </w:p>
        </w:tc>
        <w:tc>
          <w:tcPr>
            <w:tcW w:w="2268" w:type="dxa"/>
            <w:shd w:val="clear" w:color="auto" w:fill="FFFFFF"/>
          </w:tcPr>
          <w:p w14:paraId="1014C7F2" w14:textId="77777777" w:rsidR="007B3B54" w:rsidRPr="007B3B54" w:rsidRDefault="007B3B54" w:rsidP="007B3B54">
            <w:pPr>
              <w:rPr>
                <w:rFonts w:ascii="Arial" w:hAnsi="Arial" w:cs="Arial"/>
                <w:sz w:val="19"/>
                <w:szCs w:val="19"/>
              </w:rPr>
            </w:pPr>
            <w:r w:rsidRPr="007B3B54">
              <w:rPr>
                <w:rFonts w:ascii="Arial" w:hAnsi="Arial" w:cs="Arial"/>
                <w:sz w:val="19"/>
                <w:szCs w:val="19"/>
              </w:rPr>
              <w:t xml:space="preserve">art. 43 ust. 5 ustawy z dnia 16 czerwca 2023 r. </w:t>
            </w:r>
          </w:p>
          <w:p w14:paraId="669917CA" w14:textId="084758CC" w:rsidR="007B3B54" w:rsidRPr="003A0921" w:rsidRDefault="007B3B54" w:rsidP="007B3B54">
            <w:pPr>
              <w:rPr>
                <w:rFonts w:ascii="Arial" w:hAnsi="Arial" w:cs="Arial"/>
                <w:sz w:val="19"/>
                <w:szCs w:val="19"/>
              </w:rPr>
            </w:pPr>
            <w:r w:rsidRPr="007B3B54">
              <w:rPr>
                <w:rFonts w:ascii="Arial" w:hAnsi="Arial" w:cs="Arial"/>
                <w:sz w:val="19"/>
                <w:szCs w:val="19"/>
              </w:rPr>
              <w:t>o jakości w opiece zdrowotnej i bezpieczeństwie pacjenta</w:t>
            </w:r>
          </w:p>
        </w:tc>
        <w:tc>
          <w:tcPr>
            <w:tcW w:w="3260" w:type="dxa"/>
            <w:shd w:val="clear" w:color="auto" w:fill="FFFFFF"/>
          </w:tcPr>
          <w:p w14:paraId="1A3295CC" w14:textId="653154E5"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szczegółowy tryb organizowania oraz przeprowadzania naboru kandydatów do pełnienia funkcji wizytatora, uwzględniając konieczność prawidłowego i efektywnego przeprowadzenia wszystkich etapów tego naboru.</w:t>
            </w:r>
          </w:p>
        </w:tc>
        <w:tc>
          <w:tcPr>
            <w:tcW w:w="3545" w:type="dxa"/>
            <w:shd w:val="clear" w:color="auto" w:fill="FFFFFF"/>
          </w:tcPr>
          <w:p w14:paraId="21A97ECA" w14:textId="2E2D92C3" w:rsidR="007B3B54" w:rsidRDefault="00CB4A62" w:rsidP="007B3B54">
            <w:pPr>
              <w:jc w:val="both"/>
              <w:rPr>
                <w:rFonts w:ascii="Arial" w:hAnsi="Arial" w:cs="Arial"/>
                <w:sz w:val="19"/>
                <w:szCs w:val="19"/>
              </w:rPr>
            </w:pPr>
            <w:r>
              <w:rPr>
                <w:rFonts w:ascii="Arial" w:hAnsi="Arial" w:cs="Arial"/>
                <w:sz w:val="19"/>
                <w:szCs w:val="19"/>
              </w:rPr>
              <w:t>Rozporządzenie określa szczegółowy</w:t>
            </w:r>
            <w:r w:rsidRPr="00CB4A62">
              <w:rPr>
                <w:rFonts w:ascii="Arial" w:hAnsi="Arial" w:cs="Arial"/>
                <w:sz w:val="19"/>
                <w:szCs w:val="19"/>
              </w:rPr>
              <w:t xml:space="preserve"> tryb organizowania oraz przeprowadzania naboru kandydatów do pełnienia funkcji wizytatora.</w:t>
            </w:r>
          </w:p>
        </w:tc>
        <w:tc>
          <w:tcPr>
            <w:tcW w:w="1842" w:type="dxa"/>
            <w:shd w:val="clear" w:color="auto" w:fill="FFFFFF"/>
          </w:tcPr>
          <w:p w14:paraId="7E71D063" w14:textId="185BD4B8" w:rsidR="007B3B54" w:rsidRDefault="003D2A2C"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6F547154" w14:textId="7C3023F3" w:rsidR="007B3B54" w:rsidRDefault="006E56BD"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4D578C">
              <w:rPr>
                <w:rFonts w:ascii="Arial" w:hAnsi="Arial" w:cs="Arial"/>
                <w:color w:val="000000" w:themeColor="text1"/>
                <w:sz w:val="19"/>
                <w:szCs w:val="19"/>
              </w:rPr>
              <w:t>UZ i KS</w:t>
            </w:r>
            <w:r w:rsidR="001F2C36">
              <w:rPr>
                <w:rFonts w:ascii="Arial" w:hAnsi="Arial" w:cs="Arial"/>
                <w:color w:val="000000" w:themeColor="text1"/>
                <w:sz w:val="19"/>
                <w:szCs w:val="19"/>
              </w:rPr>
              <w:t>.</w:t>
            </w:r>
          </w:p>
        </w:tc>
      </w:tr>
      <w:tr w:rsidR="007B3B54" w:rsidRPr="00F873E4" w14:paraId="7F022FC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5AD978"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55C721" w14:textId="6CD5DFE3"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1596</w:t>
            </w:r>
          </w:p>
        </w:tc>
        <w:tc>
          <w:tcPr>
            <w:tcW w:w="2268" w:type="dxa"/>
            <w:shd w:val="clear" w:color="auto" w:fill="FFFFFF"/>
          </w:tcPr>
          <w:p w14:paraId="53C52477" w14:textId="04502DB9" w:rsidR="007B3B54" w:rsidRPr="003A0921" w:rsidRDefault="007B3B54" w:rsidP="007B3B54">
            <w:pPr>
              <w:rPr>
                <w:rFonts w:ascii="Arial" w:hAnsi="Arial" w:cs="Arial"/>
                <w:sz w:val="19"/>
                <w:szCs w:val="19"/>
              </w:rPr>
            </w:pPr>
            <w:r w:rsidRPr="007B3B54">
              <w:rPr>
                <w:rFonts w:ascii="Arial" w:hAnsi="Arial" w:cs="Arial"/>
                <w:sz w:val="19"/>
                <w:szCs w:val="19"/>
              </w:rPr>
              <w:t>art. 17 ustawy z dnia 16 czerwca 2023 r. o jakości w opiece zdrowotnej i bezpieczeństwie pacjenta</w:t>
            </w:r>
          </w:p>
        </w:tc>
        <w:tc>
          <w:tcPr>
            <w:tcW w:w="3260" w:type="dxa"/>
            <w:shd w:val="clear" w:color="auto" w:fill="FFFFFF"/>
          </w:tcPr>
          <w:p w14:paraId="4D14BD3A" w14:textId="20F610C9"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wzór wniosku o autoryzację, mając na uwadze zapewnienie sprawności postępowania w sprawie wydania autoryzacji.</w:t>
            </w:r>
          </w:p>
        </w:tc>
        <w:tc>
          <w:tcPr>
            <w:tcW w:w="3545" w:type="dxa"/>
            <w:shd w:val="clear" w:color="auto" w:fill="FFFFFF"/>
          </w:tcPr>
          <w:p w14:paraId="2FAC254D" w14:textId="36ACDDFE" w:rsidR="007B3B54" w:rsidRDefault="00CB4A62" w:rsidP="00CB4A62">
            <w:pPr>
              <w:jc w:val="both"/>
              <w:rPr>
                <w:rFonts w:ascii="Arial" w:hAnsi="Arial" w:cs="Arial"/>
                <w:sz w:val="19"/>
                <w:szCs w:val="19"/>
              </w:rPr>
            </w:pPr>
            <w:r>
              <w:rPr>
                <w:rFonts w:ascii="Arial" w:hAnsi="Arial" w:cs="Arial"/>
                <w:sz w:val="19"/>
                <w:szCs w:val="19"/>
              </w:rPr>
              <w:t>Rozporządzenie określa wzór</w:t>
            </w:r>
            <w:r w:rsidRPr="00CB4A62">
              <w:rPr>
                <w:rFonts w:ascii="Arial" w:hAnsi="Arial" w:cs="Arial"/>
                <w:sz w:val="19"/>
                <w:szCs w:val="19"/>
              </w:rPr>
              <w:t xml:space="preserve"> wniosku o autoryzację</w:t>
            </w:r>
            <w:r>
              <w:rPr>
                <w:rFonts w:ascii="Arial" w:hAnsi="Arial" w:cs="Arial"/>
                <w:sz w:val="19"/>
                <w:szCs w:val="19"/>
              </w:rPr>
              <w:t>, którego wprowadzenie</w:t>
            </w:r>
            <w:r w:rsidRPr="00CB4A62">
              <w:rPr>
                <w:rFonts w:ascii="Arial" w:hAnsi="Arial" w:cs="Arial"/>
                <w:sz w:val="19"/>
                <w:szCs w:val="19"/>
              </w:rPr>
              <w:t xml:space="preserve"> pozwoli na sprawne i efektywne przeprowadzenie postępowania w sprawie autoryzacji.</w:t>
            </w:r>
          </w:p>
        </w:tc>
        <w:tc>
          <w:tcPr>
            <w:tcW w:w="1842" w:type="dxa"/>
            <w:shd w:val="clear" w:color="auto" w:fill="FFFFFF"/>
          </w:tcPr>
          <w:p w14:paraId="7A1FBC88" w14:textId="0C7F4929" w:rsidR="007B3B54" w:rsidRDefault="003D2A2C"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2E90AB23" w14:textId="76DC469B" w:rsidR="007B3B54" w:rsidRDefault="006E56BD"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7E5EA6">
              <w:rPr>
                <w:rFonts w:ascii="Arial" w:hAnsi="Arial" w:cs="Arial"/>
                <w:color w:val="000000" w:themeColor="text1"/>
                <w:sz w:val="19"/>
                <w:szCs w:val="19"/>
              </w:rPr>
              <w:t>kierowania na UZ i KS</w:t>
            </w:r>
            <w:r w:rsidR="001F2C36">
              <w:rPr>
                <w:rFonts w:ascii="Arial" w:hAnsi="Arial" w:cs="Arial"/>
                <w:color w:val="000000" w:themeColor="text1"/>
                <w:sz w:val="19"/>
                <w:szCs w:val="19"/>
              </w:rPr>
              <w:t>.</w:t>
            </w:r>
          </w:p>
        </w:tc>
      </w:tr>
      <w:tr w:rsidR="007B3B54" w:rsidRPr="00F873E4" w14:paraId="2A897FB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19B59A"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558B980" w14:textId="082D1F0B"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1597</w:t>
            </w:r>
          </w:p>
        </w:tc>
        <w:tc>
          <w:tcPr>
            <w:tcW w:w="2268" w:type="dxa"/>
            <w:shd w:val="clear" w:color="auto" w:fill="FFFFFF"/>
          </w:tcPr>
          <w:p w14:paraId="27D13433" w14:textId="6F73357A" w:rsidR="007B3B54" w:rsidRPr="003A0921" w:rsidRDefault="007B3B54" w:rsidP="007B3B54">
            <w:pPr>
              <w:rPr>
                <w:rFonts w:ascii="Arial" w:hAnsi="Arial" w:cs="Arial"/>
                <w:sz w:val="19"/>
                <w:szCs w:val="19"/>
              </w:rPr>
            </w:pPr>
            <w:r w:rsidRPr="007B3B54">
              <w:rPr>
                <w:rFonts w:ascii="Arial" w:hAnsi="Arial" w:cs="Arial"/>
                <w:sz w:val="19"/>
                <w:szCs w:val="19"/>
              </w:rPr>
              <w:t>art. 43 ust. 9 ustawy z dnia 16 czerwca 2023 r. o jakości w opiece zdrowotnej i bezpieczeństwie pacjenta</w:t>
            </w:r>
          </w:p>
        </w:tc>
        <w:tc>
          <w:tcPr>
            <w:tcW w:w="3260" w:type="dxa"/>
            <w:shd w:val="clear" w:color="auto" w:fill="FFFFFF"/>
          </w:tcPr>
          <w:p w14:paraId="1FCC540F" w14:textId="71306716"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szczegółowy tryb organizowania oraz przeprowadzania okresowego testu wiedzy, biorąc pod uwagę konieczność zapewnienia prawidłowego i efektywnego przeprowadzania tego testu.</w:t>
            </w:r>
          </w:p>
        </w:tc>
        <w:tc>
          <w:tcPr>
            <w:tcW w:w="3545" w:type="dxa"/>
            <w:shd w:val="clear" w:color="auto" w:fill="FFFFFF"/>
          </w:tcPr>
          <w:p w14:paraId="7CC17A85" w14:textId="575670B2" w:rsidR="007B3B54" w:rsidRDefault="00CB4A62" w:rsidP="007B3B54">
            <w:pPr>
              <w:jc w:val="both"/>
              <w:rPr>
                <w:rFonts w:ascii="Arial" w:hAnsi="Arial" w:cs="Arial"/>
                <w:sz w:val="19"/>
                <w:szCs w:val="19"/>
              </w:rPr>
            </w:pPr>
            <w:r w:rsidRPr="00CB4A62">
              <w:rPr>
                <w:rFonts w:ascii="Arial" w:hAnsi="Arial" w:cs="Arial"/>
                <w:sz w:val="19"/>
                <w:szCs w:val="19"/>
              </w:rPr>
              <w:t>Określenie szczegółowego trybu organizowania oraz przeprowadzania testu wiedzy</w:t>
            </w:r>
            <w:r>
              <w:rPr>
                <w:rFonts w:ascii="Arial" w:hAnsi="Arial" w:cs="Arial"/>
                <w:sz w:val="19"/>
                <w:szCs w:val="19"/>
              </w:rPr>
              <w:t xml:space="preserve"> </w:t>
            </w:r>
            <w:r w:rsidRPr="00CB4A62">
              <w:rPr>
                <w:rFonts w:ascii="Arial" w:hAnsi="Arial" w:cs="Arial"/>
                <w:sz w:val="19"/>
                <w:szCs w:val="19"/>
              </w:rPr>
              <w:t>niezbędnej do przeprowadzania przeglądów akredytacyjnych.</w:t>
            </w:r>
          </w:p>
        </w:tc>
        <w:tc>
          <w:tcPr>
            <w:tcW w:w="1842" w:type="dxa"/>
            <w:shd w:val="clear" w:color="auto" w:fill="FFFFFF"/>
          </w:tcPr>
          <w:p w14:paraId="25862D90" w14:textId="7D8DEF08" w:rsidR="007B3B54" w:rsidRDefault="003D2A2C"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278EC0DC" w14:textId="05FF0A79" w:rsidR="007B3B54" w:rsidRDefault="006E56BD"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261FD">
              <w:rPr>
                <w:rFonts w:ascii="Arial" w:hAnsi="Arial" w:cs="Arial"/>
                <w:color w:val="000000" w:themeColor="text1"/>
                <w:sz w:val="19"/>
                <w:szCs w:val="19"/>
              </w:rPr>
              <w:t>PW</w:t>
            </w:r>
            <w:r w:rsidR="001F2C36">
              <w:rPr>
                <w:rFonts w:ascii="Arial" w:hAnsi="Arial" w:cs="Arial"/>
                <w:color w:val="000000" w:themeColor="text1"/>
                <w:sz w:val="19"/>
                <w:szCs w:val="19"/>
              </w:rPr>
              <w:t>.</w:t>
            </w:r>
          </w:p>
        </w:tc>
      </w:tr>
      <w:tr w:rsidR="007B3B54" w:rsidRPr="00F873E4" w14:paraId="45281E5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E2A2C9"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8BCA51" w14:textId="045F5985"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1598</w:t>
            </w:r>
          </w:p>
        </w:tc>
        <w:tc>
          <w:tcPr>
            <w:tcW w:w="2268" w:type="dxa"/>
            <w:shd w:val="clear" w:color="auto" w:fill="FFFFFF"/>
          </w:tcPr>
          <w:p w14:paraId="6DDD6256" w14:textId="52C0789B" w:rsidR="007B3B54" w:rsidRPr="003A0921" w:rsidRDefault="007B3B54" w:rsidP="007B3B54">
            <w:pPr>
              <w:rPr>
                <w:rFonts w:ascii="Arial" w:hAnsi="Arial" w:cs="Arial"/>
                <w:sz w:val="19"/>
                <w:szCs w:val="19"/>
              </w:rPr>
            </w:pPr>
            <w:r w:rsidRPr="007B3B54">
              <w:rPr>
                <w:rFonts w:ascii="Arial" w:hAnsi="Arial" w:cs="Arial"/>
                <w:sz w:val="19"/>
                <w:szCs w:val="19"/>
              </w:rPr>
              <w:t>art. 67s ust. 5 ustawy z dnia 6 listopada 2008 r. o prawach pacjenta i Rzeczniku Praw Pacjenta</w:t>
            </w:r>
          </w:p>
        </w:tc>
        <w:tc>
          <w:tcPr>
            <w:tcW w:w="3260" w:type="dxa"/>
            <w:shd w:val="clear" w:color="auto" w:fill="FFFFFF"/>
          </w:tcPr>
          <w:p w14:paraId="61126012" w14:textId="3ECB0919"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po zasięgnięciu opinii Rzecznika, określi, w drodze rozporządzenia, sposób ustalania wysokości świadczenia kompensacyjnego z tytułu zakażenia biologicznym czynnikiem chorobotwórczym, uszkodzenia ciała lub rozstroju zdrowia albo śmierci pacjenta, kierując się koniecznością przejrzystości w ustalaniu wysokości świadczenia kompensacyjnego oraz zapewnienia ochrony interesów wnioskodawców.</w:t>
            </w:r>
          </w:p>
        </w:tc>
        <w:tc>
          <w:tcPr>
            <w:tcW w:w="3545" w:type="dxa"/>
            <w:shd w:val="clear" w:color="auto" w:fill="FFFFFF"/>
          </w:tcPr>
          <w:p w14:paraId="18FC82DC" w14:textId="383F43BC" w:rsidR="007B3B54" w:rsidRDefault="00CB4A62" w:rsidP="007B3B54">
            <w:pPr>
              <w:jc w:val="both"/>
              <w:rPr>
                <w:rFonts w:ascii="Arial" w:hAnsi="Arial" w:cs="Arial"/>
                <w:sz w:val="19"/>
                <w:szCs w:val="19"/>
              </w:rPr>
            </w:pPr>
            <w:r>
              <w:rPr>
                <w:rFonts w:ascii="Arial" w:hAnsi="Arial" w:cs="Arial"/>
                <w:sz w:val="19"/>
                <w:szCs w:val="19"/>
              </w:rPr>
              <w:t xml:space="preserve">Cele projektu </w:t>
            </w:r>
            <w:proofErr w:type="spellStart"/>
            <w:r>
              <w:rPr>
                <w:rFonts w:ascii="Arial" w:hAnsi="Arial" w:cs="Arial"/>
                <w:sz w:val="19"/>
                <w:szCs w:val="19"/>
              </w:rPr>
              <w:t>rozporzadzenia</w:t>
            </w:r>
            <w:proofErr w:type="spellEnd"/>
            <w:r>
              <w:rPr>
                <w:rFonts w:ascii="Arial" w:hAnsi="Arial" w:cs="Arial"/>
                <w:sz w:val="19"/>
                <w:szCs w:val="19"/>
              </w:rPr>
              <w:t xml:space="preserve"> jest określenie </w:t>
            </w:r>
            <w:r w:rsidRPr="00CB4A62">
              <w:rPr>
                <w:rFonts w:ascii="Arial" w:hAnsi="Arial" w:cs="Arial"/>
                <w:sz w:val="19"/>
                <w:szCs w:val="19"/>
              </w:rPr>
              <w:t xml:space="preserve">wysokości świadczenia z tytułu zakażenia biologicznym czynnikiem chorobotwórczym, uszkodzenia ciała lub rozstroju zdrowia albo śmierci </w:t>
            </w:r>
            <w:proofErr w:type="spellStart"/>
            <w:r w:rsidRPr="00CB4A62">
              <w:rPr>
                <w:rFonts w:ascii="Arial" w:hAnsi="Arial" w:cs="Arial"/>
                <w:sz w:val="19"/>
                <w:szCs w:val="19"/>
              </w:rPr>
              <w:t>pacjenta.W</w:t>
            </w:r>
            <w:proofErr w:type="spellEnd"/>
            <w:r w:rsidRPr="00CB4A62">
              <w:rPr>
                <w:rFonts w:ascii="Arial" w:hAnsi="Arial" w:cs="Arial"/>
                <w:sz w:val="19"/>
                <w:szCs w:val="19"/>
              </w:rPr>
              <w:t xml:space="preserve"> projektowanym rozporządzeniu przyjęto, że w przypadku uszkodzenia ciała lub rozstroju zdrowia Rzecznik Praw Pacjenta będzie zobowiązany do uwzględnienia charakteru następstw zdrowotnych zdarzenia medycznego oraz stopnia dolegliwości wynikających ze zdarzenia medycznego, w tym w zakresie uciążliwości leczenia, uszczerbku na zdrowiu  i pogorszenia jakości życia. </w:t>
            </w:r>
          </w:p>
        </w:tc>
        <w:tc>
          <w:tcPr>
            <w:tcW w:w="1842" w:type="dxa"/>
            <w:shd w:val="clear" w:color="auto" w:fill="FFFFFF"/>
          </w:tcPr>
          <w:p w14:paraId="2A34F01D" w14:textId="3AF4033B" w:rsidR="007B3B54" w:rsidRDefault="003D2A2C"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4BEC593C" w14:textId="002D9C61" w:rsidR="007B3B54" w:rsidRDefault="006E56BD"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Pr>
                <w:rFonts w:ascii="Arial" w:hAnsi="Arial" w:cs="Arial"/>
                <w:color w:val="000000" w:themeColor="text1"/>
                <w:sz w:val="19"/>
                <w:szCs w:val="19"/>
              </w:rPr>
              <w:t xml:space="preserve">kierowania na KP. </w:t>
            </w:r>
          </w:p>
        </w:tc>
      </w:tr>
      <w:tr w:rsidR="007B3B54" w:rsidRPr="00F873E4" w14:paraId="015B23E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FFA183"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E3F4FB" w14:textId="27012896"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1599</w:t>
            </w:r>
          </w:p>
        </w:tc>
        <w:tc>
          <w:tcPr>
            <w:tcW w:w="2268" w:type="dxa"/>
            <w:shd w:val="clear" w:color="auto" w:fill="FFFFFF"/>
          </w:tcPr>
          <w:p w14:paraId="163A2B96" w14:textId="42E0030E" w:rsidR="007B3B54" w:rsidRPr="003A0921" w:rsidRDefault="007B3B54" w:rsidP="007B3B54">
            <w:pPr>
              <w:rPr>
                <w:rFonts w:ascii="Arial" w:hAnsi="Arial" w:cs="Arial"/>
                <w:sz w:val="19"/>
                <w:szCs w:val="19"/>
              </w:rPr>
            </w:pPr>
            <w:r>
              <w:rPr>
                <w:rFonts w:ascii="Arial" w:hAnsi="Arial" w:cs="Arial"/>
                <w:sz w:val="19"/>
                <w:szCs w:val="19"/>
              </w:rPr>
              <w:t>a</w:t>
            </w:r>
            <w:r w:rsidRPr="007B3B54">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50A6CA45" w14:textId="0BCD3DEB"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69254A5" w14:textId="77777777" w:rsidR="007B3B54" w:rsidRDefault="00CB4A62" w:rsidP="00CB4A62">
            <w:pPr>
              <w:jc w:val="both"/>
              <w:rPr>
                <w:rFonts w:ascii="Arial" w:hAnsi="Arial" w:cs="Arial"/>
                <w:sz w:val="19"/>
                <w:szCs w:val="19"/>
              </w:rPr>
            </w:pPr>
            <w:r w:rsidRPr="00CB4A62">
              <w:rPr>
                <w:rFonts w:ascii="Arial" w:hAnsi="Arial" w:cs="Arial"/>
                <w:sz w:val="19"/>
                <w:szCs w:val="19"/>
              </w:rPr>
              <w:t>W związku z przejściowym, spowodowanym pandemią, problemem braku zabezpieczenia lekarzy w zespołach specjalistycznych systemu Państwowego Ratownictwa Medycznego w okresie od dnia 1 lipca do dnia 31 grudnia 2023 r., planowane jest wyłączenie stosowania kar umownych w tym czasie.</w:t>
            </w:r>
            <w:r>
              <w:rPr>
                <w:rFonts w:ascii="Arial" w:hAnsi="Arial" w:cs="Arial"/>
                <w:sz w:val="19"/>
                <w:szCs w:val="19"/>
              </w:rPr>
              <w:t xml:space="preserve"> P</w:t>
            </w:r>
            <w:r w:rsidRPr="00CB4A62">
              <w:rPr>
                <w:rFonts w:ascii="Arial" w:hAnsi="Arial" w:cs="Arial"/>
                <w:sz w:val="19"/>
                <w:szCs w:val="19"/>
              </w:rPr>
              <w:t>roponuje się dodanie przepisu epizodycznego umożliwiającego czasowe wyłączenie przepisów dotyczących nakładania kar umownych w przypadku nie posiadania przez specjalistyczne zespoły ratownictwa medycznego lekarza systemu PRM</w:t>
            </w:r>
            <w:r>
              <w:rPr>
                <w:rFonts w:ascii="Arial" w:hAnsi="Arial" w:cs="Arial"/>
                <w:sz w:val="19"/>
                <w:szCs w:val="19"/>
              </w:rPr>
              <w:t xml:space="preserve">. </w:t>
            </w:r>
          </w:p>
          <w:p w14:paraId="2F6EADA2"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t>Projekt przewiduje dodanie odpowiednich przepisów regulujących kwestie rozliczania świadczeń – realizacji zalecanych szczepień ochronnych przez apteki oraz wyłączenie stosowania określonych przepisów w przypadku umów na realizację szczepień zawieranych przez te podmioty.</w:t>
            </w:r>
          </w:p>
          <w:p w14:paraId="29AA9C6C" w14:textId="4407FB7D" w:rsidR="00CB4A62" w:rsidRDefault="00CB4A62" w:rsidP="00CB4A62">
            <w:pPr>
              <w:jc w:val="both"/>
              <w:rPr>
                <w:rFonts w:ascii="Arial" w:hAnsi="Arial" w:cs="Arial"/>
                <w:sz w:val="19"/>
                <w:szCs w:val="19"/>
              </w:rPr>
            </w:pPr>
            <w:r w:rsidRPr="00CB4A62">
              <w:rPr>
                <w:rFonts w:ascii="Arial" w:hAnsi="Arial" w:cs="Arial"/>
                <w:sz w:val="19"/>
                <w:szCs w:val="19"/>
              </w:rPr>
              <w:t xml:space="preserve">Ponadto projekt zwiera również zmiany o charakterze technicznym i </w:t>
            </w:r>
            <w:proofErr w:type="spellStart"/>
            <w:r w:rsidRPr="00CB4A62">
              <w:rPr>
                <w:rFonts w:ascii="Arial" w:hAnsi="Arial" w:cs="Arial"/>
                <w:sz w:val="19"/>
                <w:szCs w:val="19"/>
              </w:rPr>
              <w:t>uspójniającym</w:t>
            </w:r>
            <w:proofErr w:type="spellEnd"/>
            <w:r w:rsidRPr="00CB4A62">
              <w:rPr>
                <w:rFonts w:ascii="Arial" w:hAnsi="Arial" w:cs="Arial"/>
                <w:sz w:val="19"/>
                <w:szCs w:val="19"/>
              </w:rPr>
              <w:t>. Wejście w życie ustawy z dnia 16 listopada 2022 r. o zmianie ustawy o zawodach lekarza i lekarza dentysty oraz niektórych innych ustaw (Dz. U. poz. 2770) wprowadziło zmiany polegające na przesunięciu finansowania świadczeń wysokospecjalistycznych z budżetu państwa na Narodowy Fundusz Zdrowia (NFZ), w związku z powyższym należy skorygować przepisy w tym zakresie, ze względu na ich nieaktualność.</w:t>
            </w:r>
          </w:p>
        </w:tc>
        <w:tc>
          <w:tcPr>
            <w:tcW w:w="1842" w:type="dxa"/>
            <w:shd w:val="clear" w:color="auto" w:fill="FFFFFF"/>
          </w:tcPr>
          <w:p w14:paraId="113FAF88" w14:textId="1E4A4D7A"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7FBDDC4D" w14:textId="6C434446" w:rsidR="00D56184" w:rsidRDefault="00D56184" w:rsidP="00D5618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2186</w:t>
            </w:r>
            <w:r w:rsidRPr="00C570DA">
              <w:rPr>
                <w:rFonts w:ascii="Arial" w:hAnsi="Arial" w:cs="Arial"/>
                <w:color w:val="000000" w:themeColor="text1"/>
                <w:sz w:val="19"/>
                <w:szCs w:val="19"/>
              </w:rPr>
              <w:t>.</w:t>
            </w:r>
          </w:p>
          <w:p w14:paraId="533DB525" w14:textId="30D1E7FF" w:rsidR="007B3B54" w:rsidRDefault="007B3B54" w:rsidP="007B3B54">
            <w:pPr>
              <w:rPr>
                <w:rFonts w:ascii="Arial" w:hAnsi="Arial" w:cs="Arial"/>
                <w:color w:val="000000" w:themeColor="text1"/>
                <w:sz w:val="19"/>
                <w:szCs w:val="19"/>
              </w:rPr>
            </w:pPr>
          </w:p>
        </w:tc>
      </w:tr>
      <w:tr w:rsidR="007A6C03" w:rsidRPr="00F873E4" w14:paraId="13CAE49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7199F6" w14:textId="77777777" w:rsidR="007A6C03" w:rsidRPr="0020067E" w:rsidRDefault="007A6C03"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2C4E3B" w14:textId="24E62208" w:rsidR="007A6C03" w:rsidRDefault="007A6C03" w:rsidP="007B3B54">
            <w:pPr>
              <w:spacing w:before="80" w:after="80"/>
              <w:rPr>
                <w:rFonts w:ascii="Arial" w:hAnsi="Arial" w:cs="Arial"/>
                <w:b/>
                <w:bCs/>
                <w:color w:val="FF0000"/>
                <w:sz w:val="19"/>
                <w:szCs w:val="19"/>
              </w:rPr>
            </w:pPr>
            <w:r>
              <w:rPr>
                <w:rFonts w:ascii="Arial" w:hAnsi="Arial" w:cs="Arial"/>
                <w:b/>
                <w:bCs/>
                <w:color w:val="FF0000"/>
                <w:sz w:val="19"/>
                <w:szCs w:val="19"/>
              </w:rPr>
              <w:t>MZ 1600</w:t>
            </w:r>
          </w:p>
        </w:tc>
        <w:tc>
          <w:tcPr>
            <w:tcW w:w="2268" w:type="dxa"/>
            <w:shd w:val="clear" w:color="auto" w:fill="FFFFFF"/>
          </w:tcPr>
          <w:p w14:paraId="51C1FB6F" w14:textId="707E9980" w:rsidR="007A6C03" w:rsidRDefault="007A6C03" w:rsidP="007B3B54">
            <w:pPr>
              <w:rPr>
                <w:rFonts w:ascii="Arial" w:hAnsi="Arial" w:cs="Arial"/>
                <w:sz w:val="19"/>
                <w:szCs w:val="19"/>
              </w:rPr>
            </w:pPr>
            <w:r w:rsidRPr="007A6C03">
              <w:rPr>
                <w:rFonts w:ascii="Arial" w:hAnsi="Arial" w:cs="Arial"/>
                <w:sz w:val="19"/>
                <w:szCs w:val="19"/>
              </w:rPr>
              <w:t>art. 190 ust. 1 ustawy z dnia 27 sierpnia 2004 r. o świadczeniach opieki zdrowotnej finansowanych ze środków publicznych</w:t>
            </w:r>
          </w:p>
        </w:tc>
        <w:tc>
          <w:tcPr>
            <w:tcW w:w="3260" w:type="dxa"/>
            <w:shd w:val="clear" w:color="auto" w:fill="FFFFFF"/>
          </w:tcPr>
          <w:p w14:paraId="19D7AE8A" w14:textId="409103A2" w:rsidR="007A6C03" w:rsidRPr="007B3B54" w:rsidRDefault="007A6C03" w:rsidP="007B3B54">
            <w:pPr>
              <w:jc w:val="both"/>
              <w:rPr>
                <w:rFonts w:ascii="Arial" w:eastAsia="Calibri" w:hAnsi="Arial" w:cs="Arial"/>
                <w:color w:val="000000" w:themeColor="text1"/>
                <w:sz w:val="19"/>
                <w:szCs w:val="19"/>
                <w:lang w:eastAsia="en-US"/>
              </w:rPr>
            </w:pPr>
            <w:r w:rsidRPr="007A6C03">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6316D889" w14:textId="77777777" w:rsidR="007A6C03" w:rsidRDefault="007A6C03" w:rsidP="007A6C03">
            <w:pPr>
              <w:jc w:val="both"/>
              <w:rPr>
                <w:rFonts w:ascii="Arial" w:hAnsi="Arial" w:cs="Arial"/>
                <w:sz w:val="19"/>
                <w:szCs w:val="19"/>
              </w:rPr>
            </w:pPr>
            <w:r>
              <w:rPr>
                <w:rFonts w:ascii="Arial" w:hAnsi="Arial" w:cs="Arial"/>
                <w:sz w:val="19"/>
                <w:szCs w:val="19"/>
              </w:rPr>
              <w:t>Celem projektu rozporządzenia jest:</w:t>
            </w:r>
          </w:p>
          <w:p w14:paraId="1E7A182D" w14:textId="77777777" w:rsidR="007A6C03" w:rsidRPr="007A6C03" w:rsidRDefault="007A6C03" w:rsidP="007A6C03">
            <w:pPr>
              <w:pStyle w:val="Akapitzlist"/>
              <w:numPr>
                <w:ilvl w:val="0"/>
                <w:numId w:val="45"/>
              </w:numPr>
              <w:spacing w:line="240" w:lineRule="auto"/>
              <w:ind w:left="182" w:hanging="218"/>
              <w:jc w:val="both"/>
              <w:rPr>
                <w:rFonts w:ascii="Arial" w:hAnsi="Arial" w:cs="Arial"/>
                <w:sz w:val="19"/>
                <w:szCs w:val="19"/>
              </w:rPr>
            </w:pPr>
            <w:r w:rsidRPr="007A6C03">
              <w:rPr>
                <w:rFonts w:ascii="Arial" w:hAnsi="Arial" w:cs="Arial"/>
                <w:sz w:val="19"/>
                <w:szCs w:val="19"/>
              </w:rPr>
              <w:t xml:space="preserve">wprowadzenie przepisów umożliwiających przekazanie także informacji o przyczynach współistniejących w przypadku udzielania porad osobom objętym opieką koordynowaną; </w:t>
            </w:r>
          </w:p>
          <w:p w14:paraId="4CFE3D9B" w14:textId="5D864B08" w:rsidR="007A6C03" w:rsidRPr="007A6C03" w:rsidRDefault="007A6C03" w:rsidP="007A6C03">
            <w:pPr>
              <w:pStyle w:val="Akapitzlist"/>
              <w:numPr>
                <w:ilvl w:val="0"/>
                <w:numId w:val="45"/>
              </w:numPr>
              <w:spacing w:line="240" w:lineRule="auto"/>
              <w:ind w:left="182" w:hanging="218"/>
              <w:jc w:val="both"/>
              <w:rPr>
                <w:rFonts w:ascii="Arial" w:hAnsi="Arial" w:cs="Arial"/>
                <w:sz w:val="19"/>
                <w:szCs w:val="19"/>
              </w:rPr>
            </w:pPr>
            <w:r w:rsidRPr="007A6C03">
              <w:rPr>
                <w:rFonts w:ascii="Arial" w:hAnsi="Arial" w:cs="Arial"/>
                <w:sz w:val="19"/>
                <w:szCs w:val="19"/>
              </w:rPr>
              <w:t>uwzględnienie zawodu pedagoga oraz psychoterapeuty dzieci i młodzieży w wykazie kodów przynależności do danej grupy zawodowej;</w:t>
            </w:r>
          </w:p>
          <w:p w14:paraId="024F961D" w14:textId="3F435A33" w:rsidR="007A6C03" w:rsidRPr="007A6C03" w:rsidRDefault="007A6C03" w:rsidP="007A6C03">
            <w:pPr>
              <w:pStyle w:val="Akapitzlist"/>
              <w:numPr>
                <w:ilvl w:val="0"/>
                <w:numId w:val="45"/>
              </w:numPr>
              <w:spacing w:line="240" w:lineRule="auto"/>
              <w:ind w:left="182" w:hanging="218"/>
              <w:jc w:val="both"/>
              <w:rPr>
                <w:rFonts w:ascii="Arial" w:hAnsi="Arial" w:cs="Arial"/>
                <w:sz w:val="19"/>
                <w:szCs w:val="19"/>
              </w:rPr>
            </w:pPr>
            <w:r w:rsidRPr="007A6C03">
              <w:rPr>
                <w:rFonts w:ascii="Arial" w:hAnsi="Arial" w:cs="Arial"/>
                <w:sz w:val="19"/>
                <w:szCs w:val="19"/>
              </w:rPr>
              <w:t>poszerzenie katalogu przypadków, w których przekazywana jest informacja o stopniu zaawansowania choroby nowotworowej</w:t>
            </w:r>
            <w:r>
              <w:rPr>
                <w:rFonts w:ascii="Arial" w:hAnsi="Arial" w:cs="Arial"/>
                <w:sz w:val="19"/>
                <w:szCs w:val="19"/>
              </w:rPr>
              <w:t xml:space="preserve">. </w:t>
            </w:r>
          </w:p>
        </w:tc>
        <w:tc>
          <w:tcPr>
            <w:tcW w:w="1842" w:type="dxa"/>
            <w:shd w:val="clear" w:color="auto" w:fill="FFFFFF"/>
          </w:tcPr>
          <w:p w14:paraId="423E8FEE" w14:textId="38296FB7" w:rsidR="007A6C03" w:rsidRPr="00F32CD8" w:rsidRDefault="002F1737"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75247C8B" w14:textId="0AB33213" w:rsidR="007A6C03" w:rsidRDefault="003D2A2C" w:rsidP="007B3B54">
            <w:pPr>
              <w:rPr>
                <w:rFonts w:ascii="Arial" w:hAnsi="Arial" w:cs="Arial"/>
                <w:color w:val="000000" w:themeColor="text1"/>
                <w:sz w:val="19"/>
                <w:szCs w:val="19"/>
              </w:rPr>
            </w:pPr>
            <w:r w:rsidRPr="00E57F36">
              <w:rPr>
                <w:rFonts w:ascii="Arial" w:hAnsi="Arial" w:cs="Arial"/>
                <w:color w:val="000000" w:themeColor="text1"/>
                <w:sz w:val="19"/>
                <w:szCs w:val="19"/>
              </w:rPr>
              <w:t xml:space="preserve">Ogłoszone w Dz. U. 2024 r. poz. </w:t>
            </w:r>
            <w:r>
              <w:rPr>
                <w:rFonts w:ascii="Arial" w:hAnsi="Arial" w:cs="Arial"/>
                <w:color w:val="000000" w:themeColor="text1"/>
                <w:sz w:val="19"/>
                <w:szCs w:val="19"/>
              </w:rPr>
              <w:t xml:space="preserve">173.  </w:t>
            </w:r>
          </w:p>
        </w:tc>
      </w:tr>
      <w:tr w:rsidR="007A6C03" w:rsidRPr="00F873E4" w14:paraId="697EDFA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A8E14E" w14:textId="77777777" w:rsidR="007A6C03" w:rsidRPr="0020067E" w:rsidRDefault="007A6C03"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D812CD" w14:textId="30754FF0" w:rsidR="007A6C03" w:rsidRDefault="007A6C03" w:rsidP="007B3B54">
            <w:pPr>
              <w:spacing w:before="80" w:after="80"/>
              <w:rPr>
                <w:rFonts w:ascii="Arial" w:hAnsi="Arial" w:cs="Arial"/>
                <w:b/>
                <w:bCs/>
                <w:color w:val="FF0000"/>
                <w:sz w:val="19"/>
                <w:szCs w:val="19"/>
              </w:rPr>
            </w:pPr>
            <w:r>
              <w:rPr>
                <w:rFonts w:ascii="Arial" w:hAnsi="Arial" w:cs="Arial"/>
                <w:b/>
                <w:bCs/>
                <w:color w:val="FF0000"/>
                <w:sz w:val="19"/>
                <w:szCs w:val="19"/>
              </w:rPr>
              <w:t>MZ 1601</w:t>
            </w:r>
          </w:p>
        </w:tc>
        <w:tc>
          <w:tcPr>
            <w:tcW w:w="2268" w:type="dxa"/>
            <w:shd w:val="clear" w:color="auto" w:fill="FFFFFF"/>
          </w:tcPr>
          <w:p w14:paraId="0E56156C" w14:textId="7745517A" w:rsidR="007A6C03" w:rsidRDefault="007A6C03" w:rsidP="007B3B54">
            <w:pPr>
              <w:rPr>
                <w:rFonts w:ascii="Arial" w:hAnsi="Arial" w:cs="Arial"/>
                <w:sz w:val="19"/>
                <w:szCs w:val="19"/>
              </w:rPr>
            </w:pPr>
            <w:r>
              <w:rPr>
                <w:rFonts w:ascii="Arial" w:hAnsi="Arial" w:cs="Arial"/>
                <w:sz w:val="19"/>
                <w:szCs w:val="19"/>
              </w:rPr>
              <w:t>a</w:t>
            </w:r>
            <w:r w:rsidRPr="007A6C03">
              <w:rPr>
                <w:rFonts w:ascii="Arial" w:hAnsi="Arial" w:cs="Arial"/>
                <w:sz w:val="19"/>
                <w:szCs w:val="19"/>
              </w:rPr>
              <w:t>rt. 48e ust. 5 ustawy z dnia 27 sierpnia 2004 r. o świadczeniach opieki zdrowotnej finansowanych ze środków publicznych</w:t>
            </w:r>
          </w:p>
        </w:tc>
        <w:tc>
          <w:tcPr>
            <w:tcW w:w="3260" w:type="dxa"/>
            <w:shd w:val="clear" w:color="auto" w:fill="FFFFFF"/>
          </w:tcPr>
          <w:p w14:paraId="178086A3" w14:textId="1A93CA8D" w:rsidR="007A6C03" w:rsidRPr="007B3B54" w:rsidRDefault="007A6C03" w:rsidP="007B3B54">
            <w:pPr>
              <w:jc w:val="both"/>
              <w:rPr>
                <w:rFonts w:ascii="Arial" w:eastAsia="Calibri" w:hAnsi="Arial" w:cs="Arial"/>
                <w:color w:val="000000" w:themeColor="text1"/>
                <w:sz w:val="19"/>
                <w:szCs w:val="19"/>
                <w:lang w:eastAsia="en-US"/>
              </w:rPr>
            </w:pPr>
            <w:r w:rsidRPr="007A6C03">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8B9C9BF" w14:textId="253649AD" w:rsidR="007A6C03" w:rsidRPr="00CB4A62" w:rsidRDefault="007A6C03" w:rsidP="00CB4A62">
            <w:pPr>
              <w:jc w:val="both"/>
              <w:rPr>
                <w:rFonts w:ascii="Arial" w:hAnsi="Arial" w:cs="Arial"/>
                <w:sz w:val="19"/>
                <w:szCs w:val="19"/>
              </w:rPr>
            </w:pPr>
            <w:r>
              <w:rPr>
                <w:rFonts w:ascii="Arial" w:hAnsi="Arial" w:cs="Arial"/>
                <w:sz w:val="19"/>
                <w:szCs w:val="19"/>
              </w:rPr>
              <w:t xml:space="preserve">Celem projektu jest wprowadzenie do </w:t>
            </w:r>
            <w:r w:rsidRPr="007A6C03">
              <w:rPr>
                <w:rFonts w:ascii="Arial" w:hAnsi="Arial" w:cs="Arial"/>
                <w:sz w:val="19"/>
                <w:szCs w:val="19"/>
              </w:rPr>
              <w:t xml:space="preserve">programu pilotażowego w zakresie koordynowanej opieki medycznej nad chorymi z </w:t>
            </w:r>
            <w:proofErr w:type="spellStart"/>
            <w:r w:rsidRPr="007A6C03">
              <w:rPr>
                <w:rFonts w:ascii="Arial" w:hAnsi="Arial" w:cs="Arial"/>
                <w:sz w:val="19"/>
                <w:szCs w:val="19"/>
              </w:rPr>
              <w:t>neurofibromatozami</w:t>
            </w:r>
            <w:proofErr w:type="spellEnd"/>
            <w:r w:rsidRPr="007A6C03">
              <w:rPr>
                <w:rFonts w:ascii="Arial" w:hAnsi="Arial" w:cs="Arial"/>
                <w:sz w:val="19"/>
                <w:szCs w:val="19"/>
              </w:rPr>
              <w:t xml:space="preserve"> oraz pokrewnymi im </w:t>
            </w:r>
            <w:proofErr w:type="spellStart"/>
            <w:r w:rsidRPr="007A6C03">
              <w:rPr>
                <w:rFonts w:ascii="Arial" w:hAnsi="Arial" w:cs="Arial"/>
                <w:sz w:val="19"/>
                <w:szCs w:val="19"/>
              </w:rPr>
              <w:t>rasopatiami</w:t>
            </w:r>
            <w:proofErr w:type="spellEnd"/>
            <w:r>
              <w:rPr>
                <w:rFonts w:ascii="Arial" w:hAnsi="Arial" w:cs="Arial"/>
                <w:sz w:val="19"/>
                <w:szCs w:val="19"/>
              </w:rPr>
              <w:t xml:space="preserve"> dwóch</w:t>
            </w:r>
            <w:r>
              <w:t xml:space="preserve"> </w:t>
            </w:r>
            <w:r>
              <w:rPr>
                <w:rFonts w:ascii="Arial" w:hAnsi="Arial" w:cs="Arial"/>
                <w:sz w:val="19"/>
                <w:szCs w:val="19"/>
              </w:rPr>
              <w:t>nowych</w:t>
            </w:r>
            <w:r w:rsidRPr="007A6C03">
              <w:rPr>
                <w:rFonts w:ascii="Arial" w:hAnsi="Arial" w:cs="Arial"/>
                <w:sz w:val="19"/>
                <w:szCs w:val="19"/>
              </w:rPr>
              <w:t xml:space="preserve"> </w:t>
            </w:r>
            <w:r>
              <w:rPr>
                <w:rFonts w:ascii="Arial" w:hAnsi="Arial" w:cs="Arial"/>
                <w:sz w:val="19"/>
                <w:szCs w:val="19"/>
              </w:rPr>
              <w:t>ośrodków</w:t>
            </w:r>
            <w:r w:rsidRPr="007A6C03">
              <w:rPr>
                <w:rFonts w:ascii="Arial" w:hAnsi="Arial" w:cs="Arial"/>
                <w:sz w:val="19"/>
                <w:szCs w:val="19"/>
              </w:rPr>
              <w:t>, dzięki którym dla osób korzystających z opieki zdrowotnej na terenie województwa małopolskiego oraz województwa warmińsko-mazurskiego, skróci się ścieżka diagnostyczna i zwiększy się dostęp do badań, które pozwalają na wczesne wykrycie zmian będących następstwem istniejących mutacji.</w:t>
            </w:r>
          </w:p>
        </w:tc>
        <w:tc>
          <w:tcPr>
            <w:tcW w:w="1842" w:type="dxa"/>
            <w:shd w:val="clear" w:color="auto" w:fill="FFFFFF"/>
          </w:tcPr>
          <w:p w14:paraId="4A7D7682" w14:textId="775AF5B8" w:rsidR="007A6C03" w:rsidRPr="00F32CD8" w:rsidRDefault="00E57F36"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 Minister Zdrowia</w:t>
            </w:r>
          </w:p>
        </w:tc>
        <w:tc>
          <w:tcPr>
            <w:tcW w:w="2362" w:type="dxa"/>
            <w:shd w:val="clear" w:color="auto" w:fill="FFFFFF"/>
          </w:tcPr>
          <w:p w14:paraId="4A383610" w14:textId="437A405A" w:rsidR="007A6C03" w:rsidRDefault="00E57F36" w:rsidP="007B3B54">
            <w:pPr>
              <w:rPr>
                <w:rFonts w:ascii="Arial" w:hAnsi="Arial" w:cs="Arial"/>
                <w:color w:val="000000" w:themeColor="text1"/>
                <w:sz w:val="19"/>
                <w:szCs w:val="19"/>
              </w:rPr>
            </w:pPr>
            <w:r w:rsidRPr="00E57F36">
              <w:rPr>
                <w:rFonts w:ascii="Arial" w:hAnsi="Arial" w:cs="Arial"/>
                <w:color w:val="000000" w:themeColor="text1"/>
                <w:sz w:val="19"/>
                <w:szCs w:val="19"/>
              </w:rPr>
              <w:t xml:space="preserve">Ogłoszone w Dz. U. 2024 r. poz. </w:t>
            </w:r>
            <w:r>
              <w:rPr>
                <w:rFonts w:ascii="Arial" w:hAnsi="Arial" w:cs="Arial"/>
                <w:color w:val="000000" w:themeColor="text1"/>
                <w:sz w:val="19"/>
                <w:szCs w:val="19"/>
              </w:rPr>
              <w:t>74</w:t>
            </w:r>
            <w:r w:rsidR="00360327">
              <w:rPr>
                <w:rFonts w:ascii="Arial" w:hAnsi="Arial" w:cs="Arial"/>
                <w:color w:val="000000" w:themeColor="text1"/>
                <w:sz w:val="19"/>
                <w:szCs w:val="19"/>
              </w:rPr>
              <w:t xml:space="preserve">. </w:t>
            </w:r>
            <w:r w:rsidR="007A6C03">
              <w:rPr>
                <w:rFonts w:ascii="Arial" w:hAnsi="Arial" w:cs="Arial"/>
                <w:color w:val="000000" w:themeColor="text1"/>
                <w:sz w:val="19"/>
                <w:szCs w:val="19"/>
              </w:rPr>
              <w:t xml:space="preserve"> </w:t>
            </w:r>
          </w:p>
        </w:tc>
      </w:tr>
      <w:tr w:rsidR="002E7CB4" w:rsidRPr="00F873E4" w14:paraId="4DE2DC9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5C7FEA" w14:textId="77777777" w:rsidR="002E7CB4" w:rsidRPr="0020067E" w:rsidRDefault="002E7CB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A41723" w14:textId="31426032" w:rsidR="002E7CB4" w:rsidRDefault="002E7CB4" w:rsidP="007B3B54">
            <w:pPr>
              <w:spacing w:before="80" w:after="80"/>
              <w:rPr>
                <w:rFonts w:ascii="Arial" w:hAnsi="Arial" w:cs="Arial"/>
                <w:b/>
                <w:bCs/>
                <w:color w:val="FF0000"/>
                <w:sz w:val="19"/>
                <w:szCs w:val="19"/>
              </w:rPr>
            </w:pPr>
            <w:r>
              <w:rPr>
                <w:rFonts w:ascii="Arial" w:hAnsi="Arial" w:cs="Arial"/>
                <w:b/>
                <w:bCs/>
                <w:color w:val="FF0000"/>
                <w:sz w:val="19"/>
                <w:szCs w:val="19"/>
              </w:rPr>
              <w:t>MZ 1602</w:t>
            </w:r>
          </w:p>
        </w:tc>
        <w:tc>
          <w:tcPr>
            <w:tcW w:w="2268" w:type="dxa"/>
            <w:shd w:val="clear" w:color="auto" w:fill="FFFFFF"/>
          </w:tcPr>
          <w:p w14:paraId="09187F79" w14:textId="1EE85923" w:rsidR="002E7CB4" w:rsidRDefault="002E7CB4" w:rsidP="007B3B54">
            <w:pPr>
              <w:rPr>
                <w:rFonts w:ascii="Arial" w:hAnsi="Arial" w:cs="Arial"/>
                <w:sz w:val="19"/>
                <w:szCs w:val="19"/>
              </w:rPr>
            </w:pPr>
            <w:r w:rsidRPr="002E7CB4">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0BDEEBB3" w14:textId="4BC96D46" w:rsidR="002E7CB4" w:rsidRPr="007A6C03" w:rsidRDefault="002E7CB4" w:rsidP="007B3B54">
            <w:pPr>
              <w:jc w:val="both"/>
              <w:rPr>
                <w:rFonts w:ascii="Arial" w:eastAsia="Calibri" w:hAnsi="Arial" w:cs="Arial"/>
                <w:color w:val="000000" w:themeColor="text1"/>
                <w:sz w:val="19"/>
                <w:szCs w:val="19"/>
                <w:lang w:eastAsia="en-US"/>
              </w:rPr>
            </w:pPr>
            <w:r w:rsidRPr="007A6C03">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AF57DF9" w14:textId="5CE20DD2" w:rsidR="002E7CB4" w:rsidRPr="002E7CB4" w:rsidRDefault="002E7CB4" w:rsidP="002E7CB4">
            <w:pPr>
              <w:jc w:val="both"/>
              <w:rPr>
                <w:rFonts w:ascii="Arial" w:hAnsi="Arial" w:cs="Arial"/>
                <w:sz w:val="19"/>
                <w:szCs w:val="19"/>
              </w:rPr>
            </w:pPr>
            <w:r w:rsidRPr="002E7CB4">
              <w:rPr>
                <w:rFonts w:ascii="Arial" w:hAnsi="Arial" w:cs="Arial"/>
                <w:sz w:val="19"/>
                <w:szCs w:val="19"/>
              </w:rPr>
              <w:t xml:space="preserve">W projekcie rozporządzenia wprowadzono zmianę </w:t>
            </w:r>
            <w:r>
              <w:rPr>
                <w:rFonts w:ascii="Arial" w:hAnsi="Arial" w:cs="Arial"/>
                <w:sz w:val="19"/>
                <w:szCs w:val="19"/>
              </w:rPr>
              <w:t>w programie</w:t>
            </w:r>
            <w:r w:rsidRPr="002E7CB4">
              <w:rPr>
                <w:rFonts w:ascii="Arial" w:hAnsi="Arial" w:cs="Arial"/>
                <w:sz w:val="19"/>
                <w:szCs w:val="19"/>
              </w:rPr>
              <w:t xml:space="preserve"> </w:t>
            </w:r>
            <w:proofErr w:type="spellStart"/>
            <w:r>
              <w:rPr>
                <w:rFonts w:ascii="Arial" w:hAnsi="Arial" w:cs="Arial"/>
                <w:sz w:val="19"/>
                <w:szCs w:val="19"/>
              </w:rPr>
              <w:t>pilotazowym</w:t>
            </w:r>
            <w:proofErr w:type="spellEnd"/>
            <w:r w:rsidRPr="002E7CB4">
              <w:rPr>
                <w:rFonts w:ascii="Arial" w:hAnsi="Arial" w:cs="Arial"/>
                <w:sz w:val="19"/>
                <w:szCs w:val="19"/>
              </w:rPr>
              <w:t xml:space="preserve"> w centrach zdrowia psychicznego w zakresie możliwości uzyskiwania świadczeń psychologicznych bez skierowania</w:t>
            </w:r>
            <w:r>
              <w:rPr>
                <w:rFonts w:ascii="Arial" w:hAnsi="Arial" w:cs="Arial"/>
                <w:sz w:val="19"/>
                <w:szCs w:val="19"/>
              </w:rPr>
              <w:t>. Rozszerzono również zakres</w:t>
            </w:r>
            <w:r w:rsidRPr="002E7CB4">
              <w:rPr>
                <w:rFonts w:ascii="Arial" w:hAnsi="Arial" w:cs="Arial"/>
                <w:sz w:val="19"/>
                <w:szCs w:val="19"/>
              </w:rPr>
              <w:t xml:space="preserve"> obszaru wybranych funkcjonujących już centrów zdrowia psychicznego.</w:t>
            </w:r>
          </w:p>
          <w:p w14:paraId="0204E1FC" w14:textId="4F3FC7D5" w:rsidR="002E7CB4" w:rsidRDefault="002E7CB4" w:rsidP="002E7CB4">
            <w:pPr>
              <w:jc w:val="both"/>
              <w:rPr>
                <w:rFonts w:ascii="Arial" w:hAnsi="Arial" w:cs="Arial"/>
                <w:sz w:val="19"/>
                <w:szCs w:val="19"/>
              </w:rPr>
            </w:pPr>
          </w:p>
        </w:tc>
        <w:tc>
          <w:tcPr>
            <w:tcW w:w="1842" w:type="dxa"/>
            <w:shd w:val="clear" w:color="auto" w:fill="FFFFFF"/>
          </w:tcPr>
          <w:p w14:paraId="105E3D9E" w14:textId="3ACDDB62" w:rsidR="002E7CB4" w:rsidRPr="007A6C03" w:rsidRDefault="002F1737" w:rsidP="007B3B54">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Wojciech Konieczny, Sekretarz Stanu</w:t>
            </w:r>
          </w:p>
        </w:tc>
        <w:tc>
          <w:tcPr>
            <w:tcW w:w="2362" w:type="dxa"/>
            <w:shd w:val="clear" w:color="auto" w:fill="FFFFFF"/>
          </w:tcPr>
          <w:p w14:paraId="0A6E8B4E" w14:textId="302D65F8" w:rsidR="002E7CB4" w:rsidRDefault="006E56BD"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CC1DF9" w:rsidRPr="00C570DA">
              <w:rPr>
                <w:rFonts w:ascii="Arial" w:hAnsi="Arial" w:cs="Arial"/>
                <w:color w:val="000000" w:themeColor="text1"/>
                <w:sz w:val="19"/>
                <w:szCs w:val="19"/>
              </w:rPr>
              <w:t>–</w:t>
            </w:r>
            <w:r w:rsidR="00CC1DF9">
              <w:rPr>
                <w:rFonts w:ascii="Arial" w:hAnsi="Arial" w:cs="Arial"/>
                <w:color w:val="000000" w:themeColor="text1"/>
                <w:sz w:val="19"/>
                <w:szCs w:val="19"/>
              </w:rPr>
              <w:t xml:space="preserve"> projekt na etapie </w:t>
            </w:r>
            <w:r w:rsidR="000E4FE1">
              <w:rPr>
                <w:rFonts w:ascii="Arial" w:hAnsi="Arial" w:cs="Arial"/>
                <w:color w:val="000000" w:themeColor="text1"/>
                <w:sz w:val="19"/>
                <w:szCs w:val="19"/>
              </w:rPr>
              <w:t xml:space="preserve">podpisu MZ. </w:t>
            </w:r>
          </w:p>
        </w:tc>
      </w:tr>
      <w:tr w:rsidR="002E7CB4" w:rsidRPr="00F873E4" w14:paraId="1CC1F8A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4C6803" w14:textId="77777777" w:rsidR="002E7CB4" w:rsidRPr="0020067E" w:rsidRDefault="002E7CB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73F48C7" w14:textId="42D4E32D" w:rsidR="002E7CB4" w:rsidRDefault="002E7CB4" w:rsidP="007B3B54">
            <w:pPr>
              <w:spacing w:before="80" w:after="80"/>
              <w:rPr>
                <w:rFonts w:ascii="Arial" w:hAnsi="Arial" w:cs="Arial"/>
                <w:b/>
                <w:bCs/>
                <w:color w:val="FF0000"/>
                <w:sz w:val="19"/>
                <w:szCs w:val="19"/>
              </w:rPr>
            </w:pPr>
            <w:r>
              <w:rPr>
                <w:rFonts w:ascii="Arial" w:hAnsi="Arial" w:cs="Arial"/>
                <w:b/>
                <w:bCs/>
                <w:color w:val="FF0000"/>
                <w:sz w:val="19"/>
                <w:szCs w:val="19"/>
              </w:rPr>
              <w:t>MZ 1603</w:t>
            </w:r>
          </w:p>
        </w:tc>
        <w:tc>
          <w:tcPr>
            <w:tcW w:w="2268" w:type="dxa"/>
            <w:shd w:val="clear" w:color="auto" w:fill="FFFFFF"/>
          </w:tcPr>
          <w:p w14:paraId="51D7E6B7" w14:textId="2B7320CE" w:rsidR="002E7CB4" w:rsidRDefault="002E7CB4" w:rsidP="007B3B54">
            <w:pPr>
              <w:rPr>
                <w:rFonts w:ascii="Arial" w:hAnsi="Arial" w:cs="Arial"/>
                <w:sz w:val="19"/>
                <w:szCs w:val="19"/>
              </w:rPr>
            </w:pPr>
            <w:r>
              <w:rPr>
                <w:rFonts w:ascii="Arial" w:hAnsi="Arial" w:cs="Arial"/>
                <w:sz w:val="19"/>
                <w:szCs w:val="19"/>
              </w:rPr>
              <w:t>a</w:t>
            </w:r>
            <w:r w:rsidRPr="002E7CB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41416532" w14:textId="23A6D833"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04D40FE7"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5672B123"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3C9A0346" w14:textId="4DFAB9DE"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62BACE06" w14:textId="3D13A2E3" w:rsidR="002E7CB4" w:rsidRPr="007A6C03"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 xml:space="preserve">. </w:t>
            </w:r>
          </w:p>
        </w:tc>
        <w:tc>
          <w:tcPr>
            <w:tcW w:w="3545" w:type="dxa"/>
            <w:shd w:val="clear" w:color="auto" w:fill="FFFFFF"/>
          </w:tcPr>
          <w:p w14:paraId="337EAA53" w14:textId="6541ADB8" w:rsidR="002E7CB4" w:rsidRDefault="002E7CB4" w:rsidP="00CB4A62">
            <w:pPr>
              <w:jc w:val="both"/>
              <w:rPr>
                <w:rFonts w:ascii="Arial" w:hAnsi="Arial" w:cs="Arial"/>
                <w:sz w:val="19"/>
                <w:szCs w:val="19"/>
              </w:rPr>
            </w:pPr>
            <w:r>
              <w:rPr>
                <w:rFonts w:ascii="Arial" w:hAnsi="Arial" w:cs="Arial"/>
                <w:sz w:val="19"/>
                <w:szCs w:val="19"/>
              </w:rPr>
              <w:t xml:space="preserve">Projekt dokonuje zmian w zakresie </w:t>
            </w:r>
            <w:r w:rsidRPr="002E7CB4">
              <w:rPr>
                <w:rFonts w:ascii="Arial" w:hAnsi="Arial" w:cs="Arial"/>
                <w:sz w:val="19"/>
                <w:szCs w:val="19"/>
              </w:rPr>
              <w:t>świadczeń gwarantowanych z zakresu opieki psychiatrycznej i leczenia uzależnień</w:t>
            </w:r>
            <w:r>
              <w:rPr>
                <w:rFonts w:ascii="Arial" w:hAnsi="Arial" w:cs="Arial"/>
                <w:sz w:val="19"/>
                <w:szCs w:val="19"/>
              </w:rPr>
              <w:t xml:space="preserve">. Projekt dotyczy potrzeby dokonania </w:t>
            </w:r>
            <w:proofErr w:type="spellStart"/>
            <w:r>
              <w:rPr>
                <w:rFonts w:ascii="Arial" w:hAnsi="Arial" w:cs="Arial"/>
                <w:sz w:val="19"/>
                <w:szCs w:val="19"/>
              </w:rPr>
              <w:t>zmina</w:t>
            </w:r>
            <w:proofErr w:type="spellEnd"/>
            <w:r>
              <w:rPr>
                <w:rFonts w:ascii="Arial" w:hAnsi="Arial" w:cs="Arial"/>
                <w:sz w:val="19"/>
                <w:szCs w:val="19"/>
              </w:rPr>
              <w:t xml:space="preserve"> w związku z reformą</w:t>
            </w:r>
            <w:r w:rsidRPr="002E7CB4">
              <w:rPr>
                <w:rFonts w:ascii="Arial" w:hAnsi="Arial" w:cs="Arial"/>
                <w:sz w:val="19"/>
                <w:szCs w:val="19"/>
              </w:rPr>
              <w:t xml:space="preserve"> opieki psychiatrycznej dla dzieci i młodzieży i ma na celu zwiększenie dostępności do świadczeń przy jednoczesnej dbałości o ich jakość</w:t>
            </w:r>
            <w:r>
              <w:rPr>
                <w:rFonts w:ascii="Arial" w:hAnsi="Arial" w:cs="Arial"/>
                <w:sz w:val="19"/>
                <w:szCs w:val="19"/>
              </w:rPr>
              <w:t xml:space="preserve">. </w:t>
            </w:r>
            <w:r w:rsidRPr="002E7CB4">
              <w:rPr>
                <w:rFonts w:ascii="Arial" w:hAnsi="Arial" w:cs="Arial"/>
                <w:sz w:val="19"/>
                <w:szCs w:val="19"/>
              </w:rPr>
              <w:t xml:space="preserve">Zaproponowane zmiany uwzględniają opinie ekspertów współpracujących z Ministrem Zdrowia oraz postulaty świadczeniodawców dotyczące m. in.  doprecyzowania warunków realizacji świadczeń, przesunięcia terminu wejścia w życie szczegółowych przepisów dotyczących personelu uprawnionego do realizacji świadczenia terapii środowiskowej, a także </w:t>
            </w:r>
            <w:proofErr w:type="spellStart"/>
            <w:r w:rsidRPr="002E7CB4">
              <w:rPr>
                <w:rFonts w:ascii="Arial" w:hAnsi="Arial" w:cs="Arial"/>
                <w:sz w:val="19"/>
                <w:szCs w:val="19"/>
              </w:rPr>
              <w:t>modyfikacjęi</w:t>
            </w:r>
            <w:proofErr w:type="spellEnd"/>
            <w:r w:rsidRPr="002E7CB4">
              <w:rPr>
                <w:rFonts w:ascii="Arial" w:hAnsi="Arial" w:cs="Arial"/>
                <w:sz w:val="19"/>
                <w:szCs w:val="19"/>
              </w:rPr>
              <w:t xml:space="preserve"> przepisów dotyczących oddziału dziennego w Centrum Zdrowia Psychicznego dla dzieci i młodzieży w zakresie zniesienia konieczności zapewnienia realizacji obowiązku szkolnego w miejscu udzielania świadczeń.</w:t>
            </w:r>
          </w:p>
        </w:tc>
        <w:tc>
          <w:tcPr>
            <w:tcW w:w="1842" w:type="dxa"/>
            <w:shd w:val="clear" w:color="auto" w:fill="FFFFFF"/>
          </w:tcPr>
          <w:p w14:paraId="1D590C72" w14:textId="7A2A9FFA" w:rsidR="002E7CB4" w:rsidRPr="007A6C03" w:rsidRDefault="002F1737" w:rsidP="007B3B54">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Wojciech Konieczny, Sekretarz Stanu</w:t>
            </w:r>
          </w:p>
        </w:tc>
        <w:tc>
          <w:tcPr>
            <w:tcW w:w="2362" w:type="dxa"/>
            <w:shd w:val="clear" w:color="auto" w:fill="FFFFFF"/>
          </w:tcPr>
          <w:p w14:paraId="7C3F202A" w14:textId="19CC9477" w:rsidR="002E7CB4" w:rsidRDefault="006E56BD"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CC1DF9" w:rsidRPr="00C570DA">
              <w:rPr>
                <w:rFonts w:ascii="Arial" w:hAnsi="Arial" w:cs="Arial"/>
                <w:color w:val="000000" w:themeColor="text1"/>
                <w:sz w:val="19"/>
                <w:szCs w:val="19"/>
              </w:rPr>
              <w:t>–</w:t>
            </w:r>
            <w:r w:rsidR="00CC1DF9">
              <w:rPr>
                <w:rFonts w:ascii="Arial" w:hAnsi="Arial" w:cs="Arial"/>
                <w:color w:val="000000" w:themeColor="text1"/>
                <w:sz w:val="19"/>
                <w:szCs w:val="19"/>
              </w:rPr>
              <w:t xml:space="preserve"> projekt na etapie </w:t>
            </w:r>
            <w:r w:rsidR="00A60327">
              <w:rPr>
                <w:rFonts w:ascii="Arial" w:hAnsi="Arial" w:cs="Arial"/>
                <w:color w:val="000000" w:themeColor="text1"/>
                <w:sz w:val="19"/>
                <w:szCs w:val="19"/>
              </w:rPr>
              <w:t>kierowania na UZ i KS</w:t>
            </w:r>
            <w:r w:rsidR="00CC1DF9">
              <w:rPr>
                <w:rFonts w:ascii="Arial" w:hAnsi="Arial" w:cs="Arial"/>
                <w:color w:val="000000" w:themeColor="text1"/>
                <w:sz w:val="19"/>
                <w:szCs w:val="19"/>
              </w:rPr>
              <w:t>.</w:t>
            </w:r>
          </w:p>
        </w:tc>
      </w:tr>
      <w:tr w:rsidR="002E7CB4" w:rsidRPr="00F873E4" w14:paraId="23F4943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E57CDE" w14:textId="77777777" w:rsidR="002E7CB4" w:rsidRPr="0020067E" w:rsidRDefault="002E7CB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F426F8" w14:textId="5AD8BD9C" w:rsidR="002E7CB4" w:rsidRDefault="002E7CB4" w:rsidP="007B3B54">
            <w:pPr>
              <w:spacing w:before="80" w:after="80"/>
              <w:rPr>
                <w:rFonts w:ascii="Arial" w:hAnsi="Arial" w:cs="Arial"/>
                <w:b/>
                <w:bCs/>
                <w:color w:val="FF0000"/>
                <w:sz w:val="19"/>
                <w:szCs w:val="19"/>
              </w:rPr>
            </w:pPr>
            <w:r>
              <w:rPr>
                <w:rFonts w:ascii="Arial" w:hAnsi="Arial" w:cs="Arial"/>
                <w:b/>
                <w:bCs/>
                <w:color w:val="FF0000"/>
                <w:sz w:val="19"/>
                <w:szCs w:val="19"/>
              </w:rPr>
              <w:t>MZ 1604</w:t>
            </w:r>
          </w:p>
        </w:tc>
        <w:tc>
          <w:tcPr>
            <w:tcW w:w="2268" w:type="dxa"/>
            <w:shd w:val="clear" w:color="auto" w:fill="FFFFFF"/>
          </w:tcPr>
          <w:p w14:paraId="37CE992C" w14:textId="77777777" w:rsidR="002E7CB4" w:rsidRPr="002E7CB4" w:rsidRDefault="002E7CB4" w:rsidP="002E7CB4">
            <w:pPr>
              <w:rPr>
                <w:rFonts w:ascii="Arial" w:hAnsi="Arial" w:cs="Arial"/>
                <w:sz w:val="19"/>
                <w:szCs w:val="19"/>
              </w:rPr>
            </w:pPr>
            <w:r w:rsidRPr="002E7CB4">
              <w:rPr>
                <w:rFonts w:ascii="Arial" w:hAnsi="Arial" w:cs="Arial"/>
                <w:sz w:val="19"/>
                <w:szCs w:val="19"/>
              </w:rPr>
              <w:t>art. 22 ust. 5 ustawy z dnia 15 kwietnia 2011</w:t>
            </w:r>
          </w:p>
          <w:p w14:paraId="0087B52A" w14:textId="0BD70913" w:rsidR="002E7CB4" w:rsidRDefault="002E7CB4" w:rsidP="002E7CB4">
            <w:pPr>
              <w:rPr>
                <w:rFonts w:ascii="Arial" w:hAnsi="Arial" w:cs="Arial"/>
                <w:sz w:val="19"/>
                <w:szCs w:val="19"/>
              </w:rPr>
            </w:pPr>
            <w:r w:rsidRPr="002E7CB4">
              <w:rPr>
                <w:rFonts w:ascii="Arial" w:hAnsi="Arial" w:cs="Arial"/>
                <w:sz w:val="19"/>
                <w:szCs w:val="19"/>
              </w:rPr>
              <w:t>r. o działalności leczniczej</w:t>
            </w:r>
          </w:p>
        </w:tc>
        <w:tc>
          <w:tcPr>
            <w:tcW w:w="3260" w:type="dxa"/>
            <w:shd w:val="clear" w:color="auto" w:fill="FFFFFF"/>
          </w:tcPr>
          <w:p w14:paraId="713DC128" w14:textId="77808FA8" w:rsidR="002E7CB4" w:rsidRPr="007A6C03" w:rsidRDefault="002E7CB4" w:rsidP="007B3B5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6927FE83" w14:textId="74E2C970" w:rsidR="002E7CB4" w:rsidRDefault="002E7CB4" w:rsidP="00CB4A62">
            <w:pPr>
              <w:jc w:val="both"/>
              <w:rPr>
                <w:rFonts w:ascii="Arial" w:hAnsi="Arial" w:cs="Arial"/>
                <w:sz w:val="19"/>
                <w:szCs w:val="19"/>
              </w:rPr>
            </w:pPr>
            <w:r w:rsidRPr="002E7CB4">
              <w:rPr>
                <w:rFonts w:ascii="Arial" w:hAnsi="Arial" w:cs="Arial"/>
                <w:sz w:val="19"/>
                <w:szCs w:val="19"/>
              </w:rPr>
              <w:t xml:space="preserve">Projekt rozporządzenia </w:t>
            </w:r>
            <w:r>
              <w:rPr>
                <w:rFonts w:ascii="Arial" w:hAnsi="Arial" w:cs="Arial"/>
                <w:sz w:val="19"/>
                <w:szCs w:val="19"/>
              </w:rPr>
              <w:t xml:space="preserve">dokonuje zmian w </w:t>
            </w:r>
            <w:r w:rsidRPr="002E7CB4">
              <w:rPr>
                <w:rFonts w:ascii="Arial" w:hAnsi="Arial" w:cs="Arial"/>
                <w:sz w:val="19"/>
                <w:szCs w:val="19"/>
              </w:rPr>
              <w:t xml:space="preserve">rozporządzeniu Ministra Zdrowia z dnia 6 lutego 2023 r. w sprawie standardu organizacyjnego leczenia bólu w warunkach ambulatoryjnych (Dz. U. poz. 271) </w:t>
            </w:r>
            <w:r>
              <w:rPr>
                <w:rFonts w:ascii="Arial" w:hAnsi="Arial" w:cs="Arial"/>
                <w:sz w:val="19"/>
                <w:szCs w:val="19"/>
              </w:rPr>
              <w:t>i wprowadza zobowiązanie dla podmiotów</w:t>
            </w:r>
            <w:r w:rsidRPr="002E7CB4">
              <w:rPr>
                <w:rFonts w:ascii="Arial" w:hAnsi="Arial" w:cs="Arial"/>
                <w:sz w:val="19"/>
                <w:szCs w:val="19"/>
              </w:rPr>
              <w:t xml:space="preserve"> lecznicz</w:t>
            </w:r>
            <w:r>
              <w:rPr>
                <w:rFonts w:ascii="Arial" w:hAnsi="Arial" w:cs="Arial"/>
                <w:sz w:val="19"/>
                <w:szCs w:val="19"/>
              </w:rPr>
              <w:t>ych</w:t>
            </w:r>
            <w:r w:rsidRPr="002E7CB4">
              <w:rPr>
                <w:rFonts w:ascii="Arial" w:hAnsi="Arial" w:cs="Arial"/>
                <w:sz w:val="19"/>
                <w:szCs w:val="19"/>
              </w:rPr>
              <w:t xml:space="preserve"> do przekazywania danych do systemu informacji w ochronie zdrowia dotyczących oceny natężenia bólu wyłącznie formacie numerycznym, słownym oraz obrazkowym</w:t>
            </w:r>
            <w:r>
              <w:rPr>
                <w:rFonts w:ascii="Arial" w:hAnsi="Arial" w:cs="Arial"/>
                <w:sz w:val="19"/>
                <w:szCs w:val="19"/>
              </w:rPr>
              <w:t xml:space="preserve">. </w:t>
            </w:r>
          </w:p>
        </w:tc>
        <w:tc>
          <w:tcPr>
            <w:tcW w:w="1842" w:type="dxa"/>
            <w:shd w:val="clear" w:color="auto" w:fill="FFFFFF"/>
          </w:tcPr>
          <w:p w14:paraId="3E5BCB05" w14:textId="408041AD" w:rsidR="002E7CB4" w:rsidRPr="007A6C03" w:rsidRDefault="00A524E5" w:rsidP="007B3B54">
            <w:pPr>
              <w:spacing w:before="80" w:after="80"/>
              <w:rPr>
                <w:rFonts w:ascii="Arial" w:hAnsi="Arial" w:cs="Arial"/>
                <w:color w:val="000000" w:themeColor="text1"/>
                <w:sz w:val="19"/>
                <w:szCs w:val="19"/>
              </w:rPr>
            </w:pPr>
            <w:r w:rsidRPr="00A524E5">
              <w:rPr>
                <w:rFonts w:ascii="Arial" w:hAnsi="Arial" w:cs="Arial"/>
                <w:color w:val="000000" w:themeColor="text1"/>
                <w:sz w:val="19"/>
                <w:szCs w:val="19"/>
              </w:rPr>
              <w:t>Izabela Leszczyna – Minister Zdrowia</w:t>
            </w:r>
          </w:p>
        </w:tc>
        <w:tc>
          <w:tcPr>
            <w:tcW w:w="2362" w:type="dxa"/>
            <w:shd w:val="clear" w:color="auto" w:fill="FFFFFF"/>
          </w:tcPr>
          <w:p w14:paraId="62885A14" w14:textId="17BC7D6D" w:rsidR="002E7CB4" w:rsidRDefault="00A524E5" w:rsidP="007B3B5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112</w:t>
            </w:r>
            <w:r w:rsidRPr="00C570DA">
              <w:rPr>
                <w:rFonts w:ascii="Arial" w:hAnsi="Arial" w:cs="Arial"/>
                <w:color w:val="000000" w:themeColor="text1"/>
                <w:sz w:val="19"/>
                <w:szCs w:val="19"/>
              </w:rPr>
              <w:t>.</w:t>
            </w:r>
          </w:p>
        </w:tc>
      </w:tr>
      <w:tr w:rsidR="002E7CB4" w:rsidRPr="00F873E4" w14:paraId="37D8C8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E9DE220" w14:textId="77777777" w:rsidR="002E7CB4" w:rsidRPr="0020067E" w:rsidRDefault="002E7CB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9F8CC5A" w14:textId="33DCDBC7" w:rsidR="002E7CB4" w:rsidRDefault="002E7CB4" w:rsidP="007B3B54">
            <w:pPr>
              <w:spacing w:before="80" w:after="80"/>
              <w:rPr>
                <w:rFonts w:ascii="Arial" w:hAnsi="Arial" w:cs="Arial"/>
                <w:b/>
                <w:bCs/>
                <w:color w:val="FF0000"/>
                <w:sz w:val="19"/>
                <w:szCs w:val="19"/>
              </w:rPr>
            </w:pPr>
            <w:r>
              <w:rPr>
                <w:rFonts w:ascii="Arial" w:hAnsi="Arial" w:cs="Arial"/>
                <w:b/>
                <w:bCs/>
                <w:color w:val="FF0000"/>
                <w:sz w:val="19"/>
                <w:szCs w:val="19"/>
              </w:rPr>
              <w:t>MZ 1605</w:t>
            </w:r>
          </w:p>
        </w:tc>
        <w:tc>
          <w:tcPr>
            <w:tcW w:w="2268" w:type="dxa"/>
            <w:shd w:val="clear" w:color="auto" w:fill="FFFFFF"/>
          </w:tcPr>
          <w:p w14:paraId="18C473BC" w14:textId="50BFB7BA" w:rsidR="002E7CB4" w:rsidRDefault="002E7CB4" w:rsidP="007B3B54">
            <w:pPr>
              <w:rPr>
                <w:rFonts w:ascii="Arial" w:hAnsi="Arial" w:cs="Arial"/>
                <w:sz w:val="19"/>
                <w:szCs w:val="19"/>
              </w:rPr>
            </w:pPr>
            <w:r>
              <w:rPr>
                <w:rFonts w:ascii="Arial" w:hAnsi="Arial" w:cs="Arial"/>
                <w:sz w:val="19"/>
                <w:szCs w:val="19"/>
              </w:rPr>
              <w:t>a</w:t>
            </w:r>
            <w:r w:rsidRPr="002E7CB4">
              <w:rPr>
                <w:rFonts w:ascii="Arial" w:hAnsi="Arial" w:cs="Arial"/>
                <w:sz w:val="19"/>
                <w:szCs w:val="19"/>
              </w:rPr>
              <w:t>rt. 96a ust. 12 ustawy z dnia 6 września 2001 r. – Prawo farmaceutyczne</w:t>
            </w:r>
          </w:p>
        </w:tc>
        <w:tc>
          <w:tcPr>
            <w:tcW w:w="3260" w:type="dxa"/>
            <w:shd w:val="clear" w:color="auto" w:fill="FFFFFF"/>
          </w:tcPr>
          <w:p w14:paraId="025F9884"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rozporządzenia:</w:t>
            </w:r>
          </w:p>
          <w:p w14:paraId="286AA2A6"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sposób wystawiania i realizacji recept, w tym zakres danych niezbędnych do ich realizacji i wymagania dotyczące potwierdzania realizacji recept,</w:t>
            </w:r>
          </w:p>
          <w:p w14:paraId="1DEE719B"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1a) sposób realizacji recepty transgranicznej w postaci elektronicznej wystawionej w innym niż Rzeczpospolita Polska państwie członkowskim Unii Europejskiej lub państwie członkowskim Europejskiego Porozumienia o Wolnym Handlu (EFTA) - stronie umowy o Europejskim Obszarze Gospodarczym;</w:t>
            </w:r>
          </w:p>
          <w:p w14:paraId="5F8913BC"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budowę i sposób nadawania unikalnego numeru identyfikującego receptę, o którym mowa w ust. 1 pkt 6 i ust. 8 pkt 6, oraz sposób postępowania po nadaniu tego numeru,</w:t>
            </w:r>
          </w:p>
          <w:p w14:paraId="28C6F7A1"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3) sposób przechowywania recept,</w:t>
            </w:r>
          </w:p>
          <w:p w14:paraId="74169747"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4) kody uprawnień dodatkowych pacjentów i wykaz dokumentów potwierdzających te uprawnienia,</w:t>
            </w:r>
          </w:p>
          <w:p w14:paraId="21B67D0D"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5) identyfikatory oddziałów wojewódzkich Narodowego Funduszu Zdrowia,</w:t>
            </w:r>
          </w:p>
          <w:p w14:paraId="70E811BE"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6) wymiary i wzory recept wystawianych w postaci papierowej</w:t>
            </w:r>
          </w:p>
          <w:p w14:paraId="4398C15F" w14:textId="11FDA4CE" w:rsidR="002E7CB4" w:rsidRPr="007A6C03"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 uwzględniając konieczność zapewnienia bezpieczeństwa lekowego i ochrony interesu ekonomicznego pacjentów, a także mechanizmów przeciwdziałania nadużyciom w procesie wystawiania i realizacji recept oraz stworzenia podstaw kontroli tych procesów.</w:t>
            </w:r>
          </w:p>
        </w:tc>
        <w:tc>
          <w:tcPr>
            <w:tcW w:w="3545" w:type="dxa"/>
            <w:shd w:val="clear" w:color="auto" w:fill="FFFFFF"/>
          </w:tcPr>
          <w:p w14:paraId="563F3DB1" w14:textId="463D2637" w:rsidR="002E7CB4" w:rsidRDefault="002E7CB4" w:rsidP="00CB4A62">
            <w:pPr>
              <w:jc w:val="both"/>
              <w:rPr>
                <w:rFonts w:ascii="Arial" w:hAnsi="Arial" w:cs="Arial"/>
                <w:sz w:val="19"/>
                <w:szCs w:val="19"/>
              </w:rPr>
            </w:pPr>
            <w:r w:rsidRPr="002E7CB4">
              <w:rPr>
                <w:rFonts w:ascii="Arial" w:hAnsi="Arial" w:cs="Arial"/>
                <w:sz w:val="19"/>
                <w:szCs w:val="19"/>
              </w:rPr>
              <w:t>Celem dokonywanej nowelizacji jest zmiana rozporządzenia Ministra Zdrowia z dnia 23 grudnia 2020 r. w sprawie recept (Dz. U. z 2023 r. poz. 487 i 1734), w taki sposób, aby skorelowane zostało ze zmianami wprowadzanymi ustawą z dnia 17 sierpnia 2023 r. o zmianie ustawy o refundacji leków, środków spożywczych specjalnego przeznaczenia żywieniowego oraz wyrobów medycznych oraz niektórych innych ustaw (Dz. U. poz. 1938 i 2105), w zakresie, w jakim ustawa ta wyłączy, z dniem 1 listopada 2023 r., możliwości wystawiania recept na produkty lecznicze o kategorii dostępności „</w:t>
            </w:r>
            <w:proofErr w:type="spellStart"/>
            <w:r w:rsidRPr="002E7CB4">
              <w:rPr>
                <w:rFonts w:ascii="Arial" w:hAnsi="Arial" w:cs="Arial"/>
                <w:sz w:val="19"/>
                <w:szCs w:val="19"/>
              </w:rPr>
              <w:t>Rpw</w:t>
            </w:r>
            <w:proofErr w:type="spellEnd"/>
            <w:r w:rsidRPr="002E7CB4">
              <w:rPr>
                <w:rFonts w:ascii="Arial" w:hAnsi="Arial" w:cs="Arial"/>
                <w:sz w:val="19"/>
                <w:szCs w:val="19"/>
              </w:rPr>
              <w:t>” oraz na inne możliwe do wydawania z apteki produkty lecznicze zawierające w swoim składzie środek odurzający lub substancję psychotropową określoną w ustawie z dnia 29 lipca 2005 r. o przeciwdziałaniu narkomanii (Dz. U. z 2023 r. poz. 1939).</w:t>
            </w:r>
          </w:p>
        </w:tc>
        <w:tc>
          <w:tcPr>
            <w:tcW w:w="1842" w:type="dxa"/>
            <w:shd w:val="clear" w:color="auto" w:fill="FFFFFF"/>
          </w:tcPr>
          <w:p w14:paraId="532E8385" w14:textId="676BAD4C" w:rsidR="002E7CB4" w:rsidRPr="007A6C03" w:rsidRDefault="003A25FD" w:rsidP="007B3B54">
            <w:pPr>
              <w:spacing w:before="80" w:after="80"/>
              <w:rPr>
                <w:rFonts w:ascii="Arial" w:hAnsi="Arial" w:cs="Arial"/>
                <w:color w:val="000000" w:themeColor="text1"/>
                <w:sz w:val="19"/>
                <w:szCs w:val="19"/>
              </w:rPr>
            </w:pPr>
            <w:r w:rsidRPr="003A25FD">
              <w:rPr>
                <w:rFonts w:ascii="Arial" w:hAnsi="Arial" w:cs="Arial"/>
                <w:color w:val="000000" w:themeColor="text1"/>
                <w:sz w:val="19"/>
                <w:szCs w:val="19"/>
              </w:rPr>
              <w:t>Maciej Miłkowski – Podsekretarz Stanu w Ministerstwie Zdrowia</w:t>
            </w:r>
          </w:p>
        </w:tc>
        <w:tc>
          <w:tcPr>
            <w:tcW w:w="2362" w:type="dxa"/>
            <w:shd w:val="clear" w:color="auto" w:fill="FFFFFF"/>
          </w:tcPr>
          <w:p w14:paraId="22A88C3D" w14:textId="6743953A"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2372</w:t>
            </w:r>
            <w:r w:rsidRPr="00C570DA">
              <w:rPr>
                <w:rFonts w:ascii="Arial" w:hAnsi="Arial" w:cs="Arial"/>
                <w:color w:val="000000" w:themeColor="text1"/>
                <w:sz w:val="19"/>
                <w:szCs w:val="19"/>
              </w:rPr>
              <w:t>.</w:t>
            </w:r>
          </w:p>
          <w:p w14:paraId="3A786573" w14:textId="67577ECE" w:rsidR="002E7CB4" w:rsidRDefault="002E7CB4" w:rsidP="007B3B54">
            <w:pPr>
              <w:rPr>
                <w:rFonts w:ascii="Arial" w:hAnsi="Arial" w:cs="Arial"/>
                <w:color w:val="000000" w:themeColor="text1"/>
                <w:sz w:val="19"/>
                <w:szCs w:val="19"/>
              </w:rPr>
            </w:pPr>
          </w:p>
        </w:tc>
      </w:tr>
      <w:tr w:rsidR="002E7CB4" w:rsidRPr="00F873E4" w14:paraId="476EDAE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820D08" w14:textId="77777777" w:rsidR="002E7CB4" w:rsidRPr="0020067E" w:rsidRDefault="002E7CB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23ACEF7" w14:textId="79F21BDE" w:rsidR="002E7CB4" w:rsidRDefault="002E7CB4" w:rsidP="002E7CB4">
            <w:pPr>
              <w:spacing w:before="80" w:after="80"/>
              <w:rPr>
                <w:rFonts w:ascii="Arial" w:hAnsi="Arial" w:cs="Arial"/>
                <w:b/>
                <w:bCs/>
                <w:color w:val="FF0000"/>
                <w:sz w:val="19"/>
                <w:szCs w:val="19"/>
              </w:rPr>
            </w:pPr>
            <w:r>
              <w:rPr>
                <w:rFonts w:ascii="Arial" w:hAnsi="Arial" w:cs="Arial"/>
                <w:b/>
                <w:bCs/>
                <w:color w:val="FF0000"/>
                <w:sz w:val="19"/>
                <w:szCs w:val="19"/>
              </w:rPr>
              <w:t>MZ 1606</w:t>
            </w:r>
          </w:p>
        </w:tc>
        <w:tc>
          <w:tcPr>
            <w:tcW w:w="2268" w:type="dxa"/>
            <w:shd w:val="clear" w:color="auto" w:fill="FFFFFF"/>
          </w:tcPr>
          <w:p w14:paraId="75229226" w14:textId="41362B0B" w:rsidR="002E7CB4" w:rsidRDefault="002E7CB4" w:rsidP="002E7CB4">
            <w:pPr>
              <w:rPr>
                <w:rFonts w:ascii="Arial" w:hAnsi="Arial" w:cs="Arial"/>
                <w:sz w:val="19"/>
                <w:szCs w:val="19"/>
              </w:rPr>
            </w:pPr>
            <w:r>
              <w:rPr>
                <w:rFonts w:ascii="Arial" w:hAnsi="Arial" w:cs="Arial"/>
                <w:sz w:val="19"/>
                <w:szCs w:val="19"/>
              </w:rPr>
              <w:t>a</w:t>
            </w:r>
            <w:r w:rsidRPr="002E7CB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2296F90D"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14DD2491"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02D0950A"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16F24341"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4A4DB364" w14:textId="670AC4F1" w:rsidR="002E7CB4" w:rsidRPr="007A6C03"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 xml:space="preserve">. </w:t>
            </w:r>
          </w:p>
        </w:tc>
        <w:tc>
          <w:tcPr>
            <w:tcW w:w="3545" w:type="dxa"/>
            <w:shd w:val="clear" w:color="auto" w:fill="FFFFFF"/>
          </w:tcPr>
          <w:p w14:paraId="7208F9D5" w14:textId="40CCAB6C" w:rsidR="003A25FD" w:rsidRPr="003A25FD" w:rsidRDefault="003A25FD" w:rsidP="003A25FD">
            <w:pPr>
              <w:jc w:val="both"/>
              <w:rPr>
                <w:rFonts w:ascii="Arial" w:hAnsi="Arial" w:cs="Arial"/>
                <w:sz w:val="19"/>
                <w:szCs w:val="19"/>
              </w:rPr>
            </w:pPr>
            <w:r w:rsidRPr="003A25FD">
              <w:rPr>
                <w:rFonts w:ascii="Arial" w:hAnsi="Arial" w:cs="Arial"/>
                <w:sz w:val="19"/>
                <w:szCs w:val="19"/>
              </w:rPr>
              <w:t>Projekt rozporządzenia zakłada dokonanie zmian w rozporządzeniu Ministra Zdrowia z dnia 22 listopada 2013 r. w sprawie świadczeń gwarantowanych z zakresu leczenia szpitalnego (Dz. U. z 2023 r. poz. 1477)</w:t>
            </w:r>
            <w:r>
              <w:rPr>
                <w:rFonts w:ascii="Arial" w:hAnsi="Arial" w:cs="Arial"/>
                <w:sz w:val="19"/>
                <w:szCs w:val="19"/>
              </w:rPr>
              <w:t xml:space="preserve"> i </w:t>
            </w:r>
            <w:r w:rsidRPr="003A25FD">
              <w:rPr>
                <w:rFonts w:ascii="Arial" w:hAnsi="Arial" w:cs="Arial"/>
                <w:sz w:val="19"/>
                <w:szCs w:val="19"/>
              </w:rPr>
              <w:t>wprowadza zmiany w załącznikach nr 1 i 4 do rozporządzenia</w:t>
            </w:r>
            <w:r>
              <w:rPr>
                <w:rFonts w:ascii="Arial" w:hAnsi="Arial" w:cs="Arial"/>
                <w:sz w:val="19"/>
                <w:szCs w:val="19"/>
              </w:rPr>
              <w:t>,</w:t>
            </w:r>
            <w:r w:rsidRPr="003A25FD">
              <w:rPr>
                <w:rFonts w:ascii="Arial" w:hAnsi="Arial" w:cs="Arial"/>
                <w:sz w:val="19"/>
                <w:szCs w:val="19"/>
              </w:rPr>
              <w:t xml:space="preserve"> które polegają na dodaniu do wykazu świadczeń gwarantowanych następujących świadczeń:</w:t>
            </w:r>
          </w:p>
          <w:p w14:paraId="5D655424" w14:textId="06D93351" w:rsidR="003A25FD" w:rsidRPr="003A25FD" w:rsidRDefault="003A25FD" w:rsidP="003A25FD">
            <w:pPr>
              <w:jc w:val="both"/>
              <w:rPr>
                <w:rFonts w:ascii="Arial" w:hAnsi="Arial" w:cs="Arial"/>
                <w:sz w:val="19"/>
                <w:szCs w:val="19"/>
              </w:rPr>
            </w:pPr>
            <w:r w:rsidRPr="003A25FD">
              <w:rPr>
                <w:rFonts w:ascii="Arial" w:hAnsi="Arial" w:cs="Arial"/>
                <w:sz w:val="19"/>
                <w:szCs w:val="19"/>
              </w:rPr>
              <w:t xml:space="preserve">1. Przezskórna </w:t>
            </w:r>
            <w:proofErr w:type="spellStart"/>
            <w:r w:rsidRPr="003A25FD">
              <w:rPr>
                <w:rFonts w:ascii="Arial" w:hAnsi="Arial" w:cs="Arial"/>
                <w:sz w:val="19"/>
                <w:szCs w:val="19"/>
              </w:rPr>
              <w:t>termoablacja</w:t>
            </w:r>
            <w:proofErr w:type="spellEnd"/>
            <w:r w:rsidRPr="003A25FD">
              <w:rPr>
                <w:rFonts w:ascii="Arial" w:hAnsi="Arial" w:cs="Arial"/>
                <w:sz w:val="19"/>
                <w:szCs w:val="19"/>
              </w:rPr>
              <w:t xml:space="preserve"> przy użyciu prądu o częstotliwości radiowej (RFA) lub mikrofal (MWA) pod kontrolą tomografii komputerowej (TK) lub rezonansu magnetycznego (MRI) lub pozytonowej tomografii emisyjnej (PET-CT) lub ultrasonografii (USG) we wskazaniu pierwotne guzy złośliwe płuca, wtórne guzy złośliwe płuca albo przezskórna </w:t>
            </w:r>
            <w:proofErr w:type="spellStart"/>
            <w:r w:rsidRPr="003A25FD">
              <w:rPr>
                <w:rFonts w:ascii="Arial" w:hAnsi="Arial" w:cs="Arial"/>
                <w:sz w:val="19"/>
                <w:szCs w:val="19"/>
              </w:rPr>
              <w:t>krioablacja</w:t>
            </w:r>
            <w:proofErr w:type="spellEnd"/>
            <w:r w:rsidRPr="003A25FD">
              <w:rPr>
                <w:rFonts w:ascii="Arial" w:hAnsi="Arial" w:cs="Arial"/>
                <w:sz w:val="19"/>
                <w:szCs w:val="19"/>
              </w:rPr>
              <w:t xml:space="preserve"> pod kontrolą tomografii komputerowej we wskazaniu złośliwe guzy nowotworowe klatki piersiowej wraz z warunkami  ich realizacji. </w:t>
            </w:r>
          </w:p>
          <w:p w14:paraId="7A19DA62" w14:textId="77777777" w:rsidR="003A25FD" w:rsidRDefault="003A25FD" w:rsidP="003A25FD">
            <w:pPr>
              <w:jc w:val="both"/>
              <w:rPr>
                <w:rFonts w:ascii="Arial" w:hAnsi="Arial" w:cs="Arial"/>
                <w:sz w:val="19"/>
                <w:szCs w:val="19"/>
              </w:rPr>
            </w:pPr>
            <w:r w:rsidRPr="003A25FD">
              <w:rPr>
                <w:rFonts w:ascii="Arial" w:hAnsi="Arial" w:cs="Arial"/>
                <w:sz w:val="19"/>
                <w:szCs w:val="19"/>
              </w:rPr>
              <w:t xml:space="preserve">2)      Przezskórna </w:t>
            </w:r>
            <w:proofErr w:type="spellStart"/>
            <w:r w:rsidRPr="003A25FD">
              <w:rPr>
                <w:rFonts w:ascii="Arial" w:hAnsi="Arial" w:cs="Arial"/>
                <w:sz w:val="19"/>
                <w:szCs w:val="19"/>
              </w:rPr>
              <w:t>termoablacja</w:t>
            </w:r>
            <w:proofErr w:type="spellEnd"/>
            <w:r w:rsidRPr="003A25FD">
              <w:rPr>
                <w:rFonts w:ascii="Arial" w:hAnsi="Arial" w:cs="Arial"/>
                <w:sz w:val="19"/>
                <w:szCs w:val="19"/>
              </w:rPr>
              <w:t xml:space="preserve"> przy użyciu prądu o częstotliwości radiowej (RFA) lub mikrofal  (MWA) pod kontrolą tomografii komputerowej lub rezonansu magnetycznego z zabiegiem </w:t>
            </w:r>
            <w:proofErr w:type="spellStart"/>
            <w:r w:rsidRPr="003A25FD">
              <w:rPr>
                <w:rFonts w:ascii="Arial" w:hAnsi="Arial" w:cs="Arial"/>
                <w:sz w:val="19"/>
                <w:szCs w:val="19"/>
              </w:rPr>
              <w:t>cementoplastyki</w:t>
            </w:r>
            <w:proofErr w:type="spellEnd"/>
            <w:r w:rsidRPr="003A25FD">
              <w:rPr>
                <w:rFonts w:ascii="Arial" w:hAnsi="Arial" w:cs="Arial"/>
                <w:sz w:val="19"/>
                <w:szCs w:val="19"/>
              </w:rPr>
              <w:t xml:space="preserve"> we wskazaniu wtórne guzy złośliwe kości, kostniak </w:t>
            </w:r>
            <w:proofErr w:type="spellStart"/>
            <w:r w:rsidRPr="003A25FD">
              <w:rPr>
                <w:rFonts w:ascii="Arial" w:hAnsi="Arial" w:cs="Arial"/>
                <w:sz w:val="19"/>
                <w:szCs w:val="19"/>
              </w:rPr>
              <w:t>kostninowy</w:t>
            </w:r>
            <w:proofErr w:type="spellEnd"/>
            <w:r w:rsidRPr="003A25FD">
              <w:rPr>
                <w:rFonts w:ascii="Arial" w:hAnsi="Arial" w:cs="Arial"/>
                <w:sz w:val="19"/>
                <w:szCs w:val="19"/>
              </w:rPr>
              <w:t xml:space="preserve">, pierwotne guzy złośliwe kości albo przezskórna </w:t>
            </w:r>
            <w:proofErr w:type="spellStart"/>
            <w:r w:rsidRPr="003A25FD">
              <w:rPr>
                <w:rFonts w:ascii="Arial" w:hAnsi="Arial" w:cs="Arial"/>
                <w:sz w:val="19"/>
                <w:szCs w:val="19"/>
              </w:rPr>
              <w:t>krioablacja</w:t>
            </w:r>
            <w:proofErr w:type="spellEnd"/>
            <w:r w:rsidRPr="003A25FD">
              <w:rPr>
                <w:rFonts w:ascii="Arial" w:hAnsi="Arial" w:cs="Arial"/>
                <w:sz w:val="19"/>
                <w:szCs w:val="19"/>
              </w:rPr>
              <w:t xml:space="preserve"> pod kontrolą tomografii komputerowej lub rezonansu magnetycznego z zabiegiem </w:t>
            </w:r>
            <w:proofErr w:type="spellStart"/>
            <w:r w:rsidRPr="003A25FD">
              <w:rPr>
                <w:rFonts w:ascii="Arial" w:hAnsi="Arial" w:cs="Arial"/>
                <w:sz w:val="19"/>
                <w:szCs w:val="19"/>
              </w:rPr>
              <w:t>cementoplastyki</w:t>
            </w:r>
            <w:proofErr w:type="spellEnd"/>
            <w:r w:rsidRPr="003A25FD">
              <w:rPr>
                <w:rFonts w:ascii="Arial" w:hAnsi="Arial" w:cs="Arial"/>
                <w:sz w:val="19"/>
                <w:szCs w:val="19"/>
              </w:rPr>
              <w:t xml:space="preserve"> we wskazaniu wtórne guzy złośliwe kości  wraz z warunkami ich realizacji. </w:t>
            </w:r>
          </w:p>
          <w:p w14:paraId="21E7D946" w14:textId="4CDBDCB5" w:rsidR="002E7CB4" w:rsidRDefault="003A25FD" w:rsidP="003A25FD">
            <w:pPr>
              <w:jc w:val="both"/>
              <w:rPr>
                <w:rFonts w:ascii="Arial" w:hAnsi="Arial" w:cs="Arial"/>
                <w:sz w:val="19"/>
                <w:szCs w:val="19"/>
              </w:rPr>
            </w:pPr>
            <w:r w:rsidRPr="003A25FD">
              <w:rPr>
                <w:rFonts w:ascii="Arial" w:hAnsi="Arial" w:cs="Arial"/>
                <w:sz w:val="19"/>
                <w:szCs w:val="19"/>
              </w:rPr>
              <w:t xml:space="preserve">3)     Przezskórna </w:t>
            </w:r>
            <w:proofErr w:type="spellStart"/>
            <w:r w:rsidRPr="003A25FD">
              <w:rPr>
                <w:rFonts w:ascii="Arial" w:hAnsi="Arial" w:cs="Arial"/>
                <w:sz w:val="19"/>
                <w:szCs w:val="19"/>
              </w:rPr>
              <w:t>termoablacja</w:t>
            </w:r>
            <w:proofErr w:type="spellEnd"/>
            <w:r w:rsidRPr="003A25FD">
              <w:rPr>
                <w:rFonts w:ascii="Arial" w:hAnsi="Arial" w:cs="Arial"/>
                <w:sz w:val="19"/>
                <w:szCs w:val="19"/>
              </w:rPr>
              <w:t xml:space="preserve"> przy użyciu prądu o częstotliwości radiowej (RFA) lub mikrofal (MWA) pod kontrolą tomografii komputerowej we wskazaniu guzy nowotworowe nadnerczy. </w:t>
            </w:r>
          </w:p>
        </w:tc>
        <w:tc>
          <w:tcPr>
            <w:tcW w:w="1842" w:type="dxa"/>
            <w:shd w:val="clear" w:color="auto" w:fill="FFFFFF"/>
          </w:tcPr>
          <w:p w14:paraId="56871304" w14:textId="4B3BC10D" w:rsidR="002E7CB4" w:rsidRPr="007A6C03" w:rsidRDefault="002F1737" w:rsidP="002E7CB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16F17053" w14:textId="37B7A65F" w:rsidR="002E7CB4" w:rsidRDefault="006E56BD"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CC1DF9" w:rsidRPr="00C570DA">
              <w:rPr>
                <w:rFonts w:ascii="Arial" w:hAnsi="Arial" w:cs="Arial"/>
                <w:color w:val="000000" w:themeColor="text1"/>
                <w:sz w:val="19"/>
                <w:szCs w:val="19"/>
              </w:rPr>
              <w:t>–</w:t>
            </w:r>
            <w:r w:rsidR="00CC1DF9">
              <w:rPr>
                <w:rFonts w:ascii="Arial" w:hAnsi="Arial" w:cs="Arial"/>
                <w:color w:val="000000" w:themeColor="text1"/>
                <w:sz w:val="19"/>
                <w:szCs w:val="19"/>
              </w:rPr>
              <w:t xml:space="preserve"> projekt na etapie </w:t>
            </w:r>
            <w:r w:rsidR="005E24BA">
              <w:rPr>
                <w:rFonts w:ascii="Arial" w:hAnsi="Arial" w:cs="Arial"/>
                <w:color w:val="000000" w:themeColor="text1"/>
                <w:sz w:val="19"/>
                <w:szCs w:val="19"/>
              </w:rPr>
              <w:t>UZ i KS</w:t>
            </w:r>
            <w:r w:rsidR="00CC1DF9">
              <w:rPr>
                <w:rFonts w:ascii="Arial" w:hAnsi="Arial" w:cs="Arial"/>
                <w:color w:val="000000" w:themeColor="text1"/>
                <w:sz w:val="19"/>
                <w:szCs w:val="19"/>
              </w:rPr>
              <w:t>.</w:t>
            </w:r>
          </w:p>
        </w:tc>
      </w:tr>
      <w:tr w:rsidR="002E7CB4" w:rsidRPr="00F873E4" w14:paraId="0C59C50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5C0D5A" w14:textId="77777777" w:rsidR="002E7CB4" w:rsidRPr="0020067E" w:rsidRDefault="002E7CB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F78F8AE" w14:textId="77600EE0" w:rsidR="002E7CB4" w:rsidRDefault="002E7CB4" w:rsidP="002E7CB4">
            <w:pPr>
              <w:spacing w:before="80" w:after="80"/>
              <w:rPr>
                <w:rFonts w:ascii="Arial" w:hAnsi="Arial" w:cs="Arial"/>
                <w:b/>
                <w:bCs/>
                <w:color w:val="FF0000"/>
                <w:sz w:val="19"/>
                <w:szCs w:val="19"/>
              </w:rPr>
            </w:pPr>
            <w:r>
              <w:rPr>
                <w:rFonts w:ascii="Arial" w:hAnsi="Arial" w:cs="Arial"/>
                <w:b/>
                <w:bCs/>
                <w:color w:val="FF0000"/>
                <w:sz w:val="19"/>
                <w:szCs w:val="19"/>
              </w:rPr>
              <w:t>MZ 1607</w:t>
            </w:r>
          </w:p>
        </w:tc>
        <w:tc>
          <w:tcPr>
            <w:tcW w:w="2268" w:type="dxa"/>
            <w:shd w:val="clear" w:color="auto" w:fill="FFFFFF"/>
          </w:tcPr>
          <w:p w14:paraId="6725913A" w14:textId="331D5C0E" w:rsidR="002E7CB4" w:rsidRPr="002E7CB4" w:rsidRDefault="002E7CB4" w:rsidP="002E7CB4">
            <w:pPr>
              <w:rPr>
                <w:rFonts w:ascii="Arial" w:hAnsi="Arial" w:cs="Arial"/>
                <w:sz w:val="19"/>
                <w:szCs w:val="19"/>
              </w:rPr>
            </w:pPr>
            <w:r>
              <w:rPr>
                <w:rFonts w:ascii="Arial" w:hAnsi="Arial" w:cs="Arial"/>
                <w:sz w:val="19"/>
                <w:szCs w:val="19"/>
              </w:rPr>
              <w:t>art</w:t>
            </w:r>
            <w:r w:rsidRPr="002E7CB4">
              <w:rPr>
                <w:rFonts w:ascii="Arial" w:hAnsi="Arial" w:cs="Arial"/>
                <w:sz w:val="19"/>
                <w:szCs w:val="19"/>
              </w:rPr>
              <w:t xml:space="preserve">. 7a ustawy z dnia 5 grudnia 1996 r. </w:t>
            </w:r>
          </w:p>
          <w:p w14:paraId="0EE913E4" w14:textId="274155CF" w:rsidR="002E7CB4" w:rsidRDefault="002E7CB4" w:rsidP="002E7CB4">
            <w:pPr>
              <w:rPr>
                <w:rFonts w:ascii="Arial" w:hAnsi="Arial" w:cs="Arial"/>
                <w:sz w:val="19"/>
                <w:szCs w:val="19"/>
              </w:rPr>
            </w:pPr>
            <w:r w:rsidRPr="002E7CB4">
              <w:rPr>
                <w:rFonts w:ascii="Arial" w:hAnsi="Arial" w:cs="Arial"/>
                <w:sz w:val="19"/>
                <w:szCs w:val="19"/>
              </w:rPr>
              <w:t>o zawodach lekarza i lekarza dentysty</w:t>
            </w:r>
          </w:p>
        </w:tc>
        <w:tc>
          <w:tcPr>
            <w:tcW w:w="3260" w:type="dxa"/>
            <w:shd w:val="clear" w:color="auto" w:fill="FFFFFF"/>
          </w:tcPr>
          <w:p w14:paraId="548B34F8"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7B7BE023"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zakres znajomości języka polskiego w mowie i piśmie, niezbędnej do wykonywania zawodu lekarza, lekarza dentysty, mając na względzie w szczególności zakres uprawnień zawodowych określonych w art. 2;</w:t>
            </w:r>
          </w:p>
          <w:p w14:paraId="1EACBBDE" w14:textId="5A529AF2" w:rsidR="002E7CB4" w:rsidRPr="007A6C03"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sposób i tryb przeprowadzenia egzaminu, o którym mowa w art. 7 ust. 3, wysokość opłaty za ten egzamin oraz wzór zaświadczenia potwierdzającego pozytywne złożenie egzaminu, mając na względzie zapewnienie prawidłowego przebiegu egzaminu oraz koszt organizacji egzaminu.</w:t>
            </w:r>
          </w:p>
        </w:tc>
        <w:tc>
          <w:tcPr>
            <w:tcW w:w="3545" w:type="dxa"/>
            <w:shd w:val="clear" w:color="auto" w:fill="FFFFFF"/>
          </w:tcPr>
          <w:p w14:paraId="63AFE34D" w14:textId="2FB00D2F" w:rsidR="002E7CB4" w:rsidRDefault="003A25FD" w:rsidP="002E7CB4">
            <w:pPr>
              <w:jc w:val="both"/>
              <w:rPr>
                <w:rFonts w:ascii="Arial" w:hAnsi="Arial" w:cs="Arial"/>
                <w:sz w:val="19"/>
                <w:szCs w:val="19"/>
              </w:rPr>
            </w:pPr>
            <w:r>
              <w:rPr>
                <w:rFonts w:ascii="Arial" w:hAnsi="Arial" w:cs="Arial"/>
                <w:sz w:val="19"/>
                <w:szCs w:val="19"/>
              </w:rPr>
              <w:t xml:space="preserve">Rozporządzenie dokonuje zmiany </w:t>
            </w:r>
            <w:r w:rsidRPr="003A25FD">
              <w:rPr>
                <w:rFonts w:ascii="Arial" w:hAnsi="Arial" w:cs="Arial"/>
                <w:sz w:val="19"/>
                <w:szCs w:val="19"/>
              </w:rPr>
              <w:t xml:space="preserve"> wysokości opłaty za egzamin ze znajomości języka polskiego, niezbędnej do wykonywania zawodu lekarza, lekarza dentysty</w:t>
            </w:r>
            <w:r>
              <w:rPr>
                <w:rFonts w:ascii="Arial" w:hAnsi="Arial" w:cs="Arial"/>
                <w:sz w:val="19"/>
                <w:szCs w:val="19"/>
              </w:rPr>
              <w:t xml:space="preserve"> do kwoty 500 zł, co</w:t>
            </w:r>
            <w:r w:rsidRPr="003A25FD">
              <w:rPr>
                <w:rFonts w:ascii="Arial" w:hAnsi="Arial" w:cs="Arial"/>
                <w:sz w:val="19"/>
                <w:szCs w:val="19"/>
              </w:rPr>
              <w:t xml:space="preserve"> pozwoli zrekompensować wzrost kosztów jego przeprowadzania wynikający z inflacji</w:t>
            </w:r>
            <w:r>
              <w:rPr>
                <w:rFonts w:ascii="Arial" w:hAnsi="Arial" w:cs="Arial"/>
                <w:sz w:val="19"/>
                <w:szCs w:val="19"/>
              </w:rPr>
              <w:t xml:space="preserve">. </w:t>
            </w:r>
          </w:p>
        </w:tc>
        <w:tc>
          <w:tcPr>
            <w:tcW w:w="1842" w:type="dxa"/>
            <w:shd w:val="clear" w:color="auto" w:fill="FFFFFF"/>
          </w:tcPr>
          <w:p w14:paraId="6DAFEEE4" w14:textId="05528080" w:rsidR="002E7CB4" w:rsidRPr="007A6C03" w:rsidRDefault="00A524E5" w:rsidP="002E7CB4">
            <w:pPr>
              <w:spacing w:before="80" w:after="80"/>
              <w:rPr>
                <w:rFonts w:ascii="Arial" w:hAnsi="Arial" w:cs="Arial"/>
                <w:color w:val="000000" w:themeColor="text1"/>
                <w:sz w:val="19"/>
                <w:szCs w:val="19"/>
              </w:rPr>
            </w:pPr>
            <w:r w:rsidRPr="00A524E5">
              <w:rPr>
                <w:rFonts w:ascii="Arial" w:hAnsi="Arial" w:cs="Arial"/>
                <w:color w:val="000000" w:themeColor="text1"/>
                <w:sz w:val="19"/>
                <w:szCs w:val="19"/>
              </w:rPr>
              <w:t>Izabela Leszczyna – Minister Zdrowia</w:t>
            </w:r>
          </w:p>
        </w:tc>
        <w:tc>
          <w:tcPr>
            <w:tcW w:w="2362" w:type="dxa"/>
            <w:shd w:val="clear" w:color="auto" w:fill="FFFFFF"/>
          </w:tcPr>
          <w:p w14:paraId="116C8C94" w14:textId="0B9C324F" w:rsidR="002E7CB4" w:rsidRDefault="00A524E5" w:rsidP="002E7CB4">
            <w:pPr>
              <w:rPr>
                <w:rFonts w:ascii="Arial" w:hAnsi="Arial" w:cs="Arial"/>
                <w:color w:val="000000" w:themeColor="text1"/>
                <w:sz w:val="19"/>
                <w:szCs w:val="19"/>
              </w:rPr>
            </w:pPr>
            <w:r w:rsidRPr="00A524E5">
              <w:rPr>
                <w:rFonts w:ascii="Arial" w:hAnsi="Arial" w:cs="Arial"/>
                <w:color w:val="000000" w:themeColor="text1"/>
                <w:sz w:val="19"/>
                <w:szCs w:val="19"/>
              </w:rPr>
              <w:t xml:space="preserve">Ogłoszone w Dz. U. 2024 r. poz. </w:t>
            </w:r>
            <w:r>
              <w:rPr>
                <w:rFonts w:ascii="Arial" w:hAnsi="Arial" w:cs="Arial"/>
                <w:color w:val="000000" w:themeColor="text1"/>
                <w:sz w:val="19"/>
                <w:szCs w:val="19"/>
              </w:rPr>
              <w:t>121</w:t>
            </w:r>
            <w:r w:rsidRPr="00A524E5">
              <w:rPr>
                <w:rFonts w:ascii="Arial" w:hAnsi="Arial" w:cs="Arial"/>
                <w:color w:val="000000" w:themeColor="text1"/>
                <w:sz w:val="19"/>
                <w:szCs w:val="19"/>
              </w:rPr>
              <w:t>.</w:t>
            </w:r>
          </w:p>
        </w:tc>
      </w:tr>
      <w:tr w:rsidR="00C746D4" w:rsidRPr="00F873E4" w14:paraId="38DF4BE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E660CF"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21CA0C5" w14:textId="5AC4EE5E"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1608</w:t>
            </w:r>
          </w:p>
        </w:tc>
        <w:tc>
          <w:tcPr>
            <w:tcW w:w="2268" w:type="dxa"/>
            <w:shd w:val="clear" w:color="auto" w:fill="FFFFFF"/>
          </w:tcPr>
          <w:p w14:paraId="5FB92E7D" w14:textId="77777777" w:rsidR="00C746D4" w:rsidRPr="00C746D4" w:rsidRDefault="00C746D4" w:rsidP="00C746D4">
            <w:pPr>
              <w:rPr>
                <w:rFonts w:ascii="Arial" w:hAnsi="Arial" w:cs="Arial"/>
                <w:sz w:val="19"/>
                <w:szCs w:val="19"/>
              </w:rPr>
            </w:pPr>
            <w:r w:rsidRPr="00C746D4">
              <w:rPr>
                <w:rFonts w:ascii="Arial" w:hAnsi="Arial" w:cs="Arial"/>
                <w:sz w:val="19"/>
                <w:szCs w:val="19"/>
              </w:rPr>
              <w:t>art. 22 ust. 5 ustawy z dnia 15 kwietnia 2011</w:t>
            </w:r>
          </w:p>
          <w:p w14:paraId="6F50688D" w14:textId="5E39548A" w:rsidR="00C746D4" w:rsidRDefault="00C746D4" w:rsidP="00C746D4">
            <w:pPr>
              <w:rPr>
                <w:rFonts w:ascii="Arial" w:hAnsi="Arial" w:cs="Arial"/>
                <w:sz w:val="19"/>
                <w:szCs w:val="19"/>
              </w:rPr>
            </w:pPr>
            <w:r w:rsidRPr="00C746D4">
              <w:rPr>
                <w:rFonts w:ascii="Arial" w:hAnsi="Arial" w:cs="Arial"/>
                <w:sz w:val="19"/>
                <w:szCs w:val="19"/>
              </w:rPr>
              <w:t>r. o działalności leczniczej</w:t>
            </w:r>
          </w:p>
        </w:tc>
        <w:tc>
          <w:tcPr>
            <w:tcW w:w="3260" w:type="dxa"/>
            <w:shd w:val="clear" w:color="auto" w:fill="FFFFFF"/>
          </w:tcPr>
          <w:p w14:paraId="7AC7D1E5" w14:textId="1A3ABAF3" w:rsidR="00C746D4" w:rsidRPr="002E7CB4" w:rsidRDefault="00C746D4" w:rsidP="002E7CB4">
            <w:pPr>
              <w:jc w:val="both"/>
              <w:rPr>
                <w:rFonts w:ascii="Arial" w:eastAsia="Calibri" w:hAnsi="Arial" w:cs="Arial"/>
                <w:color w:val="000000" w:themeColor="text1"/>
                <w:sz w:val="19"/>
                <w:szCs w:val="19"/>
                <w:lang w:eastAsia="en-US"/>
              </w:rPr>
            </w:pPr>
            <w:r w:rsidRPr="00C746D4">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5ECC34F4" w14:textId="54857EF4" w:rsidR="00C746D4" w:rsidRDefault="00DA7FA0" w:rsidP="002E7CB4">
            <w:pPr>
              <w:jc w:val="both"/>
              <w:rPr>
                <w:rFonts w:ascii="Arial" w:hAnsi="Arial" w:cs="Arial"/>
                <w:sz w:val="19"/>
                <w:szCs w:val="19"/>
              </w:rPr>
            </w:pPr>
            <w:r>
              <w:rPr>
                <w:rFonts w:ascii="Arial" w:hAnsi="Arial" w:cs="Arial"/>
                <w:sz w:val="19"/>
                <w:szCs w:val="19"/>
              </w:rPr>
              <w:t xml:space="preserve">Rozporządzenie </w:t>
            </w:r>
            <w:r w:rsidRPr="00DA7FA0">
              <w:rPr>
                <w:rFonts w:ascii="Arial" w:hAnsi="Arial" w:cs="Arial"/>
                <w:sz w:val="19"/>
                <w:szCs w:val="19"/>
              </w:rPr>
              <w:t>wydłuża termin dostosowania do wymagań określonych w rozporządzeniu w sprawie standardu organizacyjnego opieki zdrowotnej w dziedzinie anestezjologii i intensywnej terapii do dnia 31 grudnia 2024 r.</w:t>
            </w:r>
          </w:p>
        </w:tc>
        <w:tc>
          <w:tcPr>
            <w:tcW w:w="1842" w:type="dxa"/>
            <w:shd w:val="clear" w:color="auto" w:fill="FFFFFF"/>
          </w:tcPr>
          <w:p w14:paraId="5B184ABB" w14:textId="0350CF39" w:rsidR="00C746D4" w:rsidRPr="003A25FD" w:rsidRDefault="00EA155C" w:rsidP="002E7CB4">
            <w:pPr>
              <w:spacing w:before="80" w:after="80"/>
              <w:rPr>
                <w:rFonts w:ascii="Arial" w:hAnsi="Arial" w:cs="Arial"/>
                <w:color w:val="000000" w:themeColor="text1"/>
                <w:sz w:val="19"/>
                <w:szCs w:val="19"/>
              </w:rPr>
            </w:pPr>
            <w:r w:rsidRPr="00EA155C">
              <w:rPr>
                <w:rFonts w:ascii="Arial" w:hAnsi="Arial" w:cs="Arial"/>
                <w:color w:val="000000" w:themeColor="text1"/>
                <w:sz w:val="19"/>
                <w:szCs w:val="19"/>
              </w:rPr>
              <w:t>Izabela Leszczyna – Minister Zdrowia</w:t>
            </w:r>
          </w:p>
        </w:tc>
        <w:tc>
          <w:tcPr>
            <w:tcW w:w="2362" w:type="dxa"/>
            <w:shd w:val="clear" w:color="auto" w:fill="FFFFFF"/>
          </w:tcPr>
          <w:p w14:paraId="4DF7DCD2" w14:textId="06FDC13A" w:rsidR="00C746D4" w:rsidRDefault="00EA155C" w:rsidP="002E7CB4">
            <w:pPr>
              <w:rPr>
                <w:rFonts w:ascii="Arial" w:hAnsi="Arial" w:cs="Arial"/>
                <w:color w:val="000000" w:themeColor="text1"/>
                <w:sz w:val="19"/>
                <w:szCs w:val="19"/>
              </w:rPr>
            </w:pPr>
            <w:r w:rsidRPr="00EA155C">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2804</w:t>
            </w:r>
            <w:r w:rsidRPr="00EA155C">
              <w:rPr>
                <w:rFonts w:ascii="Arial" w:hAnsi="Arial" w:cs="Arial"/>
                <w:color w:val="000000" w:themeColor="text1"/>
                <w:sz w:val="19"/>
                <w:szCs w:val="19"/>
              </w:rPr>
              <w:t>.</w:t>
            </w:r>
          </w:p>
        </w:tc>
      </w:tr>
      <w:tr w:rsidR="00C746D4" w:rsidRPr="00F873E4" w14:paraId="64BBC93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672A2F"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CA11A2" w14:textId="30A48BBC"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1609</w:t>
            </w:r>
          </w:p>
        </w:tc>
        <w:tc>
          <w:tcPr>
            <w:tcW w:w="2268" w:type="dxa"/>
            <w:shd w:val="clear" w:color="auto" w:fill="FFFFFF"/>
          </w:tcPr>
          <w:p w14:paraId="08135569" w14:textId="548AC71C" w:rsidR="00C746D4" w:rsidRDefault="00C746D4" w:rsidP="002E7CB4">
            <w:pPr>
              <w:rPr>
                <w:rFonts w:ascii="Arial" w:hAnsi="Arial" w:cs="Arial"/>
                <w:sz w:val="19"/>
                <w:szCs w:val="19"/>
              </w:rPr>
            </w:pPr>
            <w:r>
              <w:rPr>
                <w:rFonts w:ascii="Arial" w:hAnsi="Arial" w:cs="Arial"/>
                <w:sz w:val="19"/>
                <w:szCs w:val="19"/>
              </w:rPr>
              <w:t>a</w:t>
            </w:r>
            <w:r w:rsidRPr="00C746D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6FFEA37"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32C9273C"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69F2E7CF"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26B3E730"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08EDD4E4" w14:textId="77777777" w:rsidR="00C746D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w:t>
            </w:r>
          </w:p>
          <w:p w14:paraId="350D739A" w14:textId="77777777" w:rsidR="00C746D4" w:rsidRDefault="00C746D4" w:rsidP="00C746D4">
            <w:pPr>
              <w:jc w:val="both"/>
              <w:rPr>
                <w:rFonts w:ascii="Arial" w:eastAsia="Calibri" w:hAnsi="Arial" w:cs="Arial"/>
                <w:color w:val="000000" w:themeColor="text1"/>
                <w:sz w:val="19"/>
                <w:szCs w:val="19"/>
                <w:lang w:eastAsia="en-US"/>
              </w:rPr>
            </w:pPr>
          </w:p>
          <w:p w14:paraId="68C063A6" w14:textId="7C0C3145" w:rsidR="00C746D4" w:rsidRPr="00C746D4" w:rsidRDefault="00C746D4" w:rsidP="00C746D4">
            <w:pPr>
              <w:jc w:val="both"/>
              <w:rPr>
                <w:rFonts w:ascii="Arial" w:eastAsia="Calibri" w:hAnsi="Arial" w:cs="Arial"/>
                <w:b/>
                <w:bCs/>
                <w:i/>
                <w:iCs/>
                <w:color w:val="000000" w:themeColor="text1"/>
                <w:sz w:val="19"/>
                <w:szCs w:val="19"/>
                <w:lang w:eastAsia="en-US"/>
              </w:rPr>
            </w:pPr>
            <w:r w:rsidRPr="00C746D4">
              <w:rPr>
                <w:rFonts w:ascii="Arial" w:eastAsia="Calibri" w:hAnsi="Arial" w:cs="Arial"/>
                <w:b/>
                <w:bCs/>
                <w:i/>
                <w:iCs/>
                <w:color w:val="000000" w:themeColor="text1"/>
                <w:sz w:val="19"/>
                <w:szCs w:val="19"/>
                <w:lang w:eastAsia="en-US"/>
              </w:rPr>
              <w:t>[ambulatoryjna opieka specjalistyczna]</w:t>
            </w:r>
          </w:p>
        </w:tc>
        <w:tc>
          <w:tcPr>
            <w:tcW w:w="3545" w:type="dxa"/>
            <w:shd w:val="clear" w:color="auto" w:fill="FFFFFF"/>
          </w:tcPr>
          <w:p w14:paraId="39AC4623" w14:textId="2678F99F" w:rsidR="00DA7FA0" w:rsidRPr="00DA7FA0" w:rsidRDefault="00DA7FA0" w:rsidP="00DA7FA0">
            <w:pPr>
              <w:jc w:val="both"/>
              <w:rPr>
                <w:rFonts w:ascii="Arial" w:hAnsi="Arial" w:cs="Arial"/>
                <w:sz w:val="19"/>
                <w:szCs w:val="19"/>
              </w:rPr>
            </w:pPr>
            <w:r>
              <w:rPr>
                <w:rFonts w:ascii="Arial" w:hAnsi="Arial" w:cs="Arial"/>
                <w:sz w:val="19"/>
                <w:szCs w:val="19"/>
              </w:rPr>
              <w:t xml:space="preserve">Projekt dokonuje zmian w zakresie dostępu </w:t>
            </w:r>
            <w:r w:rsidRPr="00DA7FA0">
              <w:rPr>
                <w:rFonts w:ascii="Arial" w:hAnsi="Arial" w:cs="Arial"/>
                <w:sz w:val="19"/>
                <w:szCs w:val="19"/>
              </w:rPr>
              <w:t>do świadczeń scharakteryzowanych procedurami związanymi z   podaniem autogenicznego osocza bogato-płytkowego lub fibryny bogato-płytkowe</w:t>
            </w:r>
          </w:p>
          <w:p w14:paraId="37BBD496" w14:textId="210B83B6" w:rsidR="00C746D4" w:rsidRDefault="00DA7FA0" w:rsidP="00DA7FA0">
            <w:pPr>
              <w:jc w:val="both"/>
              <w:rPr>
                <w:rFonts w:ascii="Arial" w:hAnsi="Arial" w:cs="Arial"/>
                <w:sz w:val="19"/>
                <w:szCs w:val="19"/>
              </w:rPr>
            </w:pPr>
            <w:r w:rsidRPr="00DA7FA0">
              <w:rPr>
                <w:rFonts w:ascii="Arial" w:hAnsi="Arial" w:cs="Arial"/>
                <w:sz w:val="19"/>
                <w:szCs w:val="19"/>
              </w:rPr>
              <w:t>(</w:t>
            </w:r>
            <w:proofErr w:type="spellStart"/>
            <w:r w:rsidRPr="00DA7FA0">
              <w:rPr>
                <w:rFonts w:ascii="Arial" w:hAnsi="Arial" w:cs="Arial"/>
                <w:sz w:val="19"/>
                <w:szCs w:val="19"/>
              </w:rPr>
              <w:t>krio</w:t>
            </w:r>
            <w:proofErr w:type="spellEnd"/>
            <w:r w:rsidRPr="00DA7FA0">
              <w:rPr>
                <w:rFonts w:ascii="Arial" w:hAnsi="Arial" w:cs="Arial"/>
                <w:sz w:val="19"/>
                <w:szCs w:val="19"/>
              </w:rPr>
              <w:t xml:space="preserve"> i </w:t>
            </w:r>
            <w:proofErr w:type="spellStart"/>
            <w:r w:rsidRPr="00DA7FA0">
              <w:rPr>
                <w:rFonts w:ascii="Arial" w:hAnsi="Arial" w:cs="Arial"/>
                <w:sz w:val="19"/>
                <w:szCs w:val="19"/>
              </w:rPr>
              <w:t>termoablacja</w:t>
            </w:r>
            <w:proofErr w:type="spellEnd"/>
            <w:r w:rsidRPr="00DA7FA0">
              <w:rPr>
                <w:rFonts w:ascii="Arial" w:hAnsi="Arial" w:cs="Arial"/>
                <w:sz w:val="19"/>
                <w:szCs w:val="19"/>
              </w:rPr>
              <w:t>)</w:t>
            </w:r>
          </w:p>
        </w:tc>
        <w:tc>
          <w:tcPr>
            <w:tcW w:w="1842" w:type="dxa"/>
            <w:shd w:val="clear" w:color="auto" w:fill="FFFFFF"/>
          </w:tcPr>
          <w:p w14:paraId="3BD74CF1" w14:textId="79953D9A" w:rsidR="00C746D4" w:rsidRPr="003A25FD" w:rsidRDefault="002F1737" w:rsidP="002E7CB4">
            <w:pPr>
              <w:spacing w:before="80" w:after="80"/>
              <w:rPr>
                <w:rFonts w:ascii="Arial" w:hAnsi="Arial" w:cs="Arial"/>
                <w:color w:val="000000" w:themeColor="text1"/>
                <w:sz w:val="19"/>
                <w:szCs w:val="19"/>
              </w:rPr>
            </w:pPr>
            <w:r w:rsidRPr="00EA155C">
              <w:rPr>
                <w:rFonts w:ascii="Arial" w:hAnsi="Arial" w:cs="Arial"/>
                <w:color w:val="000000" w:themeColor="text1"/>
                <w:sz w:val="19"/>
                <w:szCs w:val="19"/>
              </w:rPr>
              <w:t>Izabela Leszczyna – Minister Zdrowia</w:t>
            </w:r>
          </w:p>
        </w:tc>
        <w:tc>
          <w:tcPr>
            <w:tcW w:w="2362" w:type="dxa"/>
            <w:shd w:val="clear" w:color="auto" w:fill="FFFFFF"/>
          </w:tcPr>
          <w:p w14:paraId="4DAF9A35" w14:textId="2559C05F" w:rsidR="00C746D4" w:rsidRDefault="006E56BD"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DA7FA0" w:rsidRPr="00C570DA">
              <w:rPr>
                <w:rFonts w:ascii="Arial" w:hAnsi="Arial" w:cs="Arial"/>
                <w:color w:val="000000" w:themeColor="text1"/>
                <w:sz w:val="19"/>
                <w:szCs w:val="19"/>
              </w:rPr>
              <w:t>–</w:t>
            </w:r>
            <w:r w:rsidR="00DA7FA0">
              <w:rPr>
                <w:rFonts w:ascii="Arial" w:hAnsi="Arial" w:cs="Arial"/>
                <w:color w:val="000000" w:themeColor="text1"/>
                <w:sz w:val="19"/>
                <w:szCs w:val="19"/>
              </w:rPr>
              <w:t xml:space="preserve"> projekt na etapie UW.</w:t>
            </w:r>
          </w:p>
        </w:tc>
      </w:tr>
      <w:tr w:rsidR="00C746D4" w:rsidRPr="00F873E4" w14:paraId="221B348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CD3BA3"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F75B874" w14:textId="4CAF0CF9"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1610</w:t>
            </w:r>
          </w:p>
        </w:tc>
        <w:tc>
          <w:tcPr>
            <w:tcW w:w="2268" w:type="dxa"/>
            <w:shd w:val="clear" w:color="auto" w:fill="FFFFFF"/>
          </w:tcPr>
          <w:p w14:paraId="2232049F" w14:textId="2AB4FFBA" w:rsidR="00C746D4" w:rsidRDefault="00C746D4" w:rsidP="002E7CB4">
            <w:pPr>
              <w:rPr>
                <w:rFonts w:ascii="Arial" w:hAnsi="Arial" w:cs="Arial"/>
                <w:sz w:val="19"/>
                <w:szCs w:val="19"/>
              </w:rPr>
            </w:pPr>
            <w:r w:rsidRPr="00C746D4">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3E8105D" w14:textId="5A8F1848" w:rsidR="00C746D4" w:rsidRPr="002E7CB4" w:rsidRDefault="00C746D4" w:rsidP="002E7CB4">
            <w:pPr>
              <w:jc w:val="both"/>
              <w:rPr>
                <w:rFonts w:ascii="Arial" w:eastAsia="Calibri" w:hAnsi="Arial" w:cs="Arial"/>
                <w:color w:val="000000" w:themeColor="text1"/>
                <w:sz w:val="19"/>
                <w:szCs w:val="19"/>
                <w:lang w:eastAsia="en-US"/>
              </w:rPr>
            </w:pPr>
            <w:r w:rsidRPr="00C746D4">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28C8C05D" w14:textId="42E75A07" w:rsidR="00C746D4" w:rsidRDefault="00DA7FA0" w:rsidP="002E7CB4">
            <w:pPr>
              <w:jc w:val="both"/>
              <w:rPr>
                <w:rFonts w:ascii="Arial" w:hAnsi="Arial" w:cs="Arial"/>
                <w:sz w:val="19"/>
                <w:szCs w:val="19"/>
              </w:rPr>
            </w:pPr>
            <w:r>
              <w:rPr>
                <w:rFonts w:ascii="Arial" w:hAnsi="Arial" w:cs="Arial"/>
                <w:sz w:val="19"/>
                <w:szCs w:val="19"/>
              </w:rPr>
              <w:t>Celem projektu rozporządzenia jest a</w:t>
            </w:r>
            <w:r w:rsidRPr="00DA7FA0">
              <w:rPr>
                <w:rFonts w:ascii="Arial" w:hAnsi="Arial" w:cs="Arial"/>
                <w:sz w:val="19"/>
                <w:szCs w:val="19"/>
              </w:rPr>
              <w:t>ktualizacja wyceny części świadczeń opieki zdrowotnej udzielanych w ramach programu pilotażowego „Recepta na Ruch”.</w:t>
            </w:r>
          </w:p>
        </w:tc>
        <w:tc>
          <w:tcPr>
            <w:tcW w:w="1842" w:type="dxa"/>
            <w:shd w:val="clear" w:color="auto" w:fill="FFFFFF"/>
          </w:tcPr>
          <w:p w14:paraId="38887DF0" w14:textId="15CC0423" w:rsidR="00C746D4" w:rsidRPr="003A25FD" w:rsidRDefault="00C746D4"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t>Waldemar Kraska, Sekretarz Stanu w Ministerstwie Zdrowia</w:t>
            </w:r>
          </w:p>
        </w:tc>
        <w:tc>
          <w:tcPr>
            <w:tcW w:w="2362" w:type="dxa"/>
            <w:shd w:val="clear" w:color="auto" w:fill="FFFFFF"/>
          </w:tcPr>
          <w:p w14:paraId="6EE2276C" w14:textId="32A7089A" w:rsidR="00360327" w:rsidRDefault="00360327" w:rsidP="003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2525</w:t>
            </w:r>
            <w:r w:rsidRPr="00C570DA">
              <w:rPr>
                <w:rFonts w:ascii="Arial" w:hAnsi="Arial" w:cs="Arial"/>
                <w:color w:val="000000" w:themeColor="text1"/>
                <w:sz w:val="19"/>
                <w:szCs w:val="19"/>
              </w:rPr>
              <w:t>.</w:t>
            </w:r>
          </w:p>
          <w:p w14:paraId="675424F8" w14:textId="5DB47465" w:rsidR="00C746D4" w:rsidRDefault="00C746D4" w:rsidP="002E7CB4">
            <w:pPr>
              <w:rPr>
                <w:rFonts w:ascii="Arial" w:hAnsi="Arial" w:cs="Arial"/>
                <w:color w:val="000000" w:themeColor="text1"/>
                <w:sz w:val="19"/>
                <w:szCs w:val="19"/>
              </w:rPr>
            </w:pPr>
          </w:p>
        </w:tc>
      </w:tr>
      <w:tr w:rsidR="00C746D4" w:rsidRPr="00F873E4" w14:paraId="39A66E2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FC6081"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0F09FC" w14:textId="6125C801"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1611</w:t>
            </w:r>
          </w:p>
        </w:tc>
        <w:tc>
          <w:tcPr>
            <w:tcW w:w="2268" w:type="dxa"/>
            <w:shd w:val="clear" w:color="auto" w:fill="FFFFFF"/>
          </w:tcPr>
          <w:p w14:paraId="1EFEC936" w14:textId="78CFDDC3" w:rsidR="00C746D4" w:rsidRDefault="00C746D4" w:rsidP="002E7CB4">
            <w:pPr>
              <w:rPr>
                <w:rFonts w:ascii="Arial" w:hAnsi="Arial" w:cs="Arial"/>
                <w:sz w:val="19"/>
                <w:szCs w:val="19"/>
              </w:rPr>
            </w:pPr>
            <w:r>
              <w:rPr>
                <w:rFonts w:ascii="Arial" w:hAnsi="Arial" w:cs="Arial"/>
                <w:sz w:val="19"/>
                <w:szCs w:val="19"/>
              </w:rPr>
              <w:t>a</w:t>
            </w:r>
            <w:r w:rsidRPr="00C746D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759C7831"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0EBBDCAD"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580D897A"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1A5FE2BE"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2F79ED17" w14:textId="6B8A4932"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w:t>
            </w:r>
          </w:p>
        </w:tc>
        <w:tc>
          <w:tcPr>
            <w:tcW w:w="3545" w:type="dxa"/>
            <w:shd w:val="clear" w:color="auto" w:fill="FFFFFF"/>
          </w:tcPr>
          <w:p w14:paraId="73896857" w14:textId="1DE29DE0" w:rsidR="00C746D4" w:rsidRDefault="00DA7FA0" w:rsidP="002E7CB4">
            <w:pPr>
              <w:jc w:val="both"/>
              <w:rPr>
                <w:rFonts w:ascii="Arial" w:hAnsi="Arial" w:cs="Arial"/>
                <w:sz w:val="19"/>
                <w:szCs w:val="19"/>
              </w:rPr>
            </w:pPr>
            <w:proofErr w:type="spellStart"/>
            <w:r>
              <w:rPr>
                <w:rFonts w:ascii="Arial" w:hAnsi="Arial" w:cs="Arial"/>
                <w:sz w:val="19"/>
                <w:szCs w:val="19"/>
              </w:rPr>
              <w:t>Porjekt</w:t>
            </w:r>
            <w:proofErr w:type="spellEnd"/>
            <w:r>
              <w:rPr>
                <w:rFonts w:ascii="Arial" w:hAnsi="Arial" w:cs="Arial"/>
                <w:sz w:val="19"/>
                <w:szCs w:val="19"/>
              </w:rPr>
              <w:t xml:space="preserve"> </w:t>
            </w:r>
            <w:proofErr w:type="spellStart"/>
            <w:r>
              <w:rPr>
                <w:rFonts w:ascii="Arial" w:hAnsi="Arial" w:cs="Arial"/>
                <w:sz w:val="19"/>
                <w:szCs w:val="19"/>
              </w:rPr>
              <w:t>rozporzadzenia</w:t>
            </w:r>
            <w:proofErr w:type="spellEnd"/>
            <w:r>
              <w:rPr>
                <w:rFonts w:ascii="Arial" w:hAnsi="Arial" w:cs="Arial"/>
                <w:sz w:val="19"/>
                <w:szCs w:val="19"/>
              </w:rPr>
              <w:t xml:space="preserve"> ma na celu </w:t>
            </w:r>
            <w:r w:rsidRPr="00DA7FA0">
              <w:rPr>
                <w:rFonts w:ascii="Arial" w:hAnsi="Arial" w:cs="Arial"/>
                <w:sz w:val="19"/>
                <w:szCs w:val="19"/>
              </w:rPr>
              <w:t>zwiększenie dostępności do porad specjalistycznych z zakresu diabetologii dla dzieci oraz endokrynologii dla dzieci</w:t>
            </w:r>
            <w:r>
              <w:rPr>
                <w:rFonts w:ascii="Arial" w:hAnsi="Arial" w:cs="Arial"/>
                <w:sz w:val="19"/>
                <w:szCs w:val="19"/>
              </w:rPr>
              <w:t xml:space="preserve">. </w:t>
            </w:r>
          </w:p>
        </w:tc>
        <w:tc>
          <w:tcPr>
            <w:tcW w:w="1842" w:type="dxa"/>
            <w:shd w:val="clear" w:color="auto" w:fill="FFFFFF"/>
          </w:tcPr>
          <w:p w14:paraId="7974BB67" w14:textId="7A168411" w:rsidR="00C746D4" w:rsidRPr="003A25FD" w:rsidRDefault="002F1737" w:rsidP="002E7CB4">
            <w:pPr>
              <w:spacing w:before="80" w:after="80"/>
              <w:rPr>
                <w:rFonts w:ascii="Arial" w:hAnsi="Arial" w:cs="Arial"/>
                <w:color w:val="000000" w:themeColor="text1"/>
                <w:sz w:val="19"/>
                <w:szCs w:val="19"/>
              </w:rPr>
            </w:pPr>
            <w:r w:rsidRPr="00EA155C">
              <w:rPr>
                <w:rFonts w:ascii="Arial" w:hAnsi="Arial" w:cs="Arial"/>
                <w:color w:val="000000" w:themeColor="text1"/>
                <w:sz w:val="19"/>
                <w:szCs w:val="19"/>
              </w:rPr>
              <w:t>Izabela Leszczyna – Minister Zdrowia</w:t>
            </w:r>
          </w:p>
        </w:tc>
        <w:tc>
          <w:tcPr>
            <w:tcW w:w="2362" w:type="dxa"/>
            <w:shd w:val="clear" w:color="auto" w:fill="FFFFFF"/>
          </w:tcPr>
          <w:p w14:paraId="1FD06718" w14:textId="329BEAF8" w:rsidR="008A7877" w:rsidRDefault="008A7877" w:rsidP="008A787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224</w:t>
            </w:r>
            <w:r w:rsidRPr="00C570DA">
              <w:rPr>
                <w:rFonts w:ascii="Arial" w:hAnsi="Arial" w:cs="Arial"/>
                <w:color w:val="000000" w:themeColor="text1"/>
                <w:sz w:val="19"/>
                <w:szCs w:val="19"/>
              </w:rPr>
              <w:t>.</w:t>
            </w:r>
          </w:p>
          <w:p w14:paraId="0E464A8B" w14:textId="23416BC7" w:rsidR="00C746D4" w:rsidRDefault="00C746D4" w:rsidP="002E7CB4">
            <w:pPr>
              <w:rPr>
                <w:rFonts w:ascii="Arial" w:hAnsi="Arial" w:cs="Arial"/>
                <w:color w:val="000000" w:themeColor="text1"/>
                <w:sz w:val="19"/>
                <w:szCs w:val="19"/>
              </w:rPr>
            </w:pPr>
          </w:p>
        </w:tc>
      </w:tr>
      <w:tr w:rsidR="00C746D4" w:rsidRPr="00F873E4" w14:paraId="554CE87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84F506"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B8CC1B" w14:textId="725D185D"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1612</w:t>
            </w:r>
          </w:p>
        </w:tc>
        <w:tc>
          <w:tcPr>
            <w:tcW w:w="2268" w:type="dxa"/>
            <w:shd w:val="clear" w:color="auto" w:fill="FFFFFF"/>
          </w:tcPr>
          <w:p w14:paraId="377B1B59" w14:textId="7C055434" w:rsidR="00C746D4" w:rsidRDefault="00C746D4" w:rsidP="002E7CB4">
            <w:pPr>
              <w:rPr>
                <w:rFonts w:ascii="Arial" w:hAnsi="Arial" w:cs="Arial"/>
                <w:sz w:val="19"/>
                <w:szCs w:val="19"/>
              </w:rPr>
            </w:pPr>
            <w:r w:rsidRPr="00C746D4">
              <w:rPr>
                <w:rFonts w:ascii="Arial" w:hAnsi="Arial" w:cs="Arial"/>
                <w:sz w:val="19"/>
                <w:szCs w:val="19"/>
              </w:rPr>
              <w:t>art. 11 ust. 4c ustawy z dnia z dnia 31 stycznia 1959 r. o cmentarzach i chowaniu zmarłych</w:t>
            </w:r>
          </w:p>
        </w:tc>
        <w:tc>
          <w:tcPr>
            <w:tcW w:w="3260" w:type="dxa"/>
            <w:shd w:val="clear" w:color="auto" w:fill="FFFFFF"/>
          </w:tcPr>
          <w:p w14:paraId="08D5029F" w14:textId="375CE52F" w:rsidR="00C746D4" w:rsidRPr="002E7CB4" w:rsidRDefault="00C746D4" w:rsidP="002E7CB4">
            <w:pPr>
              <w:jc w:val="both"/>
              <w:rPr>
                <w:rFonts w:ascii="Arial" w:eastAsia="Calibri" w:hAnsi="Arial" w:cs="Arial"/>
                <w:color w:val="000000" w:themeColor="text1"/>
                <w:sz w:val="19"/>
                <w:szCs w:val="19"/>
                <w:lang w:eastAsia="en-US"/>
              </w:rPr>
            </w:pPr>
            <w:r w:rsidRPr="00C746D4">
              <w:rPr>
                <w:rFonts w:ascii="Arial" w:eastAsia="Calibri" w:hAnsi="Arial" w:cs="Arial"/>
                <w:color w:val="000000" w:themeColor="text1"/>
                <w:sz w:val="19"/>
                <w:szCs w:val="19"/>
                <w:lang w:eastAsia="en-US"/>
              </w:rPr>
              <w:t>Minister właściwy do spraw zdrowia, w porozumieniu z ministrem właściwym do spraw wewnętrznych i ministrem właściwym 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545" w:type="dxa"/>
            <w:shd w:val="clear" w:color="auto" w:fill="FFFFFF"/>
          </w:tcPr>
          <w:p w14:paraId="6ED246B4" w14:textId="230FF6A5" w:rsidR="00C746D4" w:rsidRDefault="00DA7FA0" w:rsidP="002E7CB4">
            <w:pPr>
              <w:jc w:val="both"/>
              <w:rPr>
                <w:rFonts w:ascii="Arial" w:hAnsi="Arial" w:cs="Arial"/>
                <w:sz w:val="19"/>
                <w:szCs w:val="19"/>
              </w:rPr>
            </w:pPr>
            <w:r>
              <w:rPr>
                <w:rFonts w:ascii="Arial" w:hAnsi="Arial" w:cs="Arial"/>
                <w:sz w:val="19"/>
                <w:szCs w:val="19"/>
              </w:rPr>
              <w:t xml:space="preserve">Rozporządzenie </w:t>
            </w:r>
            <w:r w:rsidRPr="00DA7FA0">
              <w:rPr>
                <w:rFonts w:ascii="Arial" w:hAnsi="Arial" w:cs="Arial"/>
                <w:sz w:val="19"/>
                <w:szCs w:val="19"/>
              </w:rPr>
              <w:t>określenia wzór karty zgonu, w tym sporządzanej w formie dokumentu elektronicznego, uwzględniając zakres danych konieczny do sporządzenia aktu zgonu oraz do umożliwienia pochówku osoby zmarłej.</w:t>
            </w:r>
          </w:p>
        </w:tc>
        <w:tc>
          <w:tcPr>
            <w:tcW w:w="1842" w:type="dxa"/>
            <w:shd w:val="clear" w:color="auto" w:fill="FFFFFF"/>
          </w:tcPr>
          <w:p w14:paraId="13EF6965" w14:textId="434FF553" w:rsidR="00C746D4" w:rsidRPr="003A25FD" w:rsidRDefault="00C746D4"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t>Waldemar Kraska, Sekretarz Stanu w Ministerstwie Zdrowia</w:t>
            </w:r>
          </w:p>
        </w:tc>
        <w:tc>
          <w:tcPr>
            <w:tcW w:w="2362" w:type="dxa"/>
            <w:shd w:val="clear" w:color="auto" w:fill="FFFFFF"/>
          </w:tcPr>
          <w:p w14:paraId="62AB00DC" w14:textId="682E2FEE" w:rsidR="00C746D4" w:rsidRDefault="00967F60" w:rsidP="002E7CB4">
            <w:pPr>
              <w:rPr>
                <w:rFonts w:ascii="Arial" w:hAnsi="Arial" w:cs="Arial"/>
                <w:color w:val="000000" w:themeColor="text1"/>
                <w:sz w:val="19"/>
                <w:szCs w:val="19"/>
              </w:rPr>
            </w:pPr>
            <w:r w:rsidRPr="00967F60">
              <w:rPr>
                <w:rFonts w:ascii="Arial" w:hAnsi="Arial" w:cs="Arial"/>
                <w:color w:val="000000" w:themeColor="text1"/>
                <w:sz w:val="19"/>
                <w:szCs w:val="19"/>
              </w:rPr>
              <w:t>Ogłoszone w Dz. U. 202</w:t>
            </w:r>
            <w:r>
              <w:rPr>
                <w:rFonts w:ascii="Arial" w:hAnsi="Arial" w:cs="Arial"/>
                <w:color w:val="000000" w:themeColor="text1"/>
                <w:sz w:val="19"/>
                <w:szCs w:val="19"/>
              </w:rPr>
              <w:t>3</w:t>
            </w:r>
            <w:r w:rsidRPr="00967F60">
              <w:rPr>
                <w:rFonts w:ascii="Arial" w:hAnsi="Arial" w:cs="Arial"/>
                <w:color w:val="000000" w:themeColor="text1"/>
                <w:sz w:val="19"/>
                <w:szCs w:val="19"/>
              </w:rPr>
              <w:t xml:space="preserve"> r. poz. </w:t>
            </w:r>
            <w:r>
              <w:rPr>
                <w:rFonts w:ascii="Arial" w:hAnsi="Arial" w:cs="Arial"/>
                <w:color w:val="000000" w:themeColor="text1"/>
                <w:sz w:val="19"/>
                <w:szCs w:val="19"/>
              </w:rPr>
              <w:t>2734</w:t>
            </w:r>
            <w:r w:rsidRPr="00967F60">
              <w:rPr>
                <w:rFonts w:ascii="Arial" w:hAnsi="Arial" w:cs="Arial"/>
                <w:color w:val="000000" w:themeColor="text1"/>
                <w:sz w:val="19"/>
                <w:szCs w:val="19"/>
              </w:rPr>
              <w:t>.</w:t>
            </w:r>
          </w:p>
        </w:tc>
      </w:tr>
      <w:tr w:rsidR="00C746D4" w:rsidRPr="00F873E4" w14:paraId="2813325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44CB4A"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37A095" w14:textId="31EDA910"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1613</w:t>
            </w:r>
          </w:p>
        </w:tc>
        <w:tc>
          <w:tcPr>
            <w:tcW w:w="2268" w:type="dxa"/>
            <w:shd w:val="clear" w:color="auto" w:fill="FFFFFF"/>
          </w:tcPr>
          <w:p w14:paraId="5529ABF6" w14:textId="0AD417A6" w:rsidR="00C746D4" w:rsidRPr="00C746D4" w:rsidRDefault="00C746D4" w:rsidP="00C746D4">
            <w:pPr>
              <w:rPr>
                <w:rFonts w:ascii="Arial" w:hAnsi="Arial" w:cs="Arial"/>
                <w:sz w:val="19"/>
                <w:szCs w:val="19"/>
              </w:rPr>
            </w:pPr>
            <w:r>
              <w:rPr>
                <w:rFonts w:ascii="Arial" w:hAnsi="Arial" w:cs="Arial"/>
                <w:sz w:val="19"/>
                <w:szCs w:val="19"/>
              </w:rPr>
              <w:t>a</w:t>
            </w:r>
            <w:r w:rsidRPr="00C746D4">
              <w:rPr>
                <w:rFonts w:ascii="Arial" w:hAnsi="Arial" w:cs="Arial"/>
                <w:sz w:val="19"/>
                <w:szCs w:val="19"/>
              </w:rPr>
              <w:t xml:space="preserve">rt. 54 ust. 5 ustawy z dnia 28 listopada </w:t>
            </w:r>
          </w:p>
          <w:p w14:paraId="7D187800" w14:textId="3AB6DCF3" w:rsidR="00C746D4" w:rsidRDefault="00C746D4" w:rsidP="00C746D4">
            <w:pPr>
              <w:rPr>
                <w:rFonts w:ascii="Arial" w:hAnsi="Arial" w:cs="Arial"/>
                <w:sz w:val="19"/>
                <w:szCs w:val="19"/>
              </w:rPr>
            </w:pPr>
            <w:r w:rsidRPr="00C746D4">
              <w:rPr>
                <w:rFonts w:ascii="Arial" w:hAnsi="Arial" w:cs="Arial"/>
                <w:sz w:val="19"/>
                <w:szCs w:val="19"/>
              </w:rPr>
              <w:t>2014 r. – Prawo o aktach stanu cywilnego</w:t>
            </w:r>
          </w:p>
        </w:tc>
        <w:tc>
          <w:tcPr>
            <w:tcW w:w="3260" w:type="dxa"/>
            <w:shd w:val="clear" w:color="auto" w:fill="FFFFFF"/>
          </w:tcPr>
          <w:p w14:paraId="2EC08C37" w14:textId="06E3F050" w:rsidR="00C746D4" w:rsidRPr="002E7CB4" w:rsidRDefault="002B1634" w:rsidP="002E7CB4">
            <w:pPr>
              <w:jc w:val="both"/>
              <w:rPr>
                <w:rFonts w:ascii="Arial" w:eastAsia="Calibri" w:hAnsi="Arial" w:cs="Arial"/>
                <w:color w:val="000000" w:themeColor="text1"/>
                <w:sz w:val="19"/>
                <w:szCs w:val="19"/>
                <w:lang w:eastAsia="en-US"/>
              </w:rPr>
            </w:pPr>
            <w:r w:rsidRPr="002B1634">
              <w:rPr>
                <w:rFonts w:ascii="Arial" w:eastAsia="Calibri" w:hAnsi="Arial" w:cs="Arial"/>
                <w:color w:val="000000" w:themeColor="text1"/>
                <w:sz w:val="19"/>
                <w:szCs w:val="19"/>
                <w:lang w:eastAsia="en-US"/>
              </w:rPr>
              <w:t>Minister właściwy do spraw zdrowia w porozumieniu z ministrem właściwym do spraw informatyzacji określi, w drodze rozporządzenia, wzór karty urodzenia oraz wzór karty martwego urodzenia, o której mowa w ust. 4, uwzględniając przejrzystość i kompletność wymaganych danych.</w:t>
            </w:r>
          </w:p>
        </w:tc>
        <w:tc>
          <w:tcPr>
            <w:tcW w:w="3545" w:type="dxa"/>
            <w:shd w:val="clear" w:color="auto" w:fill="FFFFFF"/>
          </w:tcPr>
          <w:p w14:paraId="2BCFE955" w14:textId="68DFFFAE" w:rsidR="00C746D4" w:rsidRDefault="00DA7FA0" w:rsidP="002E7CB4">
            <w:pPr>
              <w:jc w:val="both"/>
              <w:rPr>
                <w:rFonts w:ascii="Arial" w:hAnsi="Arial" w:cs="Arial"/>
                <w:sz w:val="19"/>
                <w:szCs w:val="19"/>
              </w:rPr>
            </w:pPr>
            <w:r w:rsidRPr="00DA7FA0">
              <w:rPr>
                <w:rFonts w:ascii="Arial" w:hAnsi="Arial" w:cs="Arial"/>
                <w:sz w:val="19"/>
                <w:szCs w:val="19"/>
              </w:rPr>
              <w:t>Wydanie nowego rozporządzenia - Z dniem 1 stycznia 2024 r. traci moc obowiązującą rozporządzenie Ministra Zdrowia z dnia 15 lipca 2021 r. w sprawie wzorów karty urodzenia i karty martwego urodzenia</w:t>
            </w:r>
            <w:r>
              <w:rPr>
                <w:rFonts w:ascii="Arial" w:hAnsi="Arial" w:cs="Arial"/>
                <w:sz w:val="19"/>
                <w:szCs w:val="19"/>
              </w:rPr>
              <w:t xml:space="preserve">. </w:t>
            </w:r>
          </w:p>
        </w:tc>
        <w:tc>
          <w:tcPr>
            <w:tcW w:w="1842" w:type="dxa"/>
            <w:shd w:val="clear" w:color="auto" w:fill="FFFFFF"/>
          </w:tcPr>
          <w:p w14:paraId="62372311" w14:textId="2B642E7B" w:rsidR="00C746D4" w:rsidRPr="003A25FD" w:rsidRDefault="00C746D4"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t>Waldemar Kraska, Sekretarz Stanu w Ministerstwie Zdrowia</w:t>
            </w:r>
          </w:p>
        </w:tc>
        <w:tc>
          <w:tcPr>
            <w:tcW w:w="2362" w:type="dxa"/>
            <w:shd w:val="clear" w:color="auto" w:fill="FFFFFF"/>
          </w:tcPr>
          <w:p w14:paraId="78491E10" w14:textId="2D836A81" w:rsidR="00C746D4" w:rsidRDefault="00967F60" w:rsidP="002E7CB4">
            <w:pPr>
              <w:rPr>
                <w:rFonts w:ascii="Arial" w:hAnsi="Arial" w:cs="Arial"/>
                <w:color w:val="000000" w:themeColor="text1"/>
                <w:sz w:val="19"/>
                <w:szCs w:val="19"/>
              </w:rPr>
            </w:pPr>
            <w:r w:rsidRPr="00967F60">
              <w:rPr>
                <w:rFonts w:ascii="Arial" w:hAnsi="Arial" w:cs="Arial"/>
                <w:color w:val="000000" w:themeColor="text1"/>
                <w:sz w:val="19"/>
                <w:szCs w:val="19"/>
              </w:rPr>
              <w:t>Ogłoszone w Dz. U. 202</w:t>
            </w:r>
            <w:r>
              <w:rPr>
                <w:rFonts w:ascii="Arial" w:hAnsi="Arial" w:cs="Arial"/>
                <w:color w:val="000000" w:themeColor="text1"/>
                <w:sz w:val="19"/>
                <w:szCs w:val="19"/>
              </w:rPr>
              <w:t>3</w:t>
            </w:r>
            <w:r w:rsidRPr="00967F60">
              <w:rPr>
                <w:rFonts w:ascii="Arial" w:hAnsi="Arial" w:cs="Arial"/>
                <w:color w:val="000000" w:themeColor="text1"/>
                <w:sz w:val="19"/>
                <w:szCs w:val="19"/>
              </w:rPr>
              <w:t xml:space="preserve"> r. poz. </w:t>
            </w:r>
            <w:r>
              <w:rPr>
                <w:rFonts w:ascii="Arial" w:hAnsi="Arial" w:cs="Arial"/>
                <w:color w:val="000000" w:themeColor="text1"/>
                <w:sz w:val="19"/>
                <w:szCs w:val="19"/>
              </w:rPr>
              <w:t>2733</w:t>
            </w:r>
            <w:r w:rsidRPr="00967F60">
              <w:rPr>
                <w:rFonts w:ascii="Arial" w:hAnsi="Arial" w:cs="Arial"/>
                <w:color w:val="000000" w:themeColor="text1"/>
                <w:sz w:val="19"/>
                <w:szCs w:val="19"/>
              </w:rPr>
              <w:t>.</w:t>
            </w:r>
          </w:p>
        </w:tc>
      </w:tr>
      <w:tr w:rsidR="00C746D4" w:rsidRPr="00F873E4" w14:paraId="0980A75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F3D0E49"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459DB90" w14:textId="42D6D552"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1614</w:t>
            </w:r>
          </w:p>
        </w:tc>
        <w:tc>
          <w:tcPr>
            <w:tcW w:w="2268" w:type="dxa"/>
            <w:shd w:val="clear" w:color="auto" w:fill="FFFFFF"/>
          </w:tcPr>
          <w:p w14:paraId="16490360" w14:textId="3BF28CFC" w:rsidR="00C746D4" w:rsidRDefault="00C746D4" w:rsidP="002E7CB4">
            <w:pPr>
              <w:rPr>
                <w:rFonts w:ascii="Arial" w:hAnsi="Arial" w:cs="Arial"/>
                <w:sz w:val="19"/>
                <w:szCs w:val="19"/>
              </w:rPr>
            </w:pPr>
            <w:r>
              <w:rPr>
                <w:rFonts w:ascii="Arial" w:hAnsi="Arial" w:cs="Arial"/>
                <w:sz w:val="19"/>
                <w:szCs w:val="19"/>
              </w:rPr>
              <w:t>a</w:t>
            </w:r>
            <w:r w:rsidRPr="00C746D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3326E984"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76D94B96"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0935A325"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69C07A69"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1B7A7DE8" w14:textId="77777777" w:rsidR="00C746D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w:t>
            </w:r>
          </w:p>
          <w:p w14:paraId="4E36453D" w14:textId="77777777" w:rsidR="00C746D4" w:rsidRDefault="00C746D4" w:rsidP="00C746D4">
            <w:pPr>
              <w:jc w:val="both"/>
              <w:rPr>
                <w:rFonts w:ascii="Arial" w:eastAsia="Calibri" w:hAnsi="Arial" w:cs="Arial"/>
                <w:color w:val="000000" w:themeColor="text1"/>
                <w:sz w:val="19"/>
                <w:szCs w:val="19"/>
                <w:lang w:eastAsia="en-US"/>
              </w:rPr>
            </w:pPr>
          </w:p>
          <w:p w14:paraId="0A13281C" w14:textId="06AADA58" w:rsidR="00C746D4" w:rsidRPr="00C746D4" w:rsidRDefault="00C746D4" w:rsidP="00C746D4">
            <w:pPr>
              <w:jc w:val="both"/>
              <w:rPr>
                <w:rFonts w:ascii="Arial" w:eastAsia="Calibri" w:hAnsi="Arial" w:cs="Arial"/>
                <w:b/>
                <w:bCs/>
                <w:i/>
                <w:iCs/>
                <w:color w:val="000000" w:themeColor="text1"/>
                <w:sz w:val="19"/>
                <w:szCs w:val="19"/>
                <w:lang w:eastAsia="en-US"/>
              </w:rPr>
            </w:pPr>
            <w:r w:rsidRPr="00C746D4">
              <w:rPr>
                <w:rFonts w:ascii="Arial" w:eastAsia="Calibri" w:hAnsi="Arial" w:cs="Arial"/>
                <w:b/>
                <w:bCs/>
                <w:i/>
                <w:iCs/>
                <w:color w:val="000000" w:themeColor="text1"/>
                <w:sz w:val="19"/>
                <w:szCs w:val="19"/>
                <w:lang w:eastAsia="en-US"/>
              </w:rPr>
              <w:t xml:space="preserve">[podstawowa opieka zdrowotna] </w:t>
            </w:r>
          </w:p>
        </w:tc>
        <w:tc>
          <w:tcPr>
            <w:tcW w:w="3545" w:type="dxa"/>
            <w:shd w:val="clear" w:color="auto" w:fill="FFFFFF"/>
          </w:tcPr>
          <w:p w14:paraId="4FB03E42" w14:textId="5316557B" w:rsidR="00DA7FA0" w:rsidRPr="00DA7FA0" w:rsidRDefault="00DA7FA0" w:rsidP="00DA7FA0">
            <w:pPr>
              <w:jc w:val="both"/>
              <w:rPr>
                <w:rFonts w:ascii="Arial" w:hAnsi="Arial" w:cs="Arial"/>
                <w:sz w:val="19"/>
                <w:szCs w:val="19"/>
              </w:rPr>
            </w:pPr>
            <w:r>
              <w:rPr>
                <w:rFonts w:ascii="Arial" w:hAnsi="Arial" w:cs="Arial"/>
                <w:sz w:val="19"/>
                <w:szCs w:val="19"/>
              </w:rPr>
              <w:t xml:space="preserve">Projekt rozporządzenia zakłada wprowadzenie </w:t>
            </w:r>
            <w:r w:rsidRPr="00DA7FA0">
              <w:rPr>
                <w:rFonts w:ascii="Arial" w:hAnsi="Arial" w:cs="Arial"/>
                <w:sz w:val="19"/>
                <w:szCs w:val="19"/>
              </w:rPr>
              <w:t>następując</w:t>
            </w:r>
            <w:r>
              <w:rPr>
                <w:rFonts w:ascii="Arial" w:hAnsi="Arial" w:cs="Arial"/>
                <w:sz w:val="19"/>
                <w:szCs w:val="19"/>
              </w:rPr>
              <w:t>ych</w:t>
            </w:r>
            <w:r w:rsidRPr="00DA7FA0">
              <w:rPr>
                <w:rFonts w:ascii="Arial" w:hAnsi="Arial" w:cs="Arial"/>
                <w:sz w:val="19"/>
                <w:szCs w:val="19"/>
              </w:rPr>
              <w:t xml:space="preserve"> </w:t>
            </w:r>
            <w:proofErr w:type="spellStart"/>
            <w:r>
              <w:rPr>
                <w:rFonts w:ascii="Arial" w:hAnsi="Arial" w:cs="Arial"/>
                <w:sz w:val="19"/>
                <w:szCs w:val="19"/>
              </w:rPr>
              <w:t>rozwizań</w:t>
            </w:r>
            <w:proofErr w:type="spellEnd"/>
            <w:r w:rsidRPr="00DA7FA0">
              <w:rPr>
                <w:rFonts w:ascii="Arial" w:hAnsi="Arial" w:cs="Arial"/>
                <w:sz w:val="19"/>
                <w:szCs w:val="19"/>
              </w:rPr>
              <w:t>:</w:t>
            </w:r>
          </w:p>
          <w:p w14:paraId="37513BA6" w14:textId="77777777" w:rsidR="00DA7FA0" w:rsidRPr="00DA7FA0" w:rsidRDefault="00DA7FA0" w:rsidP="00DA7FA0">
            <w:pPr>
              <w:jc w:val="both"/>
              <w:rPr>
                <w:rFonts w:ascii="Arial" w:hAnsi="Arial" w:cs="Arial"/>
                <w:sz w:val="19"/>
                <w:szCs w:val="19"/>
              </w:rPr>
            </w:pPr>
            <w:r w:rsidRPr="00DA7FA0">
              <w:rPr>
                <w:rFonts w:ascii="Arial" w:hAnsi="Arial" w:cs="Arial"/>
                <w:sz w:val="19"/>
                <w:szCs w:val="19"/>
              </w:rPr>
              <w:t>- wprowadzenie panelu alergenów wziewnych i pokarmowych do diagnozowania alergii, stosowanych w zależności od stanu zdrowia świadczeniobiorcy, w miejsce zdefiniowanych paneli 10-punktowych;</w:t>
            </w:r>
          </w:p>
          <w:p w14:paraId="426A28B2" w14:textId="7721B229" w:rsidR="00DA7FA0" w:rsidRPr="00DA7FA0" w:rsidRDefault="00DA7FA0" w:rsidP="00DA7FA0">
            <w:pPr>
              <w:jc w:val="both"/>
              <w:rPr>
                <w:rFonts w:ascii="Arial" w:hAnsi="Arial" w:cs="Arial"/>
                <w:sz w:val="19"/>
                <w:szCs w:val="19"/>
              </w:rPr>
            </w:pPr>
            <w:r w:rsidRPr="00DA7FA0">
              <w:rPr>
                <w:rFonts w:ascii="Arial" w:hAnsi="Arial" w:cs="Arial"/>
                <w:sz w:val="19"/>
                <w:szCs w:val="19"/>
              </w:rPr>
              <w:t xml:space="preserve">- poprawienie omyłki pisarskiej odnośnie </w:t>
            </w:r>
            <w:r>
              <w:rPr>
                <w:rFonts w:ascii="Arial" w:hAnsi="Arial" w:cs="Arial"/>
                <w:sz w:val="19"/>
                <w:szCs w:val="19"/>
              </w:rPr>
              <w:t xml:space="preserve">do </w:t>
            </w:r>
            <w:r w:rsidRPr="00DA7FA0">
              <w:rPr>
                <w:rFonts w:ascii="Arial" w:hAnsi="Arial" w:cs="Arial"/>
                <w:sz w:val="19"/>
                <w:szCs w:val="19"/>
              </w:rPr>
              <w:t>nazwy specjalizacji lekarza specjalisty w dziedzinie endokrynologii i diabetologii dziecięcej;</w:t>
            </w:r>
          </w:p>
          <w:p w14:paraId="7DA802E3" w14:textId="77777777" w:rsidR="00DA7FA0" w:rsidRPr="00DA7FA0" w:rsidRDefault="00DA7FA0" w:rsidP="00DA7FA0">
            <w:pPr>
              <w:jc w:val="both"/>
              <w:rPr>
                <w:rFonts w:ascii="Arial" w:hAnsi="Arial" w:cs="Arial"/>
                <w:sz w:val="19"/>
                <w:szCs w:val="19"/>
              </w:rPr>
            </w:pPr>
            <w:r w:rsidRPr="00DA7FA0">
              <w:rPr>
                <w:rFonts w:ascii="Arial" w:hAnsi="Arial" w:cs="Arial"/>
                <w:sz w:val="19"/>
                <w:szCs w:val="19"/>
              </w:rPr>
              <w:t xml:space="preserve">- w zakresie specjalistycznych konsultacji pediatrycznych z zakresu pulmonologii zastępuje się omyłkowo wpisanego lekarza specjalistę z dziedziny diabetologii i endokrynologii lekarzem specjalistą w dziedzinie chorób płuc dzieci. </w:t>
            </w:r>
          </w:p>
          <w:p w14:paraId="1BF6706C" w14:textId="3183B095" w:rsidR="00C746D4" w:rsidRDefault="00DA7FA0" w:rsidP="00DA7FA0">
            <w:pPr>
              <w:jc w:val="both"/>
              <w:rPr>
                <w:rFonts w:ascii="Arial" w:hAnsi="Arial" w:cs="Arial"/>
                <w:sz w:val="19"/>
                <w:szCs w:val="19"/>
              </w:rPr>
            </w:pPr>
            <w:r w:rsidRPr="00DA7FA0">
              <w:rPr>
                <w:rFonts w:ascii="Arial" w:hAnsi="Arial" w:cs="Arial"/>
                <w:sz w:val="19"/>
                <w:szCs w:val="19"/>
              </w:rPr>
              <w:t>- umożliwienie w zakresie uzupełnionym udzielania świadczeń przez lekarza Nocnej i Świątecznej Opieki Zdrowotnej w Szpitalnym Oddziale Ratunkowym.</w:t>
            </w:r>
          </w:p>
        </w:tc>
        <w:tc>
          <w:tcPr>
            <w:tcW w:w="1842" w:type="dxa"/>
            <w:shd w:val="clear" w:color="auto" w:fill="FFFFFF"/>
          </w:tcPr>
          <w:p w14:paraId="5843A631" w14:textId="3DD71A18" w:rsidR="00C746D4" w:rsidRPr="003A25FD" w:rsidRDefault="00EA155C"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t>Maciej Miłkowski</w:t>
            </w:r>
            <w:r>
              <w:rPr>
                <w:rFonts w:ascii="Arial" w:hAnsi="Arial" w:cs="Arial"/>
                <w:color w:val="000000" w:themeColor="text1"/>
                <w:sz w:val="19"/>
                <w:szCs w:val="19"/>
              </w:rPr>
              <w:t>,</w:t>
            </w:r>
            <w:r w:rsidRPr="00C746D4">
              <w:rPr>
                <w:rFonts w:ascii="Arial" w:hAnsi="Arial" w:cs="Arial"/>
                <w:color w:val="000000" w:themeColor="text1"/>
                <w:sz w:val="19"/>
                <w:szCs w:val="19"/>
              </w:rPr>
              <w:t xml:space="preserve"> Podsekretarz Stanu w Ministerstwie</w:t>
            </w:r>
          </w:p>
        </w:tc>
        <w:tc>
          <w:tcPr>
            <w:tcW w:w="2362" w:type="dxa"/>
            <w:shd w:val="clear" w:color="auto" w:fill="FFFFFF"/>
          </w:tcPr>
          <w:p w14:paraId="364B802A" w14:textId="59FE85E4" w:rsidR="00C746D4" w:rsidRDefault="00EA155C" w:rsidP="002E7CB4">
            <w:pPr>
              <w:rPr>
                <w:rFonts w:ascii="Arial" w:hAnsi="Arial" w:cs="Arial"/>
                <w:color w:val="000000" w:themeColor="text1"/>
                <w:sz w:val="19"/>
                <w:szCs w:val="19"/>
              </w:rPr>
            </w:pPr>
            <w:r w:rsidRPr="00EA155C">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2806</w:t>
            </w:r>
            <w:r w:rsidRPr="00EA155C">
              <w:rPr>
                <w:rFonts w:ascii="Arial" w:hAnsi="Arial" w:cs="Arial"/>
                <w:color w:val="000000" w:themeColor="text1"/>
                <w:sz w:val="19"/>
                <w:szCs w:val="19"/>
              </w:rPr>
              <w:t>.</w:t>
            </w:r>
          </w:p>
        </w:tc>
      </w:tr>
      <w:tr w:rsidR="00C746D4" w:rsidRPr="00F873E4" w14:paraId="633641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D39F15"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38AC025" w14:textId="4E375163"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1615</w:t>
            </w:r>
          </w:p>
        </w:tc>
        <w:tc>
          <w:tcPr>
            <w:tcW w:w="2268" w:type="dxa"/>
            <w:shd w:val="clear" w:color="auto" w:fill="FFFFFF"/>
          </w:tcPr>
          <w:p w14:paraId="5CFA2B46" w14:textId="6C96A405" w:rsidR="00C746D4" w:rsidRDefault="00C746D4" w:rsidP="002E7CB4">
            <w:pPr>
              <w:rPr>
                <w:rFonts w:ascii="Arial" w:hAnsi="Arial" w:cs="Arial"/>
                <w:sz w:val="19"/>
                <w:szCs w:val="19"/>
              </w:rPr>
            </w:pPr>
            <w:r>
              <w:rPr>
                <w:rFonts w:ascii="Arial" w:hAnsi="Arial" w:cs="Arial"/>
                <w:sz w:val="19"/>
                <w:szCs w:val="19"/>
              </w:rPr>
              <w:t>a</w:t>
            </w:r>
            <w:r w:rsidRPr="00C746D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ED572D3"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3DA2ED5B"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2E789AB2"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63D361F3"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708A705B" w14:textId="77777777" w:rsidR="00C746D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w:t>
            </w:r>
          </w:p>
          <w:p w14:paraId="056CD04D" w14:textId="77777777" w:rsidR="00C746D4" w:rsidRDefault="00C746D4" w:rsidP="00C746D4">
            <w:pPr>
              <w:jc w:val="both"/>
              <w:rPr>
                <w:rFonts w:ascii="Arial" w:eastAsia="Calibri" w:hAnsi="Arial" w:cs="Arial"/>
                <w:color w:val="000000" w:themeColor="text1"/>
                <w:sz w:val="19"/>
                <w:szCs w:val="19"/>
                <w:lang w:eastAsia="en-US"/>
              </w:rPr>
            </w:pPr>
          </w:p>
          <w:p w14:paraId="045B027C" w14:textId="3A7FC761" w:rsidR="00C746D4" w:rsidRPr="002E7CB4" w:rsidRDefault="00C746D4" w:rsidP="00C746D4">
            <w:pPr>
              <w:jc w:val="both"/>
              <w:rPr>
                <w:rFonts w:ascii="Arial" w:eastAsia="Calibri" w:hAnsi="Arial" w:cs="Arial"/>
                <w:color w:val="000000" w:themeColor="text1"/>
                <w:sz w:val="19"/>
                <w:szCs w:val="19"/>
                <w:lang w:eastAsia="en-US"/>
              </w:rPr>
            </w:pPr>
            <w:r w:rsidRPr="00C746D4">
              <w:rPr>
                <w:rFonts w:ascii="Arial" w:eastAsia="Calibri" w:hAnsi="Arial" w:cs="Arial"/>
                <w:b/>
                <w:bCs/>
                <w:i/>
                <w:iCs/>
                <w:color w:val="000000" w:themeColor="text1"/>
                <w:sz w:val="19"/>
                <w:szCs w:val="19"/>
                <w:lang w:eastAsia="en-US"/>
              </w:rPr>
              <w:t>[ambulatoryjna opieka specjalistyczna]</w:t>
            </w:r>
          </w:p>
        </w:tc>
        <w:tc>
          <w:tcPr>
            <w:tcW w:w="3545" w:type="dxa"/>
            <w:shd w:val="clear" w:color="auto" w:fill="FFFFFF"/>
          </w:tcPr>
          <w:p w14:paraId="580AB746" w14:textId="7FA734BA" w:rsidR="004D1E33" w:rsidRPr="004D1E33" w:rsidRDefault="004D1E33" w:rsidP="004D1E33">
            <w:pPr>
              <w:jc w:val="both"/>
              <w:rPr>
                <w:rFonts w:ascii="Arial" w:hAnsi="Arial" w:cs="Arial"/>
                <w:sz w:val="19"/>
                <w:szCs w:val="19"/>
              </w:rPr>
            </w:pPr>
            <w:r>
              <w:rPr>
                <w:rFonts w:ascii="Arial" w:hAnsi="Arial" w:cs="Arial"/>
                <w:sz w:val="19"/>
                <w:szCs w:val="19"/>
              </w:rPr>
              <w:t>Celem projektu rozporządzenia jest dodanie</w:t>
            </w:r>
            <w:r w:rsidRPr="004D1E33">
              <w:rPr>
                <w:rFonts w:ascii="Arial" w:hAnsi="Arial" w:cs="Arial"/>
                <w:sz w:val="19"/>
                <w:szCs w:val="19"/>
              </w:rPr>
              <w:t xml:space="preserve"> </w:t>
            </w:r>
            <w:r>
              <w:rPr>
                <w:rFonts w:ascii="Arial" w:hAnsi="Arial" w:cs="Arial"/>
                <w:sz w:val="19"/>
                <w:szCs w:val="19"/>
              </w:rPr>
              <w:t>trzech</w:t>
            </w:r>
            <w:r w:rsidRPr="004D1E33">
              <w:rPr>
                <w:rFonts w:ascii="Arial" w:hAnsi="Arial" w:cs="Arial"/>
                <w:sz w:val="19"/>
                <w:szCs w:val="19"/>
              </w:rPr>
              <w:t xml:space="preserve"> now</w:t>
            </w:r>
            <w:r>
              <w:rPr>
                <w:rFonts w:ascii="Arial" w:hAnsi="Arial" w:cs="Arial"/>
                <w:sz w:val="19"/>
                <w:szCs w:val="19"/>
              </w:rPr>
              <w:t>ych</w:t>
            </w:r>
            <w:r w:rsidRPr="004D1E33">
              <w:rPr>
                <w:rFonts w:ascii="Arial" w:hAnsi="Arial" w:cs="Arial"/>
                <w:sz w:val="19"/>
                <w:szCs w:val="19"/>
              </w:rPr>
              <w:t xml:space="preserve"> świadcze</w:t>
            </w:r>
            <w:r>
              <w:rPr>
                <w:rFonts w:ascii="Arial" w:hAnsi="Arial" w:cs="Arial"/>
                <w:sz w:val="19"/>
                <w:szCs w:val="19"/>
              </w:rPr>
              <w:t>ń</w:t>
            </w:r>
            <w:r w:rsidRPr="004D1E33">
              <w:rPr>
                <w:rFonts w:ascii="Arial" w:hAnsi="Arial" w:cs="Arial"/>
                <w:sz w:val="19"/>
                <w:szCs w:val="19"/>
              </w:rPr>
              <w:t xml:space="preserve"> opieki zdrowotnej:</w:t>
            </w:r>
          </w:p>
          <w:p w14:paraId="2E25EC32" w14:textId="77777777" w:rsidR="004D1E33" w:rsidRPr="004D1E33" w:rsidRDefault="004D1E33" w:rsidP="004D1E33">
            <w:pPr>
              <w:jc w:val="both"/>
              <w:rPr>
                <w:rFonts w:ascii="Arial" w:hAnsi="Arial" w:cs="Arial"/>
                <w:sz w:val="19"/>
                <w:szCs w:val="19"/>
              </w:rPr>
            </w:pPr>
            <w:r w:rsidRPr="004D1E33">
              <w:rPr>
                <w:rFonts w:ascii="Arial" w:hAnsi="Arial" w:cs="Arial"/>
                <w:sz w:val="19"/>
                <w:szCs w:val="19"/>
              </w:rPr>
              <w:t>1)</w:t>
            </w:r>
            <w:r w:rsidRPr="004D1E33">
              <w:rPr>
                <w:rFonts w:ascii="Arial" w:hAnsi="Arial" w:cs="Arial"/>
                <w:sz w:val="19"/>
                <w:szCs w:val="19"/>
              </w:rPr>
              <w:tab/>
              <w:t xml:space="preserve">Badanie genetyczne metodą porównawczej hybrydyzacji genomowej do </w:t>
            </w:r>
            <w:proofErr w:type="spellStart"/>
            <w:r w:rsidRPr="004D1E33">
              <w:rPr>
                <w:rFonts w:ascii="Arial" w:hAnsi="Arial" w:cs="Arial"/>
                <w:sz w:val="19"/>
                <w:szCs w:val="19"/>
              </w:rPr>
              <w:t>mikromacierzy</w:t>
            </w:r>
            <w:proofErr w:type="spellEnd"/>
            <w:r w:rsidRPr="004D1E33">
              <w:rPr>
                <w:rFonts w:ascii="Arial" w:hAnsi="Arial" w:cs="Arial"/>
                <w:sz w:val="19"/>
                <w:szCs w:val="19"/>
              </w:rPr>
              <w:t xml:space="preserve"> (</w:t>
            </w:r>
            <w:proofErr w:type="spellStart"/>
            <w:r w:rsidRPr="004D1E33">
              <w:rPr>
                <w:rFonts w:ascii="Arial" w:hAnsi="Arial" w:cs="Arial"/>
                <w:sz w:val="19"/>
                <w:szCs w:val="19"/>
              </w:rPr>
              <w:t>aCGH</w:t>
            </w:r>
            <w:proofErr w:type="spellEnd"/>
            <w:r w:rsidRPr="004D1E33">
              <w:rPr>
                <w:rFonts w:ascii="Arial" w:hAnsi="Arial" w:cs="Arial"/>
                <w:sz w:val="19"/>
                <w:szCs w:val="19"/>
              </w:rPr>
              <w:t xml:space="preserve"> – </w:t>
            </w:r>
            <w:proofErr w:type="spellStart"/>
            <w:r w:rsidRPr="004D1E33">
              <w:rPr>
                <w:rFonts w:ascii="Arial" w:hAnsi="Arial" w:cs="Arial"/>
                <w:sz w:val="19"/>
                <w:szCs w:val="19"/>
              </w:rPr>
              <w:t>Array</w:t>
            </w:r>
            <w:proofErr w:type="spellEnd"/>
            <w:r w:rsidRPr="004D1E33">
              <w:rPr>
                <w:rFonts w:ascii="Arial" w:hAnsi="Arial" w:cs="Arial"/>
                <w:sz w:val="19"/>
                <w:szCs w:val="19"/>
              </w:rPr>
              <w:t xml:space="preserve"> </w:t>
            </w:r>
            <w:proofErr w:type="spellStart"/>
            <w:r w:rsidRPr="004D1E33">
              <w:rPr>
                <w:rFonts w:ascii="Arial" w:hAnsi="Arial" w:cs="Arial"/>
                <w:sz w:val="19"/>
                <w:szCs w:val="19"/>
              </w:rPr>
              <w:t>Comparative</w:t>
            </w:r>
            <w:proofErr w:type="spellEnd"/>
            <w:r w:rsidRPr="004D1E33">
              <w:rPr>
                <w:rFonts w:ascii="Arial" w:hAnsi="Arial" w:cs="Arial"/>
                <w:sz w:val="19"/>
                <w:szCs w:val="19"/>
              </w:rPr>
              <w:t xml:space="preserve"> </w:t>
            </w:r>
            <w:proofErr w:type="spellStart"/>
            <w:r w:rsidRPr="004D1E33">
              <w:rPr>
                <w:rFonts w:ascii="Arial" w:hAnsi="Arial" w:cs="Arial"/>
                <w:sz w:val="19"/>
                <w:szCs w:val="19"/>
              </w:rPr>
              <w:t>Genomic</w:t>
            </w:r>
            <w:proofErr w:type="spellEnd"/>
            <w:r w:rsidRPr="004D1E33">
              <w:rPr>
                <w:rFonts w:ascii="Arial" w:hAnsi="Arial" w:cs="Arial"/>
                <w:sz w:val="19"/>
                <w:szCs w:val="19"/>
              </w:rPr>
              <w:t xml:space="preserve"> </w:t>
            </w:r>
            <w:proofErr w:type="spellStart"/>
            <w:r w:rsidRPr="004D1E33">
              <w:rPr>
                <w:rFonts w:ascii="Arial" w:hAnsi="Arial" w:cs="Arial"/>
                <w:sz w:val="19"/>
                <w:szCs w:val="19"/>
              </w:rPr>
              <w:t>Hybridization</w:t>
            </w:r>
            <w:proofErr w:type="spellEnd"/>
            <w:r w:rsidRPr="004D1E33">
              <w:rPr>
                <w:rFonts w:ascii="Arial" w:hAnsi="Arial" w:cs="Arial"/>
                <w:sz w:val="19"/>
                <w:szCs w:val="19"/>
              </w:rPr>
              <w:t>);</w:t>
            </w:r>
          </w:p>
          <w:p w14:paraId="7FE305FD" w14:textId="77777777" w:rsidR="004D1E33" w:rsidRPr="004D1E33" w:rsidRDefault="004D1E33" w:rsidP="004D1E33">
            <w:pPr>
              <w:jc w:val="both"/>
              <w:rPr>
                <w:rFonts w:ascii="Arial" w:hAnsi="Arial" w:cs="Arial"/>
                <w:sz w:val="19"/>
                <w:szCs w:val="19"/>
              </w:rPr>
            </w:pPr>
            <w:r w:rsidRPr="004D1E33">
              <w:rPr>
                <w:rFonts w:ascii="Arial" w:hAnsi="Arial" w:cs="Arial"/>
                <w:sz w:val="19"/>
                <w:szCs w:val="19"/>
              </w:rPr>
              <w:t>2)</w:t>
            </w:r>
            <w:r w:rsidRPr="004D1E33">
              <w:rPr>
                <w:rFonts w:ascii="Arial" w:hAnsi="Arial" w:cs="Arial"/>
                <w:sz w:val="19"/>
                <w:szCs w:val="19"/>
              </w:rPr>
              <w:tab/>
              <w:t xml:space="preserve">Badanie </w:t>
            </w:r>
            <w:proofErr w:type="spellStart"/>
            <w:r w:rsidRPr="004D1E33">
              <w:rPr>
                <w:rFonts w:ascii="Arial" w:hAnsi="Arial" w:cs="Arial"/>
                <w:sz w:val="19"/>
                <w:szCs w:val="19"/>
              </w:rPr>
              <w:t>całoeksomowe</w:t>
            </w:r>
            <w:proofErr w:type="spellEnd"/>
            <w:r w:rsidRPr="004D1E33">
              <w:rPr>
                <w:rFonts w:ascii="Arial" w:hAnsi="Arial" w:cs="Arial"/>
                <w:sz w:val="19"/>
                <w:szCs w:val="19"/>
              </w:rPr>
              <w:t xml:space="preserve"> (WES – </w:t>
            </w:r>
            <w:proofErr w:type="spellStart"/>
            <w:r w:rsidRPr="004D1E33">
              <w:rPr>
                <w:rFonts w:ascii="Arial" w:hAnsi="Arial" w:cs="Arial"/>
                <w:sz w:val="19"/>
                <w:szCs w:val="19"/>
              </w:rPr>
              <w:t>Whole</w:t>
            </w:r>
            <w:proofErr w:type="spellEnd"/>
            <w:r w:rsidRPr="004D1E33">
              <w:rPr>
                <w:rFonts w:ascii="Arial" w:hAnsi="Arial" w:cs="Arial"/>
                <w:sz w:val="19"/>
                <w:szCs w:val="19"/>
              </w:rPr>
              <w:t xml:space="preserve"> </w:t>
            </w:r>
            <w:proofErr w:type="spellStart"/>
            <w:r w:rsidRPr="004D1E33">
              <w:rPr>
                <w:rFonts w:ascii="Arial" w:hAnsi="Arial" w:cs="Arial"/>
                <w:sz w:val="19"/>
                <w:szCs w:val="19"/>
              </w:rPr>
              <w:t>Exome</w:t>
            </w:r>
            <w:proofErr w:type="spellEnd"/>
            <w:r w:rsidRPr="004D1E33">
              <w:rPr>
                <w:rFonts w:ascii="Arial" w:hAnsi="Arial" w:cs="Arial"/>
                <w:sz w:val="19"/>
                <w:szCs w:val="19"/>
              </w:rPr>
              <w:t xml:space="preserve"> </w:t>
            </w:r>
            <w:proofErr w:type="spellStart"/>
            <w:r w:rsidRPr="004D1E33">
              <w:rPr>
                <w:rFonts w:ascii="Arial" w:hAnsi="Arial" w:cs="Arial"/>
                <w:sz w:val="19"/>
                <w:szCs w:val="19"/>
              </w:rPr>
              <w:t>Sequencing</w:t>
            </w:r>
            <w:proofErr w:type="spellEnd"/>
            <w:r w:rsidRPr="004D1E33">
              <w:rPr>
                <w:rFonts w:ascii="Arial" w:hAnsi="Arial" w:cs="Arial"/>
                <w:sz w:val="19"/>
                <w:szCs w:val="19"/>
              </w:rPr>
              <w:t xml:space="preserve">) z zastosowaniem sekwencjonowania następnej generacji (NGS – </w:t>
            </w:r>
            <w:proofErr w:type="spellStart"/>
            <w:r w:rsidRPr="004D1E33">
              <w:rPr>
                <w:rFonts w:ascii="Arial" w:hAnsi="Arial" w:cs="Arial"/>
                <w:sz w:val="19"/>
                <w:szCs w:val="19"/>
              </w:rPr>
              <w:t>Next</w:t>
            </w:r>
            <w:proofErr w:type="spellEnd"/>
            <w:r w:rsidRPr="004D1E33">
              <w:rPr>
                <w:rFonts w:ascii="Arial" w:hAnsi="Arial" w:cs="Arial"/>
                <w:sz w:val="19"/>
                <w:szCs w:val="19"/>
              </w:rPr>
              <w:t xml:space="preserve"> </w:t>
            </w:r>
            <w:proofErr w:type="spellStart"/>
            <w:r w:rsidRPr="004D1E33">
              <w:rPr>
                <w:rFonts w:ascii="Arial" w:hAnsi="Arial" w:cs="Arial"/>
                <w:sz w:val="19"/>
                <w:szCs w:val="19"/>
              </w:rPr>
              <w:t>Generation</w:t>
            </w:r>
            <w:proofErr w:type="spellEnd"/>
            <w:r w:rsidRPr="004D1E33">
              <w:rPr>
                <w:rFonts w:ascii="Arial" w:hAnsi="Arial" w:cs="Arial"/>
                <w:sz w:val="19"/>
                <w:szCs w:val="19"/>
              </w:rPr>
              <w:t xml:space="preserve"> </w:t>
            </w:r>
            <w:proofErr w:type="spellStart"/>
            <w:r w:rsidRPr="004D1E33">
              <w:rPr>
                <w:rFonts w:ascii="Arial" w:hAnsi="Arial" w:cs="Arial"/>
                <w:sz w:val="19"/>
                <w:szCs w:val="19"/>
              </w:rPr>
              <w:t>Sequencing</w:t>
            </w:r>
            <w:proofErr w:type="spellEnd"/>
            <w:r w:rsidRPr="004D1E33">
              <w:rPr>
                <w:rFonts w:ascii="Arial" w:hAnsi="Arial" w:cs="Arial"/>
                <w:sz w:val="19"/>
                <w:szCs w:val="19"/>
              </w:rPr>
              <w:t>);</w:t>
            </w:r>
          </w:p>
          <w:p w14:paraId="327B11A9" w14:textId="4369B438" w:rsidR="00C746D4" w:rsidRDefault="004D1E33" w:rsidP="004D1E33">
            <w:pPr>
              <w:jc w:val="both"/>
              <w:rPr>
                <w:rFonts w:ascii="Arial" w:hAnsi="Arial" w:cs="Arial"/>
                <w:sz w:val="19"/>
                <w:szCs w:val="19"/>
              </w:rPr>
            </w:pPr>
            <w:r w:rsidRPr="004D1E33">
              <w:rPr>
                <w:rFonts w:ascii="Arial" w:hAnsi="Arial" w:cs="Arial"/>
                <w:sz w:val="19"/>
                <w:szCs w:val="19"/>
              </w:rPr>
              <w:t>3)</w:t>
            </w:r>
            <w:r w:rsidRPr="004D1E33">
              <w:rPr>
                <w:rFonts w:ascii="Arial" w:hAnsi="Arial" w:cs="Arial"/>
                <w:sz w:val="19"/>
                <w:szCs w:val="19"/>
              </w:rPr>
              <w:tab/>
              <w:t>Analiza ekspresji genu lub kilku genów (w tym genów fuzyjnych) przy użyciu metody Real-Time PCR – ilościowa reakcja łańcuchowa polimerazy w czasie rzeczywistym (</w:t>
            </w:r>
            <w:proofErr w:type="spellStart"/>
            <w:r w:rsidRPr="004D1E33">
              <w:rPr>
                <w:rFonts w:ascii="Arial" w:hAnsi="Arial" w:cs="Arial"/>
                <w:sz w:val="19"/>
                <w:szCs w:val="19"/>
              </w:rPr>
              <w:t>qRT</w:t>
            </w:r>
            <w:proofErr w:type="spellEnd"/>
            <w:r w:rsidRPr="004D1E33">
              <w:rPr>
                <w:rFonts w:ascii="Arial" w:hAnsi="Arial" w:cs="Arial"/>
                <w:sz w:val="19"/>
                <w:szCs w:val="19"/>
              </w:rPr>
              <w:t xml:space="preserve">-PCR – Real-Time </w:t>
            </w:r>
            <w:proofErr w:type="spellStart"/>
            <w:r w:rsidRPr="004D1E33">
              <w:rPr>
                <w:rFonts w:ascii="Arial" w:hAnsi="Arial" w:cs="Arial"/>
                <w:sz w:val="19"/>
                <w:szCs w:val="19"/>
              </w:rPr>
              <w:t>Quantitative</w:t>
            </w:r>
            <w:proofErr w:type="spellEnd"/>
            <w:r w:rsidRPr="004D1E33">
              <w:rPr>
                <w:rFonts w:ascii="Arial" w:hAnsi="Arial" w:cs="Arial"/>
                <w:sz w:val="19"/>
                <w:szCs w:val="19"/>
              </w:rPr>
              <w:t xml:space="preserve"> </w:t>
            </w:r>
            <w:proofErr w:type="spellStart"/>
            <w:r w:rsidRPr="004D1E33">
              <w:rPr>
                <w:rFonts w:ascii="Arial" w:hAnsi="Arial" w:cs="Arial"/>
                <w:sz w:val="19"/>
                <w:szCs w:val="19"/>
              </w:rPr>
              <w:t>Polymerase</w:t>
            </w:r>
            <w:proofErr w:type="spellEnd"/>
            <w:r w:rsidRPr="004D1E33">
              <w:rPr>
                <w:rFonts w:ascii="Arial" w:hAnsi="Arial" w:cs="Arial"/>
                <w:sz w:val="19"/>
                <w:szCs w:val="19"/>
              </w:rPr>
              <w:t xml:space="preserve"> Chain </w:t>
            </w:r>
            <w:proofErr w:type="spellStart"/>
            <w:r w:rsidRPr="004D1E33">
              <w:rPr>
                <w:rFonts w:ascii="Arial" w:hAnsi="Arial" w:cs="Arial"/>
                <w:sz w:val="19"/>
                <w:szCs w:val="19"/>
              </w:rPr>
              <w:t>Reaction</w:t>
            </w:r>
            <w:proofErr w:type="spellEnd"/>
            <w:r w:rsidRPr="004D1E33">
              <w:rPr>
                <w:rFonts w:ascii="Arial" w:hAnsi="Arial" w:cs="Arial"/>
                <w:sz w:val="19"/>
                <w:szCs w:val="19"/>
              </w:rPr>
              <w:t>).</w:t>
            </w:r>
          </w:p>
        </w:tc>
        <w:tc>
          <w:tcPr>
            <w:tcW w:w="1842" w:type="dxa"/>
            <w:shd w:val="clear" w:color="auto" w:fill="FFFFFF"/>
          </w:tcPr>
          <w:p w14:paraId="3661463B" w14:textId="35B65A78" w:rsidR="00C746D4" w:rsidRPr="003A25FD" w:rsidRDefault="002F1737" w:rsidP="002E7CB4">
            <w:pPr>
              <w:spacing w:before="80" w:after="80"/>
              <w:rPr>
                <w:rFonts w:ascii="Arial" w:hAnsi="Arial" w:cs="Arial"/>
                <w:color w:val="000000" w:themeColor="text1"/>
                <w:sz w:val="19"/>
                <w:szCs w:val="19"/>
              </w:rPr>
            </w:pPr>
            <w:r w:rsidRPr="00EA155C">
              <w:rPr>
                <w:rFonts w:ascii="Arial" w:hAnsi="Arial" w:cs="Arial"/>
                <w:color w:val="000000" w:themeColor="text1"/>
                <w:sz w:val="19"/>
                <w:szCs w:val="19"/>
              </w:rPr>
              <w:t>Izabela Leszczyna – Minister Zdrowia</w:t>
            </w:r>
          </w:p>
        </w:tc>
        <w:tc>
          <w:tcPr>
            <w:tcW w:w="2362" w:type="dxa"/>
            <w:shd w:val="clear" w:color="auto" w:fill="FFFFFF"/>
          </w:tcPr>
          <w:p w14:paraId="4CD00400" w14:textId="4EE8D251" w:rsidR="00C746D4" w:rsidRDefault="006E56BD"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DA7FA0" w:rsidRPr="00C570DA">
              <w:rPr>
                <w:rFonts w:ascii="Arial" w:hAnsi="Arial" w:cs="Arial"/>
                <w:color w:val="000000" w:themeColor="text1"/>
                <w:sz w:val="19"/>
                <w:szCs w:val="19"/>
              </w:rPr>
              <w:t>–</w:t>
            </w:r>
            <w:r w:rsidR="00DA7FA0">
              <w:rPr>
                <w:rFonts w:ascii="Arial" w:hAnsi="Arial" w:cs="Arial"/>
                <w:color w:val="000000" w:themeColor="text1"/>
                <w:sz w:val="19"/>
                <w:szCs w:val="19"/>
              </w:rPr>
              <w:t xml:space="preserve"> projekt na etapie </w:t>
            </w:r>
            <w:r w:rsidR="004D578C">
              <w:rPr>
                <w:rFonts w:ascii="Arial" w:hAnsi="Arial" w:cs="Arial"/>
                <w:color w:val="000000" w:themeColor="text1"/>
                <w:sz w:val="19"/>
                <w:szCs w:val="19"/>
              </w:rPr>
              <w:t>UZ i KS</w:t>
            </w:r>
            <w:r w:rsidR="00DA7FA0">
              <w:rPr>
                <w:rFonts w:ascii="Arial" w:hAnsi="Arial" w:cs="Arial"/>
                <w:color w:val="000000" w:themeColor="text1"/>
                <w:sz w:val="19"/>
                <w:szCs w:val="19"/>
              </w:rPr>
              <w:t>.</w:t>
            </w:r>
          </w:p>
        </w:tc>
      </w:tr>
      <w:tr w:rsidR="00C746D4" w:rsidRPr="00F873E4" w14:paraId="268B301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84A6CE2"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A3FE22F" w14:textId="6040BB73"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1616</w:t>
            </w:r>
          </w:p>
        </w:tc>
        <w:tc>
          <w:tcPr>
            <w:tcW w:w="2268" w:type="dxa"/>
            <w:shd w:val="clear" w:color="auto" w:fill="FFFFFF"/>
          </w:tcPr>
          <w:p w14:paraId="0FD4F4E0" w14:textId="46B7E928" w:rsidR="00C746D4" w:rsidRDefault="00C746D4" w:rsidP="002E7CB4">
            <w:pPr>
              <w:rPr>
                <w:rFonts w:ascii="Arial" w:hAnsi="Arial" w:cs="Arial"/>
                <w:sz w:val="19"/>
                <w:szCs w:val="19"/>
              </w:rPr>
            </w:pPr>
            <w:r>
              <w:rPr>
                <w:rFonts w:ascii="Arial" w:hAnsi="Arial" w:cs="Arial"/>
                <w:sz w:val="19"/>
                <w:szCs w:val="19"/>
              </w:rPr>
              <w:t>a</w:t>
            </w:r>
            <w:r w:rsidRPr="00C746D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1B49E612"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7D0C1115"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52F85CF2"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1D1295BE"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42604206" w14:textId="77777777" w:rsidR="00C746D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w:t>
            </w:r>
          </w:p>
          <w:p w14:paraId="655029B2" w14:textId="77777777" w:rsidR="00C746D4" w:rsidRDefault="00C746D4" w:rsidP="00C746D4">
            <w:pPr>
              <w:jc w:val="both"/>
              <w:rPr>
                <w:rFonts w:ascii="Arial" w:eastAsia="Calibri" w:hAnsi="Arial" w:cs="Arial"/>
                <w:color w:val="000000" w:themeColor="text1"/>
                <w:sz w:val="19"/>
                <w:szCs w:val="19"/>
                <w:lang w:eastAsia="en-US"/>
              </w:rPr>
            </w:pPr>
          </w:p>
          <w:p w14:paraId="77C2FA02" w14:textId="766E7E31" w:rsidR="00C746D4" w:rsidRPr="00C746D4" w:rsidRDefault="00C746D4" w:rsidP="00C746D4">
            <w:pPr>
              <w:jc w:val="both"/>
              <w:rPr>
                <w:rFonts w:ascii="Arial" w:eastAsia="Calibri" w:hAnsi="Arial" w:cs="Arial"/>
                <w:b/>
                <w:bCs/>
                <w:i/>
                <w:iCs/>
                <w:color w:val="000000" w:themeColor="text1"/>
                <w:sz w:val="19"/>
                <w:szCs w:val="19"/>
                <w:lang w:eastAsia="en-US"/>
              </w:rPr>
            </w:pPr>
            <w:r w:rsidRPr="00C746D4">
              <w:rPr>
                <w:rFonts w:ascii="Arial" w:eastAsia="Calibri" w:hAnsi="Arial" w:cs="Arial"/>
                <w:b/>
                <w:bCs/>
                <w:i/>
                <w:iCs/>
                <w:color w:val="000000" w:themeColor="text1"/>
                <w:sz w:val="19"/>
                <w:szCs w:val="19"/>
                <w:lang w:eastAsia="en-US"/>
              </w:rPr>
              <w:t xml:space="preserve">[lecznictwo </w:t>
            </w:r>
            <w:proofErr w:type="spellStart"/>
            <w:r w:rsidRPr="00C746D4">
              <w:rPr>
                <w:rFonts w:ascii="Arial" w:eastAsia="Calibri" w:hAnsi="Arial" w:cs="Arial"/>
                <w:b/>
                <w:bCs/>
                <w:i/>
                <w:iCs/>
                <w:color w:val="000000" w:themeColor="text1"/>
                <w:sz w:val="19"/>
                <w:szCs w:val="19"/>
                <w:lang w:eastAsia="en-US"/>
              </w:rPr>
              <w:t>szpitlane</w:t>
            </w:r>
            <w:proofErr w:type="spellEnd"/>
            <w:r w:rsidRPr="00C746D4">
              <w:rPr>
                <w:rFonts w:ascii="Arial" w:eastAsia="Calibri" w:hAnsi="Arial" w:cs="Arial"/>
                <w:b/>
                <w:bCs/>
                <w:i/>
                <w:iCs/>
                <w:color w:val="000000" w:themeColor="text1"/>
                <w:sz w:val="19"/>
                <w:szCs w:val="19"/>
                <w:lang w:eastAsia="en-US"/>
              </w:rPr>
              <w:t xml:space="preserve">] </w:t>
            </w:r>
          </w:p>
        </w:tc>
        <w:tc>
          <w:tcPr>
            <w:tcW w:w="3545" w:type="dxa"/>
            <w:shd w:val="clear" w:color="auto" w:fill="FFFFFF"/>
          </w:tcPr>
          <w:p w14:paraId="33B6BDD7" w14:textId="77777777" w:rsidR="004D1E33" w:rsidRPr="004D1E33" w:rsidRDefault="004D1E33" w:rsidP="004D1E33">
            <w:pPr>
              <w:jc w:val="both"/>
              <w:rPr>
                <w:rFonts w:ascii="Arial" w:hAnsi="Arial" w:cs="Arial"/>
                <w:sz w:val="19"/>
                <w:szCs w:val="19"/>
              </w:rPr>
            </w:pPr>
            <w:r w:rsidRPr="004D1E33">
              <w:rPr>
                <w:rFonts w:ascii="Arial" w:hAnsi="Arial" w:cs="Arial"/>
                <w:sz w:val="19"/>
                <w:szCs w:val="19"/>
              </w:rPr>
              <w:t xml:space="preserve">Obecnie obowiązujące przepisy dotyczące kompleksowej opieki onkologicznej nad świadczeniobiorcą z nowotworem piersi wprowadzone rozporządzeniem Ministra Zdrowia z dnia 25 sierpnia 2023 r. zmieniającym rozporządzenie w sprawie świadczeń gwarantowanych z zakresu leczenia szpitalnego (Dz. U. poz. 1955), wprowadzają  warunek dotyczący posiadania przez centrum kompetencji raka piersi zakładu lub pracowni diagnostyki patomorfologicznej w lokalizacji. Warunek ten jest warunkiem zaostrzonym w porównaniu do poprzednio obowiązujących warunków dla centrum kompetencji, co może wiązać się z ograniczoną dostępnością do świadczeń gwarantowanych. </w:t>
            </w:r>
          </w:p>
          <w:p w14:paraId="2D6F0840" w14:textId="77777777" w:rsidR="004D1E33" w:rsidRPr="004D1E33" w:rsidRDefault="004D1E33" w:rsidP="004D1E33">
            <w:pPr>
              <w:jc w:val="both"/>
              <w:rPr>
                <w:rFonts w:ascii="Arial" w:hAnsi="Arial" w:cs="Arial"/>
                <w:sz w:val="19"/>
                <w:szCs w:val="19"/>
              </w:rPr>
            </w:pPr>
            <w:r w:rsidRPr="004D1E33">
              <w:rPr>
                <w:rFonts w:ascii="Arial" w:hAnsi="Arial" w:cs="Arial"/>
                <w:sz w:val="19"/>
                <w:szCs w:val="19"/>
              </w:rPr>
              <w:t xml:space="preserve">Projekt rozporządzenia wprowadza regulację określającą 2 letni okres w którym, świadczeniodawcy będą mogli dostosować swoje podmioty do zaostrzonego warunku dotyczącego posiadania przez centrum kompetencji raka piersi jednostki diagnostyki patomorfologicznej (zakład lub pracownia) w lokalizacji.   </w:t>
            </w:r>
          </w:p>
          <w:p w14:paraId="0DFE0741" w14:textId="179C434A" w:rsidR="00C746D4" w:rsidRDefault="004D1E33" w:rsidP="004D1E33">
            <w:pPr>
              <w:jc w:val="both"/>
              <w:rPr>
                <w:rFonts w:ascii="Arial" w:hAnsi="Arial" w:cs="Arial"/>
                <w:sz w:val="19"/>
                <w:szCs w:val="19"/>
              </w:rPr>
            </w:pPr>
            <w:r w:rsidRPr="004D1E33">
              <w:rPr>
                <w:rFonts w:ascii="Arial" w:hAnsi="Arial" w:cs="Arial"/>
                <w:sz w:val="19"/>
                <w:szCs w:val="19"/>
              </w:rPr>
              <w:t xml:space="preserve">Oczekiwanym efektem projektowanej zmiany jest zapewnienie dostępności do świadczeń opieki zdrowotnej.  </w:t>
            </w:r>
          </w:p>
        </w:tc>
        <w:tc>
          <w:tcPr>
            <w:tcW w:w="1842" w:type="dxa"/>
            <w:shd w:val="clear" w:color="auto" w:fill="FFFFFF"/>
          </w:tcPr>
          <w:p w14:paraId="65690B13" w14:textId="4F2A4B0A" w:rsidR="00C746D4" w:rsidRPr="003A25FD" w:rsidRDefault="00C746D4"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t>Maciej Miłkowski</w:t>
            </w:r>
            <w:r>
              <w:rPr>
                <w:rFonts w:ascii="Arial" w:hAnsi="Arial" w:cs="Arial"/>
                <w:color w:val="000000" w:themeColor="text1"/>
                <w:sz w:val="19"/>
                <w:szCs w:val="19"/>
              </w:rPr>
              <w:t>,</w:t>
            </w:r>
            <w:r w:rsidRPr="00C746D4">
              <w:rPr>
                <w:rFonts w:ascii="Arial" w:hAnsi="Arial" w:cs="Arial"/>
                <w:color w:val="000000" w:themeColor="text1"/>
                <w:sz w:val="19"/>
                <w:szCs w:val="19"/>
              </w:rPr>
              <w:t xml:space="preserve"> Podsekretarz Stanu w Ministerstwie Zdrowia</w:t>
            </w:r>
          </w:p>
        </w:tc>
        <w:tc>
          <w:tcPr>
            <w:tcW w:w="2362" w:type="dxa"/>
            <w:shd w:val="clear" w:color="auto" w:fill="FFFFFF"/>
          </w:tcPr>
          <w:p w14:paraId="09DAB62A" w14:textId="042C14AF" w:rsidR="00C746D4" w:rsidRDefault="005E24BA"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2464</w:t>
            </w:r>
            <w:r w:rsidRPr="00C570DA">
              <w:rPr>
                <w:rFonts w:ascii="Arial" w:hAnsi="Arial" w:cs="Arial"/>
                <w:color w:val="000000" w:themeColor="text1"/>
                <w:sz w:val="19"/>
                <w:szCs w:val="19"/>
              </w:rPr>
              <w:t>.</w:t>
            </w:r>
          </w:p>
        </w:tc>
      </w:tr>
      <w:tr w:rsidR="005E24BA" w:rsidRPr="00F873E4" w14:paraId="15B86E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7115DB"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3607396" w14:textId="3613382F"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1617</w:t>
            </w:r>
          </w:p>
        </w:tc>
        <w:tc>
          <w:tcPr>
            <w:tcW w:w="2268" w:type="dxa"/>
            <w:shd w:val="clear" w:color="auto" w:fill="FFFFFF"/>
          </w:tcPr>
          <w:p w14:paraId="363F2A2B" w14:textId="280279DA" w:rsidR="005E24BA" w:rsidRDefault="005E24BA" w:rsidP="002E7CB4">
            <w:pPr>
              <w:rPr>
                <w:rFonts w:ascii="Arial" w:hAnsi="Arial" w:cs="Arial"/>
                <w:sz w:val="19"/>
                <w:szCs w:val="19"/>
              </w:rPr>
            </w:pPr>
            <w:r w:rsidRPr="005E24BA">
              <w:rPr>
                <w:rFonts w:ascii="Arial" w:hAnsi="Arial" w:cs="Arial"/>
                <w:sz w:val="19"/>
                <w:szCs w:val="19"/>
              </w:rPr>
              <w:t>art. 24 ust. 8 ustawy z dnia 28 kwietnia 2011 r. o  systemie informacji w ochronie zdrowia</w:t>
            </w:r>
          </w:p>
        </w:tc>
        <w:tc>
          <w:tcPr>
            <w:tcW w:w="3260" w:type="dxa"/>
            <w:shd w:val="clear" w:color="auto" w:fill="FFFFFF"/>
          </w:tcPr>
          <w:p w14:paraId="304183F2" w14:textId="16B660C1" w:rsidR="005E24BA" w:rsidRPr="002E7CB4" w:rsidRDefault="00FA261A" w:rsidP="00C746D4">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Minister właściwy do spraw zdrowia określi, w drodze rozporządzenia, szczegółowy zakres informacji, o których mowa w ust. 1 i 2, oraz sposób i terminy ich przekazywania, mając na uwadze zakres świadczeń udzielanych przez usługodawców oraz potrzebę zabezpieczenia potrzeb zdrowotnych społeczeństwa, w szczególności w stanie zagrożenia epidemicznego lub stanie epidemii.</w:t>
            </w:r>
          </w:p>
        </w:tc>
        <w:tc>
          <w:tcPr>
            <w:tcW w:w="3545" w:type="dxa"/>
            <w:shd w:val="clear" w:color="auto" w:fill="FFFFFF"/>
          </w:tcPr>
          <w:p w14:paraId="5C6FA9F6" w14:textId="0DA3585B" w:rsidR="005E24BA" w:rsidRPr="004D1E33" w:rsidRDefault="00FA261A" w:rsidP="004D1E33">
            <w:pPr>
              <w:jc w:val="both"/>
              <w:rPr>
                <w:rFonts w:ascii="Arial" w:hAnsi="Arial" w:cs="Arial"/>
                <w:sz w:val="19"/>
                <w:szCs w:val="19"/>
              </w:rPr>
            </w:pPr>
            <w:r>
              <w:rPr>
                <w:rFonts w:ascii="Arial" w:hAnsi="Arial" w:cs="Arial"/>
                <w:sz w:val="19"/>
                <w:szCs w:val="19"/>
              </w:rPr>
              <w:t xml:space="preserve">Istotą projektu jest przedłużenie terminu, od którego usługodawcy będą zobowiązani do przekazania do </w:t>
            </w:r>
            <w:r w:rsidRPr="00FA261A">
              <w:rPr>
                <w:rFonts w:ascii="Arial" w:hAnsi="Arial" w:cs="Arial"/>
                <w:sz w:val="19"/>
                <w:szCs w:val="19"/>
              </w:rPr>
              <w:t>System</w:t>
            </w:r>
            <w:r>
              <w:rPr>
                <w:rFonts w:ascii="Arial" w:hAnsi="Arial" w:cs="Arial"/>
                <w:sz w:val="19"/>
                <w:szCs w:val="19"/>
              </w:rPr>
              <w:t>u</w:t>
            </w:r>
            <w:r w:rsidRPr="00FA261A">
              <w:rPr>
                <w:rFonts w:ascii="Arial" w:hAnsi="Arial" w:cs="Arial"/>
                <w:sz w:val="19"/>
                <w:szCs w:val="19"/>
              </w:rPr>
              <w:t xml:space="preserve"> Ewidencji Zasobów Ochrony Zdrowia</w:t>
            </w:r>
            <w:r>
              <w:rPr>
                <w:rFonts w:ascii="Arial" w:hAnsi="Arial" w:cs="Arial"/>
                <w:sz w:val="19"/>
                <w:szCs w:val="19"/>
              </w:rPr>
              <w:t xml:space="preserve">, w zakresie modułu administrowanego przez </w:t>
            </w:r>
            <w:r w:rsidRPr="00FA261A">
              <w:rPr>
                <w:rFonts w:ascii="Arial" w:hAnsi="Arial" w:cs="Arial"/>
                <w:sz w:val="19"/>
                <w:szCs w:val="19"/>
              </w:rPr>
              <w:t>Rządowe Centrum Bezpieczeństwa</w:t>
            </w:r>
            <w:r>
              <w:rPr>
                <w:rFonts w:ascii="Arial" w:hAnsi="Arial" w:cs="Arial"/>
                <w:sz w:val="19"/>
                <w:szCs w:val="19"/>
              </w:rPr>
              <w:t xml:space="preserve">. Termin ten przedłużony zostanie do 2 stycznia 2025 r. </w:t>
            </w:r>
          </w:p>
        </w:tc>
        <w:tc>
          <w:tcPr>
            <w:tcW w:w="1842" w:type="dxa"/>
            <w:shd w:val="clear" w:color="auto" w:fill="FFFFFF"/>
          </w:tcPr>
          <w:p w14:paraId="42D83468" w14:textId="7D566DBC" w:rsidR="005E24BA" w:rsidRPr="00C746D4" w:rsidRDefault="00504788" w:rsidP="002E7CB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 Minister Zdrowia</w:t>
            </w:r>
          </w:p>
        </w:tc>
        <w:tc>
          <w:tcPr>
            <w:tcW w:w="2362" w:type="dxa"/>
            <w:shd w:val="clear" w:color="auto" w:fill="FFFFFF"/>
          </w:tcPr>
          <w:p w14:paraId="7B5F6526" w14:textId="09085B29" w:rsidR="005E24BA" w:rsidRPr="00C570DA" w:rsidRDefault="00504788"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2784</w:t>
            </w:r>
            <w:r w:rsidR="00B26031">
              <w:rPr>
                <w:rFonts w:ascii="Arial" w:hAnsi="Arial" w:cs="Arial"/>
                <w:color w:val="000000" w:themeColor="text1"/>
                <w:sz w:val="19"/>
                <w:szCs w:val="19"/>
              </w:rPr>
              <w:t>.</w:t>
            </w:r>
          </w:p>
        </w:tc>
      </w:tr>
      <w:tr w:rsidR="005E24BA" w:rsidRPr="00F873E4" w14:paraId="0F72CED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094E272"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C02FB2" w14:textId="50048D75"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1618</w:t>
            </w:r>
          </w:p>
        </w:tc>
        <w:tc>
          <w:tcPr>
            <w:tcW w:w="2268" w:type="dxa"/>
            <w:shd w:val="clear" w:color="auto" w:fill="FFFFFF"/>
          </w:tcPr>
          <w:p w14:paraId="59F271F1" w14:textId="5573469E" w:rsidR="005E24BA" w:rsidRDefault="005E24BA" w:rsidP="002E7CB4">
            <w:pPr>
              <w:rPr>
                <w:rFonts w:ascii="Arial" w:hAnsi="Arial" w:cs="Arial"/>
                <w:sz w:val="19"/>
                <w:szCs w:val="19"/>
              </w:rPr>
            </w:pPr>
            <w:r w:rsidRPr="005E24BA">
              <w:rPr>
                <w:rFonts w:ascii="Arial" w:hAnsi="Arial" w:cs="Arial"/>
                <w:sz w:val="19"/>
                <w:szCs w:val="19"/>
              </w:rPr>
              <w:t xml:space="preserve">art. 48e </w:t>
            </w:r>
            <w:r w:rsidR="00FA261A">
              <w:rPr>
                <w:rFonts w:ascii="Arial" w:hAnsi="Arial" w:cs="Arial"/>
                <w:sz w:val="19"/>
                <w:szCs w:val="19"/>
              </w:rPr>
              <w:t xml:space="preserve">ust. 5 </w:t>
            </w:r>
            <w:r w:rsidRPr="005E24BA">
              <w:rPr>
                <w:rFonts w:ascii="Arial" w:hAnsi="Arial" w:cs="Arial"/>
                <w:sz w:val="19"/>
                <w:szCs w:val="19"/>
              </w:rPr>
              <w:t>ustawy z dnia 27 sierpnia 2004 r. o świadczeniach opieki zdrowotnej finansowanych ze środków publicznych</w:t>
            </w:r>
          </w:p>
        </w:tc>
        <w:tc>
          <w:tcPr>
            <w:tcW w:w="3260" w:type="dxa"/>
            <w:shd w:val="clear" w:color="auto" w:fill="FFFFFF"/>
          </w:tcPr>
          <w:p w14:paraId="4509FFD2" w14:textId="7B97A5FA" w:rsidR="005E24BA" w:rsidRPr="002E7CB4" w:rsidRDefault="00FA261A" w:rsidP="00C746D4">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9DAC3E8" w14:textId="5695EC44" w:rsidR="0073432D" w:rsidRPr="0073432D" w:rsidRDefault="0073432D" w:rsidP="0073432D">
            <w:pPr>
              <w:jc w:val="both"/>
              <w:rPr>
                <w:rFonts w:ascii="Arial" w:hAnsi="Arial" w:cs="Arial"/>
                <w:sz w:val="19"/>
                <w:szCs w:val="19"/>
              </w:rPr>
            </w:pPr>
            <w:r w:rsidRPr="0073432D">
              <w:rPr>
                <w:rFonts w:ascii="Arial" w:hAnsi="Arial" w:cs="Arial"/>
                <w:sz w:val="19"/>
                <w:szCs w:val="19"/>
              </w:rPr>
              <w:t xml:space="preserve">Celem programu pilotażowego leczenia gruźlicy </w:t>
            </w:r>
            <w:proofErr w:type="spellStart"/>
            <w:r w:rsidRPr="0073432D">
              <w:rPr>
                <w:rFonts w:ascii="Arial" w:hAnsi="Arial" w:cs="Arial"/>
                <w:sz w:val="19"/>
                <w:szCs w:val="19"/>
              </w:rPr>
              <w:t>wielolekoopornej</w:t>
            </w:r>
            <w:proofErr w:type="spellEnd"/>
            <w:r w:rsidRPr="0073432D">
              <w:rPr>
                <w:rFonts w:ascii="Arial" w:hAnsi="Arial" w:cs="Arial"/>
                <w:sz w:val="19"/>
                <w:szCs w:val="19"/>
              </w:rPr>
              <w:t xml:space="preserve"> w warunkach ambulatoryjnych, zwanego dalej „programem pilotażowym”, jest poprawa leczenia gruźlicy </w:t>
            </w:r>
            <w:proofErr w:type="spellStart"/>
            <w:r w:rsidRPr="0073432D">
              <w:rPr>
                <w:rFonts w:ascii="Arial" w:hAnsi="Arial" w:cs="Arial"/>
                <w:sz w:val="19"/>
                <w:szCs w:val="19"/>
              </w:rPr>
              <w:t>wielolekoopornej</w:t>
            </w:r>
            <w:proofErr w:type="spellEnd"/>
            <w:r w:rsidRPr="0073432D">
              <w:rPr>
                <w:rFonts w:ascii="Arial" w:hAnsi="Arial" w:cs="Arial"/>
                <w:sz w:val="19"/>
                <w:szCs w:val="19"/>
              </w:rPr>
              <w:t xml:space="preserve"> w Rzeczypospolitej Polskiej oraz ponadnarodowa harmonizacja i wdrożenie standardów Światowej Organizacji Zdrowia, w okresie wyzwań epidemiologicznych w związku z migracją ludności z terenów Ukrainy.</w:t>
            </w:r>
          </w:p>
          <w:p w14:paraId="189A5FD8" w14:textId="77777777" w:rsidR="0073432D" w:rsidRPr="0073432D" w:rsidRDefault="0073432D" w:rsidP="0073432D">
            <w:pPr>
              <w:jc w:val="both"/>
              <w:rPr>
                <w:rFonts w:ascii="Arial" w:hAnsi="Arial" w:cs="Arial"/>
                <w:sz w:val="19"/>
                <w:szCs w:val="19"/>
              </w:rPr>
            </w:pPr>
            <w:r w:rsidRPr="0073432D">
              <w:rPr>
                <w:rFonts w:ascii="Arial" w:hAnsi="Arial" w:cs="Arial"/>
                <w:sz w:val="19"/>
                <w:szCs w:val="19"/>
              </w:rPr>
              <w:t xml:space="preserve">W projekcie rozporządzenia wprowadza się zmiany dotyczące okresu realizacji programu pilotażowego, który zostaje wydłużony z 24 miesięcy do 36 miesięcy. Wydłużenie realizacji programu jest związane z sytuacją epidemiologiczną obserwowaną przez Instytut Gruźlicy i Chorób Płuc w ogólnopolskim rejestrze zachorowań na gruźlicę i koniecznością zebrania niezbędnych informacji dotyczących optymalnego i docelowego systemu leczenia gruźlicy </w:t>
            </w:r>
            <w:proofErr w:type="spellStart"/>
            <w:r w:rsidRPr="0073432D">
              <w:rPr>
                <w:rFonts w:ascii="Arial" w:hAnsi="Arial" w:cs="Arial"/>
                <w:sz w:val="19"/>
                <w:szCs w:val="19"/>
              </w:rPr>
              <w:t>wielolekoopornej</w:t>
            </w:r>
            <w:proofErr w:type="spellEnd"/>
            <w:r w:rsidRPr="0073432D">
              <w:rPr>
                <w:rFonts w:ascii="Arial" w:hAnsi="Arial" w:cs="Arial"/>
                <w:sz w:val="19"/>
                <w:szCs w:val="19"/>
              </w:rPr>
              <w:t xml:space="preserve"> w Polsce.</w:t>
            </w:r>
          </w:p>
          <w:p w14:paraId="2BA7E9E4" w14:textId="755B9CA9" w:rsidR="005E24BA" w:rsidRPr="004D1E33" w:rsidRDefault="0073432D" w:rsidP="0073432D">
            <w:pPr>
              <w:jc w:val="both"/>
              <w:rPr>
                <w:rFonts w:ascii="Arial" w:hAnsi="Arial" w:cs="Arial"/>
                <w:sz w:val="19"/>
                <w:szCs w:val="19"/>
              </w:rPr>
            </w:pPr>
            <w:r w:rsidRPr="0073432D">
              <w:rPr>
                <w:rFonts w:ascii="Arial" w:hAnsi="Arial" w:cs="Arial"/>
                <w:sz w:val="19"/>
                <w:szCs w:val="19"/>
              </w:rPr>
              <w:t>Do zadań centralnego ośrodka koordynującego dodaje się zadanie dotyczące koordynacji działania krajowego e-konsylium do spraw ciężkich przypadków gruźlicy. Krajowe e-konsylium do spraw ciężkich przypadków gruźlicy zajmować się będzie konsultowaniem ciężkich przypadków gruźlicy lekoopornej, szczególnie w przypadku konieczności zastosowania niestandardowych schematów leczenia lub modyfikacji leczenia gruźlicy lekoopornej z uwagi na działania niepożądane terapii. Krajowe e-konsylium do spraw ciężkich przypadków gruźlicy składać się będzie ze specjalistów w zakresie chorób płuc, chorób zakaźnych, mikrobiologii i epidemiologii.</w:t>
            </w:r>
          </w:p>
        </w:tc>
        <w:tc>
          <w:tcPr>
            <w:tcW w:w="1842" w:type="dxa"/>
            <w:shd w:val="clear" w:color="auto" w:fill="FFFFFF"/>
          </w:tcPr>
          <w:p w14:paraId="63C4980F" w14:textId="1B3507A3" w:rsidR="005E24BA" w:rsidRPr="00C746D4" w:rsidRDefault="00E57F36" w:rsidP="002E7CB4">
            <w:pPr>
              <w:spacing w:before="80" w:after="80"/>
              <w:rPr>
                <w:rFonts w:ascii="Arial" w:hAnsi="Arial" w:cs="Arial"/>
                <w:color w:val="000000" w:themeColor="text1"/>
                <w:sz w:val="19"/>
                <w:szCs w:val="19"/>
              </w:rPr>
            </w:pPr>
            <w:r w:rsidRPr="00E57F36">
              <w:rPr>
                <w:rFonts w:ascii="Arial" w:hAnsi="Arial" w:cs="Arial"/>
                <w:color w:val="000000" w:themeColor="text1"/>
                <w:sz w:val="19"/>
                <w:szCs w:val="19"/>
              </w:rPr>
              <w:t>Izabela Leszczyna</w:t>
            </w:r>
            <w:r>
              <w:rPr>
                <w:rFonts w:ascii="Arial" w:hAnsi="Arial" w:cs="Arial"/>
                <w:color w:val="000000" w:themeColor="text1"/>
                <w:sz w:val="19"/>
                <w:szCs w:val="19"/>
              </w:rPr>
              <w:t xml:space="preserve"> –</w:t>
            </w:r>
            <w:r w:rsidRPr="00E57F36">
              <w:rPr>
                <w:rFonts w:ascii="Arial" w:hAnsi="Arial" w:cs="Arial"/>
                <w:color w:val="000000" w:themeColor="text1"/>
                <w:sz w:val="19"/>
                <w:szCs w:val="19"/>
              </w:rPr>
              <w:t xml:space="preserve"> Minister Zdrowia</w:t>
            </w:r>
          </w:p>
        </w:tc>
        <w:tc>
          <w:tcPr>
            <w:tcW w:w="2362" w:type="dxa"/>
            <w:shd w:val="clear" w:color="auto" w:fill="FFFFFF"/>
          </w:tcPr>
          <w:p w14:paraId="080A5530" w14:textId="0D94999D" w:rsidR="005E24BA" w:rsidRPr="00C570DA" w:rsidRDefault="00E57F36" w:rsidP="002E7CB4">
            <w:pPr>
              <w:rPr>
                <w:rFonts w:ascii="Arial" w:hAnsi="Arial" w:cs="Arial"/>
                <w:color w:val="000000" w:themeColor="text1"/>
                <w:sz w:val="19"/>
                <w:szCs w:val="19"/>
              </w:rPr>
            </w:pPr>
            <w:r w:rsidRPr="00E57F36">
              <w:rPr>
                <w:rFonts w:ascii="Arial" w:hAnsi="Arial" w:cs="Arial"/>
                <w:color w:val="000000" w:themeColor="text1"/>
                <w:sz w:val="19"/>
                <w:szCs w:val="19"/>
              </w:rPr>
              <w:t>Ogłoszone w Dz. U. 202</w:t>
            </w:r>
            <w:r>
              <w:rPr>
                <w:rFonts w:ascii="Arial" w:hAnsi="Arial" w:cs="Arial"/>
                <w:color w:val="000000" w:themeColor="text1"/>
                <w:sz w:val="19"/>
                <w:szCs w:val="19"/>
              </w:rPr>
              <w:t>4</w:t>
            </w:r>
            <w:r w:rsidRPr="00E57F36">
              <w:rPr>
                <w:rFonts w:ascii="Arial" w:hAnsi="Arial" w:cs="Arial"/>
                <w:color w:val="000000" w:themeColor="text1"/>
                <w:sz w:val="19"/>
                <w:szCs w:val="19"/>
              </w:rPr>
              <w:t xml:space="preserve"> r. poz. </w:t>
            </w:r>
            <w:r>
              <w:rPr>
                <w:rFonts w:ascii="Arial" w:hAnsi="Arial" w:cs="Arial"/>
                <w:color w:val="000000" w:themeColor="text1"/>
                <w:sz w:val="19"/>
                <w:szCs w:val="19"/>
              </w:rPr>
              <w:t>22</w:t>
            </w:r>
            <w:r w:rsidRPr="00E57F36">
              <w:rPr>
                <w:rFonts w:ascii="Arial" w:hAnsi="Arial" w:cs="Arial"/>
                <w:color w:val="000000" w:themeColor="text1"/>
                <w:sz w:val="19"/>
                <w:szCs w:val="19"/>
              </w:rPr>
              <w:t>.</w:t>
            </w:r>
          </w:p>
        </w:tc>
      </w:tr>
      <w:tr w:rsidR="005E24BA" w:rsidRPr="00F873E4" w14:paraId="42361C1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581F02"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AA831E" w14:textId="5D8BABE9"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1619</w:t>
            </w:r>
          </w:p>
        </w:tc>
        <w:tc>
          <w:tcPr>
            <w:tcW w:w="2268" w:type="dxa"/>
            <w:shd w:val="clear" w:color="auto" w:fill="FFFFFF"/>
          </w:tcPr>
          <w:p w14:paraId="2574E540" w14:textId="316D06A6" w:rsidR="005E24BA" w:rsidRDefault="005E24BA" w:rsidP="002E7CB4">
            <w:pPr>
              <w:rPr>
                <w:rFonts w:ascii="Arial" w:hAnsi="Arial" w:cs="Arial"/>
                <w:sz w:val="19"/>
                <w:szCs w:val="19"/>
              </w:rPr>
            </w:pPr>
            <w:r w:rsidRPr="005E24BA">
              <w:rPr>
                <w:rFonts w:ascii="Arial" w:hAnsi="Arial" w:cs="Arial"/>
                <w:sz w:val="19"/>
                <w:szCs w:val="19"/>
              </w:rPr>
              <w:t>art. 48e</w:t>
            </w:r>
            <w:r w:rsidR="00FA261A">
              <w:rPr>
                <w:rFonts w:ascii="Arial" w:hAnsi="Arial" w:cs="Arial"/>
                <w:sz w:val="19"/>
                <w:szCs w:val="19"/>
              </w:rPr>
              <w:t xml:space="preserve"> ust. 5</w:t>
            </w:r>
            <w:r w:rsidRPr="005E24BA">
              <w:rPr>
                <w:rFonts w:ascii="Arial" w:hAnsi="Arial" w:cs="Arial"/>
                <w:sz w:val="19"/>
                <w:szCs w:val="19"/>
              </w:rPr>
              <w:t xml:space="preserve"> ustawy z dnia 27 sierpnia 2004 r. o świadczeniach opieki zdrowotnej finansowanych ze środków publicznych</w:t>
            </w:r>
          </w:p>
        </w:tc>
        <w:tc>
          <w:tcPr>
            <w:tcW w:w="3260" w:type="dxa"/>
            <w:shd w:val="clear" w:color="auto" w:fill="FFFFFF"/>
          </w:tcPr>
          <w:p w14:paraId="108B8971" w14:textId="5964ADA9" w:rsidR="005E24BA" w:rsidRPr="002E7CB4" w:rsidRDefault="00FA261A" w:rsidP="00C746D4">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6AD52B1" w14:textId="796D7A7B" w:rsidR="0073432D" w:rsidRPr="0073432D" w:rsidRDefault="0073432D" w:rsidP="0073432D">
            <w:pPr>
              <w:jc w:val="both"/>
              <w:rPr>
                <w:rFonts w:ascii="Arial" w:hAnsi="Arial" w:cs="Arial"/>
                <w:sz w:val="19"/>
                <w:szCs w:val="19"/>
              </w:rPr>
            </w:pPr>
            <w:r w:rsidRPr="0073432D">
              <w:rPr>
                <w:rFonts w:ascii="Arial" w:hAnsi="Arial" w:cs="Arial"/>
                <w:sz w:val="19"/>
                <w:szCs w:val="19"/>
              </w:rPr>
              <w:t xml:space="preserve">Projekt rozporządzenia </w:t>
            </w:r>
            <w:r>
              <w:rPr>
                <w:rFonts w:ascii="Arial" w:hAnsi="Arial" w:cs="Arial"/>
                <w:sz w:val="19"/>
                <w:szCs w:val="19"/>
              </w:rPr>
              <w:t xml:space="preserve">dokonuje zmian w </w:t>
            </w:r>
            <w:r w:rsidRPr="0073432D">
              <w:rPr>
                <w:rFonts w:ascii="Arial" w:hAnsi="Arial" w:cs="Arial"/>
                <w:sz w:val="19"/>
                <w:szCs w:val="19"/>
              </w:rPr>
              <w:t>rozporządzeni</w:t>
            </w:r>
            <w:r>
              <w:rPr>
                <w:rFonts w:ascii="Arial" w:hAnsi="Arial" w:cs="Arial"/>
                <w:sz w:val="19"/>
                <w:szCs w:val="19"/>
              </w:rPr>
              <w:t>u</w:t>
            </w:r>
            <w:r w:rsidRPr="0073432D">
              <w:rPr>
                <w:rFonts w:ascii="Arial" w:hAnsi="Arial" w:cs="Arial"/>
                <w:sz w:val="19"/>
                <w:szCs w:val="19"/>
              </w:rPr>
              <w:t xml:space="preserve"> Ministra</w:t>
            </w:r>
            <w:r>
              <w:rPr>
                <w:rFonts w:ascii="Arial" w:hAnsi="Arial" w:cs="Arial"/>
                <w:sz w:val="19"/>
                <w:szCs w:val="19"/>
              </w:rPr>
              <w:t xml:space="preserve"> </w:t>
            </w:r>
            <w:r w:rsidRPr="0073432D">
              <w:rPr>
                <w:rFonts w:ascii="Arial" w:hAnsi="Arial" w:cs="Arial"/>
                <w:sz w:val="19"/>
                <w:szCs w:val="19"/>
              </w:rPr>
              <w:t>Zdrowia z dnia 15 września 2023 r. w sprawie programu pilotażowego opieki nad</w:t>
            </w:r>
            <w:r>
              <w:rPr>
                <w:rFonts w:ascii="Arial" w:hAnsi="Arial" w:cs="Arial"/>
                <w:sz w:val="19"/>
                <w:szCs w:val="19"/>
              </w:rPr>
              <w:t xml:space="preserve"> </w:t>
            </w:r>
            <w:r w:rsidRPr="0073432D">
              <w:rPr>
                <w:rFonts w:ascii="Arial" w:hAnsi="Arial" w:cs="Arial"/>
                <w:sz w:val="19"/>
                <w:szCs w:val="19"/>
              </w:rPr>
              <w:t>świadczeniobiorcą z wczesnym zapaleniem stawów (Dz. U. poz. 2212), zwanym dalej</w:t>
            </w:r>
            <w:r>
              <w:rPr>
                <w:rFonts w:ascii="Arial" w:hAnsi="Arial" w:cs="Arial"/>
                <w:sz w:val="19"/>
                <w:szCs w:val="19"/>
              </w:rPr>
              <w:t xml:space="preserve"> </w:t>
            </w:r>
            <w:r w:rsidRPr="0073432D">
              <w:rPr>
                <w:rFonts w:ascii="Arial" w:hAnsi="Arial" w:cs="Arial"/>
                <w:sz w:val="19"/>
                <w:szCs w:val="19"/>
              </w:rPr>
              <w:t xml:space="preserve">„programem pilotażowym KOWZS”, </w:t>
            </w:r>
          </w:p>
          <w:p w14:paraId="54246893" w14:textId="460F054B" w:rsidR="005E24BA" w:rsidRPr="004D1E33" w:rsidRDefault="0073432D" w:rsidP="0073432D">
            <w:pPr>
              <w:jc w:val="both"/>
              <w:rPr>
                <w:rFonts w:ascii="Arial" w:hAnsi="Arial" w:cs="Arial"/>
                <w:sz w:val="19"/>
                <w:szCs w:val="19"/>
              </w:rPr>
            </w:pPr>
            <w:r w:rsidRPr="0073432D">
              <w:rPr>
                <w:rFonts w:ascii="Arial" w:hAnsi="Arial" w:cs="Arial"/>
                <w:sz w:val="19"/>
                <w:szCs w:val="19"/>
              </w:rPr>
              <w:t>Projekt rozporządzenia wprowadza zmianę umożliwiającą zawieranie umów z</w:t>
            </w:r>
            <w:r>
              <w:rPr>
                <w:rFonts w:ascii="Arial" w:hAnsi="Arial" w:cs="Arial"/>
                <w:sz w:val="19"/>
                <w:szCs w:val="19"/>
              </w:rPr>
              <w:t xml:space="preserve"> </w:t>
            </w:r>
            <w:r w:rsidRPr="0073432D">
              <w:rPr>
                <w:rFonts w:ascii="Arial" w:hAnsi="Arial" w:cs="Arial"/>
                <w:sz w:val="19"/>
                <w:szCs w:val="19"/>
              </w:rPr>
              <w:t>Narodowym Funduszem Zdrowia na realizację programu pilotażowego przez</w:t>
            </w:r>
            <w:r>
              <w:rPr>
                <w:rFonts w:ascii="Arial" w:hAnsi="Arial" w:cs="Arial"/>
                <w:sz w:val="19"/>
                <w:szCs w:val="19"/>
              </w:rPr>
              <w:t xml:space="preserve"> </w:t>
            </w:r>
            <w:r w:rsidRPr="0073432D">
              <w:rPr>
                <w:rFonts w:ascii="Arial" w:hAnsi="Arial" w:cs="Arial"/>
                <w:sz w:val="19"/>
                <w:szCs w:val="19"/>
              </w:rPr>
              <w:t>świadczeniodawców wymienionych w załączniku nr 5 do rozporządzenia, stanowiącym Wykaz</w:t>
            </w:r>
            <w:r>
              <w:rPr>
                <w:rFonts w:ascii="Arial" w:hAnsi="Arial" w:cs="Arial"/>
                <w:sz w:val="19"/>
                <w:szCs w:val="19"/>
              </w:rPr>
              <w:t xml:space="preserve"> </w:t>
            </w:r>
            <w:r w:rsidRPr="0073432D">
              <w:rPr>
                <w:rFonts w:ascii="Arial" w:hAnsi="Arial" w:cs="Arial"/>
                <w:sz w:val="19"/>
                <w:szCs w:val="19"/>
              </w:rPr>
              <w:t>ośrodków wczesnego zapalenia stawów, zwanych dalej „ośrodkami WZS”. Podpisanie umów</w:t>
            </w:r>
            <w:r>
              <w:rPr>
                <w:rFonts w:ascii="Arial" w:hAnsi="Arial" w:cs="Arial"/>
                <w:sz w:val="19"/>
                <w:szCs w:val="19"/>
              </w:rPr>
              <w:t xml:space="preserve"> </w:t>
            </w:r>
            <w:r w:rsidRPr="0073432D">
              <w:rPr>
                <w:rFonts w:ascii="Arial" w:hAnsi="Arial" w:cs="Arial"/>
                <w:sz w:val="19"/>
                <w:szCs w:val="19"/>
              </w:rPr>
              <w:t>z Narodowym Funduszem Zdrowia na realizację programu pilotażowego KOWZS pozwoli na</w:t>
            </w:r>
            <w:r>
              <w:rPr>
                <w:rFonts w:ascii="Arial" w:hAnsi="Arial" w:cs="Arial"/>
                <w:sz w:val="19"/>
                <w:szCs w:val="19"/>
              </w:rPr>
              <w:t xml:space="preserve"> </w:t>
            </w:r>
            <w:r w:rsidRPr="0073432D">
              <w:rPr>
                <w:rFonts w:ascii="Arial" w:hAnsi="Arial" w:cs="Arial"/>
                <w:sz w:val="19"/>
                <w:szCs w:val="19"/>
              </w:rPr>
              <w:t>zapewnienie dostępu do kompleksowych świadczeń opieki zdrowotnej w ramach programu</w:t>
            </w:r>
            <w:r>
              <w:rPr>
                <w:rFonts w:ascii="Arial" w:hAnsi="Arial" w:cs="Arial"/>
                <w:sz w:val="19"/>
                <w:szCs w:val="19"/>
              </w:rPr>
              <w:t xml:space="preserve"> </w:t>
            </w:r>
            <w:r w:rsidRPr="0073432D">
              <w:rPr>
                <w:rFonts w:ascii="Arial" w:hAnsi="Arial" w:cs="Arial"/>
                <w:sz w:val="19"/>
                <w:szCs w:val="19"/>
              </w:rPr>
              <w:t>pilotażowego KOWZS dla świadczeniobiorców spełniających kryteria kwalifikacji na terenie</w:t>
            </w:r>
            <w:r>
              <w:rPr>
                <w:rFonts w:ascii="Arial" w:hAnsi="Arial" w:cs="Arial"/>
                <w:sz w:val="19"/>
                <w:szCs w:val="19"/>
              </w:rPr>
              <w:t xml:space="preserve"> </w:t>
            </w:r>
            <w:r w:rsidRPr="0073432D">
              <w:rPr>
                <w:rFonts w:ascii="Arial" w:hAnsi="Arial" w:cs="Arial"/>
                <w:sz w:val="19"/>
                <w:szCs w:val="19"/>
              </w:rPr>
              <w:t>poszczególnych województw.</w:t>
            </w:r>
            <w:r>
              <w:rPr>
                <w:rFonts w:ascii="Arial" w:hAnsi="Arial" w:cs="Arial"/>
                <w:sz w:val="19"/>
                <w:szCs w:val="19"/>
              </w:rPr>
              <w:t xml:space="preserve"> Świadczeniodawca, w zakresie </w:t>
            </w:r>
            <w:r w:rsidRPr="0073432D">
              <w:rPr>
                <w:rFonts w:ascii="Arial" w:hAnsi="Arial" w:cs="Arial"/>
                <w:sz w:val="19"/>
                <w:szCs w:val="19"/>
              </w:rPr>
              <w:t>badań: laboratoryjnych,</w:t>
            </w:r>
            <w:r>
              <w:rPr>
                <w:rFonts w:ascii="Arial" w:hAnsi="Arial" w:cs="Arial"/>
                <w:sz w:val="19"/>
                <w:szCs w:val="19"/>
              </w:rPr>
              <w:t xml:space="preserve"> </w:t>
            </w:r>
            <w:r w:rsidRPr="0073432D">
              <w:rPr>
                <w:rFonts w:ascii="Arial" w:hAnsi="Arial" w:cs="Arial"/>
                <w:sz w:val="19"/>
                <w:szCs w:val="19"/>
              </w:rPr>
              <w:t>rentgenowskich, ultrasonograficznych, rezonansu magnetycznego oraz tomografii</w:t>
            </w:r>
            <w:r>
              <w:rPr>
                <w:rFonts w:ascii="Arial" w:hAnsi="Arial" w:cs="Arial"/>
                <w:sz w:val="19"/>
                <w:szCs w:val="19"/>
              </w:rPr>
              <w:t xml:space="preserve"> </w:t>
            </w:r>
            <w:r w:rsidRPr="0073432D">
              <w:rPr>
                <w:rFonts w:ascii="Arial" w:hAnsi="Arial" w:cs="Arial"/>
                <w:sz w:val="19"/>
                <w:szCs w:val="19"/>
              </w:rPr>
              <w:t>komputerowej</w:t>
            </w:r>
            <w:r>
              <w:rPr>
                <w:rFonts w:ascii="Arial" w:hAnsi="Arial" w:cs="Arial"/>
                <w:sz w:val="19"/>
                <w:szCs w:val="19"/>
              </w:rPr>
              <w:t xml:space="preserve">, będzie musiał je zapewnić w dostępie lub w lokalizacji. </w:t>
            </w:r>
          </w:p>
        </w:tc>
        <w:tc>
          <w:tcPr>
            <w:tcW w:w="1842" w:type="dxa"/>
            <w:shd w:val="clear" w:color="auto" w:fill="FFFFFF"/>
          </w:tcPr>
          <w:p w14:paraId="13CCB5E8" w14:textId="06114CCC"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Maciej Miłkowski, Podsekretarz Stanu w Ministerstwie Zdrowia</w:t>
            </w:r>
          </w:p>
        </w:tc>
        <w:tc>
          <w:tcPr>
            <w:tcW w:w="2362" w:type="dxa"/>
            <w:shd w:val="clear" w:color="auto" w:fill="FFFFFF"/>
          </w:tcPr>
          <w:p w14:paraId="2F6B4B57" w14:textId="618A5C95" w:rsidR="005E24BA" w:rsidRPr="00C570DA" w:rsidRDefault="0085493C"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655</w:t>
            </w:r>
            <w:r w:rsidRPr="00C570DA">
              <w:rPr>
                <w:rFonts w:ascii="Arial" w:hAnsi="Arial" w:cs="Arial"/>
                <w:color w:val="000000" w:themeColor="text1"/>
                <w:sz w:val="19"/>
                <w:szCs w:val="19"/>
              </w:rPr>
              <w:t>.</w:t>
            </w:r>
          </w:p>
        </w:tc>
      </w:tr>
      <w:tr w:rsidR="005E24BA" w:rsidRPr="00F873E4" w14:paraId="4163D4A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36BB31"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B84221" w14:textId="2964A85F"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1620</w:t>
            </w:r>
          </w:p>
        </w:tc>
        <w:tc>
          <w:tcPr>
            <w:tcW w:w="2268" w:type="dxa"/>
            <w:shd w:val="clear" w:color="auto" w:fill="FFFFFF"/>
          </w:tcPr>
          <w:p w14:paraId="5BCDEB71" w14:textId="1E4A096A" w:rsidR="005E24BA" w:rsidRDefault="005E24BA" w:rsidP="002E7CB4">
            <w:pPr>
              <w:rPr>
                <w:rFonts w:ascii="Arial" w:hAnsi="Arial" w:cs="Arial"/>
                <w:sz w:val="19"/>
                <w:szCs w:val="19"/>
              </w:rPr>
            </w:pPr>
            <w:r w:rsidRPr="005E24BA">
              <w:rPr>
                <w:rFonts w:ascii="Arial" w:hAnsi="Arial" w:cs="Arial"/>
                <w:sz w:val="19"/>
                <w:szCs w:val="19"/>
              </w:rPr>
              <w:t>art. 44f ustawy z dnia 29 lipca 2005 r. o przeciwdziałaniu narkomanii</w:t>
            </w:r>
          </w:p>
        </w:tc>
        <w:tc>
          <w:tcPr>
            <w:tcW w:w="3260" w:type="dxa"/>
            <w:shd w:val="clear" w:color="auto" w:fill="FFFFFF"/>
          </w:tcPr>
          <w:p w14:paraId="249F9CF4" w14:textId="77777777" w:rsidR="0073432D" w:rsidRPr="0073432D" w:rsidRDefault="0073432D" w:rsidP="0073432D">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Minister właściwy do spraw zdrowia określi, w drodze rozporządzenia:</w:t>
            </w:r>
          </w:p>
          <w:p w14:paraId="1A550F5D" w14:textId="77777777" w:rsidR="0073432D" w:rsidRPr="0073432D" w:rsidRDefault="0073432D" w:rsidP="0073432D">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1) wykaz substancji psychotropowych z podziałem na grupy, o których mowa w art. 32,</w:t>
            </w:r>
          </w:p>
          <w:p w14:paraId="4C3B2AA4" w14:textId="77777777" w:rsidR="0073432D" w:rsidRPr="0073432D" w:rsidRDefault="0073432D" w:rsidP="0073432D">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2) wykaz środków odurzających z podziałem na grupy, o których mowa w art. 31, oraz ze wskazaniem środków odurzających grupy IV-N dopuszczonych do stosowania w lecznictwie zwierząt zgodnie z art. 33 ust. 2,</w:t>
            </w:r>
          </w:p>
          <w:p w14:paraId="14DFB6D7" w14:textId="77777777" w:rsidR="0073432D" w:rsidRPr="0073432D" w:rsidRDefault="0073432D" w:rsidP="0073432D">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3) wykaz nowych substancji psychoaktywnych</w:t>
            </w:r>
          </w:p>
          <w:p w14:paraId="05CE26D8" w14:textId="657600BD" w:rsidR="005E24BA" w:rsidRPr="002E7CB4" w:rsidRDefault="0073432D" w:rsidP="0073432D">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 uwzględniając postanowienia Konwencji Narodów Zjednoczonych oraz decyzji, o których mowa w art. 4 pkt 25 i 26, albo ocenę lub rekomendację Zespołu, mając na uwadze wpływ tych substancji na zdrowie lub życie ludzi lub możliwość spowodowania szkód społecznych oraz konieczność działań ochronnych podejmowanych wobec zwierząt dzikich.</w:t>
            </w:r>
          </w:p>
        </w:tc>
        <w:tc>
          <w:tcPr>
            <w:tcW w:w="3545" w:type="dxa"/>
            <w:shd w:val="clear" w:color="auto" w:fill="FFFFFF"/>
          </w:tcPr>
          <w:p w14:paraId="50B4E94F" w14:textId="60DEB2C6" w:rsidR="005E24BA" w:rsidRPr="004D1E33" w:rsidRDefault="00ED6FB9" w:rsidP="004D1E33">
            <w:pPr>
              <w:jc w:val="both"/>
              <w:rPr>
                <w:rFonts w:ascii="Arial" w:hAnsi="Arial" w:cs="Arial"/>
                <w:sz w:val="19"/>
                <w:szCs w:val="19"/>
              </w:rPr>
            </w:pPr>
            <w:r w:rsidRPr="00ED6FB9">
              <w:rPr>
                <w:rFonts w:ascii="Arial" w:hAnsi="Arial" w:cs="Arial"/>
                <w:sz w:val="19"/>
                <w:szCs w:val="19"/>
              </w:rPr>
              <w:t>W związku z szybkim tempem pojawiania się na rynku nowych narkotyków, które są coraz częściej substancjami o ostrej toksyczności, mając na względzie dostępność tych substancji, m.in. za pośrednictwem różnych internetowych kanałów dystrybucji, konieczne jest wprowadzenie zmian do rozporządzenia Ministra Zdrowia z dnia 17 sierpnia 2018 r. w sprawie wykazu substancji psychotropowych, środków odurzających oraz nowych substancji psychoaktywnych (Dz. U. z 2022 r. poz. 1665 oraz z 2023 r. poz. 744). Zmiany te uwzględniają: postanowienia Konwencji Narodów Zjednoczonych o kontroli narkotyków, w tym decyzje 66. Sesji Komisji ds. Środków Odurzających (CND) – Wiedeń, 13–17.03.2023 r. oraz rekomendacje Zespołu do spraw oceny ryzyka zagrożeń dla zdrowia lub życia ludzi związanych z używaniem nowych substancji psychoaktywnych.</w:t>
            </w:r>
          </w:p>
        </w:tc>
        <w:tc>
          <w:tcPr>
            <w:tcW w:w="1842" w:type="dxa"/>
            <w:shd w:val="clear" w:color="auto" w:fill="FFFFFF"/>
          </w:tcPr>
          <w:p w14:paraId="4767686C" w14:textId="6828A8DF" w:rsidR="005E24BA" w:rsidRPr="00C746D4" w:rsidRDefault="00FA261A" w:rsidP="002E7CB4">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Krzysztof Saczka, wz. </w:t>
            </w:r>
            <w:r w:rsidRPr="00FA261A">
              <w:rPr>
                <w:rFonts w:ascii="Arial" w:hAnsi="Arial" w:cs="Arial"/>
                <w:color w:val="000000" w:themeColor="text1"/>
                <w:sz w:val="19"/>
                <w:szCs w:val="19"/>
              </w:rPr>
              <w:t>Główny Inspektor Sanitarny</w:t>
            </w:r>
          </w:p>
        </w:tc>
        <w:tc>
          <w:tcPr>
            <w:tcW w:w="2362" w:type="dxa"/>
            <w:shd w:val="clear" w:color="auto" w:fill="FFFFFF"/>
          </w:tcPr>
          <w:p w14:paraId="651DC036" w14:textId="015BC538" w:rsidR="005E24BA" w:rsidRPr="00C570DA" w:rsidRDefault="003861DA"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536</w:t>
            </w:r>
            <w:r w:rsidRPr="00C570DA">
              <w:rPr>
                <w:rFonts w:ascii="Arial" w:hAnsi="Arial" w:cs="Arial"/>
                <w:color w:val="000000" w:themeColor="text1"/>
                <w:sz w:val="19"/>
                <w:szCs w:val="19"/>
              </w:rPr>
              <w:t>.</w:t>
            </w:r>
          </w:p>
        </w:tc>
      </w:tr>
      <w:tr w:rsidR="005E24BA" w:rsidRPr="00F873E4" w14:paraId="0292447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F4AAB9"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46600F" w14:textId="33E81D5B"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1621</w:t>
            </w:r>
          </w:p>
        </w:tc>
        <w:tc>
          <w:tcPr>
            <w:tcW w:w="2268" w:type="dxa"/>
            <w:shd w:val="clear" w:color="auto" w:fill="FFFFFF"/>
          </w:tcPr>
          <w:p w14:paraId="3EE00C05" w14:textId="27E1ACAF" w:rsidR="005E24BA" w:rsidRDefault="005E24BA" w:rsidP="002E7CB4">
            <w:pPr>
              <w:rPr>
                <w:rFonts w:ascii="Arial" w:hAnsi="Arial" w:cs="Arial"/>
                <w:sz w:val="19"/>
                <w:szCs w:val="19"/>
              </w:rPr>
            </w:pPr>
            <w:r>
              <w:rPr>
                <w:rFonts w:ascii="Arial" w:hAnsi="Arial" w:cs="Arial"/>
                <w:sz w:val="19"/>
                <w:szCs w:val="19"/>
              </w:rPr>
              <w:t>a</w:t>
            </w:r>
            <w:r w:rsidRPr="005E24BA">
              <w:rPr>
                <w:rFonts w:ascii="Arial" w:hAnsi="Arial" w:cs="Arial"/>
                <w:sz w:val="19"/>
                <w:szCs w:val="19"/>
              </w:rPr>
              <w:t>rt. 44 ust. 9 ustawy z dnia 29 lipca 2005 r. o przeciwdziałaniu narkomanii</w:t>
            </w:r>
          </w:p>
        </w:tc>
        <w:tc>
          <w:tcPr>
            <w:tcW w:w="3260" w:type="dxa"/>
            <w:shd w:val="clear" w:color="auto" w:fill="FFFFFF"/>
          </w:tcPr>
          <w:p w14:paraId="3439FD4D" w14:textId="637DF2DC" w:rsidR="005E24BA" w:rsidRPr="002E7CB4" w:rsidRDefault="0073432D" w:rsidP="00C746D4">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pokrywania kosztów związanych z niszczeniem tych środków.</w:t>
            </w:r>
          </w:p>
        </w:tc>
        <w:tc>
          <w:tcPr>
            <w:tcW w:w="3545" w:type="dxa"/>
            <w:shd w:val="clear" w:color="auto" w:fill="FFFFFF"/>
          </w:tcPr>
          <w:p w14:paraId="58ACD53F" w14:textId="77777777" w:rsidR="00ED6FB9" w:rsidRPr="00ED6FB9" w:rsidRDefault="00ED6FB9" w:rsidP="00ED6FB9">
            <w:pPr>
              <w:jc w:val="both"/>
              <w:rPr>
                <w:rFonts w:ascii="Arial" w:hAnsi="Arial" w:cs="Arial"/>
                <w:sz w:val="19"/>
                <w:szCs w:val="19"/>
              </w:rPr>
            </w:pPr>
            <w:r w:rsidRPr="00ED6FB9">
              <w:rPr>
                <w:rFonts w:ascii="Arial" w:hAnsi="Arial" w:cs="Arial"/>
                <w:sz w:val="19"/>
                <w:szCs w:val="19"/>
              </w:rPr>
              <w:t xml:space="preserve">Konieczność wydania rozporządzenia wynika z utraty mocy obowiązującej przez rozporządzenie Ministra Zdrowia z dnia 27 lutego 2012 r. w sprawie szczegółowych warunków i trybu postępowania ze środkami odurzającymi, substancjami psychotropowymi i prekursorami kategorii 1, ich mieszaninami oraz produktami leczniczymi, zepsutymi, sfałszowanymi lub którym upłynął termin ważności, zawierającymi w swoim składzie środki odurzające, substancje psychotropowe lub prekursory kategorii 1 (Dz. U. poz. 236) w związku z art. 2 ustawy z dnia 24 marca 2022 r. o zmianie ustawy o przeciwdziałaniu narkomanii. </w:t>
            </w:r>
          </w:p>
          <w:p w14:paraId="2FB73283" w14:textId="797DC2F3" w:rsidR="005E24BA" w:rsidRPr="004D1E33" w:rsidRDefault="00ED6FB9" w:rsidP="00ED6FB9">
            <w:pPr>
              <w:jc w:val="both"/>
              <w:rPr>
                <w:rFonts w:ascii="Arial" w:hAnsi="Arial" w:cs="Arial"/>
                <w:sz w:val="19"/>
                <w:szCs w:val="19"/>
              </w:rPr>
            </w:pPr>
            <w:r w:rsidRPr="00ED6FB9">
              <w:rPr>
                <w:rFonts w:ascii="Arial" w:hAnsi="Arial" w:cs="Arial"/>
                <w:sz w:val="19"/>
                <w:szCs w:val="19"/>
              </w:rPr>
              <w:t>Projektowane rozwiązania zasadniczo odpowiadają dotychczasowej treści przepisów wydanych na podstawie art. 44 ust. 9 ustawy z dnia 29 lipca 2005 r. z tym zastrzeżeniem, że rozwiązania w zakresie postępowania ze środkami odurzającymi, substancjami psychotropowymi, prekursorami kategorii 1, ich mieszaninami oraz produktami leczniczymi zawierającymi takie środki, substancje, prekursory lub mieszaniny zostały dostosowane do aktualnych wymogów prawnych określonych w przepisach o przeciwdziałaniu narkomanii oraz ustawy z dnia 14 grudnia 2012 r. o odpadach (Dz. U. z 2023 r. poz. 1587, z późn. zm.).</w:t>
            </w:r>
          </w:p>
        </w:tc>
        <w:tc>
          <w:tcPr>
            <w:tcW w:w="1842" w:type="dxa"/>
            <w:shd w:val="clear" w:color="auto" w:fill="FFFFFF"/>
          </w:tcPr>
          <w:p w14:paraId="2219A6A1" w14:textId="62D62A91"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Główny Inspektor Farmaceutyczny</w:t>
            </w:r>
          </w:p>
        </w:tc>
        <w:tc>
          <w:tcPr>
            <w:tcW w:w="2362" w:type="dxa"/>
            <w:shd w:val="clear" w:color="auto" w:fill="FFFFFF"/>
          </w:tcPr>
          <w:p w14:paraId="4D1A3C90" w14:textId="15D2302B" w:rsidR="005E24BA" w:rsidRPr="00C570DA" w:rsidRDefault="00E21733"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239</w:t>
            </w:r>
            <w:r w:rsidRPr="00C570DA">
              <w:rPr>
                <w:rFonts w:ascii="Arial" w:hAnsi="Arial" w:cs="Arial"/>
                <w:color w:val="000000" w:themeColor="text1"/>
                <w:sz w:val="19"/>
                <w:szCs w:val="19"/>
              </w:rPr>
              <w:t>.</w:t>
            </w:r>
          </w:p>
        </w:tc>
      </w:tr>
      <w:tr w:rsidR="005E24BA" w:rsidRPr="00F873E4" w14:paraId="37B32E5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75B54"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578ABE" w14:textId="21575754"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1622</w:t>
            </w:r>
          </w:p>
        </w:tc>
        <w:tc>
          <w:tcPr>
            <w:tcW w:w="2268" w:type="dxa"/>
            <w:shd w:val="clear" w:color="auto" w:fill="FFFFFF"/>
          </w:tcPr>
          <w:p w14:paraId="45728413" w14:textId="5D62BA21" w:rsidR="005E24BA" w:rsidRDefault="005E24BA" w:rsidP="002E7CB4">
            <w:pPr>
              <w:rPr>
                <w:rFonts w:ascii="Arial" w:hAnsi="Arial" w:cs="Arial"/>
                <w:sz w:val="19"/>
                <w:szCs w:val="19"/>
              </w:rPr>
            </w:pPr>
            <w:r>
              <w:rPr>
                <w:rFonts w:ascii="Arial" w:hAnsi="Arial" w:cs="Arial"/>
                <w:sz w:val="19"/>
                <w:szCs w:val="19"/>
              </w:rPr>
              <w:t>a</w:t>
            </w:r>
            <w:r w:rsidRPr="005E24BA">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554199DA" w14:textId="5CDF0558" w:rsidR="005E24BA" w:rsidRPr="002E7CB4" w:rsidRDefault="00FA261A" w:rsidP="00C746D4">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0D5C137C" w14:textId="77777777" w:rsidR="00ED6FB9" w:rsidRPr="00ED6FB9" w:rsidRDefault="00ED6FB9" w:rsidP="00ED6FB9">
            <w:pPr>
              <w:jc w:val="both"/>
              <w:rPr>
                <w:rFonts w:ascii="Arial" w:hAnsi="Arial" w:cs="Arial"/>
                <w:sz w:val="19"/>
                <w:szCs w:val="19"/>
              </w:rPr>
            </w:pPr>
            <w:r w:rsidRPr="00ED6FB9">
              <w:rPr>
                <w:rFonts w:ascii="Arial" w:hAnsi="Arial" w:cs="Arial"/>
                <w:sz w:val="19"/>
                <w:szCs w:val="19"/>
              </w:rPr>
              <w:t>Zgodnie z obowiązującymi regulacjami – w okresie od dnia 19 października do dnia 31 grudnia 2023 r. nie nakłada się kar umownych na specjalistyczne Zespoły Ratownictwa Medycznego, dalej „ZRM S”, w przypadku nie posiadania lekarza systemu Państwowego Ratownictwa Medycznego, pod warunkiem zapewnienia w składzie tego zespołu co najmniej trzech osób uprawnionych do wykonywania medycznych czynności ratunkowych, w tym ratownika medycznego lub pielęgniarki systemu (§ 3c pkt 2 rozporządzenia).</w:t>
            </w:r>
          </w:p>
          <w:p w14:paraId="50B82EF0" w14:textId="206422C9" w:rsidR="005E24BA" w:rsidRPr="004D1E33" w:rsidRDefault="00ED6FB9" w:rsidP="00ED6FB9">
            <w:pPr>
              <w:jc w:val="both"/>
              <w:rPr>
                <w:rFonts w:ascii="Arial" w:hAnsi="Arial" w:cs="Arial"/>
                <w:sz w:val="19"/>
                <w:szCs w:val="19"/>
              </w:rPr>
            </w:pPr>
            <w:r w:rsidRPr="00ED6FB9">
              <w:rPr>
                <w:rFonts w:ascii="Arial" w:hAnsi="Arial" w:cs="Arial"/>
                <w:sz w:val="19"/>
                <w:szCs w:val="19"/>
              </w:rPr>
              <w:t>Biorąc pod uwagę, że zgodnie z ostatnimi danymi z Systemu Wspomagania Dowodzenia Państwowego Ratownictwa Medycznego odsetek braku lekarzy w ZRM S wynosi 56%, wobec czego faktyczna obsada tych zespołów lekarzami systemu to zaledwie 46% w stosunku do wymaganych 100%, jak również w związku ze zleceniem przez Ministra Zdrowia Agencji Oceny Technologii Medycznych i Taryfikacji weryfikacji i aktualizacji stawek ryczałtu dobowego dla ZRM S, zakłada się wydłużenie do dnia 30 czerwca 2024 r. terminu wyłączenia stosowania przez Narodowy Fundusz Zdrowia kar umownych w przypadku nie zapewnienia lekarza systemu w ZRM S.</w:t>
            </w:r>
          </w:p>
        </w:tc>
        <w:tc>
          <w:tcPr>
            <w:tcW w:w="1842" w:type="dxa"/>
            <w:shd w:val="clear" w:color="auto" w:fill="FFFFFF"/>
          </w:tcPr>
          <w:p w14:paraId="44ED98DC" w14:textId="08428F87"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Waldemar Kraska</w:t>
            </w:r>
            <w:r>
              <w:rPr>
                <w:rFonts w:ascii="Arial" w:hAnsi="Arial" w:cs="Arial"/>
                <w:color w:val="000000" w:themeColor="text1"/>
                <w:sz w:val="19"/>
                <w:szCs w:val="19"/>
              </w:rPr>
              <w:t xml:space="preserve">, </w:t>
            </w:r>
            <w:r w:rsidRPr="00FA261A">
              <w:rPr>
                <w:rFonts w:ascii="Arial" w:hAnsi="Arial" w:cs="Arial"/>
                <w:color w:val="000000" w:themeColor="text1"/>
                <w:sz w:val="19"/>
                <w:szCs w:val="19"/>
              </w:rPr>
              <w:t>Sekretarz Stanu w Ministerstwie Zdrowia</w:t>
            </w:r>
          </w:p>
        </w:tc>
        <w:tc>
          <w:tcPr>
            <w:tcW w:w="2362" w:type="dxa"/>
            <w:shd w:val="clear" w:color="auto" w:fill="FFFFFF"/>
          </w:tcPr>
          <w:p w14:paraId="6A0E0A6F" w14:textId="3A296CEE" w:rsidR="005E24BA" w:rsidRPr="00C570DA" w:rsidRDefault="00050B32"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2645</w:t>
            </w:r>
            <w:r w:rsidRPr="00C570DA">
              <w:rPr>
                <w:rFonts w:ascii="Arial" w:hAnsi="Arial" w:cs="Arial"/>
                <w:color w:val="000000" w:themeColor="text1"/>
                <w:sz w:val="19"/>
                <w:szCs w:val="19"/>
              </w:rPr>
              <w:t>.</w:t>
            </w:r>
          </w:p>
        </w:tc>
      </w:tr>
      <w:tr w:rsidR="005E24BA" w:rsidRPr="00F873E4" w14:paraId="5FE697D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865414"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C544607" w14:textId="46EF8B78"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1623</w:t>
            </w:r>
          </w:p>
        </w:tc>
        <w:tc>
          <w:tcPr>
            <w:tcW w:w="2268" w:type="dxa"/>
            <w:shd w:val="clear" w:color="auto" w:fill="FFFFFF"/>
          </w:tcPr>
          <w:p w14:paraId="080F4E51" w14:textId="5F56936B" w:rsidR="005E24BA" w:rsidRDefault="005E24BA" w:rsidP="002E7CB4">
            <w:pPr>
              <w:rPr>
                <w:rFonts w:ascii="Arial" w:hAnsi="Arial" w:cs="Arial"/>
                <w:sz w:val="19"/>
                <w:szCs w:val="19"/>
              </w:rPr>
            </w:pPr>
            <w:r w:rsidRPr="005E24BA">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7EEC9A48" w14:textId="77777777" w:rsidR="00FA261A" w:rsidRPr="00FA261A" w:rsidRDefault="00FA261A" w:rsidP="00FA261A">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Minister właściwy do spraw zdrowia określi, w drodze rozporządzenia:</w:t>
            </w:r>
          </w:p>
          <w:p w14:paraId="55E7BB02" w14:textId="77777777" w:rsidR="00FA261A" w:rsidRPr="00FA261A" w:rsidRDefault="00FA261A" w:rsidP="00FA261A">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1) sposób ustalania ryczałtu systemu zabezpieczenia,</w:t>
            </w:r>
          </w:p>
          <w:p w14:paraId="35FE297F" w14:textId="36DA3637" w:rsidR="00FA261A" w:rsidRPr="00FA261A" w:rsidRDefault="00FA261A" w:rsidP="00FA261A">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 xml:space="preserve">2) </w:t>
            </w:r>
            <w:r>
              <w:rPr>
                <w:rFonts w:ascii="Arial" w:eastAsia="Calibri" w:hAnsi="Arial" w:cs="Arial"/>
                <w:color w:val="000000" w:themeColor="text1"/>
                <w:sz w:val="19"/>
                <w:szCs w:val="19"/>
                <w:lang w:eastAsia="en-US"/>
              </w:rPr>
              <w:t>...</w:t>
            </w:r>
          </w:p>
          <w:p w14:paraId="4E3C3B36" w14:textId="728ACAF2" w:rsidR="005E24BA" w:rsidRPr="002E7CB4" w:rsidRDefault="00FA261A" w:rsidP="00FA261A">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7BEF0512" w14:textId="520A45DA" w:rsidR="00ED6FB9" w:rsidRPr="00ED6FB9" w:rsidRDefault="00ED6FB9" w:rsidP="00ED6FB9">
            <w:pPr>
              <w:jc w:val="both"/>
              <w:rPr>
                <w:rFonts w:ascii="Arial" w:hAnsi="Arial" w:cs="Arial"/>
                <w:sz w:val="19"/>
                <w:szCs w:val="19"/>
              </w:rPr>
            </w:pPr>
            <w:r w:rsidRPr="00ED6FB9">
              <w:rPr>
                <w:rFonts w:ascii="Arial" w:hAnsi="Arial" w:cs="Arial"/>
                <w:sz w:val="19"/>
                <w:szCs w:val="19"/>
              </w:rPr>
              <w:t>Projektowana zmiana, polegająca na dodaniu w nowelizowanym rozporządzeniu § 3b,</w:t>
            </w:r>
            <w:r>
              <w:rPr>
                <w:rFonts w:ascii="Arial" w:hAnsi="Arial" w:cs="Arial"/>
                <w:sz w:val="19"/>
                <w:szCs w:val="19"/>
              </w:rPr>
              <w:t xml:space="preserve"> </w:t>
            </w:r>
            <w:r w:rsidRPr="00ED6FB9">
              <w:rPr>
                <w:rFonts w:ascii="Arial" w:hAnsi="Arial" w:cs="Arial"/>
                <w:sz w:val="19"/>
                <w:szCs w:val="19"/>
              </w:rPr>
              <w:t>pozwoli na skorygowanie liczby jednostek rozliczeniowych dotyczących świadczeń</w:t>
            </w:r>
            <w:r>
              <w:rPr>
                <w:rFonts w:ascii="Arial" w:hAnsi="Arial" w:cs="Arial"/>
                <w:sz w:val="19"/>
                <w:szCs w:val="19"/>
              </w:rPr>
              <w:t xml:space="preserve"> </w:t>
            </w:r>
            <w:r w:rsidRPr="00ED6FB9">
              <w:rPr>
                <w:rFonts w:ascii="Arial" w:hAnsi="Arial" w:cs="Arial"/>
                <w:sz w:val="19"/>
                <w:szCs w:val="19"/>
              </w:rPr>
              <w:t>finansowanych w formie ryczałtu, ustalonej dla danego świadczeniodawcy na 2023 r., o liczbę</w:t>
            </w:r>
          </w:p>
          <w:p w14:paraId="2827895C" w14:textId="4CE569FF" w:rsidR="00ED6FB9" w:rsidRPr="00ED6FB9" w:rsidRDefault="00ED6FB9" w:rsidP="00ED6FB9">
            <w:pPr>
              <w:jc w:val="both"/>
              <w:rPr>
                <w:rFonts w:ascii="Arial" w:hAnsi="Arial" w:cs="Arial"/>
                <w:sz w:val="19"/>
                <w:szCs w:val="19"/>
              </w:rPr>
            </w:pPr>
            <w:r w:rsidRPr="00ED6FB9">
              <w:rPr>
                <w:rFonts w:ascii="Arial" w:hAnsi="Arial" w:cs="Arial"/>
                <w:sz w:val="19"/>
                <w:szCs w:val="19"/>
              </w:rPr>
              <w:t>jednostek sprawozdawczych odpowiadającą sumie kwot wypłaconych mu w ramach</w:t>
            </w:r>
            <w:r>
              <w:rPr>
                <w:rFonts w:ascii="Arial" w:hAnsi="Arial" w:cs="Arial"/>
                <w:sz w:val="19"/>
                <w:szCs w:val="19"/>
              </w:rPr>
              <w:t xml:space="preserve"> </w:t>
            </w:r>
            <w:r w:rsidRPr="00ED6FB9">
              <w:rPr>
                <w:rFonts w:ascii="Arial" w:hAnsi="Arial" w:cs="Arial"/>
                <w:sz w:val="19"/>
                <w:szCs w:val="19"/>
              </w:rPr>
              <w:t>wskazanego wyżej dodatku do ryczałtu. Rozwiązanie to pozwoli na utrzymanie poziomu</w:t>
            </w:r>
            <w:r>
              <w:rPr>
                <w:rFonts w:ascii="Arial" w:hAnsi="Arial" w:cs="Arial"/>
                <w:sz w:val="19"/>
                <w:szCs w:val="19"/>
              </w:rPr>
              <w:t xml:space="preserve"> </w:t>
            </w:r>
            <w:r w:rsidRPr="00ED6FB9">
              <w:rPr>
                <w:rFonts w:ascii="Arial" w:hAnsi="Arial" w:cs="Arial"/>
                <w:sz w:val="19"/>
                <w:szCs w:val="19"/>
              </w:rPr>
              <w:t>finansowania omawianej grupy świadczeniodawców w kolejnym okresie rozliczeniowym.</w:t>
            </w:r>
          </w:p>
          <w:p w14:paraId="789F1E86" w14:textId="2EBF9FAB" w:rsidR="00ED6FB9" w:rsidRPr="00ED6FB9" w:rsidRDefault="00ED6FB9" w:rsidP="00ED6FB9">
            <w:pPr>
              <w:jc w:val="both"/>
              <w:rPr>
                <w:rFonts w:ascii="Arial" w:hAnsi="Arial" w:cs="Arial"/>
                <w:sz w:val="19"/>
                <w:szCs w:val="19"/>
              </w:rPr>
            </w:pPr>
            <w:r w:rsidRPr="00ED6FB9">
              <w:rPr>
                <w:rFonts w:ascii="Arial" w:hAnsi="Arial" w:cs="Arial"/>
                <w:sz w:val="19"/>
                <w:szCs w:val="19"/>
              </w:rPr>
              <w:t>Zmiana proponowana w tabeli nr 2 załącznika do rozporządzenia Ministra Zdrowia z dnia</w:t>
            </w:r>
            <w:r>
              <w:rPr>
                <w:rFonts w:ascii="Arial" w:hAnsi="Arial" w:cs="Arial"/>
                <w:sz w:val="19"/>
                <w:szCs w:val="19"/>
              </w:rPr>
              <w:t xml:space="preserve"> </w:t>
            </w:r>
            <w:r w:rsidRPr="00ED6FB9">
              <w:rPr>
                <w:rFonts w:ascii="Arial" w:hAnsi="Arial" w:cs="Arial"/>
                <w:sz w:val="19"/>
                <w:szCs w:val="19"/>
              </w:rPr>
              <w:t>22 września 2017 r. w sprawie sposobu ustalania ryczałtu systemu podstawowego szpitalnego</w:t>
            </w:r>
            <w:r>
              <w:rPr>
                <w:rFonts w:ascii="Arial" w:hAnsi="Arial" w:cs="Arial"/>
                <w:sz w:val="19"/>
                <w:szCs w:val="19"/>
              </w:rPr>
              <w:t xml:space="preserve"> </w:t>
            </w:r>
            <w:r w:rsidRPr="00ED6FB9">
              <w:rPr>
                <w:rFonts w:ascii="Arial" w:hAnsi="Arial" w:cs="Arial"/>
                <w:sz w:val="19"/>
                <w:szCs w:val="19"/>
              </w:rPr>
              <w:t>zabezpieczenia świadczeń opieki zdrowotnej jest niezbędna w celu umożliwienia</w:t>
            </w:r>
            <w:r>
              <w:rPr>
                <w:rFonts w:ascii="Arial" w:hAnsi="Arial" w:cs="Arial"/>
                <w:sz w:val="19"/>
                <w:szCs w:val="19"/>
              </w:rPr>
              <w:t xml:space="preserve"> </w:t>
            </w:r>
            <w:r w:rsidRPr="00ED6FB9">
              <w:rPr>
                <w:rFonts w:ascii="Arial" w:hAnsi="Arial" w:cs="Arial"/>
                <w:sz w:val="19"/>
                <w:szCs w:val="19"/>
              </w:rPr>
              <w:t>uwzględnienia przy ustalaniu wysokości ryczałtu systemu zabezpieczenia nowych certyfikatów</w:t>
            </w:r>
            <w:r>
              <w:rPr>
                <w:rFonts w:ascii="Arial" w:hAnsi="Arial" w:cs="Arial"/>
                <w:sz w:val="19"/>
                <w:szCs w:val="19"/>
              </w:rPr>
              <w:t xml:space="preserve"> </w:t>
            </w:r>
            <w:r w:rsidRPr="00ED6FB9">
              <w:rPr>
                <w:rFonts w:ascii="Arial" w:hAnsi="Arial" w:cs="Arial"/>
                <w:sz w:val="19"/>
                <w:szCs w:val="19"/>
              </w:rPr>
              <w:t>akredytacyjnych, które będą w przyszłości wydawane na podstawie ustawy z dnia 16 czerwca</w:t>
            </w:r>
            <w:r>
              <w:rPr>
                <w:rFonts w:ascii="Arial" w:hAnsi="Arial" w:cs="Arial"/>
                <w:sz w:val="19"/>
                <w:szCs w:val="19"/>
              </w:rPr>
              <w:t xml:space="preserve"> </w:t>
            </w:r>
            <w:r w:rsidRPr="00ED6FB9">
              <w:rPr>
                <w:rFonts w:ascii="Arial" w:hAnsi="Arial" w:cs="Arial"/>
                <w:sz w:val="19"/>
                <w:szCs w:val="19"/>
              </w:rPr>
              <w:t>2023 r. o jakości w opiece zdrowotnej i bezpieczeństwie pacjenta (Dz. U. poz. 1692).</w:t>
            </w:r>
          </w:p>
          <w:p w14:paraId="77B872E3" w14:textId="0FF365A8" w:rsidR="005E24BA" w:rsidRPr="004D1E33" w:rsidRDefault="00ED6FB9" w:rsidP="00ED6FB9">
            <w:pPr>
              <w:jc w:val="both"/>
              <w:rPr>
                <w:rFonts w:ascii="Arial" w:hAnsi="Arial" w:cs="Arial"/>
                <w:sz w:val="19"/>
                <w:szCs w:val="19"/>
              </w:rPr>
            </w:pPr>
            <w:r w:rsidRPr="00ED6FB9">
              <w:rPr>
                <w:rFonts w:ascii="Arial" w:hAnsi="Arial" w:cs="Arial"/>
                <w:sz w:val="19"/>
                <w:szCs w:val="19"/>
              </w:rPr>
              <w:t>Regulacja zawarta w § 2 projektowanego rozporządzenia umożliwi zastosowanie</w:t>
            </w:r>
            <w:r>
              <w:rPr>
                <w:rFonts w:ascii="Arial" w:hAnsi="Arial" w:cs="Arial"/>
                <w:sz w:val="19"/>
                <w:szCs w:val="19"/>
              </w:rPr>
              <w:t xml:space="preserve"> </w:t>
            </w:r>
            <w:r w:rsidRPr="00ED6FB9">
              <w:rPr>
                <w:rFonts w:ascii="Arial" w:hAnsi="Arial" w:cs="Arial"/>
                <w:sz w:val="19"/>
                <w:szCs w:val="19"/>
              </w:rPr>
              <w:t>współczynników korygujących wartość ryczałtu systemu zabezpieczenia ze względu na</w:t>
            </w:r>
            <w:r>
              <w:rPr>
                <w:rFonts w:ascii="Arial" w:hAnsi="Arial" w:cs="Arial"/>
                <w:sz w:val="19"/>
                <w:szCs w:val="19"/>
              </w:rPr>
              <w:t xml:space="preserve"> </w:t>
            </w:r>
            <w:r w:rsidRPr="00ED6FB9">
              <w:rPr>
                <w:rFonts w:ascii="Arial" w:hAnsi="Arial" w:cs="Arial"/>
                <w:sz w:val="19"/>
                <w:szCs w:val="19"/>
              </w:rPr>
              <w:t>posiadanie przez świadczeniodawcę certyfikatu akredytacyjnego również w odniesieniu do</w:t>
            </w:r>
            <w:r>
              <w:rPr>
                <w:rFonts w:ascii="Arial" w:hAnsi="Arial" w:cs="Arial"/>
                <w:sz w:val="19"/>
                <w:szCs w:val="19"/>
              </w:rPr>
              <w:t xml:space="preserve"> </w:t>
            </w:r>
            <w:r w:rsidRPr="00ED6FB9">
              <w:rPr>
                <w:rFonts w:ascii="Arial" w:hAnsi="Arial" w:cs="Arial"/>
                <w:sz w:val="19"/>
                <w:szCs w:val="19"/>
              </w:rPr>
              <w:t>podmiotów, w przypadku których ważność takiego certyfikatu wygasła przed rozpoczęciem</w:t>
            </w:r>
            <w:r>
              <w:rPr>
                <w:rFonts w:ascii="Arial" w:hAnsi="Arial" w:cs="Arial"/>
                <w:sz w:val="19"/>
                <w:szCs w:val="19"/>
              </w:rPr>
              <w:t xml:space="preserve"> </w:t>
            </w:r>
            <w:r w:rsidRPr="00ED6FB9">
              <w:rPr>
                <w:rFonts w:ascii="Arial" w:hAnsi="Arial" w:cs="Arial"/>
                <w:sz w:val="19"/>
                <w:szCs w:val="19"/>
              </w:rPr>
              <w:t>okresu planowania, a jednocześnie nie została zakończona procedura oceniająca prowadzona</w:t>
            </w:r>
            <w:r>
              <w:rPr>
                <w:rFonts w:ascii="Arial" w:hAnsi="Arial" w:cs="Arial"/>
                <w:sz w:val="19"/>
                <w:szCs w:val="19"/>
              </w:rPr>
              <w:t xml:space="preserve"> </w:t>
            </w:r>
            <w:r w:rsidRPr="00ED6FB9">
              <w:rPr>
                <w:rFonts w:ascii="Arial" w:hAnsi="Arial" w:cs="Arial"/>
                <w:sz w:val="19"/>
                <w:szCs w:val="19"/>
              </w:rPr>
              <w:t>w związku z wnioskiem o odnowienie akredytacji.</w:t>
            </w:r>
          </w:p>
        </w:tc>
        <w:tc>
          <w:tcPr>
            <w:tcW w:w="1842" w:type="dxa"/>
            <w:shd w:val="clear" w:color="auto" w:fill="FFFFFF"/>
          </w:tcPr>
          <w:p w14:paraId="7A1C5A5C" w14:textId="0A9EC6F0"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Waldemar Kraska</w:t>
            </w:r>
            <w:r>
              <w:rPr>
                <w:rFonts w:ascii="Arial" w:hAnsi="Arial" w:cs="Arial"/>
                <w:color w:val="000000" w:themeColor="text1"/>
                <w:sz w:val="19"/>
                <w:szCs w:val="19"/>
              </w:rPr>
              <w:t xml:space="preserve">, </w:t>
            </w:r>
            <w:r w:rsidRPr="00FA261A">
              <w:rPr>
                <w:rFonts w:ascii="Arial" w:hAnsi="Arial" w:cs="Arial"/>
                <w:color w:val="000000" w:themeColor="text1"/>
                <w:sz w:val="19"/>
                <w:szCs w:val="19"/>
              </w:rPr>
              <w:t>Sekretarz Stanu w Ministerstwie Zdrowia</w:t>
            </w:r>
          </w:p>
        </w:tc>
        <w:tc>
          <w:tcPr>
            <w:tcW w:w="2362" w:type="dxa"/>
            <w:shd w:val="clear" w:color="auto" w:fill="FFFFFF"/>
          </w:tcPr>
          <w:p w14:paraId="2CC36AD7" w14:textId="3DF8F515" w:rsidR="005E24BA" w:rsidRPr="00C570DA" w:rsidRDefault="00050B32"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2646</w:t>
            </w:r>
            <w:r w:rsidRPr="00C570DA">
              <w:rPr>
                <w:rFonts w:ascii="Arial" w:hAnsi="Arial" w:cs="Arial"/>
                <w:color w:val="000000" w:themeColor="text1"/>
                <w:sz w:val="19"/>
                <w:szCs w:val="19"/>
              </w:rPr>
              <w:t>.</w:t>
            </w:r>
          </w:p>
        </w:tc>
      </w:tr>
      <w:tr w:rsidR="005E24BA" w:rsidRPr="00F873E4" w14:paraId="2CF964D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E2AD1A"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17CA8F" w14:textId="4B4884FC"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1624</w:t>
            </w:r>
          </w:p>
        </w:tc>
        <w:tc>
          <w:tcPr>
            <w:tcW w:w="2268" w:type="dxa"/>
            <w:shd w:val="clear" w:color="auto" w:fill="FFFFFF"/>
          </w:tcPr>
          <w:p w14:paraId="43533970" w14:textId="37554844" w:rsidR="00FA261A" w:rsidRPr="00FA261A" w:rsidRDefault="00FA261A" w:rsidP="00FA261A">
            <w:pPr>
              <w:rPr>
                <w:rFonts w:ascii="Arial" w:hAnsi="Arial" w:cs="Arial"/>
                <w:sz w:val="19"/>
                <w:szCs w:val="19"/>
              </w:rPr>
            </w:pPr>
            <w:r>
              <w:rPr>
                <w:rFonts w:ascii="Arial" w:hAnsi="Arial" w:cs="Arial"/>
                <w:sz w:val="19"/>
                <w:szCs w:val="19"/>
              </w:rPr>
              <w:t>a</w:t>
            </w:r>
            <w:r w:rsidRPr="00FA261A">
              <w:rPr>
                <w:rFonts w:ascii="Arial" w:hAnsi="Arial" w:cs="Arial"/>
                <w:sz w:val="19"/>
                <w:szCs w:val="19"/>
              </w:rPr>
              <w:t xml:space="preserve">rt. 137 ust. 2 ustawy z dnia 27 sierpnia </w:t>
            </w:r>
          </w:p>
          <w:p w14:paraId="5CC2C390" w14:textId="6ACF48EA" w:rsidR="005E24BA" w:rsidRDefault="00FA261A" w:rsidP="00FA261A">
            <w:pPr>
              <w:rPr>
                <w:rFonts w:ascii="Arial" w:hAnsi="Arial" w:cs="Arial"/>
                <w:sz w:val="19"/>
                <w:szCs w:val="19"/>
              </w:rPr>
            </w:pPr>
            <w:r w:rsidRPr="00FA261A">
              <w:rPr>
                <w:rFonts w:ascii="Arial" w:hAnsi="Arial" w:cs="Arial"/>
                <w:sz w:val="19"/>
                <w:szCs w:val="19"/>
              </w:rPr>
              <w:t>2004 r. o świadczeniach opieki zdrowotnej finansowanych ze środków publicznych</w:t>
            </w:r>
          </w:p>
        </w:tc>
        <w:tc>
          <w:tcPr>
            <w:tcW w:w="3260" w:type="dxa"/>
            <w:shd w:val="clear" w:color="auto" w:fill="FFFFFF"/>
          </w:tcPr>
          <w:p w14:paraId="36D54F91" w14:textId="1078FF59" w:rsidR="005E24BA" w:rsidRPr="002E7CB4" w:rsidRDefault="00FA261A" w:rsidP="00C746D4">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305A48DD" w14:textId="0B280AA7" w:rsidR="005E24BA" w:rsidRPr="004D1E33" w:rsidRDefault="00B26031" w:rsidP="004D1E33">
            <w:pPr>
              <w:jc w:val="both"/>
              <w:rPr>
                <w:rFonts w:ascii="Arial" w:hAnsi="Arial" w:cs="Arial"/>
                <w:sz w:val="19"/>
                <w:szCs w:val="19"/>
              </w:rPr>
            </w:pPr>
            <w:r>
              <w:rPr>
                <w:rFonts w:ascii="Arial" w:hAnsi="Arial" w:cs="Arial"/>
                <w:sz w:val="19"/>
                <w:szCs w:val="19"/>
              </w:rPr>
              <w:t xml:space="preserve">Projekt zakłada </w:t>
            </w:r>
            <w:r w:rsidRPr="00B26031">
              <w:rPr>
                <w:rFonts w:ascii="Arial" w:hAnsi="Arial" w:cs="Arial"/>
                <w:sz w:val="19"/>
                <w:szCs w:val="19"/>
              </w:rPr>
              <w:t>umożliwienie rozliczenia środków wypłaconych świadczeniodawcom w formie tzw. „1/12” w kolejnych okresach rozliczeniowych, następujących po dniu 31 grudnia 2023 r., w tym również w ramach kolejnych umów dotyczących tego samego rodzaju świadczeń zawartych przez danego świadczeniodawcę z NFZ, a nie tylko w ramach umowy, z którą wiązało się wypłacanie zaliczek.</w:t>
            </w:r>
          </w:p>
        </w:tc>
        <w:tc>
          <w:tcPr>
            <w:tcW w:w="1842" w:type="dxa"/>
            <w:shd w:val="clear" w:color="auto" w:fill="FFFFFF"/>
          </w:tcPr>
          <w:p w14:paraId="12AA224D" w14:textId="214C63D6"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Waldemar Kraska</w:t>
            </w:r>
            <w:r>
              <w:rPr>
                <w:rFonts w:ascii="Arial" w:hAnsi="Arial" w:cs="Arial"/>
                <w:color w:val="000000" w:themeColor="text1"/>
                <w:sz w:val="19"/>
                <w:szCs w:val="19"/>
              </w:rPr>
              <w:t xml:space="preserve">, </w:t>
            </w:r>
            <w:r w:rsidRPr="00FA261A">
              <w:rPr>
                <w:rFonts w:ascii="Arial" w:hAnsi="Arial" w:cs="Arial"/>
                <w:color w:val="000000" w:themeColor="text1"/>
                <w:sz w:val="19"/>
                <w:szCs w:val="19"/>
              </w:rPr>
              <w:t>Sekretarz Stanu w Ministerstwie Zdrowia</w:t>
            </w:r>
          </w:p>
        </w:tc>
        <w:tc>
          <w:tcPr>
            <w:tcW w:w="2362" w:type="dxa"/>
            <w:shd w:val="clear" w:color="auto" w:fill="FFFFFF"/>
          </w:tcPr>
          <w:p w14:paraId="23F2998C" w14:textId="173912AA" w:rsidR="005E24BA" w:rsidRPr="00C570DA" w:rsidRDefault="00050B32"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2644</w:t>
            </w:r>
            <w:r w:rsidRPr="00C570DA">
              <w:rPr>
                <w:rFonts w:ascii="Arial" w:hAnsi="Arial" w:cs="Arial"/>
                <w:color w:val="000000" w:themeColor="text1"/>
                <w:sz w:val="19"/>
                <w:szCs w:val="19"/>
              </w:rPr>
              <w:t>.</w:t>
            </w:r>
          </w:p>
        </w:tc>
      </w:tr>
      <w:tr w:rsidR="005E24BA" w:rsidRPr="00F873E4" w14:paraId="30D4918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4B9ED23"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CB4E53" w14:textId="22558773"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1625</w:t>
            </w:r>
          </w:p>
        </w:tc>
        <w:tc>
          <w:tcPr>
            <w:tcW w:w="2268" w:type="dxa"/>
            <w:shd w:val="clear" w:color="auto" w:fill="FFFFFF"/>
          </w:tcPr>
          <w:p w14:paraId="5188B499" w14:textId="587EAAE1" w:rsidR="005E24BA" w:rsidRDefault="00FA261A" w:rsidP="002E7CB4">
            <w:pPr>
              <w:rPr>
                <w:rFonts w:ascii="Arial" w:hAnsi="Arial" w:cs="Arial"/>
                <w:sz w:val="19"/>
                <w:szCs w:val="19"/>
              </w:rPr>
            </w:pPr>
            <w:r w:rsidRPr="00FA261A">
              <w:rPr>
                <w:rFonts w:ascii="Arial" w:hAnsi="Arial" w:cs="Arial"/>
                <w:sz w:val="19"/>
                <w:szCs w:val="19"/>
              </w:rPr>
              <w:t>art. 34 ustawy z dnia 1 grudnia 2022 r. o zawodzie ratownika medycznego oraz samorządzie ratowników medycznych</w:t>
            </w:r>
          </w:p>
        </w:tc>
        <w:tc>
          <w:tcPr>
            <w:tcW w:w="3260" w:type="dxa"/>
            <w:shd w:val="clear" w:color="auto" w:fill="FFFFFF"/>
          </w:tcPr>
          <w:p w14:paraId="21C28B0E"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Minister właściwy do spraw zdrowia określi, w drodze rozporządzenia, szczegółowy zakres:</w:t>
            </w:r>
          </w:p>
          <w:p w14:paraId="3F5D54C7"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1) medycznych czynności ratunkowych, które mogą być udzielane przez ratownika medycznego samodzielnie lub na zlecenie lekarza,</w:t>
            </w:r>
          </w:p>
          <w:p w14:paraId="7A8A3513"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2) świadczeń zdrowotnych innych niż medyczne czynności ratunkowe, które mogą być udzielane przez ratownika medycznego samodzielnie lub na zlecenie lekarza w jednostkach wymienionych w art. 36 pkt 1-5 i 12-15, z wyłączeniem podmiotów leczniczych będących jednostkami budżetowymi i jednostkami wojskowymi, dla których podmiotem tworzącym jest Minister Obrony Narodowej</w:t>
            </w:r>
          </w:p>
          <w:p w14:paraId="04852162" w14:textId="2323117D" w:rsidR="005E24BA" w:rsidRPr="002E7CB4"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 kierując się zakresem wiedzy i umiejętności nabytych przez ratownika medycznego w ramach kształcenia na studiach przygotowujących do wykonywania zawodu ratownika medycznego i kształcenia podyplomowego.</w:t>
            </w:r>
          </w:p>
        </w:tc>
        <w:tc>
          <w:tcPr>
            <w:tcW w:w="3545" w:type="dxa"/>
            <w:shd w:val="clear" w:color="auto" w:fill="FFFFFF"/>
          </w:tcPr>
          <w:p w14:paraId="77D4DF29" w14:textId="5BBC265F" w:rsidR="00B26031" w:rsidRPr="00B26031" w:rsidRDefault="00B26031" w:rsidP="00B26031">
            <w:pPr>
              <w:jc w:val="both"/>
              <w:rPr>
                <w:rFonts w:ascii="Arial" w:hAnsi="Arial" w:cs="Arial"/>
                <w:sz w:val="19"/>
                <w:szCs w:val="19"/>
              </w:rPr>
            </w:pPr>
            <w:r>
              <w:rPr>
                <w:rFonts w:ascii="Arial" w:hAnsi="Arial" w:cs="Arial"/>
                <w:sz w:val="19"/>
                <w:szCs w:val="19"/>
              </w:rPr>
              <w:t>Projekt w</w:t>
            </w:r>
            <w:r w:rsidRPr="00B26031">
              <w:rPr>
                <w:rFonts w:ascii="Arial" w:hAnsi="Arial" w:cs="Arial"/>
                <w:sz w:val="19"/>
                <w:szCs w:val="19"/>
              </w:rPr>
              <w:t>prowadza nowe czynności dla ratowników medycznych tj. USG w stanach nagłych oraz pobieranie materiału z górnych dróg oddechowych od pacjenta oraz wykonywanie testów na obecność wirusów. Projekt przewiduje też poszerzenie katalogu leków do samodzielnego podawania przez ratownika medycznego o następujące preparaty:</w:t>
            </w:r>
          </w:p>
          <w:p w14:paraId="3C821823" w14:textId="77777777" w:rsidR="00B26031" w:rsidRPr="00B26031" w:rsidRDefault="00B26031" w:rsidP="00B26031">
            <w:pPr>
              <w:jc w:val="both"/>
              <w:rPr>
                <w:rFonts w:ascii="Arial" w:hAnsi="Arial" w:cs="Arial"/>
                <w:sz w:val="19"/>
                <w:szCs w:val="19"/>
              </w:rPr>
            </w:pPr>
            <w:r w:rsidRPr="00B26031">
              <w:rPr>
                <w:rFonts w:ascii="Arial" w:hAnsi="Arial" w:cs="Arial"/>
                <w:sz w:val="19"/>
                <w:szCs w:val="19"/>
              </w:rPr>
              <w:t xml:space="preserve">– </w:t>
            </w:r>
            <w:proofErr w:type="spellStart"/>
            <w:r w:rsidRPr="00B26031">
              <w:rPr>
                <w:rFonts w:ascii="Arial" w:hAnsi="Arial" w:cs="Arial"/>
                <w:sz w:val="19"/>
                <w:szCs w:val="19"/>
              </w:rPr>
              <w:t>Noradrenalinum</w:t>
            </w:r>
            <w:proofErr w:type="spellEnd"/>
            <w:r w:rsidRPr="00B26031">
              <w:rPr>
                <w:rFonts w:ascii="Arial" w:hAnsi="Arial" w:cs="Arial"/>
                <w:sz w:val="19"/>
                <w:szCs w:val="19"/>
              </w:rPr>
              <w:t xml:space="preserve"> – lek stosowany w przywracaniu ciśnienia tętniczego krwi w przypadku ostrego niedociśnienia tętniczego,</w:t>
            </w:r>
          </w:p>
          <w:p w14:paraId="65E4D473" w14:textId="77777777" w:rsidR="00B26031" w:rsidRPr="00B26031" w:rsidRDefault="00B26031" w:rsidP="00B26031">
            <w:pPr>
              <w:jc w:val="both"/>
              <w:rPr>
                <w:rFonts w:ascii="Arial" w:hAnsi="Arial" w:cs="Arial"/>
                <w:sz w:val="19"/>
                <w:szCs w:val="19"/>
              </w:rPr>
            </w:pPr>
            <w:r w:rsidRPr="00B26031">
              <w:rPr>
                <w:rFonts w:ascii="Arial" w:hAnsi="Arial" w:cs="Arial"/>
                <w:sz w:val="19"/>
                <w:szCs w:val="19"/>
              </w:rPr>
              <w:t xml:space="preserve">– </w:t>
            </w:r>
            <w:proofErr w:type="spellStart"/>
            <w:r w:rsidRPr="00B26031">
              <w:rPr>
                <w:rFonts w:ascii="Arial" w:hAnsi="Arial" w:cs="Arial"/>
                <w:sz w:val="19"/>
                <w:szCs w:val="19"/>
              </w:rPr>
              <w:t>Prasugrel</w:t>
            </w:r>
            <w:proofErr w:type="spellEnd"/>
            <w:r w:rsidRPr="00B26031">
              <w:rPr>
                <w:rFonts w:ascii="Arial" w:hAnsi="Arial" w:cs="Arial"/>
                <w:sz w:val="19"/>
                <w:szCs w:val="19"/>
              </w:rPr>
              <w:t xml:space="preserve"> – podawany w ostrych zespołach wieńcowych jako przygotowanie do angioplastyki,</w:t>
            </w:r>
          </w:p>
          <w:p w14:paraId="025E713D" w14:textId="16B72289" w:rsidR="005E24BA" w:rsidRPr="004D1E33" w:rsidRDefault="00B26031" w:rsidP="00B26031">
            <w:pPr>
              <w:jc w:val="both"/>
              <w:rPr>
                <w:rFonts w:ascii="Arial" w:hAnsi="Arial" w:cs="Arial"/>
                <w:sz w:val="19"/>
                <w:szCs w:val="19"/>
              </w:rPr>
            </w:pPr>
            <w:r w:rsidRPr="00B26031">
              <w:rPr>
                <w:rFonts w:ascii="Arial" w:hAnsi="Arial" w:cs="Arial"/>
                <w:sz w:val="19"/>
                <w:szCs w:val="19"/>
              </w:rPr>
              <w:t xml:space="preserve">– </w:t>
            </w:r>
            <w:proofErr w:type="spellStart"/>
            <w:r w:rsidRPr="00B26031">
              <w:rPr>
                <w:rFonts w:ascii="Arial" w:hAnsi="Arial" w:cs="Arial"/>
                <w:sz w:val="19"/>
                <w:szCs w:val="19"/>
              </w:rPr>
              <w:t>Tranexamic</w:t>
            </w:r>
            <w:proofErr w:type="spellEnd"/>
            <w:r w:rsidRPr="00B26031">
              <w:rPr>
                <w:rFonts w:ascii="Arial" w:hAnsi="Arial" w:cs="Arial"/>
                <w:sz w:val="19"/>
                <w:szCs w:val="19"/>
              </w:rPr>
              <w:t xml:space="preserve"> </w:t>
            </w:r>
            <w:proofErr w:type="spellStart"/>
            <w:r w:rsidRPr="00B26031">
              <w:rPr>
                <w:rFonts w:ascii="Arial" w:hAnsi="Arial" w:cs="Arial"/>
                <w:sz w:val="19"/>
                <w:szCs w:val="19"/>
              </w:rPr>
              <w:t>acid</w:t>
            </w:r>
            <w:proofErr w:type="spellEnd"/>
            <w:r w:rsidRPr="00B26031">
              <w:rPr>
                <w:rFonts w:ascii="Arial" w:hAnsi="Arial" w:cs="Arial"/>
                <w:sz w:val="19"/>
                <w:szCs w:val="19"/>
              </w:rPr>
              <w:t xml:space="preserve"> – lek o działaniu przeciwkrwotocznym.</w:t>
            </w:r>
          </w:p>
        </w:tc>
        <w:tc>
          <w:tcPr>
            <w:tcW w:w="1842" w:type="dxa"/>
            <w:shd w:val="clear" w:color="auto" w:fill="FFFFFF"/>
          </w:tcPr>
          <w:p w14:paraId="7C2AF352" w14:textId="58F06206" w:rsidR="005E24BA" w:rsidRPr="00C746D4" w:rsidRDefault="002F1737" w:rsidP="002E7CB4">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16C5798B" w14:textId="4F25E5F1" w:rsidR="005E24BA" w:rsidRPr="00C570DA" w:rsidRDefault="004D578C"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341</w:t>
            </w:r>
            <w:r w:rsidRPr="00C570DA">
              <w:rPr>
                <w:rFonts w:ascii="Arial" w:hAnsi="Arial" w:cs="Arial"/>
                <w:color w:val="000000" w:themeColor="text1"/>
                <w:sz w:val="19"/>
                <w:szCs w:val="19"/>
              </w:rPr>
              <w:t>.</w:t>
            </w:r>
          </w:p>
        </w:tc>
      </w:tr>
      <w:tr w:rsidR="005E24BA" w:rsidRPr="00F873E4" w14:paraId="765D88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5857C8"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2C5898" w14:textId="39705F37"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1626</w:t>
            </w:r>
          </w:p>
        </w:tc>
        <w:tc>
          <w:tcPr>
            <w:tcW w:w="2268" w:type="dxa"/>
            <w:shd w:val="clear" w:color="auto" w:fill="FFFFFF"/>
          </w:tcPr>
          <w:p w14:paraId="794F76E3" w14:textId="0A66A695" w:rsidR="005E24BA" w:rsidRDefault="00FA261A" w:rsidP="002E7CB4">
            <w:pPr>
              <w:rPr>
                <w:rFonts w:ascii="Arial" w:hAnsi="Arial" w:cs="Arial"/>
                <w:sz w:val="19"/>
                <w:szCs w:val="19"/>
              </w:rPr>
            </w:pPr>
            <w:r>
              <w:rPr>
                <w:rFonts w:ascii="Arial" w:hAnsi="Arial" w:cs="Arial"/>
                <w:sz w:val="19"/>
                <w:szCs w:val="19"/>
              </w:rPr>
              <w:t>a</w:t>
            </w:r>
            <w:r w:rsidRPr="00FA261A">
              <w:rPr>
                <w:rFonts w:ascii="Arial" w:hAnsi="Arial" w:cs="Arial"/>
                <w:sz w:val="19"/>
                <w:szCs w:val="19"/>
              </w:rPr>
              <w:t>rt. 98 ust. 5 ustawy z dnia 6 września 2001 r. – Prawo farmaceutyczne</w:t>
            </w:r>
          </w:p>
        </w:tc>
        <w:tc>
          <w:tcPr>
            <w:tcW w:w="3260" w:type="dxa"/>
            <w:shd w:val="clear" w:color="auto" w:fill="FFFFFF"/>
          </w:tcPr>
          <w:p w14:paraId="7890E117" w14:textId="2B21B7CF" w:rsidR="005E24BA" w:rsidRPr="002E7CB4" w:rsidRDefault="00B26031" w:rsidP="00C746D4">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Minister właściwy do spraw zdrowia określa, w drodze rozporządzenia, szczegółowe wymogi, jakim powinien odpowiadać lokal apteki, w szczególności określając jego organizację i wyposażenie.</w:t>
            </w:r>
          </w:p>
        </w:tc>
        <w:tc>
          <w:tcPr>
            <w:tcW w:w="3545" w:type="dxa"/>
            <w:shd w:val="clear" w:color="auto" w:fill="FFFFFF"/>
          </w:tcPr>
          <w:p w14:paraId="69182EA8" w14:textId="0C3006DD" w:rsidR="005E24BA" w:rsidRPr="004D1E33" w:rsidRDefault="00B26031" w:rsidP="004D1E33">
            <w:pPr>
              <w:jc w:val="both"/>
              <w:rPr>
                <w:rFonts w:ascii="Arial" w:hAnsi="Arial" w:cs="Arial"/>
                <w:sz w:val="19"/>
                <w:szCs w:val="19"/>
              </w:rPr>
            </w:pPr>
            <w:r w:rsidRPr="00B26031">
              <w:rPr>
                <w:rFonts w:ascii="Arial" w:hAnsi="Arial" w:cs="Arial"/>
                <w:sz w:val="19"/>
                <w:szCs w:val="19"/>
              </w:rPr>
              <w:t xml:space="preserve">Rozwiązywany jest problem nieuzasadnionego obecnie zawężenia wymagań lokalu apteki </w:t>
            </w:r>
            <w:proofErr w:type="spellStart"/>
            <w:r w:rsidRPr="00B26031">
              <w:rPr>
                <w:rFonts w:ascii="Arial" w:hAnsi="Arial" w:cs="Arial"/>
                <w:sz w:val="19"/>
                <w:szCs w:val="19"/>
              </w:rPr>
              <w:t>ogólnodostepnej</w:t>
            </w:r>
            <w:proofErr w:type="spellEnd"/>
            <w:r w:rsidRPr="00B26031">
              <w:rPr>
                <w:rFonts w:ascii="Arial" w:hAnsi="Arial" w:cs="Arial"/>
                <w:sz w:val="19"/>
                <w:szCs w:val="19"/>
              </w:rPr>
              <w:t xml:space="preserve">, w której mogą być przeprowadzane szczepienia ochronne, jedynie do szczepień przeciw dwóm chorobom, tj. grypie sezonowej i COVID-19, podczas </w:t>
            </w:r>
            <w:r w:rsidR="0073432D">
              <w:rPr>
                <w:rFonts w:ascii="Arial" w:hAnsi="Arial" w:cs="Arial"/>
                <w:sz w:val="19"/>
                <w:szCs w:val="19"/>
              </w:rPr>
              <w:t>gdy</w:t>
            </w:r>
            <w:r w:rsidRPr="00B26031">
              <w:rPr>
                <w:rFonts w:ascii="Arial" w:hAnsi="Arial" w:cs="Arial"/>
                <w:sz w:val="19"/>
                <w:szCs w:val="19"/>
              </w:rPr>
              <w:t xml:space="preserve"> wymagania te powinny odnosić się do wszelkich możliwych do przeprowadzania (obecnie, jak i w przyszłości) szczepień w aptekach ogólnodostępnych.</w:t>
            </w:r>
          </w:p>
        </w:tc>
        <w:tc>
          <w:tcPr>
            <w:tcW w:w="1842" w:type="dxa"/>
            <w:shd w:val="clear" w:color="auto" w:fill="FFFFFF"/>
          </w:tcPr>
          <w:p w14:paraId="5FC2D43F" w14:textId="31C86008"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Maciej Miłkowski, Podsekretarz Stanu w Ministerstwie Zdrowia</w:t>
            </w:r>
          </w:p>
        </w:tc>
        <w:tc>
          <w:tcPr>
            <w:tcW w:w="2362" w:type="dxa"/>
            <w:shd w:val="clear" w:color="auto" w:fill="FFFFFF"/>
          </w:tcPr>
          <w:p w14:paraId="50556055" w14:textId="46780395" w:rsidR="005E24BA" w:rsidRPr="00C570DA" w:rsidRDefault="0085493C" w:rsidP="002E7CB4">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w:t>
            </w:r>
            <w:r>
              <w:rPr>
                <w:rFonts w:ascii="Arial" w:hAnsi="Arial" w:cs="Arial"/>
                <w:color w:val="000000" w:themeColor="text1"/>
                <w:sz w:val="19"/>
                <w:szCs w:val="19"/>
              </w:rPr>
              <w:t>2024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595</w:t>
            </w:r>
            <w:r w:rsidRPr="00C570DA">
              <w:rPr>
                <w:rFonts w:ascii="Arial" w:hAnsi="Arial" w:cs="Arial"/>
                <w:color w:val="000000" w:themeColor="text1"/>
                <w:sz w:val="19"/>
                <w:szCs w:val="19"/>
              </w:rPr>
              <w:t>.</w:t>
            </w:r>
          </w:p>
        </w:tc>
      </w:tr>
      <w:tr w:rsidR="005E24BA" w:rsidRPr="00F873E4" w14:paraId="6421A30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2D2C20"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0297B8" w14:textId="0529EA1E"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1627</w:t>
            </w:r>
          </w:p>
        </w:tc>
        <w:tc>
          <w:tcPr>
            <w:tcW w:w="2268" w:type="dxa"/>
            <w:shd w:val="clear" w:color="auto" w:fill="FFFFFF"/>
          </w:tcPr>
          <w:p w14:paraId="7F8374B6" w14:textId="24B03FBC" w:rsidR="005E24BA" w:rsidRDefault="00FA261A" w:rsidP="002E7CB4">
            <w:pPr>
              <w:rPr>
                <w:rFonts w:ascii="Arial" w:hAnsi="Arial" w:cs="Arial"/>
                <w:sz w:val="19"/>
                <w:szCs w:val="19"/>
              </w:rPr>
            </w:pPr>
            <w:r>
              <w:rPr>
                <w:rFonts w:ascii="Arial" w:hAnsi="Arial" w:cs="Arial"/>
                <w:sz w:val="19"/>
                <w:szCs w:val="19"/>
              </w:rPr>
              <w:t>a</w:t>
            </w:r>
            <w:r w:rsidRPr="00FA261A">
              <w:rPr>
                <w:rFonts w:ascii="Arial" w:hAnsi="Arial" w:cs="Arial"/>
                <w:sz w:val="19"/>
                <w:szCs w:val="19"/>
              </w:rPr>
              <w:t>rt. 97 ust. 5 ustawy z dnia 6 września 2001 r. – Prawo farmaceutyczne</w:t>
            </w:r>
          </w:p>
        </w:tc>
        <w:tc>
          <w:tcPr>
            <w:tcW w:w="3260" w:type="dxa"/>
            <w:shd w:val="clear" w:color="auto" w:fill="FFFFFF"/>
          </w:tcPr>
          <w:p w14:paraId="71216885" w14:textId="5C2DAF30" w:rsidR="005E24BA" w:rsidRPr="002E7CB4" w:rsidRDefault="00B26031" w:rsidP="00C746D4">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Minister właściwy do spraw zdrowia, po zasięgnięciu opinii Naczelnej Rady Aptekarskiej, określi, w drodze rozporządzenia, wykaz pomieszczeń wchodzących w skład powierzchni podstawowej i pomocniczej apteki, uwzględniając w szczególności wielkość poszczególnych pomieszczeń mając na względzie zapewnienie realizacji zadań apteki.</w:t>
            </w:r>
          </w:p>
        </w:tc>
        <w:tc>
          <w:tcPr>
            <w:tcW w:w="3545" w:type="dxa"/>
            <w:shd w:val="clear" w:color="auto" w:fill="FFFFFF"/>
          </w:tcPr>
          <w:p w14:paraId="29B3A0A4" w14:textId="7F7E8860" w:rsidR="005E24BA" w:rsidRPr="004D1E33" w:rsidRDefault="0073432D" w:rsidP="004D1E33">
            <w:pPr>
              <w:jc w:val="both"/>
              <w:rPr>
                <w:rFonts w:ascii="Arial" w:hAnsi="Arial" w:cs="Arial"/>
                <w:sz w:val="19"/>
                <w:szCs w:val="19"/>
              </w:rPr>
            </w:pPr>
            <w:r w:rsidRPr="0073432D">
              <w:rPr>
                <w:rFonts w:ascii="Arial" w:hAnsi="Arial" w:cs="Arial"/>
                <w:sz w:val="19"/>
                <w:szCs w:val="19"/>
              </w:rPr>
              <w:t xml:space="preserve">W projekcie proponuje się określić zakres szczepień, do przeprowadzania których konieczne będzie spełnienie wymagań zmienianego rozporządzenia nie poprzez dotychczasowe wymienienie nazw chorób, przeciwko którym stosuje się te szczepienia, tylko poprzez odesłanie do art. 86 ust. 8a </w:t>
            </w:r>
            <w:r>
              <w:rPr>
                <w:rFonts w:ascii="Arial" w:hAnsi="Arial" w:cs="Arial"/>
                <w:sz w:val="19"/>
                <w:szCs w:val="19"/>
              </w:rPr>
              <w:t>ustawy Prawo farmaceutyczne</w:t>
            </w:r>
            <w:r w:rsidRPr="0073432D">
              <w:rPr>
                <w:rFonts w:ascii="Arial" w:hAnsi="Arial" w:cs="Arial"/>
                <w:sz w:val="19"/>
                <w:szCs w:val="19"/>
              </w:rPr>
              <w:t xml:space="preserve">., który generalnie stanowi podstawę do wykonywania w aptece </w:t>
            </w:r>
            <w:proofErr w:type="spellStart"/>
            <w:r w:rsidRPr="0073432D">
              <w:rPr>
                <w:rFonts w:ascii="Arial" w:hAnsi="Arial" w:cs="Arial"/>
                <w:sz w:val="19"/>
                <w:szCs w:val="19"/>
              </w:rPr>
              <w:t>ogólnodostepnej</w:t>
            </w:r>
            <w:proofErr w:type="spellEnd"/>
            <w:r w:rsidRPr="0073432D">
              <w:rPr>
                <w:rFonts w:ascii="Arial" w:hAnsi="Arial" w:cs="Arial"/>
                <w:sz w:val="19"/>
                <w:szCs w:val="19"/>
              </w:rPr>
              <w:t xml:space="preserve"> wszelkich szczepień możliwych do przeprowadzania tam obecnie, albo które staną się możliwie do wykonywania tamże w przyszłości.</w:t>
            </w:r>
          </w:p>
        </w:tc>
        <w:tc>
          <w:tcPr>
            <w:tcW w:w="1842" w:type="dxa"/>
            <w:shd w:val="clear" w:color="auto" w:fill="FFFFFF"/>
          </w:tcPr>
          <w:p w14:paraId="6B2683D3" w14:textId="7DA77C83"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Maciej Miłkowski, Podsekretarz Stanu w Ministerstwie Zdrowia</w:t>
            </w:r>
          </w:p>
        </w:tc>
        <w:tc>
          <w:tcPr>
            <w:tcW w:w="2362" w:type="dxa"/>
            <w:shd w:val="clear" w:color="auto" w:fill="FFFFFF"/>
          </w:tcPr>
          <w:p w14:paraId="3F9C2419" w14:textId="622102F2" w:rsidR="005E24BA" w:rsidRPr="00C570DA" w:rsidRDefault="0085493C"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588</w:t>
            </w:r>
            <w:r w:rsidRPr="00C570DA">
              <w:rPr>
                <w:rFonts w:ascii="Arial" w:hAnsi="Arial" w:cs="Arial"/>
                <w:color w:val="000000" w:themeColor="text1"/>
                <w:sz w:val="19"/>
                <w:szCs w:val="19"/>
              </w:rPr>
              <w:t>.</w:t>
            </w:r>
          </w:p>
        </w:tc>
      </w:tr>
      <w:tr w:rsidR="005E24BA" w:rsidRPr="00F873E4" w14:paraId="66D66C0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AB6A71"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1F3550" w14:textId="14628DB0"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1628</w:t>
            </w:r>
          </w:p>
        </w:tc>
        <w:tc>
          <w:tcPr>
            <w:tcW w:w="2268" w:type="dxa"/>
            <w:shd w:val="clear" w:color="auto" w:fill="FFFFFF"/>
          </w:tcPr>
          <w:p w14:paraId="5A4D03BF" w14:textId="1085C9DB" w:rsidR="005E24BA" w:rsidRDefault="00FA261A" w:rsidP="002E7CB4">
            <w:pPr>
              <w:rPr>
                <w:rFonts w:ascii="Arial" w:hAnsi="Arial" w:cs="Arial"/>
                <w:sz w:val="19"/>
                <w:szCs w:val="19"/>
              </w:rPr>
            </w:pPr>
            <w:r w:rsidRPr="00FA261A">
              <w:rPr>
                <w:rFonts w:ascii="Arial" w:hAnsi="Arial" w:cs="Arial"/>
                <w:sz w:val="19"/>
                <w:szCs w:val="19"/>
              </w:rPr>
              <w:t>art. 34 ustawy z dnia 8 września 2006 r. o Państwowym Ratownictwie Medycznym</w:t>
            </w:r>
          </w:p>
        </w:tc>
        <w:tc>
          <w:tcPr>
            <w:tcW w:w="3260" w:type="dxa"/>
            <w:shd w:val="clear" w:color="auto" w:fill="FFFFFF"/>
          </w:tcPr>
          <w:p w14:paraId="508BD859"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Minister właściwy do spraw zdrowia określi, w drodze rozporządzenia, szczegółowy zakres:</w:t>
            </w:r>
          </w:p>
          <w:p w14:paraId="1FF7B177"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1) medycznych czynności ratunkowych, które mogą być udzielane przez ratownika medycznego samodzielnie lub na zlecenie lekarza,</w:t>
            </w:r>
          </w:p>
          <w:p w14:paraId="7C5FE19E"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2) świadczeń zdrowotnych innych niż medyczne czynności ratunkowe, które mogą być udzielane przez ratownika medycznego samodzielnie lub na zlecenie lekarza w jednostkach wymienionych w art. 36 pkt 1-5 i 12-15, z wyłączeniem podmiotów leczniczych będących jednostkami budżetowymi i jednostkami wojskowymi, dla których podmiotem tworzącym jest Minister Obrony Narodowej</w:t>
            </w:r>
          </w:p>
          <w:p w14:paraId="57958D61" w14:textId="055F5DDE" w:rsidR="005E24BA" w:rsidRPr="002E7CB4"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 kierując się zakresem wiedzy i umiejętności nabytych przez ratownika medycznego w ramach kształcenia na studiach przygotowujących do wykonywania zawodu ratownika medycznego i kształcenia podyplomowego.</w:t>
            </w:r>
          </w:p>
        </w:tc>
        <w:tc>
          <w:tcPr>
            <w:tcW w:w="3545" w:type="dxa"/>
            <w:shd w:val="clear" w:color="auto" w:fill="FFFFFF"/>
          </w:tcPr>
          <w:p w14:paraId="1F5D97A9" w14:textId="756E62FD" w:rsidR="005E24BA" w:rsidRPr="004D1E33" w:rsidRDefault="00B26031" w:rsidP="004D1E33">
            <w:pPr>
              <w:jc w:val="both"/>
              <w:rPr>
                <w:rFonts w:ascii="Arial" w:hAnsi="Arial" w:cs="Arial"/>
                <w:sz w:val="19"/>
                <w:szCs w:val="19"/>
              </w:rPr>
            </w:pPr>
            <w:r>
              <w:rPr>
                <w:rFonts w:ascii="Arial" w:hAnsi="Arial" w:cs="Arial"/>
                <w:sz w:val="19"/>
                <w:szCs w:val="19"/>
              </w:rPr>
              <w:t>Projekt w</w:t>
            </w:r>
            <w:r w:rsidRPr="00B26031">
              <w:rPr>
                <w:rFonts w:ascii="Arial" w:hAnsi="Arial" w:cs="Arial"/>
                <w:sz w:val="19"/>
                <w:szCs w:val="19"/>
              </w:rPr>
              <w:t>ydłuża okres na dostosowanie SOR do wymagań rozporządzenia SOR w zakresie organizacji w szpitalu miejsca udzielania świadczeń nocnej i świątecznej opieki zdrowotnej. Termin na spełnienie warunku w zakresie organizacji w SOR miejsca udzielania świadczeń nocnej i świątecznej opieki zdrowotnej został przesunięty o 12 miesięcy  (do 31 grudnia 2024 r.).</w:t>
            </w:r>
          </w:p>
        </w:tc>
        <w:tc>
          <w:tcPr>
            <w:tcW w:w="1842" w:type="dxa"/>
            <w:shd w:val="clear" w:color="auto" w:fill="FFFFFF"/>
          </w:tcPr>
          <w:p w14:paraId="648FE491" w14:textId="1E7891B8" w:rsidR="005E24BA" w:rsidRPr="00C746D4" w:rsidRDefault="00504788" w:rsidP="002E7CB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 Minister Zdrowia</w:t>
            </w:r>
          </w:p>
        </w:tc>
        <w:tc>
          <w:tcPr>
            <w:tcW w:w="2362" w:type="dxa"/>
            <w:shd w:val="clear" w:color="auto" w:fill="FFFFFF"/>
          </w:tcPr>
          <w:p w14:paraId="7F407506" w14:textId="08594FE0" w:rsidR="005E24BA" w:rsidRPr="00C570DA" w:rsidRDefault="00504788"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2782</w:t>
            </w:r>
            <w:r w:rsidRPr="00C570DA">
              <w:rPr>
                <w:rFonts w:ascii="Arial" w:hAnsi="Arial" w:cs="Arial"/>
                <w:color w:val="000000" w:themeColor="text1"/>
                <w:sz w:val="19"/>
                <w:szCs w:val="19"/>
              </w:rPr>
              <w:t>.</w:t>
            </w:r>
          </w:p>
        </w:tc>
      </w:tr>
      <w:tr w:rsidR="005E24BA" w:rsidRPr="00F873E4" w14:paraId="4A8B526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BDCD73"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7F6AF3" w14:textId="3B669282"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1629</w:t>
            </w:r>
          </w:p>
        </w:tc>
        <w:tc>
          <w:tcPr>
            <w:tcW w:w="2268" w:type="dxa"/>
            <w:shd w:val="clear" w:color="auto" w:fill="FFFFFF"/>
          </w:tcPr>
          <w:p w14:paraId="2136D2A2" w14:textId="4449EFB1" w:rsidR="005E24BA" w:rsidRDefault="00FA261A" w:rsidP="002E7CB4">
            <w:pPr>
              <w:rPr>
                <w:rFonts w:ascii="Arial" w:hAnsi="Arial" w:cs="Arial"/>
                <w:sz w:val="19"/>
                <w:szCs w:val="19"/>
              </w:rPr>
            </w:pPr>
            <w:r w:rsidRPr="00FA261A">
              <w:rPr>
                <w:rFonts w:ascii="Arial" w:hAnsi="Arial" w:cs="Arial"/>
                <w:sz w:val="19"/>
                <w:szCs w:val="19"/>
              </w:rPr>
              <w:t>art. 24 ust. 2 ustawy z dnia 21 lutego 2019 r. o Agencji Badań Medycznych</w:t>
            </w:r>
          </w:p>
        </w:tc>
        <w:tc>
          <w:tcPr>
            <w:tcW w:w="3260" w:type="dxa"/>
            <w:shd w:val="clear" w:color="auto" w:fill="FFFFFF"/>
          </w:tcPr>
          <w:p w14:paraId="6FECB011"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 xml:space="preserve">Minister właściwy do spraw zdrowia określi, w drodze rozporządzenia, warunki i tryb udzielania pomocy publicznej i pomocy de </w:t>
            </w:r>
            <w:proofErr w:type="spellStart"/>
            <w:r w:rsidRPr="00B26031">
              <w:rPr>
                <w:rFonts w:ascii="Arial" w:eastAsia="Calibri" w:hAnsi="Arial" w:cs="Arial"/>
                <w:color w:val="000000" w:themeColor="text1"/>
                <w:sz w:val="19"/>
                <w:szCs w:val="19"/>
                <w:lang w:eastAsia="en-US"/>
              </w:rPr>
              <w:t>minimis</w:t>
            </w:r>
            <w:proofErr w:type="spellEnd"/>
            <w:r w:rsidRPr="00B26031">
              <w:rPr>
                <w:rFonts w:ascii="Arial" w:eastAsia="Calibri" w:hAnsi="Arial" w:cs="Arial"/>
                <w:color w:val="000000" w:themeColor="text1"/>
                <w:sz w:val="19"/>
                <w:szCs w:val="19"/>
                <w:lang w:eastAsia="en-US"/>
              </w:rPr>
              <w:t xml:space="preserve"> za pośrednictwem Agencji, w tym:</w:t>
            </w:r>
          </w:p>
          <w:p w14:paraId="662B6C1E"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1) przeznaczenie pomocy,</w:t>
            </w:r>
          </w:p>
          <w:p w14:paraId="2ADFA320"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2) rodzaje kosztów kwalifikujących się do objęcia pomocą,</w:t>
            </w:r>
          </w:p>
          <w:p w14:paraId="6081CF80"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3) sposób kumulowania pomocy,</w:t>
            </w:r>
          </w:p>
          <w:p w14:paraId="6F024946"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4) maksymalne wielkości pomocy</w:t>
            </w:r>
          </w:p>
          <w:p w14:paraId="4F3B5FFA" w14:textId="45C1F239" w:rsidR="005E24BA" w:rsidRPr="002E7CB4"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 xml:space="preserve">- uwzględniając warunki dotyczące dopuszczalnej pomocy publicznej określone w przepisach prawa Unii Europejskiej oraz konieczność zapewnienia efektywnego i skutecznego wykorzystania pomocy publicznej i pomocy de </w:t>
            </w:r>
            <w:proofErr w:type="spellStart"/>
            <w:r w:rsidRPr="00B26031">
              <w:rPr>
                <w:rFonts w:ascii="Arial" w:eastAsia="Calibri" w:hAnsi="Arial" w:cs="Arial"/>
                <w:color w:val="000000" w:themeColor="text1"/>
                <w:sz w:val="19"/>
                <w:szCs w:val="19"/>
                <w:lang w:eastAsia="en-US"/>
              </w:rPr>
              <w:t>minimis</w:t>
            </w:r>
            <w:proofErr w:type="spellEnd"/>
            <w:r w:rsidRPr="00B26031">
              <w:rPr>
                <w:rFonts w:ascii="Arial" w:eastAsia="Calibri" w:hAnsi="Arial" w:cs="Arial"/>
                <w:color w:val="000000" w:themeColor="text1"/>
                <w:sz w:val="19"/>
                <w:szCs w:val="19"/>
                <w:lang w:eastAsia="en-US"/>
              </w:rPr>
              <w:t xml:space="preserve"> oraz przejrzystości jej udzielania.</w:t>
            </w:r>
          </w:p>
        </w:tc>
        <w:tc>
          <w:tcPr>
            <w:tcW w:w="3545" w:type="dxa"/>
            <w:shd w:val="clear" w:color="auto" w:fill="FFFFFF"/>
          </w:tcPr>
          <w:p w14:paraId="61ADA7BF" w14:textId="07A90769" w:rsidR="00B26031" w:rsidRPr="00B26031" w:rsidRDefault="00B26031" w:rsidP="00B26031">
            <w:pPr>
              <w:jc w:val="both"/>
              <w:rPr>
                <w:rFonts w:ascii="Arial" w:hAnsi="Arial" w:cs="Arial"/>
                <w:sz w:val="19"/>
                <w:szCs w:val="19"/>
              </w:rPr>
            </w:pPr>
            <w:r>
              <w:rPr>
                <w:rFonts w:ascii="Arial" w:hAnsi="Arial" w:cs="Arial"/>
                <w:sz w:val="19"/>
                <w:szCs w:val="19"/>
              </w:rPr>
              <w:t xml:space="preserve">Rozporządzenie określa </w:t>
            </w:r>
            <w:r w:rsidRPr="00B26031">
              <w:rPr>
                <w:rFonts w:ascii="Arial" w:hAnsi="Arial" w:cs="Arial"/>
                <w:sz w:val="19"/>
                <w:szCs w:val="19"/>
              </w:rPr>
              <w:t>warunki i tryb udzielania pomocy, w tym: przeznaczenie pomocy, rodzaje kosztów kwalifikujących do objęcia pomocą, sposób kumulowania pomocy oraz maksymalne wielkości pomocy, stanowiącej:</w:t>
            </w:r>
          </w:p>
          <w:p w14:paraId="5E092C8B" w14:textId="77777777" w:rsidR="00B26031" w:rsidRPr="00B26031" w:rsidRDefault="00B26031" w:rsidP="00B26031">
            <w:pPr>
              <w:jc w:val="both"/>
              <w:rPr>
                <w:rFonts w:ascii="Arial" w:hAnsi="Arial" w:cs="Arial"/>
                <w:sz w:val="19"/>
                <w:szCs w:val="19"/>
              </w:rPr>
            </w:pPr>
            <w:r w:rsidRPr="00B26031">
              <w:rPr>
                <w:rFonts w:ascii="Arial" w:hAnsi="Arial" w:cs="Arial"/>
                <w:sz w:val="19"/>
                <w:szCs w:val="19"/>
              </w:rPr>
              <w:t>- pomoc publiczną, do której mają zastosowanie przepisy rozporządzenia nr 651/2014;</w:t>
            </w:r>
          </w:p>
          <w:p w14:paraId="33DDCC78" w14:textId="20FEA864" w:rsidR="005E24BA" w:rsidRPr="004D1E33" w:rsidRDefault="00B26031" w:rsidP="00B26031">
            <w:pPr>
              <w:jc w:val="both"/>
              <w:rPr>
                <w:rFonts w:ascii="Arial" w:hAnsi="Arial" w:cs="Arial"/>
                <w:sz w:val="19"/>
                <w:szCs w:val="19"/>
              </w:rPr>
            </w:pPr>
            <w:r w:rsidRPr="00B26031">
              <w:rPr>
                <w:rFonts w:ascii="Arial" w:hAnsi="Arial" w:cs="Arial"/>
                <w:sz w:val="19"/>
                <w:szCs w:val="19"/>
              </w:rPr>
              <w:t xml:space="preserve">- pomoc de </w:t>
            </w:r>
            <w:proofErr w:type="spellStart"/>
            <w:r w:rsidRPr="00B26031">
              <w:rPr>
                <w:rFonts w:ascii="Arial" w:hAnsi="Arial" w:cs="Arial"/>
                <w:sz w:val="19"/>
                <w:szCs w:val="19"/>
              </w:rPr>
              <w:t>minimis</w:t>
            </w:r>
            <w:proofErr w:type="spellEnd"/>
            <w:r w:rsidRPr="00B26031">
              <w:rPr>
                <w:rFonts w:ascii="Arial" w:hAnsi="Arial" w:cs="Arial"/>
                <w:sz w:val="19"/>
                <w:szCs w:val="19"/>
              </w:rPr>
              <w:t>, do której mają zastosowanie przepisy rozporządzenia nr 1407/2013.</w:t>
            </w:r>
          </w:p>
        </w:tc>
        <w:tc>
          <w:tcPr>
            <w:tcW w:w="1842" w:type="dxa"/>
            <w:shd w:val="clear" w:color="auto" w:fill="FFFFFF"/>
          </w:tcPr>
          <w:p w14:paraId="5EF9D87B" w14:textId="0E90D8AF" w:rsidR="005E24BA" w:rsidRPr="00C746D4" w:rsidRDefault="002F1737" w:rsidP="002E7CB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31F2CC10" w14:textId="2E285208" w:rsidR="005E24BA" w:rsidRPr="00C570DA" w:rsidRDefault="006E56BD"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B26031" w:rsidRPr="00C570DA">
              <w:rPr>
                <w:rFonts w:ascii="Arial" w:hAnsi="Arial" w:cs="Arial"/>
                <w:color w:val="000000" w:themeColor="text1"/>
                <w:sz w:val="19"/>
                <w:szCs w:val="19"/>
              </w:rPr>
              <w:t>–</w:t>
            </w:r>
            <w:r w:rsidR="00B26031">
              <w:rPr>
                <w:rFonts w:ascii="Arial" w:hAnsi="Arial" w:cs="Arial"/>
                <w:color w:val="000000" w:themeColor="text1"/>
                <w:sz w:val="19"/>
                <w:szCs w:val="19"/>
              </w:rPr>
              <w:t xml:space="preserve"> projekt na etapie </w:t>
            </w:r>
            <w:r>
              <w:rPr>
                <w:rFonts w:ascii="Arial" w:hAnsi="Arial" w:cs="Arial"/>
                <w:color w:val="000000" w:themeColor="text1"/>
                <w:sz w:val="19"/>
                <w:szCs w:val="19"/>
              </w:rPr>
              <w:t>KP</w:t>
            </w:r>
            <w:r w:rsidR="00B26031">
              <w:rPr>
                <w:rFonts w:ascii="Arial" w:hAnsi="Arial" w:cs="Arial"/>
                <w:color w:val="000000" w:themeColor="text1"/>
                <w:sz w:val="19"/>
                <w:szCs w:val="19"/>
              </w:rPr>
              <w:t>.</w:t>
            </w:r>
          </w:p>
        </w:tc>
      </w:tr>
      <w:tr w:rsidR="005E24BA" w:rsidRPr="00F873E4" w14:paraId="4B80B3D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70E752"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66FEBE" w14:textId="08D5D6D3"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1630</w:t>
            </w:r>
          </w:p>
        </w:tc>
        <w:tc>
          <w:tcPr>
            <w:tcW w:w="2268" w:type="dxa"/>
            <w:shd w:val="clear" w:color="auto" w:fill="FFFFFF"/>
          </w:tcPr>
          <w:p w14:paraId="4B63DC17" w14:textId="77777777" w:rsidR="00FA261A" w:rsidRPr="00FA261A" w:rsidRDefault="00FA261A" w:rsidP="00FA261A">
            <w:pPr>
              <w:rPr>
                <w:rFonts w:ascii="Arial" w:hAnsi="Arial" w:cs="Arial"/>
                <w:sz w:val="19"/>
                <w:szCs w:val="19"/>
              </w:rPr>
            </w:pPr>
            <w:r w:rsidRPr="00FA261A">
              <w:rPr>
                <w:rFonts w:ascii="Arial" w:hAnsi="Arial" w:cs="Arial"/>
                <w:sz w:val="19"/>
                <w:szCs w:val="19"/>
              </w:rPr>
              <w:t xml:space="preserve">art. 76 ustawy z dnia 10 grudnia 2020 r. </w:t>
            </w:r>
          </w:p>
          <w:p w14:paraId="2E47A394" w14:textId="50FF42E9" w:rsidR="005E24BA" w:rsidRDefault="00FA261A" w:rsidP="00FA261A">
            <w:pPr>
              <w:rPr>
                <w:rFonts w:ascii="Arial" w:hAnsi="Arial" w:cs="Arial"/>
                <w:sz w:val="19"/>
                <w:szCs w:val="19"/>
              </w:rPr>
            </w:pPr>
            <w:r w:rsidRPr="00FA261A">
              <w:rPr>
                <w:rFonts w:ascii="Arial" w:hAnsi="Arial" w:cs="Arial"/>
                <w:sz w:val="19"/>
                <w:szCs w:val="19"/>
              </w:rPr>
              <w:t>o zawodzie farmaceuty</w:t>
            </w:r>
          </w:p>
        </w:tc>
        <w:tc>
          <w:tcPr>
            <w:tcW w:w="3260" w:type="dxa"/>
            <w:shd w:val="clear" w:color="auto" w:fill="FFFFFF"/>
          </w:tcPr>
          <w:p w14:paraId="34908FA7"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Minister właściwy do spraw zdrowia określi, w drodze rozporządzenia:</w:t>
            </w:r>
          </w:p>
          <w:p w14:paraId="28E3C4F9"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1) zakres problematyki kursów kwalifikacyjnych,</w:t>
            </w:r>
          </w:p>
          <w:p w14:paraId="45084CFD"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2) sposób i tryb przeprowadzania postępowania kwalifikacyjnego na kurs kwalifikacyjny,</w:t>
            </w:r>
          </w:p>
          <w:p w14:paraId="6A7E5927"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3) sposób i tryb odbywania i zaliczania kursu kwalifikacyjnego,</w:t>
            </w:r>
          </w:p>
          <w:p w14:paraId="0C2F25CE"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4) wzór zaświadczenia potwierdzającego odbycie kursu kwalifikacyjnego</w:t>
            </w:r>
          </w:p>
          <w:p w14:paraId="0D5B359E" w14:textId="07CA1440" w:rsidR="005E24BA" w:rsidRPr="002E7CB4"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 uwzględniając zakres wiedzy i umiejętności niezbędnych do wykonywania określonych świadczeń zdrowotnych lub usług farmaceutycznych, a także mając na celu uwzględnienie obiektywnych kryteriów weryfikacji wiedzy i umiejętności zdobytych podczas tego kursu.</w:t>
            </w:r>
          </w:p>
        </w:tc>
        <w:tc>
          <w:tcPr>
            <w:tcW w:w="3545" w:type="dxa"/>
            <w:shd w:val="clear" w:color="auto" w:fill="FFFFFF"/>
          </w:tcPr>
          <w:p w14:paraId="7F24A17F" w14:textId="3DB432FA" w:rsidR="005E24BA" w:rsidRPr="004D1E33" w:rsidRDefault="00B26031" w:rsidP="004D1E33">
            <w:pPr>
              <w:jc w:val="both"/>
              <w:rPr>
                <w:rFonts w:ascii="Arial" w:hAnsi="Arial" w:cs="Arial"/>
                <w:sz w:val="19"/>
                <w:szCs w:val="19"/>
              </w:rPr>
            </w:pPr>
            <w:r>
              <w:rPr>
                <w:rFonts w:ascii="Arial" w:hAnsi="Arial" w:cs="Arial"/>
                <w:sz w:val="19"/>
                <w:szCs w:val="19"/>
              </w:rPr>
              <w:t xml:space="preserve">Projekt rozporządzenia </w:t>
            </w:r>
            <w:r w:rsidR="00E01EDF">
              <w:rPr>
                <w:rFonts w:ascii="Arial" w:hAnsi="Arial" w:cs="Arial"/>
                <w:sz w:val="19"/>
                <w:szCs w:val="19"/>
              </w:rPr>
              <w:t>dokonuje zmiany w</w:t>
            </w:r>
            <w:r>
              <w:rPr>
                <w:rFonts w:ascii="Arial" w:hAnsi="Arial" w:cs="Arial"/>
                <w:sz w:val="19"/>
                <w:szCs w:val="19"/>
              </w:rPr>
              <w:t xml:space="preserve"> </w:t>
            </w:r>
            <w:r w:rsidR="00E01EDF">
              <w:rPr>
                <w:rFonts w:ascii="Arial" w:hAnsi="Arial" w:cs="Arial"/>
                <w:sz w:val="19"/>
                <w:szCs w:val="19"/>
              </w:rPr>
              <w:t>kursach</w:t>
            </w:r>
            <w:r w:rsidRPr="00B26031">
              <w:rPr>
                <w:rFonts w:ascii="Arial" w:hAnsi="Arial" w:cs="Arial"/>
                <w:sz w:val="19"/>
                <w:szCs w:val="19"/>
              </w:rPr>
              <w:t xml:space="preserve"> kwalifikacyjn</w:t>
            </w:r>
            <w:r w:rsidR="00E01EDF">
              <w:rPr>
                <w:rFonts w:ascii="Arial" w:hAnsi="Arial" w:cs="Arial"/>
                <w:sz w:val="19"/>
                <w:szCs w:val="19"/>
              </w:rPr>
              <w:t>ych</w:t>
            </w:r>
            <w:r w:rsidRPr="00B26031">
              <w:rPr>
                <w:rFonts w:ascii="Arial" w:hAnsi="Arial" w:cs="Arial"/>
                <w:sz w:val="19"/>
                <w:szCs w:val="19"/>
              </w:rPr>
              <w:t xml:space="preserve"> dla farmaceutów</w:t>
            </w:r>
            <w:r>
              <w:rPr>
                <w:rFonts w:ascii="Arial" w:hAnsi="Arial" w:cs="Arial"/>
                <w:sz w:val="19"/>
                <w:szCs w:val="19"/>
              </w:rPr>
              <w:t>, które</w:t>
            </w:r>
            <w:r w:rsidRPr="00B26031">
              <w:rPr>
                <w:rFonts w:ascii="Arial" w:hAnsi="Arial" w:cs="Arial"/>
                <w:sz w:val="19"/>
                <w:szCs w:val="19"/>
              </w:rPr>
              <w:t xml:space="preserve"> będą obejmowały również problematykę dotyczącą przeprowadzania zalecanego szczepienia ochronnego oraz szczepienia przeciw COVID-19</w:t>
            </w:r>
            <w:r>
              <w:rPr>
                <w:rFonts w:ascii="Arial" w:hAnsi="Arial" w:cs="Arial"/>
                <w:sz w:val="19"/>
                <w:szCs w:val="19"/>
              </w:rPr>
              <w:t xml:space="preserve">. </w:t>
            </w:r>
          </w:p>
        </w:tc>
        <w:tc>
          <w:tcPr>
            <w:tcW w:w="1842" w:type="dxa"/>
            <w:shd w:val="clear" w:color="auto" w:fill="FFFFFF"/>
          </w:tcPr>
          <w:p w14:paraId="3B5480B2" w14:textId="219F2892" w:rsidR="005E24BA" w:rsidRPr="00C746D4" w:rsidRDefault="0006007D" w:rsidP="002E7CB4">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33D9F45F" w14:textId="346978A1" w:rsidR="005E24BA" w:rsidRPr="00C570DA" w:rsidRDefault="006E56BD"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B26031" w:rsidRPr="00C570DA">
              <w:rPr>
                <w:rFonts w:ascii="Arial" w:hAnsi="Arial" w:cs="Arial"/>
                <w:color w:val="000000" w:themeColor="text1"/>
                <w:sz w:val="19"/>
                <w:szCs w:val="19"/>
              </w:rPr>
              <w:t>–</w:t>
            </w:r>
            <w:r w:rsidR="00B26031">
              <w:rPr>
                <w:rFonts w:ascii="Arial" w:hAnsi="Arial" w:cs="Arial"/>
                <w:color w:val="000000" w:themeColor="text1"/>
                <w:sz w:val="19"/>
                <w:szCs w:val="19"/>
              </w:rPr>
              <w:t xml:space="preserve"> projekt na etapie </w:t>
            </w:r>
            <w:r w:rsidR="00FC0846">
              <w:rPr>
                <w:rFonts w:ascii="Arial" w:hAnsi="Arial" w:cs="Arial"/>
                <w:color w:val="000000" w:themeColor="text1"/>
                <w:sz w:val="19"/>
                <w:szCs w:val="19"/>
              </w:rPr>
              <w:t xml:space="preserve">KP. </w:t>
            </w:r>
          </w:p>
        </w:tc>
      </w:tr>
      <w:tr w:rsidR="00360327" w:rsidRPr="00F873E4" w14:paraId="2B8F3F2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069A00" w14:textId="77777777" w:rsidR="00360327" w:rsidRPr="0020067E" w:rsidRDefault="00360327"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F4ED9A0" w14:textId="59295588" w:rsidR="00360327" w:rsidRDefault="00360327" w:rsidP="00360327">
            <w:pPr>
              <w:spacing w:before="80" w:after="80"/>
              <w:rPr>
                <w:rFonts w:ascii="Arial" w:hAnsi="Arial" w:cs="Arial"/>
                <w:b/>
                <w:bCs/>
                <w:color w:val="FF0000"/>
                <w:sz w:val="19"/>
                <w:szCs w:val="19"/>
              </w:rPr>
            </w:pPr>
            <w:r>
              <w:rPr>
                <w:rFonts w:ascii="Arial" w:hAnsi="Arial" w:cs="Arial"/>
                <w:b/>
                <w:bCs/>
                <w:color w:val="FF0000"/>
                <w:sz w:val="19"/>
                <w:szCs w:val="19"/>
              </w:rPr>
              <w:t>MZ 1631</w:t>
            </w:r>
          </w:p>
        </w:tc>
        <w:tc>
          <w:tcPr>
            <w:tcW w:w="2268" w:type="dxa"/>
            <w:shd w:val="clear" w:color="auto" w:fill="FFFFFF"/>
          </w:tcPr>
          <w:p w14:paraId="3EFFB0FB" w14:textId="35273A7B" w:rsidR="00360327" w:rsidRPr="00FA261A" w:rsidRDefault="00360327" w:rsidP="00360327">
            <w:pPr>
              <w:rPr>
                <w:rFonts w:ascii="Arial" w:hAnsi="Arial" w:cs="Arial"/>
                <w:sz w:val="19"/>
                <w:szCs w:val="19"/>
              </w:rPr>
            </w:pPr>
            <w:r w:rsidRPr="00360327">
              <w:rPr>
                <w:rFonts w:ascii="Arial" w:hAnsi="Arial" w:cs="Arial"/>
                <w:sz w:val="19"/>
                <w:szCs w:val="19"/>
              </w:rPr>
              <w:t>art. 17 ust. 9 ustawy z dnia 9 marca 2023 r. o badaniach klinicznych produktów leczniczych stosowanych u ludzi</w:t>
            </w:r>
          </w:p>
        </w:tc>
        <w:tc>
          <w:tcPr>
            <w:tcW w:w="3260" w:type="dxa"/>
            <w:shd w:val="clear" w:color="auto" w:fill="FFFFFF"/>
          </w:tcPr>
          <w:p w14:paraId="68C3D1FF"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Minister właściwy do spraw zdrowia określi, w drodze rozporządzenia, regulamin Naczelnej Komisji Bioetycznej obejmujący:</w:t>
            </w:r>
          </w:p>
          <w:p w14:paraId="3B5C1395"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1) tryb pracy Naczelnej Komisji Bioetycznej,</w:t>
            </w:r>
          </w:p>
          <w:p w14:paraId="5667FCD7"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2) sposób wypłaty wynagrodzenia:</w:t>
            </w:r>
          </w:p>
          <w:p w14:paraId="6E5BA968"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a) przewodniczącemu Naczelnej Komisji Bioetycznej i jego zastępcy,</w:t>
            </w:r>
          </w:p>
          <w:p w14:paraId="4D7EEACC"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b) członkowi zespołu opiniującego, o którym mowa w art. 30 ust. 1,</w:t>
            </w:r>
          </w:p>
          <w:p w14:paraId="1902833B"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c) przedstawicielowi, o którym mowa w art. 30 ust. 3, i ekspertowi, o którym mowa w art. 30 ust. 4 i 5,</w:t>
            </w:r>
          </w:p>
          <w:p w14:paraId="10713039"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3) sposób prowadzenia szkoleń, o których mowa w art. 16 ust. 1 pkt 2</w:t>
            </w:r>
          </w:p>
          <w:p w14:paraId="72356FB6" w14:textId="6153C09D" w:rsidR="00360327" w:rsidRPr="00B26031"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 mając na uwadze sprawność, terminowość i transparentność działania Naczelnej Komisji Bioetycznej.</w:t>
            </w:r>
          </w:p>
        </w:tc>
        <w:tc>
          <w:tcPr>
            <w:tcW w:w="3545" w:type="dxa"/>
            <w:shd w:val="clear" w:color="auto" w:fill="FFFFFF"/>
          </w:tcPr>
          <w:p w14:paraId="4C1FA9E8" w14:textId="268F42F7" w:rsidR="00360327" w:rsidRDefault="008E43AC" w:rsidP="00360327">
            <w:pPr>
              <w:jc w:val="both"/>
              <w:rPr>
                <w:rFonts w:ascii="Arial" w:hAnsi="Arial" w:cs="Arial"/>
                <w:sz w:val="19"/>
                <w:szCs w:val="19"/>
              </w:rPr>
            </w:pPr>
            <w:r>
              <w:rPr>
                <w:rFonts w:ascii="Arial" w:hAnsi="Arial" w:cs="Arial"/>
                <w:sz w:val="19"/>
                <w:szCs w:val="19"/>
              </w:rPr>
              <w:t>Projektowana zmiana</w:t>
            </w:r>
            <w:r w:rsidR="00360327" w:rsidRPr="00360327">
              <w:rPr>
                <w:rFonts w:ascii="Arial" w:hAnsi="Arial" w:cs="Arial"/>
                <w:sz w:val="19"/>
                <w:szCs w:val="19"/>
              </w:rPr>
              <w:t xml:space="preserve"> </w:t>
            </w:r>
            <w:r>
              <w:rPr>
                <w:rFonts w:ascii="Arial" w:hAnsi="Arial" w:cs="Arial"/>
                <w:sz w:val="19"/>
                <w:szCs w:val="19"/>
              </w:rPr>
              <w:t xml:space="preserve">ma na celu </w:t>
            </w:r>
            <w:proofErr w:type="spellStart"/>
            <w:r>
              <w:rPr>
                <w:rFonts w:ascii="Arial" w:hAnsi="Arial" w:cs="Arial"/>
                <w:sz w:val="19"/>
                <w:szCs w:val="19"/>
              </w:rPr>
              <w:t>ustawnienie</w:t>
            </w:r>
            <w:proofErr w:type="spellEnd"/>
            <w:r w:rsidR="00360327" w:rsidRPr="00360327">
              <w:rPr>
                <w:rFonts w:ascii="Arial" w:hAnsi="Arial" w:cs="Arial"/>
                <w:sz w:val="19"/>
                <w:szCs w:val="19"/>
              </w:rPr>
              <w:t xml:space="preserve"> prac</w:t>
            </w:r>
            <w:r>
              <w:rPr>
                <w:rFonts w:ascii="Arial" w:hAnsi="Arial" w:cs="Arial"/>
                <w:sz w:val="19"/>
                <w:szCs w:val="19"/>
              </w:rPr>
              <w:t>y</w:t>
            </w:r>
            <w:r w:rsidR="00360327" w:rsidRPr="00360327">
              <w:rPr>
                <w:rFonts w:ascii="Arial" w:hAnsi="Arial" w:cs="Arial"/>
                <w:sz w:val="19"/>
                <w:szCs w:val="19"/>
              </w:rPr>
              <w:t xml:space="preserve"> Naczelnej Komisji Bioetycznej do spraw Badań Klinicznych.</w:t>
            </w:r>
          </w:p>
          <w:p w14:paraId="4CF5CB88" w14:textId="6B249658" w:rsidR="008E43AC" w:rsidRPr="008E43AC" w:rsidRDefault="008E43AC" w:rsidP="008E43AC">
            <w:pPr>
              <w:jc w:val="both"/>
              <w:rPr>
                <w:rFonts w:ascii="Arial" w:hAnsi="Arial" w:cs="Arial"/>
                <w:sz w:val="19"/>
                <w:szCs w:val="19"/>
              </w:rPr>
            </w:pPr>
            <w:r w:rsidRPr="008E43AC">
              <w:rPr>
                <w:rFonts w:ascii="Arial" w:hAnsi="Arial" w:cs="Arial"/>
                <w:sz w:val="19"/>
                <w:szCs w:val="19"/>
              </w:rPr>
              <w:t>Projektowana zmiana polega uregulowaniu kwestii rejestracji i dokumentacji przebiegu</w:t>
            </w:r>
            <w:r>
              <w:rPr>
                <w:rFonts w:ascii="Arial" w:hAnsi="Arial" w:cs="Arial"/>
                <w:sz w:val="19"/>
                <w:szCs w:val="19"/>
              </w:rPr>
              <w:t xml:space="preserve"> </w:t>
            </w:r>
            <w:r w:rsidRPr="008E43AC">
              <w:rPr>
                <w:rFonts w:ascii="Arial" w:hAnsi="Arial" w:cs="Arial"/>
                <w:sz w:val="19"/>
                <w:szCs w:val="19"/>
              </w:rPr>
              <w:t>posiedzeń Naczelnej Komisji Bioetycznej oraz obrad prowadzonych przez zespoły opiniujące.</w:t>
            </w:r>
            <w:r>
              <w:rPr>
                <w:rFonts w:ascii="Arial" w:hAnsi="Arial" w:cs="Arial"/>
                <w:sz w:val="19"/>
                <w:szCs w:val="19"/>
              </w:rPr>
              <w:t xml:space="preserve"> </w:t>
            </w:r>
            <w:r w:rsidRPr="008E43AC">
              <w:rPr>
                <w:rFonts w:ascii="Arial" w:hAnsi="Arial" w:cs="Arial"/>
                <w:sz w:val="19"/>
                <w:szCs w:val="19"/>
              </w:rPr>
              <w:t>Konieczność dołączenia nagrań do dokumentacji z posiedzeń zespołów opiniujących</w:t>
            </w:r>
            <w:r>
              <w:rPr>
                <w:rFonts w:ascii="Arial" w:hAnsi="Arial" w:cs="Arial"/>
                <w:sz w:val="19"/>
                <w:szCs w:val="19"/>
              </w:rPr>
              <w:t xml:space="preserve"> </w:t>
            </w:r>
            <w:r w:rsidRPr="008E43AC">
              <w:rPr>
                <w:rFonts w:ascii="Arial" w:hAnsi="Arial" w:cs="Arial"/>
                <w:sz w:val="19"/>
                <w:szCs w:val="19"/>
              </w:rPr>
              <w:t>podyktowana jest tym, że prowadzone podczas posiedzeń dyskusje mają charakter wysokospecjalistyczny, co może skutkować niewłaściwym zaprotokołowaniem przebiegu dyskusji</w:t>
            </w:r>
          </w:p>
          <w:p w14:paraId="407DB543" w14:textId="5E889545" w:rsidR="008E43AC" w:rsidRPr="008E43AC" w:rsidRDefault="008E43AC" w:rsidP="008E43AC">
            <w:pPr>
              <w:jc w:val="both"/>
              <w:rPr>
                <w:rFonts w:ascii="Arial" w:hAnsi="Arial" w:cs="Arial"/>
                <w:sz w:val="19"/>
                <w:szCs w:val="19"/>
              </w:rPr>
            </w:pPr>
            <w:r w:rsidRPr="008E43AC">
              <w:rPr>
                <w:rFonts w:ascii="Arial" w:hAnsi="Arial" w:cs="Arial"/>
                <w:sz w:val="19"/>
                <w:szCs w:val="19"/>
              </w:rPr>
              <w:t>przez protokolanta, który nie ma wiedzy specjalistycznej. Dodatkowo ze względu na charakter</w:t>
            </w:r>
            <w:r>
              <w:rPr>
                <w:rFonts w:ascii="Arial" w:hAnsi="Arial" w:cs="Arial"/>
                <w:sz w:val="19"/>
                <w:szCs w:val="19"/>
              </w:rPr>
              <w:t xml:space="preserve"> </w:t>
            </w:r>
            <w:r w:rsidRPr="008E43AC">
              <w:rPr>
                <w:rFonts w:ascii="Arial" w:hAnsi="Arial" w:cs="Arial"/>
                <w:sz w:val="19"/>
                <w:szCs w:val="19"/>
              </w:rPr>
              <w:t>wpływających wniosków (wniosek inicjalny i liczne istotne zmiany do pierwotnego wniosku</w:t>
            </w:r>
          </w:p>
          <w:p w14:paraId="070B93DB" w14:textId="1EC40CEE" w:rsidR="00360327" w:rsidRDefault="008E43AC" w:rsidP="008E43AC">
            <w:pPr>
              <w:jc w:val="both"/>
              <w:rPr>
                <w:rFonts w:ascii="Arial" w:hAnsi="Arial" w:cs="Arial"/>
                <w:sz w:val="19"/>
                <w:szCs w:val="19"/>
              </w:rPr>
            </w:pPr>
            <w:r w:rsidRPr="008E43AC">
              <w:rPr>
                <w:rFonts w:ascii="Arial" w:hAnsi="Arial" w:cs="Arial"/>
                <w:sz w:val="19"/>
                <w:szCs w:val="19"/>
              </w:rPr>
              <w:t>wpływające w późniejszym czasie) archiwizacja nagrań z posiedzeń umożliwi powrót</w:t>
            </w:r>
            <w:r>
              <w:rPr>
                <w:rFonts w:ascii="Arial" w:hAnsi="Arial" w:cs="Arial"/>
                <w:sz w:val="19"/>
                <w:szCs w:val="19"/>
              </w:rPr>
              <w:t xml:space="preserve"> </w:t>
            </w:r>
            <w:r w:rsidRPr="008E43AC">
              <w:rPr>
                <w:rFonts w:ascii="Arial" w:hAnsi="Arial" w:cs="Arial"/>
                <w:sz w:val="19"/>
                <w:szCs w:val="19"/>
              </w:rPr>
              <w:t>do przebiegu dyskusji oceny etycznej wniosku i podjęcie spójnej decyzji. Jednocześnie ułatwi</w:t>
            </w:r>
            <w:r>
              <w:rPr>
                <w:rFonts w:ascii="Arial" w:hAnsi="Arial" w:cs="Arial"/>
                <w:sz w:val="19"/>
                <w:szCs w:val="19"/>
              </w:rPr>
              <w:t xml:space="preserve"> </w:t>
            </w:r>
            <w:r w:rsidRPr="008E43AC">
              <w:rPr>
                <w:rFonts w:ascii="Arial" w:hAnsi="Arial" w:cs="Arial"/>
                <w:sz w:val="19"/>
                <w:szCs w:val="19"/>
              </w:rPr>
              <w:t>członkom zespołu opiniującego sprawdzenie tematyki wniosku inicjalnego lub istotnych zmian</w:t>
            </w:r>
            <w:r>
              <w:rPr>
                <w:rFonts w:ascii="Arial" w:hAnsi="Arial" w:cs="Arial"/>
                <w:sz w:val="19"/>
                <w:szCs w:val="19"/>
              </w:rPr>
              <w:t xml:space="preserve"> </w:t>
            </w:r>
            <w:r w:rsidRPr="008E43AC">
              <w:rPr>
                <w:rFonts w:ascii="Arial" w:hAnsi="Arial" w:cs="Arial"/>
                <w:sz w:val="19"/>
                <w:szCs w:val="19"/>
              </w:rPr>
              <w:t>wcześniej ocenionych. Dołączenie nagrania przebiegu dyskusji do dokumentacji umożliwi</w:t>
            </w:r>
            <w:r>
              <w:rPr>
                <w:rFonts w:ascii="Arial" w:hAnsi="Arial" w:cs="Arial"/>
                <w:sz w:val="19"/>
                <w:szCs w:val="19"/>
              </w:rPr>
              <w:t xml:space="preserve"> </w:t>
            </w:r>
            <w:r w:rsidRPr="008E43AC">
              <w:rPr>
                <w:rFonts w:ascii="Arial" w:hAnsi="Arial" w:cs="Arial"/>
                <w:sz w:val="19"/>
                <w:szCs w:val="19"/>
              </w:rPr>
              <w:t>weryfikację uwag zgłaszanych podczas dyskusji, co do zamieszczonych w protokole</w:t>
            </w:r>
            <w:r>
              <w:rPr>
                <w:rFonts w:ascii="Arial" w:hAnsi="Arial" w:cs="Arial"/>
                <w:sz w:val="19"/>
                <w:szCs w:val="19"/>
              </w:rPr>
              <w:t xml:space="preserve"> </w:t>
            </w:r>
            <w:r w:rsidRPr="008E43AC">
              <w:rPr>
                <w:rFonts w:ascii="Arial" w:hAnsi="Arial" w:cs="Arial"/>
                <w:sz w:val="19"/>
                <w:szCs w:val="19"/>
              </w:rPr>
              <w:t>w przypadku, kiedy opiniowanie istotnej zmiany następuje po upływie kilku lub kilkunastu</w:t>
            </w:r>
            <w:r>
              <w:rPr>
                <w:rFonts w:ascii="Arial" w:hAnsi="Arial" w:cs="Arial"/>
                <w:sz w:val="19"/>
                <w:szCs w:val="19"/>
              </w:rPr>
              <w:t xml:space="preserve"> </w:t>
            </w:r>
            <w:r w:rsidRPr="008E43AC">
              <w:rPr>
                <w:rFonts w:ascii="Arial" w:hAnsi="Arial" w:cs="Arial"/>
                <w:sz w:val="19"/>
                <w:szCs w:val="19"/>
              </w:rPr>
              <w:t>miesięcy. Dodatkowo dołączenie nagrania do dokumentacji pozwoli zoptymalizować pracę</w:t>
            </w:r>
            <w:r>
              <w:rPr>
                <w:rFonts w:ascii="Arial" w:hAnsi="Arial" w:cs="Arial"/>
                <w:sz w:val="19"/>
                <w:szCs w:val="19"/>
              </w:rPr>
              <w:t xml:space="preserve"> </w:t>
            </w:r>
            <w:r w:rsidRPr="008E43AC">
              <w:rPr>
                <w:rFonts w:ascii="Arial" w:hAnsi="Arial" w:cs="Arial"/>
                <w:sz w:val="19"/>
                <w:szCs w:val="19"/>
              </w:rPr>
              <w:t>sekretariatu Naczelnej Komisji Bioetycznej.</w:t>
            </w:r>
          </w:p>
        </w:tc>
        <w:tc>
          <w:tcPr>
            <w:tcW w:w="1842" w:type="dxa"/>
            <w:shd w:val="clear" w:color="auto" w:fill="FFFFFF"/>
          </w:tcPr>
          <w:p w14:paraId="6233DA0D" w14:textId="67C32D74" w:rsidR="00360327" w:rsidRPr="00FA261A" w:rsidRDefault="00E57F36" w:rsidP="00360327">
            <w:pPr>
              <w:spacing w:before="80" w:after="80"/>
              <w:rPr>
                <w:rFonts w:ascii="Arial" w:hAnsi="Arial" w:cs="Arial"/>
                <w:color w:val="000000" w:themeColor="text1"/>
                <w:sz w:val="19"/>
                <w:szCs w:val="19"/>
              </w:rPr>
            </w:pPr>
            <w:r w:rsidRPr="00E57F36">
              <w:rPr>
                <w:rFonts w:ascii="Arial" w:hAnsi="Arial" w:cs="Arial"/>
                <w:color w:val="000000" w:themeColor="text1"/>
                <w:sz w:val="19"/>
                <w:szCs w:val="19"/>
              </w:rPr>
              <w:t>Izabela Leszczyna, Minister Zdrowia</w:t>
            </w:r>
          </w:p>
        </w:tc>
        <w:tc>
          <w:tcPr>
            <w:tcW w:w="2362" w:type="dxa"/>
            <w:shd w:val="clear" w:color="auto" w:fill="FFFFFF"/>
          </w:tcPr>
          <w:p w14:paraId="7A4105FA" w14:textId="03AC3142" w:rsidR="00360327" w:rsidRDefault="00E57F36" w:rsidP="00360327">
            <w:pPr>
              <w:rPr>
                <w:rFonts w:ascii="Arial" w:hAnsi="Arial" w:cs="Arial"/>
                <w:color w:val="000000" w:themeColor="text1"/>
                <w:sz w:val="19"/>
                <w:szCs w:val="19"/>
              </w:rPr>
            </w:pPr>
            <w:r w:rsidRPr="00E57F36">
              <w:rPr>
                <w:rFonts w:ascii="Arial" w:hAnsi="Arial" w:cs="Arial"/>
                <w:color w:val="000000" w:themeColor="text1"/>
                <w:sz w:val="19"/>
                <w:szCs w:val="19"/>
              </w:rPr>
              <w:t xml:space="preserve">Ogłoszone w Dz. U. 2024 r. poz. </w:t>
            </w:r>
            <w:r>
              <w:rPr>
                <w:rFonts w:ascii="Arial" w:hAnsi="Arial" w:cs="Arial"/>
                <w:color w:val="000000" w:themeColor="text1"/>
                <w:sz w:val="19"/>
                <w:szCs w:val="19"/>
              </w:rPr>
              <w:t>108</w:t>
            </w:r>
            <w:r w:rsidRPr="00E57F36">
              <w:rPr>
                <w:rFonts w:ascii="Arial" w:hAnsi="Arial" w:cs="Arial"/>
                <w:color w:val="000000" w:themeColor="text1"/>
                <w:sz w:val="19"/>
                <w:szCs w:val="19"/>
              </w:rPr>
              <w:t>.</w:t>
            </w:r>
          </w:p>
        </w:tc>
      </w:tr>
      <w:tr w:rsidR="00360327" w:rsidRPr="00F873E4" w14:paraId="45A0A2C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3FE0FB" w14:textId="77777777" w:rsidR="00360327" w:rsidRPr="0020067E" w:rsidRDefault="00360327"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9A6B575" w14:textId="54A3D41E" w:rsidR="00360327" w:rsidRDefault="00360327" w:rsidP="00360327">
            <w:pPr>
              <w:spacing w:before="80" w:after="80"/>
              <w:rPr>
                <w:rFonts w:ascii="Arial" w:hAnsi="Arial" w:cs="Arial"/>
                <w:b/>
                <w:bCs/>
                <w:color w:val="FF0000"/>
                <w:sz w:val="19"/>
                <w:szCs w:val="19"/>
              </w:rPr>
            </w:pPr>
            <w:r>
              <w:rPr>
                <w:rFonts w:ascii="Arial" w:hAnsi="Arial" w:cs="Arial"/>
                <w:b/>
                <w:bCs/>
                <w:color w:val="FF0000"/>
                <w:sz w:val="19"/>
                <w:szCs w:val="19"/>
              </w:rPr>
              <w:t>MZ 1632</w:t>
            </w:r>
          </w:p>
        </w:tc>
        <w:tc>
          <w:tcPr>
            <w:tcW w:w="2268" w:type="dxa"/>
            <w:shd w:val="clear" w:color="auto" w:fill="FFFFFF"/>
          </w:tcPr>
          <w:p w14:paraId="5B8C0CCA" w14:textId="18DFAAAE" w:rsidR="00360327" w:rsidRPr="00FA261A" w:rsidRDefault="00360327" w:rsidP="00360327">
            <w:pPr>
              <w:rPr>
                <w:rFonts w:ascii="Arial" w:hAnsi="Arial" w:cs="Arial"/>
                <w:sz w:val="19"/>
                <w:szCs w:val="19"/>
              </w:rPr>
            </w:pPr>
            <w:r w:rsidRPr="00360327">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26D37F92" w14:textId="59314886" w:rsidR="00360327" w:rsidRPr="00B26031"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1AD1C3E1" w14:textId="01653B22" w:rsidR="00360327" w:rsidRDefault="00360327" w:rsidP="00360327">
            <w:pPr>
              <w:jc w:val="both"/>
              <w:rPr>
                <w:rFonts w:ascii="Arial" w:hAnsi="Arial" w:cs="Arial"/>
                <w:sz w:val="19"/>
                <w:szCs w:val="19"/>
              </w:rPr>
            </w:pPr>
            <w:r w:rsidRPr="00360327">
              <w:rPr>
                <w:rFonts w:ascii="Arial" w:hAnsi="Arial" w:cs="Arial"/>
                <w:sz w:val="19"/>
                <w:szCs w:val="19"/>
              </w:rPr>
              <w:t>Celem projektu jest korekta ust. 1 pkt. 2 i pkt. 3 w załączniku nr 6 do rozporządzenia Ministra Zdrowia w sprawie programu pilotażowego w zakresie kompleksowej opieki specjalistycznej nad świadczeniobiorcami leczonymi z powodu otyłości olbrzymiej KOS-BAR, wynikająca z oczywistej pomyłki w odniesieniu do wzorów matematycznych już funkcjonujących i mających zastosowanie do obliczeń, a tylko dodatkowo wykorzystanych jako wskaźniki jakości dotyczące opieki i efektów leczenia w programie pilotażowym.</w:t>
            </w:r>
          </w:p>
        </w:tc>
        <w:tc>
          <w:tcPr>
            <w:tcW w:w="1842" w:type="dxa"/>
            <w:shd w:val="clear" w:color="auto" w:fill="FFFFFF"/>
          </w:tcPr>
          <w:p w14:paraId="7C545F48" w14:textId="526C900D" w:rsidR="00360327" w:rsidRPr="00FA261A" w:rsidRDefault="002F1737" w:rsidP="00360327">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4BD85779" w14:textId="00AF7655" w:rsidR="00360327" w:rsidRDefault="006E56BD" w:rsidP="00360327">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360327" w:rsidRPr="00C570DA">
              <w:rPr>
                <w:rFonts w:ascii="Arial" w:hAnsi="Arial" w:cs="Arial"/>
                <w:color w:val="000000" w:themeColor="text1"/>
                <w:sz w:val="19"/>
                <w:szCs w:val="19"/>
              </w:rPr>
              <w:t>–</w:t>
            </w:r>
            <w:r w:rsidR="00360327">
              <w:rPr>
                <w:rFonts w:ascii="Arial" w:hAnsi="Arial" w:cs="Arial"/>
                <w:color w:val="000000" w:themeColor="text1"/>
                <w:sz w:val="19"/>
                <w:szCs w:val="19"/>
              </w:rPr>
              <w:t xml:space="preserve"> projekt na etapie </w:t>
            </w:r>
            <w:r w:rsidR="00FC0846">
              <w:rPr>
                <w:rFonts w:ascii="Arial" w:hAnsi="Arial" w:cs="Arial"/>
                <w:color w:val="000000" w:themeColor="text1"/>
                <w:sz w:val="19"/>
                <w:szCs w:val="19"/>
              </w:rPr>
              <w:t>UZ i KS</w:t>
            </w:r>
            <w:r w:rsidR="00360327">
              <w:rPr>
                <w:rFonts w:ascii="Arial" w:hAnsi="Arial" w:cs="Arial"/>
                <w:color w:val="000000" w:themeColor="text1"/>
                <w:sz w:val="19"/>
                <w:szCs w:val="19"/>
              </w:rPr>
              <w:t>.</w:t>
            </w:r>
          </w:p>
        </w:tc>
      </w:tr>
      <w:tr w:rsidR="00360327" w:rsidRPr="00F873E4" w14:paraId="2E47060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415A60" w14:textId="77777777" w:rsidR="00360327" w:rsidRPr="0020067E" w:rsidRDefault="00360327"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34E259" w14:textId="1B29881D" w:rsidR="00360327" w:rsidRDefault="00360327" w:rsidP="00360327">
            <w:pPr>
              <w:spacing w:before="80" w:after="80"/>
              <w:rPr>
                <w:rFonts w:ascii="Arial" w:hAnsi="Arial" w:cs="Arial"/>
                <w:b/>
                <w:bCs/>
                <w:color w:val="FF0000"/>
                <w:sz w:val="19"/>
                <w:szCs w:val="19"/>
              </w:rPr>
            </w:pPr>
            <w:r>
              <w:rPr>
                <w:rFonts w:ascii="Arial" w:hAnsi="Arial" w:cs="Arial"/>
                <w:b/>
                <w:bCs/>
                <w:color w:val="FF0000"/>
                <w:sz w:val="19"/>
                <w:szCs w:val="19"/>
              </w:rPr>
              <w:t>MZ 1633</w:t>
            </w:r>
          </w:p>
        </w:tc>
        <w:tc>
          <w:tcPr>
            <w:tcW w:w="2268" w:type="dxa"/>
            <w:shd w:val="clear" w:color="auto" w:fill="FFFFFF"/>
          </w:tcPr>
          <w:p w14:paraId="37DC697E" w14:textId="64133227" w:rsidR="00360327" w:rsidRPr="00FA261A" w:rsidRDefault="00360327" w:rsidP="00360327">
            <w:pPr>
              <w:rPr>
                <w:rFonts w:ascii="Arial" w:hAnsi="Arial" w:cs="Arial"/>
                <w:sz w:val="19"/>
                <w:szCs w:val="19"/>
              </w:rPr>
            </w:pPr>
            <w:r w:rsidRPr="00360327">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7D126F6C"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Minister właściwy do spraw zdrowia określi, w drodze rozporządzeń,</w:t>
            </w:r>
          </w:p>
          <w:p w14:paraId="47497540"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w poszczególnych zakresach, o których mowa w art. 15 ust. 2 pkt 1–8 i 10–13,</w:t>
            </w:r>
          </w:p>
          <w:p w14:paraId="6823EB32"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wykazy świadczeń gwarantowanych wraz z określeniem:</w:t>
            </w:r>
          </w:p>
          <w:p w14:paraId="618B1B65" w14:textId="3B7EDF54"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1) poziomu lub sposobu finansowania danego świadczenia gwarantowanego,</w:t>
            </w:r>
            <w:r w:rsidR="000F47FF">
              <w:rPr>
                <w:rFonts w:ascii="Arial" w:eastAsia="Calibri" w:hAnsi="Arial" w:cs="Arial"/>
                <w:color w:val="000000" w:themeColor="text1"/>
                <w:sz w:val="19"/>
                <w:szCs w:val="19"/>
                <w:lang w:eastAsia="en-US"/>
              </w:rPr>
              <w:t xml:space="preserve"> </w:t>
            </w:r>
            <w:r w:rsidRPr="00360327">
              <w:rPr>
                <w:rFonts w:ascii="Arial" w:eastAsia="Calibri" w:hAnsi="Arial" w:cs="Arial"/>
                <w:color w:val="000000" w:themeColor="text1"/>
                <w:sz w:val="19"/>
                <w:szCs w:val="19"/>
                <w:lang w:eastAsia="en-US"/>
              </w:rPr>
              <w:t>o którym mowa w art. 18, art. 33 i art. 41, mając na uwadze treść rekomendacji</w:t>
            </w:r>
            <w:r w:rsidR="000F47FF">
              <w:rPr>
                <w:rFonts w:ascii="Arial" w:eastAsia="Calibri" w:hAnsi="Arial" w:cs="Arial"/>
                <w:color w:val="000000" w:themeColor="text1"/>
                <w:sz w:val="19"/>
                <w:szCs w:val="19"/>
                <w:lang w:eastAsia="en-US"/>
              </w:rPr>
              <w:t xml:space="preserve"> </w:t>
            </w:r>
            <w:r w:rsidRPr="00360327">
              <w:rPr>
                <w:rFonts w:ascii="Arial" w:eastAsia="Calibri" w:hAnsi="Arial" w:cs="Arial"/>
                <w:color w:val="000000" w:themeColor="text1"/>
                <w:sz w:val="19"/>
                <w:szCs w:val="19"/>
                <w:lang w:eastAsia="en-US"/>
              </w:rPr>
              <w:t>oraz uwzględniając kryteria określone w art. 31a ust. 1;</w:t>
            </w:r>
          </w:p>
          <w:p w14:paraId="13A8B62C" w14:textId="4CAB3710" w:rsid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2) warunków realizacji danego świadczenia gwarantowanego, w tym dotyczących</w:t>
            </w:r>
            <w:r w:rsidR="000F47FF">
              <w:rPr>
                <w:rFonts w:ascii="Arial" w:eastAsia="Calibri" w:hAnsi="Arial" w:cs="Arial"/>
                <w:color w:val="000000" w:themeColor="text1"/>
                <w:sz w:val="19"/>
                <w:szCs w:val="19"/>
                <w:lang w:eastAsia="en-US"/>
              </w:rPr>
              <w:t xml:space="preserve"> </w:t>
            </w:r>
            <w:r w:rsidRPr="00360327">
              <w:rPr>
                <w:rFonts w:ascii="Arial" w:eastAsia="Calibri" w:hAnsi="Arial" w:cs="Arial"/>
                <w:color w:val="000000" w:themeColor="text1"/>
                <w:sz w:val="19"/>
                <w:szCs w:val="19"/>
                <w:lang w:eastAsia="en-US"/>
              </w:rPr>
              <w:t>personelu medycznego i wyposażenia w sprzęt i aparaturę medyczną, mając na</w:t>
            </w:r>
            <w:r w:rsidR="000F47FF">
              <w:rPr>
                <w:rFonts w:ascii="Arial" w:eastAsia="Calibri" w:hAnsi="Arial" w:cs="Arial"/>
                <w:color w:val="000000" w:themeColor="text1"/>
                <w:sz w:val="19"/>
                <w:szCs w:val="19"/>
                <w:lang w:eastAsia="en-US"/>
              </w:rPr>
              <w:t xml:space="preserve"> </w:t>
            </w:r>
            <w:r w:rsidRPr="00360327">
              <w:rPr>
                <w:rFonts w:ascii="Arial" w:eastAsia="Calibri" w:hAnsi="Arial" w:cs="Arial"/>
                <w:color w:val="000000" w:themeColor="text1"/>
                <w:sz w:val="19"/>
                <w:szCs w:val="19"/>
                <w:lang w:eastAsia="en-US"/>
              </w:rPr>
              <w:t>uwadze konieczność zapewnienia wysokiej jakości świadczeń opieki zdrowotnej</w:t>
            </w:r>
            <w:r w:rsidR="000F47FF">
              <w:rPr>
                <w:rFonts w:ascii="Arial" w:eastAsia="Calibri" w:hAnsi="Arial" w:cs="Arial"/>
                <w:color w:val="000000" w:themeColor="text1"/>
                <w:sz w:val="19"/>
                <w:szCs w:val="19"/>
                <w:lang w:eastAsia="en-US"/>
              </w:rPr>
              <w:t xml:space="preserve"> </w:t>
            </w:r>
            <w:r w:rsidRPr="00360327">
              <w:rPr>
                <w:rFonts w:ascii="Arial" w:eastAsia="Calibri" w:hAnsi="Arial" w:cs="Arial"/>
                <w:color w:val="000000" w:themeColor="text1"/>
                <w:sz w:val="19"/>
                <w:szCs w:val="19"/>
                <w:lang w:eastAsia="en-US"/>
              </w:rPr>
              <w:t>oraz właściwego zabezpieczenia tych świadczeń</w:t>
            </w:r>
          </w:p>
          <w:p w14:paraId="16E69C3B" w14:textId="77777777" w:rsidR="00360327" w:rsidRDefault="00360327" w:rsidP="00360327">
            <w:pPr>
              <w:jc w:val="both"/>
              <w:rPr>
                <w:rFonts w:ascii="Arial" w:eastAsia="Calibri" w:hAnsi="Arial" w:cs="Arial"/>
                <w:color w:val="000000" w:themeColor="text1"/>
                <w:sz w:val="19"/>
                <w:szCs w:val="19"/>
                <w:lang w:eastAsia="en-US"/>
              </w:rPr>
            </w:pPr>
          </w:p>
          <w:p w14:paraId="1DC7D5AD" w14:textId="3D214AB4" w:rsidR="00360327" w:rsidRPr="00360327" w:rsidRDefault="00360327" w:rsidP="00360327">
            <w:pPr>
              <w:jc w:val="both"/>
              <w:rPr>
                <w:rFonts w:ascii="Arial" w:eastAsia="Calibri" w:hAnsi="Arial" w:cs="Arial"/>
                <w:b/>
                <w:bCs/>
                <w:i/>
                <w:iCs/>
                <w:color w:val="000000" w:themeColor="text1"/>
                <w:sz w:val="19"/>
                <w:szCs w:val="19"/>
                <w:lang w:eastAsia="en-US"/>
              </w:rPr>
            </w:pPr>
            <w:r w:rsidRPr="00360327">
              <w:rPr>
                <w:rFonts w:ascii="Arial" w:eastAsia="Calibri" w:hAnsi="Arial" w:cs="Arial"/>
                <w:b/>
                <w:bCs/>
                <w:i/>
                <w:iCs/>
                <w:color w:val="000000" w:themeColor="text1"/>
                <w:sz w:val="19"/>
                <w:szCs w:val="19"/>
                <w:lang w:eastAsia="en-US"/>
              </w:rPr>
              <w:t>[ambulatoryjne świadczenia specjalistyczne]</w:t>
            </w:r>
          </w:p>
        </w:tc>
        <w:tc>
          <w:tcPr>
            <w:tcW w:w="3545" w:type="dxa"/>
            <w:shd w:val="clear" w:color="auto" w:fill="FFFFFF"/>
          </w:tcPr>
          <w:p w14:paraId="165D0B97" w14:textId="46C05042" w:rsidR="00360327" w:rsidRDefault="008E43AC" w:rsidP="00360327">
            <w:pPr>
              <w:jc w:val="both"/>
              <w:rPr>
                <w:rFonts w:ascii="Arial" w:hAnsi="Arial" w:cs="Arial"/>
                <w:sz w:val="19"/>
                <w:szCs w:val="19"/>
              </w:rPr>
            </w:pPr>
            <w:r>
              <w:rPr>
                <w:rFonts w:ascii="Arial" w:hAnsi="Arial" w:cs="Arial"/>
                <w:sz w:val="19"/>
                <w:szCs w:val="19"/>
              </w:rPr>
              <w:t>Celem projektowanych zmian jest z</w:t>
            </w:r>
            <w:r w:rsidR="00360327" w:rsidRPr="00360327">
              <w:rPr>
                <w:rFonts w:ascii="Arial" w:hAnsi="Arial" w:cs="Arial"/>
                <w:sz w:val="19"/>
                <w:szCs w:val="19"/>
              </w:rPr>
              <w:t>większenie dostępności do badania tomografii komputerowej (TK) tętnic wieńcowych</w:t>
            </w:r>
            <w:r w:rsidR="00360327">
              <w:rPr>
                <w:rFonts w:ascii="Arial" w:hAnsi="Arial" w:cs="Arial"/>
                <w:sz w:val="19"/>
                <w:szCs w:val="19"/>
              </w:rPr>
              <w:t xml:space="preserve">. </w:t>
            </w:r>
          </w:p>
        </w:tc>
        <w:tc>
          <w:tcPr>
            <w:tcW w:w="1842" w:type="dxa"/>
            <w:shd w:val="clear" w:color="auto" w:fill="FFFFFF"/>
          </w:tcPr>
          <w:p w14:paraId="0A926D1C" w14:textId="3950721A" w:rsidR="00360327" w:rsidRPr="00FA261A" w:rsidRDefault="002F1737" w:rsidP="00360327">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2E708910" w14:textId="548CB0C1" w:rsidR="00360327" w:rsidRDefault="006E56BD" w:rsidP="00360327">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8A7877" w:rsidRPr="00C570DA">
              <w:rPr>
                <w:rFonts w:ascii="Arial" w:hAnsi="Arial" w:cs="Arial"/>
                <w:color w:val="000000" w:themeColor="text1"/>
                <w:sz w:val="19"/>
                <w:szCs w:val="19"/>
              </w:rPr>
              <w:t>–</w:t>
            </w:r>
            <w:r w:rsidR="008A7877">
              <w:rPr>
                <w:rFonts w:ascii="Arial" w:hAnsi="Arial" w:cs="Arial"/>
                <w:color w:val="000000" w:themeColor="text1"/>
                <w:sz w:val="19"/>
                <w:szCs w:val="19"/>
              </w:rPr>
              <w:t xml:space="preserve"> projekt na etapie UZ i KS.</w:t>
            </w:r>
          </w:p>
        </w:tc>
      </w:tr>
      <w:tr w:rsidR="00360327" w:rsidRPr="00F873E4" w14:paraId="06E456C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145CE3" w14:textId="77777777" w:rsidR="00360327" w:rsidRPr="0020067E" w:rsidRDefault="00360327"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3C4967" w14:textId="70602259" w:rsidR="00360327" w:rsidRDefault="00360327" w:rsidP="00360327">
            <w:pPr>
              <w:spacing w:before="80" w:after="80"/>
              <w:rPr>
                <w:rFonts w:ascii="Arial" w:hAnsi="Arial" w:cs="Arial"/>
                <w:b/>
                <w:bCs/>
                <w:color w:val="FF0000"/>
                <w:sz w:val="19"/>
                <w:szCs w:val="19"/>
              </w:rPr>
            </w:pPr>
            <w:r>
              <w:rPr>
                <w:rFonts w:ascii="Arial" w:hAnsi="Arial" w:cs="Arial"/>
                <w:b/>
                <w:bCs/>
                <w:color w:val="FF0000"/>
                <w:sz w:val="19"/>
                <w:szCs w:val="19"/>
              </w:rPr>
              <w:t>MZ 1634</w:t>
            </w:r>
          </w:p>
        </w:tc>
        <w:tc>
          <w:tcPr>
            <w:tcW w:w="2268" w:type="dxa"/>
            <w:shd w:val="clear" w:color="auto" w:fill="FFFFFF"/>
          </w:tcPr>
          <w:p w14:paraId="69D8E58F" w14:textId="55B29842" w:rsidR="00360327" w:rsidRPr="00FA261A" w:rsidRDefault="00360327" w:rsidP="00360327">
            <w:pPr>
              <w:rPr>
                <w:rFonts w:ascii="Arial" w:hAnsi="Arial" w:cs="Arial"/>
                <w:sz w:val="19"/>
                <w:szCs w:val="19"/>
              </w:rPr>
            </w:pPr>
            <w:r w:rsidRPr="00360327">
              <w:rPr>
                <w:rFonts w:ascii="Arial" w:hAnsi="Arial" w:cs="Arial"/>
                <w:sz w:val="19"/>
                <w:szCs w:val="19"/>
              </w:rPr>
              <w:t xml:space="preserve">art. 48e </w:t>
            </w:r>
            <w:r w:rsidR="007A470E">
              <w:rPr>
                <w:rFonts w:ascii="Arial" w:hAnsi="Arial" w:cs="Arial"/>
                <w:sz w:val="19"/>
                <w:szCs w:val="19"/>
              </w:rPr>
              <w:t xml:space="preserve">ust. 5 </w:t>
            </w:r>
            <w:r w:rsidRPr="00360327">
              <w:rPr>
                <w:rFonts w:ascii="Arial" w:hAnsi="Arial" w:cs="Arial"/>
                <w:sz w:val="19"/>
                <w:szCs w:val="19"/>
              </w:rPr>
              <w:t>ustawy z dnia 27 sierpnia 2004 r. o świadczeniach opieki zdrowotnej finansowanych ze środków publicznych</w:t>
            </w:r>
          </w:p>
        </w:tc>
        <w:tc>
          <w:tcPr>
            <w:tcW w:w="3260" w:type="dxa"/>
            <w:shd w:val="clear" w:color="auto" w:fill="FFFFFF"/>
          </w:tcPr>
          <w:p w14:paraId="40EB8394" w14:textId="0B539F7E" w:rsidR="00360327" w:rsidRPr="00B26031"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26239C6F" w14:textId="477C1F49" w:rsidR="00360327" w:rsidRDefault="00360327" w:rsidP="00360327">
            <w:pPr>
              <w:jc w:val="both"/>
              <w:rPr>
                <w:rFonts w:ascii="Arial" w:hAnsi="Arial" w:cs="Arial"/>
                <w:sz w:val="19"/>
                <w:szCs w:val="19"/>
              </w:rPr>
            </w:pPr>
            <w:r>
              <w:rPr>
                <w:rFonts w:ascii="Arial" w:hAnsi="Arial" w:cs="Arial"/>
                <w:sz w:val="19"/>
                <w:szCs w:val="19"/>
              </w:rPr>
              <w:t>Projekt ma na celu w</w:t>
            </w:r>
            <w:r w:rsidRPr="00360327">
              <w:rPr>
                <w:rFonts w:ascii="Arial" w:hAnsi="Arial" w:cs="Arial"/>
                <w:sz w:val="19"/>
                <w:szCs w:val="19"/>
              </w:rPr>
              <w:t xml:space="preserve">ydłużenie okresu realizacji świadczenia w ramach </w:t>
            </w:r>
            <w:r w:rsidR="008E43AC" w:rsidRPr="008E43AC">
              <w:rPr>
                <w:rFonts w:ascii="Arial" w:hAnsi="Arial" w:cs="Arial"/>
                <w:sz w:val="19"/>
                <w:szCs w:val="19"/>
              </w:rPr>
              <w:t xml:space="preserve">programu pilotażowego dotyczącego leczenia ostrej fazy udaru niedokrwiennego za pomocą </w:t>
            </w:r>
            <w:proofErr w:type="spellStart"/>
            <w:r w:rsidR="008E43AC" w:rsidRPr="008E43AC">
              <w:rPr>
                <w:rFonts w:ascii="Arial" w:hAnsi="Arial" w:cs="Arial"/>
                <w:sz w:val="19"/>
                <w:szCs w:val="19"/>
              </w:rPr>
              <w:t>przezcewnikowej</w:t>
            </w:r>
            <w:proofErr w:type="spellEnd"/>
            <w:r w:rsidR="008E43AC" w:rsidRPr="008E43AC">
              <w:rPr>
                <w:rFonts w:ascii="Arial" w:hAnsi="Arial" w:cs="Arial"/>
                <w:sz w:val="19"/>
                <w:szCs w:val="19"/>
              </w:rPr>
              <w:t xml:space="preserve"> </w:t>
            </w:r>
            <w:proofErr w:type="spellStart"/>
            <w:r w:rsidR="008E43AC" w:rsidRPr="008E43AC">
              <w:rPr>
                <w:rFonts w:ascii="Arial" w:hAnsi="Arial" w:cs="Arial"/>
                <w:sz w:val="19"/>
                <w:szCs w:val="19"/>
              </w:rPr>
              <w:t>trombektomii</w:t>
            </w:r>
            <w:proofErr w:type="spellEnd"/>
            <w:r w:rsidR="008E43AC" w:rsidRPr="008E43AC">
              <w:rPr>
                <w:rFonts w:ascii="Arial" w:hAnsi="Arial" w:cs="Arial"/>
                <w:sz w:val="19"/>
                <w:szCs w:val="19"/>
              </w:rPr>
              <w:t xml:space="preserve"> mechanicznej naczyń domózgowych lub wewnątrzczaszkowych</w:t>
            </w:r>
            <w:r w:rsidR="008E43AC">
              <w:rPr>
                <w:rFonts w:ascii="Arial" w:hAnsi="Arial" w:cs="Arial"/>
                <w:sz w:val="19"/>
                <w:szCs w:val="19"/>
              </w:rPr>
              <w:t xml:space="preserve"> </w:t>
            </w:r>
            <w:r w:rsidRPr="00360327">
              <w:rPr>
                <w:rFonts w:ascii="Arial" w:hAnsi="Arial" w:cs="Arial"/>
                <w:sz w:val="19"/>
                <w:szCs w:val="19"/>
              </w:rPr>
              <w:t>do 30 czerwca 2024 r. Oczekiwanym efektem rekomendowanego rozwiązania będzie płynne  przejście z realizacji świadczeń w ramach  pilotażu do leczenia w ramach świadczeń gwarantowanych</w:t>
            </w:r>
          </w:p>
        </w:tc>
        <w:tc>
          <w:tcPr>
            <w:tcW w:w="1842" w:type="dxa"/>
            <w:shd w:val="clear" w:color="auto" w:fill="FFFFFF"/>
          </w:tcPr>
          <w:p w14:paraId="3F3515BB" w14:textId="6E47735E" w:rsidR="00360327" w:rsidRPr="00FA261A" w:rsidRDefault="007A470E" w:rsidP="00360327">
            <w:pPr>
              <w:spacing w:before="80" w:after="80"/>
              <w:rPr>
                <w:rFonts w:ascii="Arial" w:hAnsi="Arial" w:cs="Arial"/>
                <w:color w:val="000000" w:themeColor="text1"/>
                <w:sz w:val="19"/>
                <w:szCs w:val="19"/>
              </w:rPr>
            </w:pPr>
            <w:r w:rsidRPr="007A470E">
              <w:rPr>
                <w:rFonts w:ascii="Arial" w:hAnsi="Arial" w:cs="Arial"/>
                <w:color w:val="000000" w:themeColor="text1"/>
                <w:sz w:val="19"/>
                <w:szCs w:val="19"/>
              </w:rPr>
              <w:t>Izabela Leszczyna – Minister Zdrowia</w:t>
            </w:r>
          </w:p>
        </w:tc>
        <w:tc>
          <w:tcPr>
            <w:tcW w:w="2362" w:type="dxa"/>
            <w:shd w:val="clear" w:color="auto" w:fill="FFFFFF"/>
          </w:tcPr>
          <w:p w14:paraId="728F84BE" w14:textId="30557EF8" w:rsidR="00360327" w:rsidRDefault="007A470E" w:rsidP="00360327">
            <w:pPr>
              <w:rPr>
                <w:rFonts w:ascii="Arial" w:hAnsi="Arial" w:cs="Arial"/>
                <w:color w:val="000000" w:themeColor="text1"/>
                <w:sz w:val="19"/>
                <w:szCs w:val="19"/>
              </w:rPr>
            </w:pPr>
            <w:r w:rsidRPr="007A470E">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2810</w:t>
            </w:r>
            <w:r w:rsidRPr="007A470E">
              <w:rPr>
                <w:rFonts w:ascii="Arial" w:hAnsi="Arial" w:cs="Arial"/>
                <w:color w:val="000000" w:themeColor="text1"/>
                <w:sz w:val="19"/>
                <w:szCs w:val="19"/>
              </w:rPr>
              <w:t>.</w:t>
            </w:r>
          </w:p>
        </w:tc>
      </w:tr>
      <w:tr w:rsidR="00360327" w:rsidRPr="00F873E4" w14:paraId="2770C21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3597EEF" w14:textId="77777777" w:rsidR="00360327" w:rsidRPr="0020067E" w:rsidRDefault="00360327"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675DDC" w14:textId="3867BF55" w:rsidR="00360327" w:rsidRDefault="00360327" w:rsidP="00360327">
            <w:pPr>
              <w:spacing w:before="80" w:after="80"/>
              <w:rPr>
                <w:rFonts w:ascii="Arial" w:hAnsi="Arial" w:cs="Arial"/>
                <w:b/>
                <w:bCs/>
                <w:color w:val="FF0000"/>
                <w:sz w:val="19"/>
                <w:szCs w:val="19"/>
              </w:rPr>
            </w:pPr>
            <w:r>
              <w:rPr>
                <w:rFonts w:ascii="Arial" w:hAnsi="Arial" w:cs="Arial"/>
                <w:b/>
                <w:bCs/>
                <w:color w:val="FF0000"/>
                <w:sz w:val="19"/>
                <w:szCs w:val="19"/>
              </w:rPr>
              <w:t>MZ 1635</w:t>
            </w:r>
          </w:p>
        </w:tc>
        <w:tc>
          <w:tcPr>
            <w:tcW w:w="2268" w:type="dxa"/>
            <w:shd w:val="clear" w:color="auto" w:fill="FFFFFF"/>
          </w:tcPr>
          <w:p w14:paraId="17887BE5" w14:textId="2210B05F" w:rsidR="00360327" w:rsidRPr="00FA261A" w:rsidRDefault="00360327" w:rsidP="00360327">
            <w:pPr>
              <w:rPr>
                <w:rFonts w:ascii="Arial" w:hAnsi="Arial" w:cs="Arial"/>
                <w:sz w:val="19"/>
                <w:szCs w:val="19"/>
              </w:rPr>
            </w:pPr>
            <w:r w:rsidRPr="00360327">
              <w:rPr>
                <w:rFonts w:ascii="Arial" w:hAnsi="Arial" w:cs="Arial"/>
                <w:sz w:val="19"/>
                <w:szCs w:val="19"/>
              </w:rPr>
              <w:t>art. 38 ust. 4 ustawy z dnia 12 maja 2011 r. o refundacji leków, środków spożywczych specjalnego przeznaczenia żywieniowego oraz wyrobów medycznych</w:t>
            </w:r>
          </w:p>
        </w:tc>
        <w:tc>
          <w:tcPr>
            <w:tcW w:w="3260" w:type="dxa"/>
            <w:shd w:val="clear" w:color="auto" w:fill="FFFFFF"/>
          </w:tcPr>
          <w:p w14:paraId="701C0F95" w14:textId="77777777" w:rsidR="00360327" w:rsidRPr="0024510E"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7F8EB2CC" w14:textId="77777777" w:rsidR="00360327" w:rsidRPr="0024510E"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osoby uprawnionej,</w:t>
            </w:r>
          </w:p>
          <w:p w14:paraId="206E3D10" w14:textId="77777777" w:rsidR="00360327" w:rsidRPr="0024510E"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pielęgniarki i położnej</w:t>
            </w:r>
          </w:p>
          <w:p w14:paraId="40295984" w14:textId="77777777" w:rsidR="00360327" w:rsidRPr="0024510E"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0D5BFA78" w14:textId="77777777" w:rsidR="00360327" w:rsidRPr="0024510E"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okresy użytkowania oraz limity cen ich napraw</w:t>
            </w:r>
          </w:p>
          <w:p w14:paraId="6A05B1CB" w14:textId="1CA47515" w:rsidR="00360327" w:rsidRPr="00B26031"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77829C06" w14:textId="2C3B90F1" w:rsidR="00360327" w:rsidRDefault="00360327" w:rsidP="00360327">
            <w:pPr>
              <w:jc w:val="both"/>
              <w:rPr>
                <w:rFonts w:ascii="Arial" w:hAnsi="Arial" w:cs="Arial"/>
                <w:sz w:val="19"/>
                <w:szCs w:val="19"/>
              </w:rPr>
            </w:pPr>
            <w:r>
              <w:rPr>
                <w:rFonts w:ascii="Arial" w:hAnsi="Arial" w:cs="Arial"/>
                <w:sz w:val="19"/>
                <w:szCs w:val="19"/>
              </w:rPr>
              <w:t>Celem projektu jest dokonanie korekty</w:t>
            </w:r>
            <w:r w:rsidRPr="00360327">
              <w:rPr>
                <w:rFonts w:ascii="Arial" w:hAnsi="Arial" w:cs="Arial"/>
                <w:sz w:val="19"/>
                <w:szCs w:val="19"/>
              </w:rPr>
              <w:t xml:space="preserve"> wykazu wyrobów medycznych wydawanych na zlecenie w zakresie w zakresie mapowania wyrobów z lp. 114, 120, 121, 124  oraz objaśnienia skrótu oznaczającego osoby uprawnione „CH PŁUC – lekarz posiadający specjalizację w dziedzinie chorób płuc lub chorób płuc dzieci”, które powinno brzmieć „CH PŁUC – lekarz posiadający specjalizację w dziedzinie chorób płuc” ponieważ lekarz posiadający specjalizację w dziedzinie chorób płuc dzieci wpisany jest w postaci skrótu CH PŁUC DZI.</w:t>
            </w:r>
          </w:p>
        </w:tc>
        <w:tc>
          <w:tcPr>
            <w:tcW w:w="1842" w:type="dxa"/>
            <w:shd w:val="clear" w:color="auto" w:fill="FFFFFF"/>
          </w:tcPr>
          <w:p w14:paraId="68A885DE" w14:textId="4AABFA19" w:rsidR="00360327" w:rsidRPr="00FA261A" w:rsidRDefault="007A470E" w:rsidP="00360327">
            <w:pPr>
              <w:spacing w:before="80" w:after="80"/>
              <w:rPr>
                <w:rFonts w:ascii="Arial" w:hAnsi="Arial" w:cs="Arial"/>
                <w:color w:val="000000" w:themeColor="text1"/>
                <w:sz w:val="19"/>
                <w:szCs w:val="19"/>
              </w:rPr>
            </w:pPr>
            <w:r w:rsidRPr="007A470E">
              <w:rPr>
                <w:rFonts w:ascii="Arial" w:hAnsi="Arial" w:cs="Arial"/>
                <w:color w:val="000000" w:themeColor="text1"/>
                <w:sz w:val="19"/>
                <w:szCs w:val="19"/>
              </w:rPr>
              <w:t>Izabela Leszczyna – Minister Zdrowia</w:t>
            </w:r>
          </w:p>
        </w:tc>
        <w:tc>
          <w:tcPr>
            <w:tcW w:w="2362" w:type="dxa"/>
            <w:shd w:val="clear" w:color="auto" w:fill="FFFFFF"/>
          </w:tcPr>
          <w:p w14:paraId="242480DF" w14:textId="0DF7A3A3" w:rsidR="00360327" w:rsidRDefault="007A470E" w:rsidP="00360327">
            <w:pPr>
              <w:rPr>
                <w:rFonts w:ascii="Arial" w:hAnsi="Arial" w:cs="Arial"/>
                <w:color w:val="000000" w:themeColor="text1"/>
                <w:sz w:val="19"/>
                <w:szCs w:val="19"/>
              </w:rPr>
            </w:pPr>
            <w:r w:rsidRPr="007A470E">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2819</w:t>
            </w:r>
            <w:r w:rsidRPr="007A470E">
              <w:rPr>
                <w:rFonts w:ascii="Arial" w:hAnsi="Arial" w:cs="Arial"/>
                <w:color w:val="000000" w:themeColor="text1"/>
                <w:sz w:val="19"/>
                <w:szCs w:val="19"/>
              </w:rPr>
              <w:t>.</w:t>
            </w:r>
          </w:p>
        </w:tc>
      </w:tr>
      <w:tr w:rsidR="007E5EA6" w:rsidRPr="00F873E4" w14:paraId="5B6FBA0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F28D4E5" w14:textId="77777777" w:rsidR="007E5EA6" w:rsidRPr="0020067E" w:rsidRDefault="007E5EA6"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C7C594A" w14:textId="12DD3F51" w:rsidR="007E5EA6" w:rsidRDefault="007E5EA6" w:rsidP="00360327">
            <w:pPr>
              <w:spacing w:before="80" w:after="80"/>
              <w:rPr>
                <w:rFonts w:ascii="Arial" w:hAnsi="Arial" w:cs="Arial"/>
                <w:b/>
                <w:bCs/>
                <w:color w:val="FF0000"/>
                <w:sz w:val="19"/>
                <w:szCs w:val="19"/>
              </w:rPr>
            </w:pPr>
            <w:r>
              <w:rPr>
                <w:rFonts w:ascii="Arial" w:hAnsi="Arial" w:cs="Arial"/>
                <w:b/>
                <w:bCs/>
                <w:color w:val="FF0000"/>
                <w:sz w:val="19"/>
                <w:szCs w:val="19"/>
              </w:rPr>
              <w:t>MZ 1636</w:t>
            </w:r>
          </w:p>
        </w:tc>
        <w:tc>
          <w:tcPr>
            <w:tcW w:w="2268" w:type="dxa"/>
            <w:shd w:val="clear" w:color="auto" w:fill="FFFFFF"/>
          </w:tcPr>
          <w:p w14:paraId="297A4EB7" w14:textId="0DD9613A" w:rsidR="007E5EA6" w:rsidRPr="00360327" w:rsidRDefault="007E5EA6" w:rsidP="00360327">
            <w:pPr>
              <w:rPr>
                <w:rFonts w:ascii="Arial" w:hAnsi="Arial" w:cs="Arial"/>
                <w:sz w:val="19"/>
                <w:szCs w:val="19"/>
              </w:rPr>
            </w:pPr>
            <w:r w:rsidRPr="007E5EA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542A8C5C" w14:textId="0B1AA4B4" w:rsidR="007E5EA6" w:rsidRPr="0024510E" w:rsidRDefault="00BC50B2"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7F578301" w14:textId="0F45B03C" w:rsidR="007E5EA6" w:rsidRDefault="007E5EA6" w:rsidP="00360327">
            <w:pPr>
              <w:jc w:val="both"/>
              <w:rPr>
                <w:rFonts w:ascii="Arial" w:hAnsi="Arial" w:cs="Arial"/>
                <w:sz w:val="19"/>
                <w:szCs w:val="19"/>
              </w:rPr>
            </w:pPr>
            <w:r w:rsidRPr="007E5EA6">
              <w:rPr>
                <w:rFonts w:ascii="Arial" w:hAnsi="Arial" w:cs="Arial"/>
                <w:sz w:val="19"/>
                <w:szCs w:val="19"/>
              </w:rPr>
              <w:t>Projektowane rozporządzenie przedłuża do dnia 31 marca 2024 r. fakultatywną możliwość przydzielenia świadczeniobiorcy terminu udzielenia świadczenia opieki zdrowotnej w ramach programu pilotażowego „Profilaktyka 40 PLUS” poza centralną elektroniczną rejestracją - czyli na zasadach określonych obecnie do dnia 31 grudnia 2023 r.</w:t>
            </w:r>
          </w:p>
        </w:tc>
        <w:tc>
          <w:tcPr>
            <w:tcW w:w="1842" w:type="dxa"/>
            <w:shd w:val="clear" w:color="auto" w:fill="FFFFFF"/>
          </w:tcPr>
          <w:p w14:paraId="5B49B88B" w14:textId="15A0F6C0" w:rsidR="007E5EA6" w:rsidRPr="00360327" w:rsidRDefault="00504788" w:rsidP="00360327">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 Minister Zdrowia</w:t>
            </w:r>
          </w:p>
        </w:tc>
        <w:tc>
          <w:tcPr>
            <w:tcW w:w="2362" w:type="dxa"/>
            <w:shd w:val="clear" w:color="auto" w:fill="FFFFFF"/>
          </w:tcPr>
          <w:p w14:paraId="36399E03" w14:textId="0A3D947A" w:rsidR="007E5EA6" w:rsidRDefault="00504788" w:rsidP="00360327">
            <w:pPr>
              <w:rPr>
                <w:rFonts w:ascii="Arial" w:hAnsi="Arial" w:cs="Arial"/>
                <w:color w:val="000000" w:themeColor="text1"/>
                <w:sz w:val="19"/>
                <w:szCs w:val="19"/>
              </w:rPr>
            </w:pPr>
            <w:r w:rsidRPr="00504788">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2785</w:t>
            </w:r>
            <w:r w:rsidR="00BC50B2">
              <w:rPr>
                <w:rFonts w:ascii="Arial" w:hAnsi="Arial" w:cs="Arial"/>
                <w:color w:val="000000" w:themeColor="text1"/>
                <w:sz w:val="19"/>
                <w:szCs w:val="19"/>
              </w:rPr>
              <w:t>.</w:t>
            </w:r>
          </w:p>
        </w:tc>
      </w:tr>
      <w:tr w:rsidR="007E5EA6" w:rsidRPr="00F873E4" w14:paraId="666385F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7A62E6" w14:textId="77777777" w:rsidR="007E5EA6" w:rsidRPr="0020067E" w:rsidRDefault="007E5EA6"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530E40D" w14:textId="4ED8DA8F" w:rsidR="007E5EA6" w:rsidRDefault="007E5EA6" w:rsidP="00360327">
            <w:pPr>
              <w:spacing w:before="80" w:after="80"/>
              <w:rPr>
                <w:rFonts w:ascii="Arial" w:hAnsi="Arial" w:cs="Arial"/>
                <w:b/>
                <w:bCs/>
                <w:color w:val="FF0000"/>
                <w:sz w:val="19"/>
                <w:szCs w:val="19"/>
              </w:rPr>
            </w:pPr>
            <w:r>
              <w:rPr>
                <w:rFonts w:ascii="Arial" w:hAnsi="Arial" w:cs="Arial"/>
                <w:b/>
                <w:bCs/>
                <w:color w:val="FF0000"/>
                <w:sz w:val="19"/>
                <w:szCs w:val="19"/>
              </w:rPr>
              <w:t>MZ 1637</w:t>
            </w:r>
          </w:p>
        </w:tc>
        <w:tc>
          <w:tcPr>
            <w:tcW w:w="2268" w:type="dxa"/>
            <w:shd w:val="clear" w:color="auto" w:fill="FFFFFF"/>
          </w:tcPr>
          <w:p w14:paraId="4FA9A009" w14:textId="1CF46134" w:rsidR="007E5EA6" w:rsidRPr="00360327" w:rsidRDefault="007E5EA6" w:rsidP="00360327">
            <w:pPr>
              <w:rPr>
                <w:rFonts w:ascii="Arial" w:hAnsi="Arial" w:cs="Arial"/>
                <w:sz w:val="19"/>
                <w:szCs w:val="19"/>
              </w:rPr>
            </w:pPr>
            <w:r>
              <w:rPr>
                <w:rFonts w:ascii="Arial" w:hAnsi="Arial" w:cs="Arial"/>
                <w:sz w:val="19"/>
                <w:szCs w:val="19"/>
              </w:rPr>
              <w:t>a</w:t>
            </w:r>
            <w:r w:rsidRPr="007E5EA6">
              <w:rPr>
                <w:rFonts w:ascii="Arial" w:hAnsi="Arial" w:cs="Arial"/>
                <w:sz w:val="19"/>
                <w:szCs w:val="19"/>
              </w:rPr>
              <w:t>rt. 6 ust. 10 ustawy z dnia 12 maja 2011 r. o refundacji leków, środków spożywczych specjalnego przeznaczenia żywieniowego oraz wyrobów medycznych</w:t>
            </w:r>
          </w:p>
        </w:tc>
        <w:tc>
          <w:tcPr>
            <w:tcW w:w="3260" w:type="dxa"/>
            <w:shd w:val="clear" w:color="auto" w:fill="FFFFFF"/>
          </w:tcPr>
          <w:p w14:paraId="5BA89AAE" w14:textId="77777777" w:rsidR="00BC50B2" w:rsidRPr="00BC50B2"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Minister właściwy do spraw zdrowia określi, w drodze rozporządzenia:</w:t>
            </w:r>
          </w:p>
          <w:p w14:paraId="6E42F06E" w14:textId="77777777" w:rsidR="00BC50B2" w:rsidRPr="00BC50B2"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1) wykaz leków, które mogą być traktowane jako surowce farmaceutyczne przy sporządzaniu leków recepturowych,</w:t>
            </w:r>
          </w:p>
          <w:p w14:paraId="190EA965" w14:textId="77777777" w:rsidR="00BC50B2" w:rsidRPr="00BC50B2"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2) ilość leku recepturowego, którego dotyczy odpłatność ryczałtowa, oraz sposób obliczania kosztu sporządzania leku recepturowego</w:t>
            </w:r>
          </w:p>
          <w:p w14:paraId="396D66E4" w14:textId="62853DDD" w:rsidR="007E5EA6" w:rsidRPr="0024510E"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 biorąc pod uwagę dostępność do leków, bezpieczeństwo ich stosowania oraz postać farmaceutyczną.</w:t>
            </w:r>
          </w:p>
        </w:tc>
        <w:tc>
          <w:tcPr>
            <w:tcW w:w="3545" w:type="dxa"/>
            <w:shd w:val="clear" w:color="auto" w:fill="FFFFFF"/>
          </w:tcPr>
          <w:p w14:paraId="79E40A52" w14:textId="78230DB3" w:rsidR="00BC50B2" w:rsidRPr="00BC50B2" w:rsidRDefault="00BC50B2" w:rsidP="00BC50B2">
            <w:pPr>
              <w:jc w:val="both"/>
              <w:rPr>
                <w:rFonts w:ascii="Arial" w:hAnsi="Arial" w:cs="Arial"/>
                <w:sz w:val="19"/>
                <w:szCs w:val="19"/>
              </w:rPr>
            </w:pPr>
            <w:r w:rsidRPr="00BC50B2">
              <w:rPr>
                <w:rFonts w:ascii="Arial" w:hAnsi="Arial" w:cs="Arial"/>
                <w:sz w:val="19"/>
                <w:szCs w:val="19"/>
              </w:rPr>
              <w:t>Celem dokonywanej nowelizacji rozporządzenia Ministra Zdrowia z dnia 6 listopada</w:t>
            </w:r>
            <w:r>
              <w:rPr>
                <w:rFonts w:ascii="Arial" w:hAnsi="Arial" w:cs="Arial"/>
                <w:sz w:val="19"/>
                <w:szCs w:val="19"/>
              </w:rPr>
              <w:t xml:space="preserve"> </w:t>
            </w:r>
            <w:r w:rsidRPr="00BC50B2">
              <w:rPr>
                <w:rFonts w:ascii="Arial" w:hAnsi="Arial" w:cs="Arial"/>
                <w:sz w:val="19"/>
                <w:szCs w:val="19"/>
              </w:rPr>
              <w:t>2012 r. w sprawie leków, które mogą być traktowane jako surowce farmaceutyczne przy</w:t>
            </w:r>
            <w:r>
              <w:rPr>
                <w:rFonts w:ascii="Arial" w:hAnsi="Arial" w:cs="Arial"/>
                <w:sz w:val="19"/>
                <w:szCs w:val="19"/>
              </w:rPr>
              <w:t xml:space="preserve"> </w:t>
            </w:r>
            <w:r w:rsidRPr="00BC50B2">
              <w:rPr>
                <w:rFonts w:ascii="Arial" w:hAnsi="Arial" w:cs="Arial"/>
                <w:sz w:val="19"/>
                <w:szCs w:val="19"/>
              </w:rPr>
              <w:t>sporządzaniu leków recepturowych (Dz. U. poz. 1259) jest określenie nowego sposobu</w:t>
            </w:r>
            <w:r>
              <w:rPr>
                <w:rFonts w:ascii="Arial" w:hAnsi="Arial" w:cs="Arial"/>
                <w:sz w:val="19"/>
                <w:szCs w:val="19"/>
              </w:rPr>
              <w:t xml:space="preserve"> </w:t>
            </w:r>
            <w:r w:rsidRPr="00BC50B2">
              <w:rPr>
                <w:rFonts w:ascii="Arial" w:hAnsi="Arial" w:cs="Arial"/>
                <w:sz w:val="19"/>
                <w:szCs w:val="19"/>
              </w:rPr>
              <w:t xml:space="preserve">ustalania stawki taksy </w:t>
            </w:r>
            <w:proofErr w:type="spellStart"/>
            <w:r w:rsidRPr="00BC50B2">
              <w:rPr>
                <w:rFonts w:ascii="Arial" w:hAnsi="Arial" w:cs="Arial"/>
                <w:sz w:val="19"/>
                <w:szCs w:val="19"/>
              </w:rPr>
              <w:t>laborum</w:t>
            </w:r>
            <w:proofErr w:type="spellEnd"/>
            <w:r w:rsidRPr="00BC50B2">
              <w:rPr>
                <w:rFonts w:ascii="Arial" w:hAnsi="Arial" w:cs="Arial"/>
                <w:sz w:val="19"/>
                <w:szCs w:val="19"/>
              </w:rPr>
              <w:t xml:space="preserve"> jako kosztu wykonania leku recepturowego, przez ustalenie jej</w:t>
            </w:r>
            <w:r>
              <w:rPr>
                <w:rFonts w:ascii="Arial" w:hAnsi="Arial" w:cs="Arial"/>
                <w:sz w:val="19"/>
                <w:szCs w:val="19"/>
              </w:rPr>
              <w:t xml:space="preserve"> </w:t>
            </w:r>
            <w:r w:rsidRPr="00BC50B2">
              <w:rPr>
                <w:rFonts w:ascii="Arial" w:hAnsi="Arial" w:cs="Arial"/>
                <w:sz w:val="19"/>
                <w:szCs w:val="19"/>
              </w:rPr>
              <w:t>jako równowartości określonego procentu (0,75% albo 1,5%) od stawki minimalnego</w:t>
            </w:r>
            <w:r>
              <w:rPr>
                <w:rFonts w:ascii="Arial" w:hAnsi="Arial" w:cs="Arial"/>
                <w:sz w:val="19"/>
                <w:szCs w:val="19"/>
              </w:rPr>
              <w:t xml:space="preserve"> </w:t>
            </w:r>
            <w:r w:rsidRPr="00BC50B2">
              <w:rPr>
                <w:rFonts w:ascii="Arial" w:hAnsi="Arial" w:cs="Arial"/>
                <w:sz w:val="19"/>
                <w:szCs w:val="19"/>
              </w:rPr>
              <w:t xml:space="preserve">wynagrodzenia za pracę. „Cykl życia” leku recepturowego w aptece </w:t>
            </w:r>
            <w:proofErr w:type="spellStart"/>
            <w:r w:rsidRPr="00BC50B2">
              <w:rPr>
                <w:rFonts w:ascii="Arial" w:hAnsi="Arial" w:cs="Arial"/>
                <w:sz w:val="19"/>
                <w:szCs w:val="19"/>
              </w:rPr>
              <w:t>ogólnodostepnej</w:t>
            </w:r>
            <w:proofErr w:type="spellEnd"/>
            <w:r w:rsidRPr="00BC50B2">
              <w:rPr>
                <w:rFonts w:ascii="Arial" w:hAnsi="Arial" w:cs="Arial"/>
                <w:sz w:val="19"/>
                <w:szCs w:val="19"/>
              </w:rPr>
              <w:t xml:space="preserve"> obejmuje</w:t>
            </w:r>
            <w:r>
              <w:rPr>
                <w:rFonts w:ascii="Arial" w:hAnsi="Arial" w:cs="Arial"/>
                <w:sz w:val="19"/>
                <w:szCs w:val="19"/>
              </w:rPr>
              <w:t xml:space="preserve"> </w:t>
            </w:r>
            <w:r w:rsidRPr="00BC50B2">
              <w:rPr>
                <w:rFonts w:ascii="Arial" w:hAnsi="Arial" w:cs="Arial"/>
                <w:sz w:val="19"/>
                <w:szCs w:val="19"/>
              </w:rPr>
              <w:t>fazę przyjęcia recepty na lek recepturowy, jego sporządzenie i wydanie, dlatego powiązanie</w:t>
            </w:r>
            <w:r>
              <w:rPr>
                <w:rFonts w:ascii="Arial" w:hAnsi="Arial" w:cs="Arial"/>
                <w:sz w:val="19"/>
                <w:szCs w:val="19"/>
              </w:rPr>
              <w:t xml:space="preserve"> </w:t>
            </w:r>
            <w:r w:rsidRPr="00BC50B2">
              <w:rPr>
                <w:rFonts w:ascii="Arial" w:hAnsi="Arial" w:cs="Arial"/>
                <w:sz w:val="19"/>
                <w:szCs w:val="19"/>
              </w:rPr>
              <w:t>ww. stawki z kwotą minimalnego wynagrodzenia za pracę w momencie przyjęcia recepty na</w:t>
            </w:r>
            <w:r>
              <w:rPr>
                <w:rFonts w:ascii="Arial" w:hAnsi="Arial" w:cs="Arial"/>
                <w:sz w:val="19"/>
                <w:szCs w:val="19"/>
              </w:rPr>
              <w:t xml:space="preserve"> </w:t>
            </w:r>
            <w:r w:rsidRPr="00BC50B2">
              <w:rPr>
                <w:rFonts w:ascii="Arial" w:hAnsi="Arial" w:cs="Arial"/>
                <w:sz w:val="19"/>
                <w:szCs w:val="19"/>
              </w:rPr>
              <w:t>lek recepturowy do realizacji jest racjonalne i uzasadnione.</w:t>
            </w:r>
          </w:p>
          <w:p w14:paraId="351108B4" w14:textId="41E9A5F1" w:rsidR="007E5EA6" w:rsidRDefault="00BC50B2" w:rsidP="00BC50B2">
            <w:pPr>
              <w:jc w:val="both"/>
              <w:rPr>
                <w:rFonts w:ascii="Arial" w:hAnsi="Arial" w:cs="Arial"/>
                <w:sz w:val="19"/>
                <w:szCs w:val="19"/>
              </w:rPr>
            </w:pPr>
            <w:r w:rsidRPr="00BC50B2">
              <w:rPr>
                <w:rFonts w:ascii="Arial" w:hAnsi="Arial" w:cs="Arial"/>
                <w:sz w:val="19"/>
                <w:szCs w:val="19"/>
              </w:rPr>
              <w:t>Powyższe pozwoli na uzyskiwanie za wykonanie leku recepturowego efektywnie wyższej</w:t>
            </w:r>
            <w:r>
              <w:rPr>
                <w:rFonts w:ascii="Arial" w:hAnsi="Arial" w:cs="Arial"/>
                <w:sz w:val="19"/>
                <w:szCs w:val="19"/>
              </w:rPr>
              <w:t xml:space="preserve"> </w:t>
            </w:r>
            <w:r w:rsidRPr="00BC50B2">
              <w:rPr>
                <w:rFonts w:ascii="Arial" w:hAnsi="Arial" w:cs="Arial"/>
                <w:sz w:val="19"/>
                <w:szCs w:val="19"/>
              </w:rPr>
              <w:t xml:space="preserve">stawki taksy </w:t>
            </w:r>
            <w:proofErr w:type="spellStart"/>
            <w:r w:rsidRPr="00BC50B2">
              <w:rPr>
                <w:rFonts w:ascii="Arial" w:hAnsi="Arial" w:cs="Arial"/>
                <w:sz w:val="19"/>
                <w:szCs w:val="19"/>
              </w:rPr>
              <w:t>laborum</w:t>
            </w:r>
            <w:proofErr w:type="spellEnd"/>
            <w:r w:rsidRPr="00BC50B2">
              <w:rPr>
                <w:rFonts w:ascii="Arial" w:hAnsi="Arial" w:cs="Arial"/>
                <w:sz w:val="19"/>
                <w:szCs w:val="19"/>
              </w:rPr>
              <w:t>, niż miało to miejsce dotychczas, ponieważ obowiązujące stawki nie były</w:t>
            </w:r>
            <w:r>
              <w:rPr>
                <w:rFonts w:ascii="Arial" w:hAnsi="Arial" w:cs="Arial"/>
                <w:sz w:val="19"/>
                <w:szCs w:val="19"/>
              </w:rPr>
              <w:t xml:space="preserve"> </w:t>
            </w:r>
            <w:r w:rsidRPr="00BC50B2">
              <w:rPr>
                <w:rFonts w:ascii="Arial" w:hAnsi="Arial" w:cs="Arial"/>
                <w:sz w:val="19"/>
                <w:szCs w:val="19"/>
              </w:rPr>
              <w:t>waloryzowane od przeszło 11 lat. Docelowa stawka brutto już w momencie wejścia</w:t>
            </w:r>
            <w:r>
              <w:rPr>
                <w:rFonts w:ascii="Arial" w:hAnsi="Arial" w:cs="Arial"/>
                <w:sz w:val="19"/>
                <w:szCs w:val="19"/>
              </w:rPr>
              <w:t xml:space="preserve"> </w:t>
            </w:r>
            <w:r w:rsidRPr="00BC50B2">
              <w:rPr>
                <w:rFonts w:ascii="Arial" w:hAnsi="Arial" w:cs="Arial"/>
                <w:sz w:val="19"/>
                <w:szCs w:val="19"/>
              </w:rPr>
              <w:t>rozporządzenia w życie przekroczy 2,5-krotność stawki dotychczasowej, co w ocenie</w:t>
            </w:r>
            <w:r>
              <w:rPr>
                <w:rFonts w:ascii="Arial" w:hAnsi="Arial" w:cs="Arial"/>
                <w:sz w:val="19"/>
                <w:szCs w:val="19"/>
              </w:rPr>
              <w:t xml:space="preserve"> </w:t>
            </w:r>
            <w:r w:rsidRPr="00BC50B2">
              <w:rPr>
                <w:rFonts w:ascii="Arial" w:hAnsi="Arial" w:cs="Arial"/>
                <w:sz w:val="19"/>
                <w:szCs w:val="19"/>
              </w:rPr>
              <w:t>projektodawcy będzie zmianą odczuwalną w sposób znaczący przez podmioty prowadzące</w:t>
            </w:r>
            <w:r>
              <w:rPr>
                <w:rFonts w:ascii="Arial" w:hAnsi="Arial" w:cs="Arial"/>
                <w:sz w:val="19"/>
                <w:szCs w:val="19"/>
              </w:rPr>
              <w:t xml:space="preserve"> </w:t>
            </w:r>
            <w:r w:rsidRPr="00BC50B2">
              <w:rPr>
                <w:rFonts w:ascii="Arial" w:hAnsi="Arial" w:cs="Arial"/>
                <w:sz w:val="19"/>
                <w:szCs w:val="19"/>
              </w:rPr>
              <w:t>apteki ogólnodostępne.</w:t>
            </w:r>
          </w:p>
        </w:tc>
        <w:tc>
          <w:tcPr>
            <w:tcW w:w="1842" w:type="dxa"/>
            <w:shd w:val="clear" w:color="auto" w:fill="FFFFFF"/>
          </w:tcPr>
          <w:p w14:paraId="6987ACFE" w14:textId="61ACB663" w:rsidR="007E5EA6" w:rsidRPr="00360327" w:rsidRDefault="007E5EA6" w:rsidP="00360327">
            <w:pPr>
              <w:spacing w:before="80" w:after="80"/>
              <w:rPr>
                <w:rFonts w:ascii="Arial" w:hAnsi="Arial" w:cs="Arial"/>
                <w:color w:val="000000" w:themeColor="text1"/>
                <w:sz w:val="19"/>
                <w:szCs w:val="19"/>
              </w:rPr>
            </w:pPr>
            <w:r w:rsidRPr="007E5EA6">
              <w:rPr>
                <w:rFonts w:ascii="Arial" w:hAnsi="Arial" w:cs="Arial"/>
                <w:color w:val="000000" w:themeColor="text1"/>
                <w:sz w:val="19"/>
                <w:szCs w:val="19"/>
              </w:rPr>
              <w:t>Maciej Miłkowski – Podsekretarz Stanu w Ministerstwie Zdrowia</w:t>
            </w:r>
          </w:p>
        </w:tc>
        <w:tc>
          <w:tcPr>
            <w:tcW w:w="2362" w:type="dxa"/>
            <w:shd w:val="clear" w:color="auto" w:fill="FFFFFF"/>
          </w:tcPr>
          <w:p w14:paraId="150470AE" w14:textId="4F83EB5C" w:rsidR="007E5EA6" w:rsidRDefault="000F47FF" w:rsidP="00360327">
            <w:pPr>
              <w:rPr>
                <w:rFonts w:ascii="Arial" w:hAnsi="Arial" w:cs="Arial"/>
                <w:color w:val="000000" w:themeColor="text1"/>
                <w:sz w:val="19"/>
                <w:szCs w:val="19"/>
              </w:rPr>
            </w:pPr>
            <w:r w:rsidRPr="00504788">
              <w:rPr>
                <w:rFonts w:ascii="Arial" w:hAnsi="Arial" w:cs="Arial"/>
                <w:color w:val="000000" w:themeColor="text1"/>
                <w:sz w:val="19"/>
                <w:szCs w:val="19"/>
              </w:rPr>
              <w:t>Ogłoszone w Dz. U. 202</w:t>
            </w:r>
            <w:r>
              <w:rPr>
                <w:rFonts w:ascii="Arial" w:hAnsi="Arial" w:cs="Arial"/>
                <w:color w:val="000000" w:themeColor="text1"/>
                <w:sz w:val="19"/>
                <w:szCs w:val="19"/>
              </w:rPr>
              <w:t>4</w:t>
            </w:r>
            <w:r w:rsidRPr="00504788">
              <w:rPr>
                <w:rFonts w:ascii="Arial" w:hAnsi="Arial" w:cs="Arial"/>
                <w:color w:val="000000" w:themeColor="text1"/>
                <w:sz w:val="19"/>
                <w:szCs w:val="19"/>
              </w:rPr>
              <w:t xml:space="preserve"> r. poz. </w:t>
            </w:r>
            <w:r>
              <w:rPr>
                <w:rFonts w:ascii="Arial" w:hAnsi="Arial" w:cs="Arial"/>
                <w:color w:val="000000" w:themeColor="text1"/>
                <w:sz w:val="19"/>
                <w:szCs w:val="19"/>
              </w:rPr>
              <w:t>203.</w:t>
            </w:r>
          </w:p>
        </w:tc>
      </w:tr>
      <w:tr w:rsidR="007E5EA6" w:rsidRPr="00F873E4" w14:paraId="56A586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F407DF" w14:textId="77777777" w:rsidR="007E5EA6" w:rsidRPr="0020067E" w:rsidRDefault="007E5EA6"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DEB999" w14:textId="34CE2703" w:rsidR="007E5EA6" w:rsidRDefault="007E5EA6" w:rsidP="00360327">
            <w:pPr>
              <w:spacing w:before="80" w:after="80"/>
              <w:rPr>
                <w:rFonts w:ascii="Arial" w:hAnsi="Arial" w:cs="Arial"/>
                <w:b/>
                <w:bCs/>
                <w:color w:val="FF0000"/>
                <w:sz w:val="19"/>
                <w:szCs w:val="19"/>
              </w:rPr>
            </w:pPr>
            <w:r>
              <w:rPr>
                <w:rFonts w:ascii="Arial" w:hAnsi="Arial" w:cs="Arial"/>
                <w:b/>
                <w:bCs/>
                <w:color w:val="FF0000"/>
                <w:sz w:val="19"/>
                <w:szCs w:val="19"/>
              </w:rPr>
              <w:t>MZ 1638</w:t>
            </w:r>
          </w:p>
        </w:tc>
        <w:tc>
          <w:tcPr>
            <w:tcW w:w="2268" w:type="dxa"/>
            <w:shd w:val="clear" w:color="auto" w:fill="FFFFFF"/>
          </w:tcPr>
          <w:p w14:paraId="4A82F647" w14:textId="5CC4CCF7" w:rsidR="007E5EA6" w:rsidRPr="00360327" w:rsidRDefault="007E5EA6" w:rsidP="00360327">
            <w:pPr>
              <w:rPr>
                <w:rFonts w:ascii="Arial" w:hAnsi="Arial" w:cs="Arial"/>
                <w:sz w:val="19"/>
                <w:szCs w:val="19"/>
              </w:rPr>
            </w:pPr>
            <w:r>
              <w:rPr>
                <w:rFonts w:ascii="Arial" w:hAnsi="Arial" w:cs="Arial"/>
                <w:sz w:val="19"/>
                <w:szCs w:val="19"/>
              </w:rPr>
              <w:t>a</w:t>
            </w:r>
            <w:r w:rsidRPr="007E5EA6">
              <w:rPr>
                <w:rFonts w:ascii="Arial" w:hAnsi="Arial" w:cs="Arial"/>
                <w:sz w:val="19"/>
                <w:szCs w:val="19"/>
              </w:rPr>
              <w:t>rt. 136c ust. 6 pkt 2 ustawy z dnia 27 sierpnia 2004 r. o świadczeniach opieki zdrowotnej finansowanych ze środków publicznych</w:t>
            </w:r>
          </w:p>
        </w:tc>
        <w:tc>
          <w:tcPr>
            <w:tcW w:w="3260" w:type="dxa"/>
            <w:shd w:val="clear" w:color="auto" w:fill="FFFFFF"/>
          </w:tcPr>
          <w:p w14:paraId="37734347" w14:textId="0F6D5287" w:rsidR="00BC50B2" w:rsidRPr="00BC50B2"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Minister właściwy do spraw zdrowia określi, w drodze rozporządzenia:</w:t>
            </w:r>
          </w:p>
          <w:p w14:paraId="5BE8CFFC" w14:textId="7FB99CF0" w:rsidR="00BC50B2" w:rsidRPr="00BC50B2"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 xml:space="preserve">1) </w:t>
            </w:r>
            <w:r>
              <w:rPr>
                <w:rFonts w:ascii="Arial" w:eastAsia="Calibri" w:hAnsi="Arial" w:cs="Arial"/>
                <w:color w:val="000000" w:themeColor="text1"/>
                <w:sz w:val="19"/>
                <w:szCs w:val="19"/>
                <w:lang w:eastAsia="en-US"/>
              </w:rPr>
              <w:t>(...)</w:t>
            </w:r>
            <w:r w:rsidRPr="00BC50B2">
              <w:rPr>
                <w:rFonts w:ascii="Arial" w:eastAsia="Calibri" w:hAnsi="Arial" w:cs="Arial"/>
                <w:color w:val="000000" w:themeColor="text1"/>
                <w:sz w:val="19"/>
                <w:szCs w:val="19"/>
                <w:lang w:eastAsia="en-US"/>
              </w:rPr>
              <w:t>,</w:t>
            </w:r>
          </w:p>
          <w:p w14:paraId="0D7FE48C" w14:textId="77777777" w:rsidR="00BC50B2" w:rsidRPr="00BC50B2"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2) wykaz świadczeń opieki zdrowotnej wymagających ustalenia odrębnego sposobu finansowania, o których mowa w art. 136 ust. 2 pkt 2</w:t>
            </w:r>
          </w:p>
          <w:p w14:paraId="1D2ED783" w14:textId="7E6F74D8" w:rsidR="007E5EA6" w:rsidRPr="0024510E"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3A568368" w14:textId="5F6390A0" w:rsidR="00BC50B2" w:rsidRPr="00BC50B2" w:rsidRDefault="00BC50B2" w:rsidP="00BC50B2">
            <w:pPr>
              <w:jc w:val="both"/>
              <w:rPr>
                <w:rFonts w:ascii="Arial" w:hAnsi="Arial" w:cs="Arial"/>
                <w:sz w:val="19"/>
                <w:szCs w:val="19"/>
              </w:rPr>
            </w:pPr>
            <w:r w:rsidRPr="00BC50B2">
              <w:rPr>
                <w:rFonts w:ascii="Arial" w:hAnsi="Arial" w:cs="Arial"/>
                <w:sz w:val="19"/>
                <w:szCs w:val="19"/>
              </w:rPr>
              <w:t>Projektowane rozporządzenie wprowadza zmianę do</w:t>
            </w:r>
            <w:r>
              <w:rPr>
                <w:rFonts w:ascii="Arial" w:hAnsi="Arial" w:cs="Arial"/>
                <w:sz w:val="19"/>
                <w:szCs w:val="19"/>
              </w:rPr>
              <w:t xml:space="preserve"> </w:t>
            </w:r>
            <w:r w:rsidRPr="00BC50B2">
              <w:rPr>
                <w:rFonts w:ascii="Arial" w:hAnsi="Arial" w:cs="Arial"/>
                <w:sz w:val="19"/>
                <w:szCs w:val="19"/>
              </w:rPr>
              <w:t>rozporządzenia Ministra Zdrowia z dnia 19 czerwca 2017 r. w sprawie określenia wykazu</w:t>
            </w:r>
          </w:p>
          <w:p w14:paraId="1418B026" w14:textId="4A3494CB" w:rsidR="00BC50B2" w:rsidRPr="00BC50B2" w:rsidRDefault="00BC50B2" w:rsidP="00BC50B2">
            <w:pPr>
              <w:jc w:val="both"/>
              <w:rPr>
                <w:rFonts w:ascii="Arial" w:hAnsi="Arial" w:cs="Arial"/>
                <w:sz w:val="19"/>
                <w:szCs w:val="19"/>
              </w:rPr>
            </w:pPr>
            <w:r w:rsidRPr="00BC50B2">
              <w:rPr>
                <w:rFonts w:ascii="Arial" w:hAnsi="Arial" w:cs="Arial"/>
                <w:sz w:val="19"/>
                <w:szCs w:val="19"/>
              </w:rPr>
              <w:t>świadczeń opieki zdrowotnej wymagających ustalenia odrębnego sposobu finansowania (Dz.</w:t>
            </w:r>
            <w:r>
              <w:rPr>
                <w:rFonts w:ascii="Arial" w:hAnsi="Arial" w:cs="Arial"/>
                <w:sz w:val="19"/>
                <w:szCs w:val="19"/>
              </w:rPr>
              <w:t xml:space="preserve"> </w:t>
            </w:r>
            <w:r w:rsidRPr="00BC50B2">
              <w:rPr>
                <w:rFonts w:ascii="Arial" w:hAnsi="Arial" w:cs="Arial"/>
                <w:sz w:val="19"/>
                <w:szCs w:val="19"/>
              </w:rPr>
              <w:t>U. poz. 1225, z późn. zm.), zwanego dalej „nowelizowanym rozporządzeniem”.</w:t>
            </w:r>
          </w:p>
          <w:p w14:paraId="26251F82" w14:textId="53C69280" w:rsidR="00BC50B2" w:rsidRPr="00BC50B2" w:rsidRDefault="00BC50B2" w:rsidP="00BC50B2">
            <w:pPr>
              <w:jc w:val="both"/>
              <w:rPr>
                <w:rFonts w:ascii="Arial" w:hAnsi="Arial" w:cs="Arial"/>
                <w:sz w:val="19"/>
                <w:szCs w:val="19"/>
              </w:rPr>
            </w:pPr>
            <w:r w:rsidRPr="00BC50B2">
              <w:rPr>
                <w:rFonts w:ascii="Arial" w:hAnsi="Arial" w:cs="Arial"/>
                <w:sz w:val="19"/>
                <w:szCs w:val="19"/>
              </w:rPr>
              <w:t>Zaproponowana zmiana polega na zmodyfikowaniu brzmienia § 2 pkt 32</w:t>
            </w:r>
            <w:r>
              <w:rPr>
                <w:rFonts w:ascii="Arial" w:hAnsi="Arial" w:cs="Arial"/>
                <w:sz w:val="19"/>
                <w:szCs w:val="19"/>
              </w:rPr>
              <w:t xml:space="preserve"> </w:t>
            </w:r>
            <w:r w:rsidRPr="00BC50B2">
              <w:rPr>
                <w:rFonts w:ascii="Arial" w:hAnsi="Arial" w:cs="Arial"/>
                <w:sz w:val="19"/>
                <w:szCs w:val="19"/>
              </w:rPr>
              <w:t>nowelizowanego rozporządzenia. Przepis ten w dotychczasowym brzmieniu obejmuje</w:t>
            </w:r>
            <w:r>
              <w:rPr>
                <w:rFonts w:ascii="Arial" w:hAnsi="Arial" w:cs="Arial"/>
                <w:sz w:val="19"/>
                <w:szCs w:val="19"/>
              </w:rPr>
              <w:t xml:space="preserve"> </w:t>
            </w:r>
            <w:proofErr w:type="spellStart"/>
            <w:r w:rsidRPr="00BC50B2">
              <w:rPr>
                <w:rFonts w:ascii="Arial" w:hAnsi="Arial" w:cs="Arial"/>
                <w:sz w:val="19"/>
                <w:szCs w:val="19"/>
              </w:rPr>
              <w:t>przezcewnikową</w:t>
            </w:r>
            <w:proofErr w:type="spellEnd"/>
            <w:r w:rsidRPr="00BC50B2">
              <w:rPr>
                <w:rFonts w:ascii="Arial" w:hAnsi="Arial" w:cs="Arial"/>
                <w:sz w:val="19"/>
                <w:szCs w:val="19"/>
              </w:rPr>
              <w:t xml:space="preserve"> nieoperacyjną naprawę zastawki mitralnej u chorych wysokiego ryzyka. Na</w:t>
            </w:r>
            <w:r>
              <w:rPr>
                <w:rFonts w:ascii="Arial" w:hAnsi="Arial" w:cs="Arial"/>
                <w:sz w:val="19"/>
                <w:szCs w:val="19"/>
              </w:rPr>
              <w:t xml:space="preserve"> </w:t>
            </w:r>
            <w:r w:rsidRPr="00BC50B2">
              <w:rPr>
                <w:rFonts w:ascii="Arial" w:hAnsi="Arial" w:cs="Arial"/>
                <w:sz w:val="19"/>
                <w:szCs w:val="19"/>
              </w:rPr>
              <w:t>mocy rozporządzenia Ministra Zdrowia z dnia 29 listopada 2023 r. zmieniającego</w:t>
            </w:r>
            <w:r>
              <w:rPr>
                <w:rFonts w:ascii="Arial" w:hAnsi="Arial" w:cs="Arial"/>
                <w:sz w:val="19"/>
                <w:szCs w:val="19"/>
              </w:rPr>
              <w:t xml:space="preserve"> </w:t>
            </w:r>
            <w:r w:rsidRPr="00BC50B2">
              <w:rPr>
                <w:rFonts w:ascii="Arial" w:hAnsi="Arial" w:cs="Arial"/>
                <w:sz w:val="19"/>
                <w:szCs w:val="19"/>
              </w:rPr>
              <w:t>rozporządzenie w sprawie świadczeń gwarantowanych z zakresu leczenia szpitalnego (Dz. U.</w:t>
            </w:r>
            <w:r>
              <w:rPr>
                <w:rFonts w:ascii="Arial" w:hAnsi="Arial" w:cs="Arial"/>
                <w:sz w:val="19"/>
                <w:szCs w:val="19"/>
              </w:rPr>
              <w:t xml:space="preserve"> </w:t>
            </w:r>
            <w:r w:rsidRPr="00BC50B2">
              <w:rPr>
                <w:rFonts w:ascii="Arial" w:hAnsi="Arial" w:cs="Arial"/>
                <w:sz w:val="19"/>
                <w:szCs w:val="19"/>
              </w:rPr>
              <w:t>poz. 2610) do wykazu świadczeń gwarantowanych zostało dodane nowe świadczenie:</w:t>
            </w:r>
            <w:r>
              <w:rPr>
                <w:rFonts w:ascii="Arial" w:hAnsi="Arial" w:cs="Arial"/>
                <w:sz w:val="19"/>
                <w:szCs w:val="19"/>
              </w:rPr>
              <w:t xml:space="preserve"> </w:t>
            </w:r>
            <w:r w:rsidRPr="00BC50B2">
              <w:rPr>
                <w:rFonts w:ascii="Arial" w:hAnsi="Arial" w:cs="Arial"/>
                <w:sz w:val="19"/>
                <w:szCs w:val="19"/>
              </w:rPr>
              <w:t>„</w:t>
            </w:r>
            <w:proofErr w:type="spellStart"/>
            <w:r w:rsidRPr="00BC50B2">
              <w:rPr>
                <w:rFonts w:ascii="Arial" w:hAnsi="Arial" w:cs="Arial"/>
                <w:sz w:val="19"/>
                <w:szCs w:val="19"/>
              </w:rPr>
              <w:t>Przezcewnikowa</w:t>
            </w:r>
            <w:proofErr w:type="spellEnd"/>
            <w:r w:rsidRPr="00BC50B2">
              <w:rPr>
                <w:rFonts w:ascii="Arial" w:hAnsi="Arial" w:cs="Arial"/>
                <w:sz w:val="19"/>
                <w:szCs w:val="19"/>
              </w:rPr>
              <w:t xml:space="preserve"> naprawa niedomykalności zastawki trójdzielnej metodą brzeg-do-brzegu za</w:t>
            </w:r>
          </w:p>
          <w:p w14:paraId="3A920298" w14:textId="06ECD648" w:rsidR="00BC50B2" w:rsidRPr="00BC50B2" w:rsidRDefault="00BC50B2" w:rsidP="00BC50B2">
            <w:pPr>
              <w:jc w:val="both"/>
              <w:rPr>
                <w:rFonts w:ascii="Arial" w:hAnsi="Arial" w:cs="Arial"/>
                <w:sz w:val="19"/>
                <w:szCs w:val="19"/>
              </w:rPr>
            </w:pPr>
            <w:r w:rsidRPr="00BC50B2">
              <w:rPr>
                <w:rFonts w:ascii="Arial" w:hAnsi="Arial" w:cs="Arial"/>
                <w:sz w:val="19"/>
                <w:szCs w:val="19"/>
              </w:rPr>
              <w:t>pomocą klipsa”, przeznaczone dla pacjentów wysokiego ryzyka. W związku z powyższym</w:t>
            </w:r>
            <w:r>
              <w:rPr>
                <w:rFonts w:ascii="Arial" w:hAnsi="Arial" w:cs="Arial"/>
                <w:sz w:val="19"/>
                <w:szCs w:val="19"/>
              </w:rPr>
              <w:t xml:space="preserve"> </w:t>
            </w:r>
            <w:r w:rsidRPr="00BC50B2">
              <w:rPr>
                <w:rFonts w:ascii="Arial" w:hAnsi="Arial" w:cs="Arial"/>
                <w:sz w:val="19"/>
                <w:szCs w:val="19"/>
              </w:rPr>
              <w:t>niezbędne jest dostosowanie brzmienia § 2 pkt 32 nowelizowanego rozporządzenia w taki</w:t>
            </w:r>
          </w:p>
          <w:p w14:paraId="290E8EA3" w14:textId="6075E6D2" w:rsidR="007E5EA6" w:rsidRDefault="00BC50B2" w:rsidP="00BC50B2">
            <w:pPr>
              <w:jc w:val="both"/>
              <w:rPr>
                <w:rFonts w:ascii="Arial" w:hAnsi="Arial" w:cs="Arial"/>
                <w:sz w:val="19"/>
                <w:szCs w:val="19"/>
              </w:rPr>
            </w:pPr>
            <w:r w:rsidRPr="00BC50B2">
              <w:rPr>
                <w:rFonts w:ascii="Arial" w:hAnsi="Arial" w:cs="Arial"/>
                <w:sz w:val="19"/>
                <w:szCs w:val="19"/>
              </w:rPr>
              <w:t xml:space="preserve">sposób, aby obejmował on wskazaną nową procedurę </w:t>
            </w:r>
            <w:proofErr w:type="spellStart"/>
            <w:r w:rsidRPr="00BC50B2">
              <w:rPr>
                <w:rFonts w:ascii="Arial" w:hAnsi="Arial" w:cs="Arial"/>
                <w:sz w:val="19"/>
                <w:szCs w:val="19"/>
              </w:rPr>
              <w:t>przezcewnikowej</w:t>
            </w:r>
            <w:proofErr w:type="spellEnd"/>
            <w:r w:rsidRPr="00BC50B2">
              <w:rPr>
                <w:rFonts w:ascii="Arial" w:hAnsi="Arial" w:cs="Arial"/>
                <w:sz w:val="19"/>
                <w:szCs w:val="19"/>
              </w:rPr>
              <w:t xml:space="preserve"> naprawy zastawki</w:t>
            </w:r>
            <w:r>
              <w:rPr>
                <w:rFonts w:ascii="Arial" w:hAnsi="Arial" w:cs="Arial"/>
                <w:sz w:val="19"/>
                <w:szCs w:val="19"/>
              </w:rPr>
              <w:t xml:space="preserve"> </w:t>
            </w:r>
            <w:r w:rsidRPr="00BC50B2">
              <w:rPr>
                <w:rFonts w:ascii="Arial" w:hAnsi="Arial" w:cs="Arial"/>
                <w:sz w:val="19"/>
                <w:szCs w:val="19"/>
              </w:rPr>
              <w:t>serca.</w:t>
            </w:r>
          </w:p>
        </w:tc>
        <w:tc>
          <w:tcPr>
            <w:tcW w:w="1842" w:type="dxa"/>
            <w:shd w:val="clear" w:color="auto" w:fill="FFFFFF"/>
          </w:tcPr>
          <w:p w14:paraId="2E82D916" w14:textId="5B626F27" w:rsidR="007E5EA6" w:rsidRPr="00360327" w:rsidRDefault="002F1737" w:rsidP="00360327">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6CCEDA9C" w14:textId="2E09EBE8" w:rsidR="007E5EA6" w:rsidRDefault="00A00533" w:rsidP="00360327">
            <w:pPr>
              <w:rPr>
                <w:rFonts w:ascii="Arial" w:hAnsi="Arial" w:cs="Arial"/>
                <w:color w:val="000000" w:themeColor="text1"/>
                <w:sz w:val="19"/>
                <w:szCs w:val="19"/>
              </w:rPr>
            </w:pPr>
            <w:r w:rsidRPr="00504788">
              <w:rPr>
                <w:rFonts w:ascii="Arial" w:hAnsi="Arial" w:cs="Arial"/>
                <w:color w:val="000000" w:themeColor="text1"/>
                <w:sz w:val="19"/>
                <w:szCs w:val="19"/>
              </w:rPr>
              <w:t>Ogłoszone w Dz. U. 202</w:t>
            </w:r>
            <w:r>
              <w:rPr>
                <w:rFonts w:ascii="Arial" w:hAnsi="Arial" w:cs="Arial"/>
                <w:color w:val="000000" w:themeColor="text1"/>
                <w:sz w:val="19"/>
                <w:szCs w:val="19"/>
              </w:rPr>
              <w:t>4</w:t>
            </w:r>
            <w:r w:rsidRPr="00504788">
              <w:rPr>
                <w:rFonts w:ascii="Arial" w:hAnsi="Arial" w:cs="Arial"/>
                <w:color w:val="000000" w:themeColor="text1"/>
                <w:sz w:val="19"/>
                <w:szCs w:val="19"/>
              </w:rPr>
              <w:t xml:space="preserve"> r. poz. </w:t>
            </w:r>
            <w:r>
              <w:rPr>
                <w:rFonts w:ascii="Arial" w:hAnsi="Arial" w:cs="Arial"/>
                <w:color w:val="000000" w:themeColor="text1"/>
                <w:sz w:val="19"/>
                <w:szCs w:val="19"/>
              </w:rPr>
              <w:t>282.</w:t>
            </w:r>
          </w:p>
        </w:tc>
      </w:tr>
      <w:tr w:rsidR="00967F60" w:rsidRPr="00F873E4" w14:paraId="03E4BD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F57B95" w14:textId="77777777" w:rsidR="00967F60" w:rsidRPr="0020067E" w:rsidRDefault="00967F60"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92ED01" w14:textId="287102B6" w:rsidR="00967F60" w:rsidRDefault="00967F60" w:rsidP="00360327">
            <w:pPr>
              <w:spacing w:before="80" w:after="80"/>
              <w:rPr>
                <w:rFonts w:ascii="Arial" w:hAnsi="Arial" w:cs="Arial"/>
                <w:b/>
                <w:bCs/>
                <w:color w:val="FF0000"/>
                <w:sz w:val="19"/>
                <w:szCs w:val="19"/>
              </w:rPr>
            </w:pPr>
            <w:r>
              <w:rPr>
                <w:rFonts w:ascii="Arial" w:hAnsi="Arial" w:cs="Arial"/>
                <w:b/>
                <w:bCs/>
                <w:color w:val="FF0000"/>
                <w:sz w:val="19"/>
                <w:szCs w:val="19"/>
              </w:rPr>
              <w:t>MZ 1639</w:t>
            </w:r>
          </w:p>
        </w:tc>
        <w:tc>
          <w:tcPr>
            <w:tcW w:w="2268" w:type="dxa"/>
            <w:shd w:val="clear" w:color="auto" w:fill="FFFFFF"/>
          </w:tcPr>
          <w:p w14:paraId="1D9B0C18" w14:textId="27B2C4F9" w:rsidR="00967F60" w:rsidRDefault="00967F60" w:rsidP="00360327">
            <w:pPr>
              <w:rPr>
                <w:rFonts w:ascii="Arial" w:hAnsi="Arial" w:cs="Arial"/>
                <w:sz w:val="19"/>
                <w:szCs w:val="19"/>
              </w:rPr>
            </w:pPr>
            <w:r w:rsidRPr="00967F60">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602BA831" w14:textId="4585FA0A" w:rsidR="00967F60" w:rsidRPr="00BC50B2" w:rsidRDefault="00AD7701" w:rsidP="00BC50B2">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6AE6DFF" w14:textId="77777777" w:rsidR="00A14BA7" w:rsidRPr="00A14BA7" w:rsidRDefault="00A14BA7" w:rsidP="00A14BA7">
            <w:pPr>
              <w:jc w:val="both"/>
              <w:rPr>
                <w:rFonts w:ascii="Arial" w:hAnsi="Arial" w:cs="Arial"/>
                <w:sz w:val="19"/>
                <w:szCs w:val="19"/>
              </w:rPr>
            </w:pPr>
            <w:r w:rsidRPr="00A14BA7">
              <w:rPr>
                <w:rFonts w:ascii="Arial" w:hAnsi="Arial" w:cs="Arial"/>
                <w:sz w:val="19"/>
                <w:szCs w:val="19"/>
              </w:rPr>
              <w:t>Rekomendowanym rozwiązaniem jest wydłużenie czasu trwania etapu organizacyjnego programu pilotażowego z 6 miesięcy do 10 miesięcy.</w:t>
            </w:r>
          </w:p>
          <w:p w14:paraId="05E057D7" w14:textId="1CBEDA08" w:rsidR="00967F60" w:rsidRPr="00BC50B2" w:rsidRDefault="00A14BA7" w:rsidP="00A14BA7">
            <w:pPr>
              <w:jc w:val="both"/>
              <w:rPr>
                <w:rFonts w:ascii="Arial" w:hAnsi="Arial" w:cs="Arial"/>
                <w:sz w:val="19"/>
                <w:szCs w:val="19"/>
              </w:rPr>
            </w:pPr>
            <w:r w:rsidRPr="00A14BA7">
              <w:rPr>
                <w:rFonts w:ascii="Arial" w:hAnsi="Arial" w:cs="Arial"/>
                <w:sz w:val="19"/>
                <w:szCs w:val="19"/>
              </w:rPr>
              <w:t>Oczekiwanym efektem będzie utworzenie bazy wcześniaka, która od początku trwania etapu realizacji programu pilotażowego będzie wspierała ten program.</w:t>
            </w:r>
          </w:p>
        </w:tc>
        <w:tc>
          <w:tcPr>
            <w:tcW w:w="1842" w:type="dxa"/>
            <w:shd w:val="clear" w:color="auto" w:fill="FFFFFF"/>
          </w:tcPr>
          <w:p w14:paraId="0A968623" w14:textId="77777777" w:rsidR="00967F60" w:rsidRPr="007E5EA6" w:rsidRDefault="00967F60" w:rsidP="00360327">
            <w:pPr>
              <w:spacing w:before="80" w:after="80"/>
              <w:rPr>
                <w:rFonts w:ascii="Arial" w:hAnsi="Arial" w:cs="Arial"/>
                <w:color w:val="000000" w:themeColor="text1"/>
                <w:sz w:val="19"/>
                <w:szCs w:val="19"/>
              </w:rPr>
            </w:pPr>
          </w:p>
        </w:tc>
        <w:tc>
          <w:tcPr>
            <w:tcW w:w="2362" w:type="dxa"/>
            <w:shd w:val="clear" w:color="auto" w:fill="FFFFFF"/>
          </w:tcPr>
          <w:p w14:paraId="4BA49494" w14:textId="3C418BFA" w:rsidR="00967F60" w:rsidRDefault="006E56BD" w:rsidP="00360327">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AD7701" w:rsidRPr="00C570DA">
              <w:rPr>
                <w:rFonts w:ascii="Arial" w:hAnsi="Arial" w:cs="Arial"/>
                <w:color w:val="000000" w:themeColor="text1"/>
                <w:sz w:val="19"/>
                <w:szCs w:val="19"/>
              </w:rPr>
              <w:t>–</w:t>
            </w:r>
            <w:r w:rsidR="00AD7701">
              <w:rPr>
                <w:rFonts w:ascii="Arial" w:hAnsi="Arial" w:cs="Arial"/>
                <w:color w:val="000000" w:themeColor="text1"/>
                <w:sz w:val="19"/>
                <w:szCs w:val="19"/>
              </w:rPr>
              <w:t xml:space="preserve"> projekt na etapie kierowania na UZ i KS.</w:t>
            </w:r>
          </w:p>
        </w:tc>
      </w:tr>
      <w:tr w:rsidR="00967F60" w:rsidRPr="00F873E4" w14:paraId="7051A38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CFD98F" w14:textId="77777777" w:rsidR="00967F60" w:rsidRPr="0020067E" w:rsidRDefault="00967F60"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DA31EA" w14:textId="72914462" w:rsidR="00967F60" w:rsidRDefault="00967F60" w:rsidP="00360327">
            <w:pPr>
              <w:spacing w:before="80" w:after="80"/>
              <w:rPr>
                <w:rFonts w:ascii="Arial" w:hAnsi="Arial" w:cs="Arial"/>
                <w:b/>
                <w:bCs/>
                <w:color w:val="FF0000"/>
                <w:sz w:val="19"/>
                <w:szCs w:val="19"/>
              </w:rPr>
            </w:pPr>
            <w:r>
              <w:rPr>
                <w:rFonts w:ascii="Arial" w:hAnsi="Arial" w:cs="Arial"/>
                <w:b/>
                <w:bCs/>
                <w:color w:val="FF0000"/>
                <w:sz w:val="19"/>
                <w:szCs w:val="19"/>
              </w:rPr>
              <w:t>MZ 1640</w:t>
            </w:r>
          </w:p>
        </w:tc>
        <w:tc>
          <w:tcPr>
            <w:tcW w:w="2268" w:type="dxa"/>
            <w:shd w:val="clear" w:color="auto" w:fill="FFFFFF"/>
          </w:tcPr>
          <w:p w14:paraId="5BB9DE95" w14:textId="19A90952" w:rsidR="00967F60" w:rsidRDefault="002F1737" w:rsidP="00360327">
            <w:pPr>
              <w:rPr>
                <w:rFonts w:ascii="Arial" w:hAnsi="Arial" w:cs="Arial"/>
                <w:sz w:val="19"/>
                <w:szCs w:val="19"/>
              </w:rPr>
            </w:pPr>
            <w:r w:rsidRPr="002F1737">
              <w:rPr>
                <w:rFonts w:ascii="Arial" w:hAnsi="Arial" w:cs="Arial"/>
                <w:sz w:val="19"/>
                <w:szCs w:val="19"/>
              </w:rPr>
              <w:t>art. 39 ust. 7 ustawy z dnia 17 sierpnia 2023 r. o niektórych zawodach medycznych</w:t>
            </w:r>
          </w:p>
        </w:tc>
        <w:tc>
          <w:tcPr>
            <w:tcW w:w="3260" w:type="dxa"/>
            <w:shd w:val="clear" w:color="auto" w:fill="FFFFFF"/>
          </w:tcPr>
          <w:p w14:paraId="214F3009" w14:textId="77777777" w:rsidR="00AD7701" w:rsidRPr="00AD7701"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Minister właściwy do spraw zdrowia określi, w drodze rozporządzenia:</w:t>
            </w:r>
          </w:p>
          <w:p w14:paraId="75F29C36" w14:textId="77777777" w:rsidR="00AD7701" w:rsidRPr="00AD7701"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1) formy samokształcenia, o których mowa w art. 31 ust. 1 pkt 2,</w:t>
            </w:r>
          </w:p>
          <w:p w14:paraId="775FC6BD" w14:textId="77777777" w:rsidR="00AD7701" w:rsidRPr="00AD7701"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2) liczbę punktów edukacyjnych za poszczególne formy ustawicznego rozwoju zawodowego, wraz z dokumentami potwierdzającymi ich realizację, oraz liczbę punktów niezbędnych do zaliczenia obowiązku doskonalenia zawodowego,</w:t>
            </w:r>
          </w:p>
          <w:p w14:paraId="30583C11" w14:textId="77777777" w:rsidR="00AD7701" w:rsidRPr="00AD7701"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3) wzór karty rozwoju zawodowego osoby wykonującej zawód medyczny</w:t>
            </w:r>
          </w:p>
          <w:p w14:paraId="049CEEA5" w14:textId="4405384F" w:rsidR="00967F60" w:rsidRPr="00BC50B2"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 mając na celu zapewnienie właściwej jakości ustawicznego rozwoju zawodowego oraz rzetelnego sposobu dokumentowania jego przebiegu.</w:t>
            </w:r>
          </w:p>
        </w:tc>
        <w:tc>
          <w:tcPr>
            <w:tcW w:w="3545" w:type="dxa"/>
            <w:shd w:val="clear" w:color="auto" w:fill="FFFFFF"/>
          </w:tcPr>
          <w:p w14:paraId="35B881F0" w14:textId="50D9D159" w:rsidR="00AD7701" w:rsidRPr="00AD7701" w:rsidRDefault="00AD7701" w:rsidP="00AD7701">
            <w:pPr>
              <w:jc w:val="both"/>
              <w:rPr>
                <w:rFonts w:ascii="Arial" w:hAnsi="Arial" w:cs="Arial"/>
                <w:sz w:val="19"/>
                <w:szCs w:val="19"/>
              </w:rPr>
            </w:pPr>
            <w:r w:rsidRPr="00AD7701">
              <w:rPr>
                <w:rFonts w:ascii="Arial" w:hAnsi="Arial" w:cs="Arial"/>
                <w:sz w:val="19"/>
                <w:szCs w:val="19"/>
              </w:rPr>
              <w:t>W celu zapewnienia jakości realizacji obowiązku doskonalenia zawodowego w ramach</w:t>
            </w:r>
            <w:r>
              <w:rPr>
                <w:rFonts w:ascii="Arial" w:hAnsi="Arial" w:cs="Arial"/>
                <w:sz w:val="19"/>
                <w:szCs w:val="19"/>
              </w:rPr>
              <w:t xml:space="preserve"> </w:t>
            </w:r>
            <w:r w:rsidRPr="00AD7701">
              <w:rPr>
                <w:rFonts w:ascii="Arial" w:hAnsi="Arial" w:cs="Arial"/>
                <w:sz w:val="19"/>
                <w:szCs w:val="19"/>
              </w:rPr>
              <w:t>samokształcenia w rozporządzeniu wskazano jego formy, umożliwiające osobie wykonującej</w:t>
            </w:r>
            <w:r>
              <w:rPr>
                <w:rFonts w:ascii="Arial" w:hAnsi="Arial" w:cs="Arial"/>
                <w:sz w:val="19"/>
                <w:szCs w:val="19"/>
              </w:rPr>
              <w:t xml:space="preserve"> </w:t>
            </w:r>
            <w:r w:rsidRPr="00AD7701">
              <w:rPr>
                <w:rFonts w:ascii="Arial" w:hAnsi="Arial" w:cs="Arial"/>
                <w:sz w:val="19"/>
                <w:szCs w:val="19"/>
              </w:rPr>
              <w:t>zawód medyczny pogłębienie i uaktualnienie wiedzy niezbędnej do wykonywania czynności</w:t>
            </w:r>
            <w:r>
              <w:rPr>
                <w:rFonts w:ascii="Arial" w:hAnsi="Arial" w:cs="Arial"/>
                <w:sz w:val="19"/>
                <w:szCs w:val="19"/>
              </w:rPr>
              <w:t xml:space="preserve"> </w:t>
            </w:r>
            <w:r w:rsidRPr="00AD7701">
              <w:rPr>
                <w:rFonts w:ascii="Arial" w:hAnsi="Arial" w:cs="Arial"/>
                <w:sz w:val="19"/>
                <w:szCs w:val="19"/>
              </w:rPr>
              <w:t>zawodowych. Wśród tych form przewidziano m. in. udział w konferencjach, zjazdach, czy</w:t>
            </w:r>
          </w:p>
          <w:p w14:paraId="460A104C" w14:textId="2900C5ED" w:rsidR="00AD7701" w:rsidRPr="00AD7701" w:rsidRDefault="00AD7701" w:rsidP="00AD7701">
            <w:pPr>
              <w:jc w:val="both"/>
              <w:rPr>
                <w:rFonts w:ascii="Arial" w:hAnsi="Arial" w:cs="Arial"/>
                <w:sz w:val="19"/>
                <w:szCs w:val="19"/>
              </w:rPr>
            </w:pPr>
            <w:r w:rsidRPr="00AD7701">
              <w:rPr>
                <w:rFonts w:ascii="Arial" w:hAnsi="Arial" w:cs="Arial"/>
                <w:sz w:val="19"/>
                <w:szCs w:val="19"/>
              </w:rPr>
              <w:t>warsztatach szkoleniowych organizowanych przez towarzystwa naukowe, stowarzyszenia</w:t>
            </w:r>
            <w:r>
              <w:rPr>
                <w:rFonts w:ascii="Arial" w:hAnsi="Arial" w:cs="Arial"/>
                <w:sz w:val="19"/>
                <w:szCs w:val="19"/>
              </w:rPr>
              <w:t xml:space="preserve"> </w:t>
            </w:r>
            <w:r w:rsidRPr="00AD7701">
              <w:rPr>
                <w:rFonts w:ascii="Arial" w:hAnsi="Arial" w:cs="Arial"/>
                <w:sz w:val="19"/>
                <w:szCs w:val="19"/>
              </w:rPr>
              <w:t>zawodowe, czy pracodawców. Samokształcenie może być również realizowane przez</w:t>
            </w:r>
            <w:r>
              <w:rPr>
                <w:rFonts w:ascii="Arial" w:hAnsi="Arial" w:cs="Arial"/>
                <w:sz w:val="19"/>
                <w:szCs w:val="19"/>
              </w:rPr>
              <w:t xml:space="preserve"> </w:t>
            </w:r>
            <w:r w:rsidRPr="00AD7701">
              <w:rPr>
                <w:rFonts w:ascii="Arial" w:hAnsi="Arial" w:cs="Arial"/>
                <w:sz w:val="19"/>
                <w:szCs w:val="19"/>
              </w:rPr>
              <w:t>opublikowanie monografii naukowej lub artykułu naukowego, uzyskanie tytułu naukowego lub</w:t>
            </w:r>
            <w:r>
              <w:rPr>
                <w:rFonts w:ascii="Arial" w:hAnsi="Arial" w:cs="Arial"/>
                <w:sz w:val="19"/>
                <w:szCs w:val="19"/>
              </w:rPr>
              <w:t xml:space="preserve"> </w:t>
            </w:r>
            <w:r w:rsidRPr="00AD7701">
              <w:rPr>
                <w:rFonts w:ascii="Arial" w:hAnsi="Arial" w:cs="Arial"/>
                <w:sz w:val="19"/>
                <w:szCs w:val="19"/>
              </w:rPr>
              <w:t>stopnia naukowego, czy wykonywanie czynności zawodowych w formie wolontariatu.</w:t>
            </w:r>
          </w:p>
          <w:p w14:paraId="137BF4BB" w14:textId="0800A8C2" w:rsidR="00967F60" w:rsidRPr="00BC50B2" w:rsidRDefault="00AD7701" w:rsidP="00AD7701">
            <w:pPr>
              <w:jc w:val="both"/>
              <w:rPr>
                <w:rFonts w:ascii="Arial" w:hAnsi="Arial" w:cs="Arial"/>
                <w:sz w:val="19"/>
                <w:szCs w:val="19"/>
              </w:rPr>
            </w:pPr>
            <w:r w:rsidRPr="00AD7701">
              <w:rPr>
                <w:rFonts w:ascii="Arial" w:hAnsi="Arial" w:cs="Arial"/>
                <w:sz w:val="19"/>
                <w:szCs w:val="19"/>
              </w:rPr>
              <w:t>Zgodnie z projektem rozporządzenia za zrealizowanie każdej z form ustawicznego</w:t>
            </w:r>
            <w:r>
              <w:rPr>
                <w:rFonts w:ascii="Arial" w:hAnsi="Arial" w:cs="Arial"/>
                <w:sz w:val="19"/>
                <w:szCs w:val="19"/>
              </w:rPr>
              <w:t xml:space="preserve"> </w:t>
            </w:r>
            <w:r w:rsidRPr="00AD7701">
              <w:rPr>
                <w:rFonts w:ascii="Arial" w:hAnsi="Arial" w:cs="Arial"/>
                <w:sz w:val="19"/>
                <w:szCs w:val="19"/>
              </w:rPr>
              <w:t>rozwoju zawodowego przysługują punkty edukacyjne. Liczba punktów edukacyjnych za</w:t>
            </w:r>
            <w:r>
              <w:rPr>
                <w:rFonts w:ascii="Arial" w:hAnsi="Arial" w:cs="Arial"/>
                <w:sz w:val="19"/>
                <w:szCs w:val="19"/>
              </w:rPr>
              <w:t xml:space="preserve"> </w:t>
            </w:r>
            <w:r w:rsidRPr="00AD7701">
              <w:rPr>
                <w:rFonts w:ascii="Arial" w:hAnsi="Arial" w:cs="Arial"/>
                <w:sz w:val="19"/>
                <w:szCs w:val="19"/>
              </w:rPr>
              <w:t>poszczególne jego formy oraz dokumenty potwierdzające jego realizację zostały określone w</w:t>
            </w:r>
            <w:r>
              <w:rPr>
                <w:rFonts w:ascii="Arial" w:hAnsi="Arial" w:cs="Arial"/>
                <w:sz w:val="19"/>
                <w:szCs w:val="19"/>
              </w:rPr>
              <w:t xml:space="preserve"> </w:t>
            </w:r>
            <w:r w:rsidRPr="00AD7701">
              <w:rPr>
                <w:rFonts w:ascii="Arial" w:hAnsi="Arial" w:cs="Arial"/>
                <w:sz w:val="19"/>
                <w:szCs w:val="19"/>
              </w:rPr>
              <w:t>załączniku nr 1 do rozporządzenia. Jednocześnie w załączniku tym wskazano, kto potwierdza</w:t>
            </w:r>
            <w:r>
              <w:rPr>
                <w:rFonts w:ascii="Arial" w:hAnsi="Arial" w:cs="Arial"/>
                <w:sz w:val="19"/>
                <w:szCs w:val="19"/>
              </w:rPr>
              <w:t xml:space="preserve"> </w:t>
            </w:r>
            <w:r w:rsidRPr="00AD7701">
              <w:rPr>
                <w:rFonts w:ascii="Arial" w:hAnsi="Arial" w:cs="Arial"/>
                <w:sz w:val="19"/>
                <w:szCs w:val="19"/>
              </w:rPr>
              <w:t>daną formę ustawicznego rozwoju zawodowego. W celu dopełnienia przez osobę wykonującą</w:t>
            </w:r>
            <w:r>
              <w:rPr>
                <w:rFonts w:ascii="Arial" w:hAnsi="Arial" w:cs="Arial"/>
                <w:sz w:val="19"/>
                <w:szCs w:val="19"/>
              </w:rPr>
              <w:t xml:space="preserve"> </w:t>
            </w:r>
            <w:r w:rsidRPr="00AD7701">
              <w:rPr>
                <w:rFonts w:ascii="Arial" w:hAnsi="Arial" w:cs="Arial"/>
                <w:sz w:val="19"/>
                <w:szCs w:val="19"/>
              </w:rPr>
              <w:t>dany zawód medyczny obowiązku ustawicznego rozwoju zawodowego przewidziano</w:t>
            </w:r>
            <w:r>
              <w:rPr>
                <w:rFonts w:ascii="Arial" w:hAnsi="Arial" w:cs="Arial"/>
                <w:sz w:val="19"/>
                <w:szCs w:val="19"/>
              </w:rPr>
              <w:t xml:space="preserve"> </w:t>
            </w:r>
            <w:r w:rsidRPr="00AD7701">
              <w:rPr>
                <w:rFonts w:ascii="Arial" w:hAnsi="Arial" w:cs="Arial"/>
                <w:sz w:val="19"/>
                <w:szCs w:val="19"/>
              </w:rPr>
              <w:t>obowiązek uzyskania w okresie edukacyjnym co najmniej 200 punktów edukacyjnych za udział</w:t>
            </w:r>
            <w:r>
              <w:rPr>
                <w:rFonts w:ascii="Arial" w:hAnsi="Arial" w:cs="Arial"/>
                <w:sz w:val="19"/>
                <w:szCs w:val="19"/>
              </w:rPr>
              <w:t xml:space="preserve"> </w:t>
            </w:r>
            <w:r w:rsidRPr="00AD7701">
              <w:rPr>
                <w:rFonts w:ascii="Arial" w:hAnsi="Arial" w:cs="Arial"/>
                <w:sz w:val="19"/>
                <w:szCs w:val="19"/>
              </w:rPr>
              <w:t>w wybranych formach doskonalenia zawodowego, w tym 120 punktów edukacyjnych za udział</w:t>
            </w:r>
            <w:r>
              <w:rPr>
                <w:rFonts w:ascii="Arial" w:hAnsi="Arial" w:cs="Arial"/>
                <w:sz w:val="19"/>
                <w:szCs w:val="19"/>
              </w:rPr>
              <w:t xml:space="preserve"> </w:t>
            </w:r>
            <w:r w:rsidRPr="00AD7701">
              <w:rPr>
                <w:rFonts w:ascii="Arial" w:hAnsi="Arial" w:cs="Arial"/>
                <w:sz w:val="19"/>
                <w:szCs w:val="19"/>
              </w:rPr>
              <w:t>w kursie doskonalącym, przy czym uzyskana w danym okresie edukacyjnym wyższa liczba</w:t>
            </w:r>
            <w:r>
              <w:rPr>
                <w:rFonts w:ascii="Arial" w:hAnsi="Arial" w:cs="Arial"/>
                <w:sz w:val="19"/>
                <w:szCs w:val="19"/>
              </w:rPr>
              <w:t xml:space="preserve"> </w:t>
            </w:r>
            <w:r w:rsidRPr="00AD7701">
              <w:rPr>
                <w:rFonts w:ascii="Arial" w:hAnsi="Arial" w:cs="Arial"/>
                <w:sz w:val="19"/>
                <w:szCs w:val="19"/>
              </w:rPr>
              <w:t>punktów edukacyjnych niż 200 nie jest zaliczana na poczet następnego okresu edukacyjnego</w:t>
            </w:r>
            <w:r>
              <w:rPr>
                <w:rFonts w:ascii="Arial" w:hAnsi="Arial" w:cs="Arial"/>
                <w:sz w:val="19"/>
                <w:szCs w:val="19"/>
              </w:rPr>
              <w:t xml:space="preserve">. </w:t>
            </w:r>
          </w:p>
        </w:tc>
        <w:tc>
          <w:tcPr>
            <w:tcW w:w="1842" w:type="dxa"/>
            <w:shd w:val="clear" w:color="auto" w:fill="FFFFFF"/>
          </w:tcPr>
          <w:p w14:paraId="156853AC" w14:textId="5B28F774" w:rsidR="00967F60" w:rsidRPr="007E5EA6" w:rsidRDefault="0006007D" w:rsidP="00360327">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5E5EA7A1" w14:textId="25B410DD" w:rsidR="00967F60" w:rsidRDefault="0085493C" w:rsidP="003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674</w:t>
            </w:r>
            <w:r w:rsidRPr="00C570DA">
              <w:rPr>
                <w:rFonts w:ascii="Arial" w:hAnsi="Arial" w:cs="Arial"/>
                <w:color w:val="000000" w:themeColor="text1"/>
                <w:sz w:val="19"/>
                <w:szCs w:val="19"/>
              </w:rPr>
              <w:t>.</w:t>
            </w:r>
          </w:p>
        </w:tc>
      </w:tr>
      <w:tr w:rsidR="00967F60" w:rsidRPr="00F873E4" w14:paraId="74B761E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CC4227" w14:textId="77777777" w:rsidR="00967F60" w:rsidRPr="0020067E" w:rsidRDefault="00967F60"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12A305" w14:textId="42F5C791" w:rsidR="00967F60" w:rsidRDefault="00967F60" w:rsidP="00967F60">
            <w:pPr>
              <w:spacing w:before="80" w:after="80"/>
              <w:rPr>
                <w:rFonts w:ascii="Arial" w:hAnsi="Arial" w:cs="Arial"/>
                <w:b/>
                <w:bCs/>
                <w:color w:val="FF0000"/>
                <w:sz w:val="19"/>
                <w:szCs w:val="19"/>
              </w:rPr>
            </w:pPr>
            <w:r>
              <w:rPr>
                <w:rFonts w:ascii="Arial" w:hAnsi="Arial" w:cs="Arial"/>
                <w:b/>
                <w:bCs/>
                <w:color w:val="FF0000"/>
                <w:sz w:val="19"/>
                <w:szCs w:val="19"/>
              </w:rPr>
              <w:t>MZ 1641</w:t>
            </w:r>
          </w:p>
        </w:tc>
        <w:tc>
          <w:tcPr>
            <w:tcW w:w="2268" w:type="dxa"/>
            <w:shd w:val="clear" w:color="auto" w:fill="FFFFFF"/>
          </w:tcPr>
          <w:p w14:paraId="1E04A9EB" w14:textId="56882907" w:rsidR="00967F60" w:rsidRDefault="002F1737" w:rsidP="00967F60">
            <w:pPr>
              <w:rPr>
                <w:rFonts w:ascii="Arial" w:hAnsi="Arial" w:cs="Arial"/>
                <w:sz w:val="19"/>
                <w:szCs w:val="19"/>
              </w:rPr>
            </w:pPr>
            <w:r w:rsidRPr="002F1737">
              <w:rPr>
                <w:rFonts w:ascii="Arial" w:hAnsi="Arial" w:cs="Arial"/>
                <w:sz w:val="19"/>
                <w:szCs w:val="19"/>
              </w:rPr>
              <w:t>art. 36 ust. 6 ustawy z dnia 15 kwietnia 2011 r. o działalności leczniczej</w:t>
            </w:r>
          </w:p>
        </w:tc>
        <w:tc>
          <w:tcPr>
            <w:tcW w:w="3260" w:type="dxa"/>
            <w:shd w:val="clear" w:color="auto" w:fill="FFFFFF"/>
          </w:tcPr>
          <w:p w14:paraId="1BCDCB42" w14:textId="77777777" w:rsidR="00AD7701" w:rsidRPr="00AD7701"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Minister właściwy do spraw zdrowia określi, w drodze rozporządzenia:</w:t>
            </w:r>
          </w:p>
          <w:p w14:paraId="40FB648A" w14:textId="77777777" w:rsidR="00AD7701" w:rsidRPr="00AD7701"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1) warunki, sposób i tryb zaopatrywania pacjentów w znaki identyfikacyjne,</w:t>
            </w:r>
          </w:p>
          <w:p w14:paraId="074CD981" w14:textId="77777777" w:rsidR="00AD7701" w:rsidRPr="00AD7701"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2) sposób postępowania w razie stwierdzenia braku znaków identyfikacyjnych pacjentów szpitala</w:t>
            </w:r>
          </w:p>
          <w:p w14:paraId="33F77191" w14:textId="2A40D566" w:rsidR="00967F60" w:rsidRPr="00BC50B2"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 kierując się potrzebą zapewnienia identyfikacji pacjentów i ich bezpieczeństwa oraz koniecznością poszanowania ochrony danych osobowych.</w:t>
            </w:r>
          </w:p>
        </w:tc>
        <w:tc>
          <w:tcPr>
            <w:tcW w:w="3545" w:type="dxa"/>
            <w:shd w:val="clear" w:color="auto" w:fill="FFFFFF"/>
          </w:tcPr>
          <w:p w14:paraId="36CC8F4F" w14:textId="02C4DE8C" w:rsidR="00967F60" w:rsidRPr="00BC50B2" w:rsidRDefault="002F1737" w:rsidP="00967F60">
            <w:pPr>
              <w:jc w:val="both"/>
              <w:rPr>
                <w:rFonts w:ascii="Arial" w:hAnsi="Arial" w:cs="Arial"/>
                <w:sz w:val="19"/>
                <w:szCs w:val="19"/>
              </w:rPr>
            </w:pPr>
            <w:r w:rsidRPr="002F1737">
              <w:rPr>
                <w:rFonts w:ascii="Arial" w:hAnsi="Arial" w:cs="Arial"/>
                <w:sz w:val="19"/>
                <w:szCs w:val="19"/>
              </w:rPr>
              <w:t>Dotychczasowe przepisy rozporządzeni</w:t>
            </w:r>
            <w:r>
              <w:rPr>
                <w:rFonts w:ascii="Arial" w:hAnsi="Arial" w:cs="Arial"/>
                <w:sz w:val="19"/>
                <w:szCs w:val="19"/>
              </w:rPr>
              <w:t>a</w:t>
            </w:r>
            <w:r w:rsidRPr="002F1737">
              <w:rPr>
                <w:rFonts w:ascii="Arial" w:hAnsi="Arial" w:cs="Arial"/>
                <w:sz w:val="19"/>
                <w:szCs w:val="19"/>
              </w:rPr>
              <w:t xml:space="preserve"> Ministra Zdrowia z dnia 20 września 2012 r. w sprawie warunków, sposobu i trybu zaopatrywania pacjentów szpitala w znaki identyfikacyjne oraz sposobu postępowania w razie stwierdzenia ich braku (Dz. U. z 2012 r. poz. 1098) zachowują moc do dnia wejścia w życie nowych przepisów wykonawczych wydanych na podstawie art. 36 ust. 6 ustawy zmienianej w art. 5, jednak nie dłużej niż przez okres 6 miesięcy od dnia wejścia w życie niniejszej ustawy. W związku z powyższym  ww. rozporządzenie utraci moc z dniem 6 marca 2024 r.</w:t>
            </w:r>
          </w:p>
        </w:tc>
        <w:tc>
          <w:tcPr>
            <w:tcW w:w="1842" w:type="dxa"/>
            <w:shd w:val="clear" w:color="auto" w:fill="FFFFFF"/>
          </w:tcPr>
          <w:p w14:paraId="60A2960D" w14:textId="7F232D76" w:rsidR="00967F60" w:rsidRPr="007E5EA6" w:rsidRDefault="002F1737" w:rsidP="00967F60">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58634E15" w14:textId="59FD174B" w:rsidR="00967F60" w:rsidRDefault="003861DA" w:rsidP="00967F60">
            <w:pPr>
              <w:rPr>
                <w:rFonts w:ascii="Arial" w:hAnsi="Arial" w:cs="Arial"/>
                <w:color w:val="000000" w:themeColor="text1"/>
                <w:sz w:val="19"/>
                <w:szCs w:val="19"/>
              </w:rPr>
            </w:pPr>
            <w:r w:rsidRPr="00504788">
              <w:rPr>
                <w:rFonts w:ascii="Arial" w:hAnsi="Arial" w:cs="Arial"/>
                <w:color w:val="000000" w:themeColor="text1"/>
                <w:sz w:val="19"/>
                <w:szCs w:val="19"/>
              </w:rPr>
              <w:t>Ogłoszone w Dz. U. 202</w:t>
            </w:r>
            <w:r>
              <w:rPr>
                <w:rFonts w:ascii="Arial" w:hAnsi="Arial" w:cs="Arial"/>
                <w:color w:val="000000" w:themeColor="text1"/>
                <w:sz w:val="19"/>
                <w:szCs w:val="19"/>
              </w:rPr>
              <w:t>4</w:t>
            </w:r>
            <w:r w:rsidRPr="00504788">
              <w:rPr>
                <w:rFonts w:ascii="Arial" w:hAnsi="Arial" w:cs="Arial"/>
                <w:color w:val="000000" w:themeColor="text1"/>
                <w:sz w:val="19"/>
                <w:szCs w:val="19"/>
              </w:rPr>
              <w:t xml:space="preserve"> r. poz. </w:t>
            </w:r>
            <w:r>
              <w:rPr>
                <w:rFonts w:ascii="Arial" w:hAnsi="Arial" w:cs="Arial"/>
                <w:color w:val="000000" w:themeColor="text1"/>
                <w:sz w:val="19"/>
                <w:szCs w:val="19"/>
              </w:rPr>
              <w:t>513.</w:t>
            </w:r>
          </w:p>
        </w:tc>
      </w:tr>
      <w:tr w:rsidR="00967F60" w:rsidRPr="00F873E4" w14:paraId="591C811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AB7613" w14:textId="77777777" w:rsidR="00967F60" w:rsidRPr="0020067E" w:rsidRDefault="00967F60"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5DD6D00" w14:textId="170E4DD4" w:rsidR="00967F60" w:rsidRDefault="00967F60" w:rsidP="00967F60">
            <w:pPr>
              <w:spacing w:before="80" w:after="80"/>
              <w:rPr>
                <w:rFonts w:ascii="Arial" w:hAnsi="Arial" w:cs="Arial"/>
                <w:b/>
                <w:bCs/>
                <w:color w:val="FF0000"/>
                <w:sz w:val="19"/>
                <w:szCs w:val="19"/>
              </w:rPr>
            </w:pPr>
            <w:r>
              <w:rPr>
                <w:rFonts w:ascii="Arial" w:hAnsi="Arial" w:cs="Arial"/>
                <w:b/>
                <w:bCs/>
                <w:color w:val="FF0000"/>
                <w:sz w:val="19"/>
                <w:szCs w:val="19"/>
              </w:rPr>
              <w:t>MZ 1642</w:t>
            </w:r>
          </w:p>
        </w:tc>
        <w:tc>
          <w:tcPr>
            <w:tcW w:w="2268" w:type="dxa"/>
            <w:shd w:val="clear" w:color="auto" w:fill="FFFFFF"/>
          </w:tcPr>
          <w:p w14:paraId="2AAB7863" w14:textId="50611D2B" w:rsidR="00967F60" w:rsidRDefault="00967F60" w:rsidP="00967F60">
            <w:pPr>
              <w:rPr>
                <w:rFonts w:ascii="Arial" w:hAnsi="Arial" w:cs="Arial"/>
                <w:sz w:val="19"/>
                <w:szCs w:val="19"/>
              </w:rPr>
            </w:pPr>
            <w:r w:rsidRPr="00967F60">
              <w:rPr>
                <w:rFonts w:ascii="Arial" w:hAnsi="Arial" w:cs="Arial"/>
                <w:sz w:val="19"/>
                <w:szCs w:val="19"/>
              </w:rPr>
              <w:t>art. 7e ustawy z dnia 5 grudnia 1996 r. o zawodach lekarza i lekarza dentysty</w:t>
            </w:r>
          </w:p>
        </w:tc>
        <w:tc>
          <w:tcPr>
            <w:tcW w:w="3260" w:type="dxa"/>
            <w:shd w:val="clear" w:color="auto" w:fill="FFFFFF"/>
          </w:tcPr>
          <w:p w14:paraId="0F362A36" w14:textId="1FFAD478" w:rsidR="00967F60" w:rsidRPr="00BC50B2" w:rsidRDefault="00967F60" w:rsidP="00967F60">
            <w:pPr>
              <w:jc w:val="both"/>
              <w:rPr>
                <w:rFonts w:ascii="Arial" w:eastAsia="Calibri" w:hAnsi="Arial" w:cs="Arial"/>
                <w:color w:val="000000" w:themeColor="text1"/>
                <w:sz w:val="19"/>
                <w:szCs w:val="19"/>
                <w:lang w:eastAsia="en-US"/>
              </w:rPr>
            </w:pPr>
            <w:r w:rsidRPr="00967F60">
              <w:rPr>
                <w:rFonts w:ascii="Arial" w:eastAsia="Calibri" w:hAnsi="Arial" w:cs="Arial"/>
                <w:color w:val="000000" w:themeColor="text1"/>
                <w:sz w:val="19"/>
                <w:szCs w:val="19"/>
                <w:lang w:eastAsia="en-US"/>
              </w:rPr>
              <w:t>Minister właściwy do spraw zdrowia, po zasięgnięciu opinii Naczelnej Rady Lekarskiej, określi, w drodze rozporządzenia, wzory dokumentów prawa wykonywania zawodu, o których mowa w art. 7c, szczegółowy opis tych dokumentów, w tym treść adnotacji, o których mowa w art. 7c ust. 2 pkt 2, szczegółowe rodzaje 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2BFE0E98" w14:textId="1689FA31" w:rsidR="00967F60" w:rsidRPr="00BC50B2" w:rsidRDefault="00AD7701" w:rsidP="00967F60">
            <w:pPr>
              <w:jc w:val="both"/>
              <w:rPr>
                <w:rFonts w:ascii="Arial" w:hAnsi="Arial" w:cs="Arial"/>
                <w:sz w:val="19"/>
                <w:szCs w:val="19"/>
              </w:rPr>
            </w:pPr>
            <w:r w:rsidRPr="00AD7701">
              <w:rPr>
                <w:rFonts w:ascii="Arial" w:hAnsi="Arial" w:cs="Arial"/>
                <w:sz w:val="19"/>
                <w:szCs w:val="19"/>
              </w:rPr>
              <w:t xml:space="preserve">Celem wydania rozporządzenia jest wprowadzenie zmian polegających na uwzględnieniu przepisów umożliwiających posługiwanie się dokumentami: „Prawo wykonywania zawodu lekarza” oraz „Prawo wykonywania zawodu lekarza dentysty” wydawanymi na czas nieokreślony albo na czas określony w postaci dokumentu mobilnego, o którym mowa w art. 2 pkt 7 ustawy z dnia 26 maja 2023 r. o aplikacji </w:t>
            </w:r>
            <w:proofErr w:type="spellStart"/>
            <w:r w:rsidRPr="00AD7701">
              <w:rPr>
                <w:rFonts w:ascii="Arial" w:hAnsi="Arial" w:cs="Arial"/>
                <w:sz w:val="19"/>
                <w:szCs w:val="19"/>
              </w:rPr>
              <w:t>mObywatel</w:t>
            </w:r>
            <w:proofErr w:type="spellEnd"/>
            <w:r w:rsidRPr="00AD7701">
              <w:rPr>
                <w:rFonts w:ascii="Arial" w:hAnsi="Arial" w:cs="Arial"/>
                <w:sz w:val="19"/>
                <w:szCs w:val="19"/>
              </w:rPr>
              <w:t xml:space="preserve"> (Dz. U. poz. 1234). W pozostałym zakresie przepisy rozporządzenia pozostają niezmienione w stosunku do rozporządzenia Ministra Zdrowia z dnia 17 grudnia 2021 r. w sprawie wzorów dokumentów: Prawo wykonywania zawodu lekarza, Prawo wykonywania zawodu lekarza dentysty.</w:t>
            </w:r>
          </w:p>
        </w:tc>
        <w:tc>
          <w:tcPr>
            <w:tcW w:w="1842" w:type="dxa"/>
            <w:shd w:val="clear" w:color="auto" w:fill="FFFFFF"/>
          </w:tcPr>
          <w:p w14:paraId="4C82A0CE" w14:textId="1023A271" w:rsidR="00967F60" w:rsidRPr="007E5EA6" w:rsidRDefault="0006007D" w:rsidP="00967F60">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4A5FD288" w14:textId="5D736BC7" w:rsidR="00967F60"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AD7701" w:rsidRPr="00C570DA">
              <w:rPr>
                <w:rFonts w:ascii="Arial" w:hAnsi="Arial" w:cs="Arial"/>
                <w:color w:val="000000" w:themeColor="text1"/>
                <w:sz w:val="19"/>
                <w:szCs w:val="19"/>
              </w:rPr>
              <w:t>–</w:t>
            </w:r>
            <w:r w:rsidR="00AD7701">
              <w:rPr>
                <w:rFonts w:ascii="Arial" w:hAnsi="Arial" w:cs="Arial"/>
                <w:color w:val="000000" w:themeColor="text1"/>
                <w:sz w:val="19"/>
                <w:szCs w:val="19"/>
              </w:rPr>
              <w:t xml:space="preserve"> projekt na etapie UZ i KS.</w:t>
            </w:r>
          </w:p>
        </w:tc>
      </w:tr>
      <w:tr w:rsidR="00967F60" w:rsidRPr="00F873E4" w14:paraId="2B27E0D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595A2A" w14:textId="77777777" w:rsidR="00967F60" w:rsidRPr="0020067E" w:rsidRDefault="00967F60"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E4DE4B" w14:textId="31C00E36" w:rsidR="00967F60" w:rsidRDefault="00967F60" w:rsidP="00967F60">
            <w:pPr>
              <w:spacing w:before="80" w:after="80"/>
              <w:rPr>
                <w:rFonts w:ascii="Arial" w:hAnsi="Arial" w:cs="Arial"/>
                <w:b/>
                <w:bCs/>
                <w:color w:val="FF0000"/>
                <w:sz w:val="19"/>
                <w:szCs w:val="19"/>
              </w:rPr>
            </w:pPr>
            <w:r>
              <w:rPr>
                <w:rFonts w:ascii="Arial" w:hAnsi="Arial" w:cs="Arial"/>
                <w:b/>
                <w:bCs/>
                <w:color w:val="FF0000"/>
                <w:sz w:val="19"/>
                <w:szCs w:val="19"/>
              </w:rPr>
              <w:t>MZ 1643</w:t>
            </w:r>
          </w:p>
        </w:tc>
        <w:tc>
          <w:tcPr>
            <w:tcW w:w="2268" w:type="dxa"/>
            <w:shd w:val="clear" w:color="auto" w:fill="FFFFFF"/>
          </w:tcPr>
          <w:p w14:paraId="36309F57" w14:textId="1914DAA9" w:rsidR="00967F60" w:rsidRDefault="00967F60" w:rsidP="00967F60">
            <w:pPr>
              <w:rPr>
                <w:rFonts w:ascii="Arial" w:hAnsi="Arial" w:cs="Arial"/>
                <w:sz w:val="19"/>
                <w:szCs w:val="19"/>
              </w:rPr>
            </w:pPr>
            <w:r w:rsidRPr="00967F60">
              <w:rPr>
                <w:rFonts w:ascii="Arial" w:hAnsi="Arial" w:cs="Arial"/>
                <w:sz w:val="19"/>
                <w:szCs w:val="19"/>
              </w:rPr>
              <w:t>art. 137 ust. 2 ustawy z dnia 27 sierpnia 2004 r. o świadczeniach opieki zdrowotnej finansowanych ze środków publicznych</w:t>
            </w:r>
          </w:p>
        </w:tc>
        <w:tc>
          <w:tcPr>
            <w:tcW w:w="3260" w:type="dxa"/>
            <w:shd w:val="clear" w:color="auto" w:fill="FFFFFF"/>
          </w:tcPr>
          <w:p w14:paraId="025D9A03" w14:textId="2263D1CB" w:rsidR="00967F60" w:rsidRPr="00BC50B2" w:rsidRDefault="00AD7701" w:rsidP="00967F60">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BE839E4" w14:textId="2AEAFB44" w:rsidR="00493721" w:rsidRPr="00493721" w:rsidRDefault="00493721" w:rsidP="00493721">
            <w:pPr>
              <w:jc w:val="both"/>
              <w:rPr>
                <w:rFonts w:ascii="Arial" w:hAnsi="Arial" w:cs="Arial"/>
                <w:sz w:val="19"/>
                <w:szCs w:val="19"/>
              </w:rPr>
            </w:pPr>
            <w:r w:rsidRPr="00493721">
              <w:rPr>
                <w:rFonts w:ascii="Arial" w:hAnsi="Arial" w:cs="Arial"/>
                <w:sz w:val="19"/>
                <w:szCs w:val="19"/>
              </w:rPr>
              <w:t>Proponowana zmiana brzmienia ust. 6-8 w § 3b rozporządzeni</w:t>
            </w:r>
            <w:r>
              <w:rPr>
                <w:rFonts w:ascii="Arial" w:hAnsi="Arial" w:cs="Arial"/>
                <w:sz w:val="19"/>
                <w:szCs w:val="19"/>
              </w:rPr>
              <w:t>a</w:t>
            </w:r>
            <w:r w:rsidRPr="00493721">
              <w:rPr>
                <w:rFonts w:ascii="Arial" w:hAnsi="Arial" w:cs="Arial"/>
                <w:sz w:val="19"/>
                <w:szCs w:val="19"/>
              </w:rPr>
              <w:t xml:space="preserve"> Ministra Zdrowia z dnia 8 września 2015 r. w sprawie ogólnych</w:t>
            </w:r>
            <w:r>
              <w:rPr>
                <w:rFonts w:ascii="Arial" w:hAnsi="Arial" w:cs="Arial"/>
                <w:sz w:val="19"/>
                <w:szCs w:val="19"/>
              </w:rPr>
              <w:t xml:space="preserve"> </w:t>
            </w:r>
            <w:r w:rsidRPr="00493721">
              <w:rPr>
                <w:rFonts w:ascii="Arial" w:hAnsi="Arial" w:cs="Arial"/>
                <w:sz w:val="19"/>
                <w:szCs w:val="19"/>
              </w:rPr>
              <w:t>warunków umów o udzielanie świadczeń opieki zdrowotnej</w:t>
            </w:r>
          </w:p>
          <w:p w14:paraId="5BEA0A8D" w14:textId="62848AD2" w:rsidR="00967F60" w:rsidRPr="00BC50B2" w:rsidRDefault="00493721" w:rsidP="00493721">
            <w:pPr>
              <w:jc w:val="both"/>
              <w:rPr>
                <w:rFonts w:ascii="Arial" w:hAnsi="Arial" w:cs="Arial"/>
                <w:sz w:val="19"/>
                <w:szCs w:val="19"/>
              </w:rPr>
            </w:pPr>
            <w:r w:rsidRPr="00493721">
              <w:rPr>
                <w:rFonts w:ascii="Arial" w:hAnsi="Arial" w:cs="Arial"/>
                <w:sz w:val="19"/>
                <w:szCs w:val="19"/>
              </w:rPr>
              <w:t>umożliwi wydłużenie do końca 2024 r. okresu, w którym świadczeniodawcy powinni rozliczyć</w:t>
            </w:r>
            <w:r>
              <w:rPr>
                <w:rFonts w:ascii="Arial" w:hAnsi="Arial" w:cs="Arial"/>
                <w:sz w:val="19"/>
                <w:szCs w:val="19"/>
              </w:rPr>
              <w:t xml:space="preserve"> </w:t>
            </w:r>
            <w:r w:rsidRPr="00493721">
              <w:rPr>
                <w:rFonts w:ascii="Arial" w:hAnsi="Arial" w:cs="Arial"/>
                <w:sz w:val="19"/>
                <w:szCs w:val="19"/>
              </w:rPr>
              <w:t>kwoty otrzymane jako dodatki do ryczałtu systemu podstawowego szpitalnego zabezpieczenia</w:t>
            </w:r>
            <w:r>
              <w:rPr>
                <w:rFonts w:ascii="Arial" w:hAnsi="Arial" w:cs="Arial"/>
                <w:sz w:val="19"/>
                <w:szCs w:val="19"/>
              </w:rPr>
              <w:t xml:space="preserve"> </w:t>
            </w:r>
            <w:r w:rsidRPr="00493721">
              <w:rPr>
                <w:rFonts w:ascii="Arial" w:hAnsi="Arial" w:cs="Arial"/>
                <w:sz w:val="19"/>
                <w:szCs w:val="19"/>
              </w:rPr>
              <w:t>świadczeń opieki zdrowotnej za 2023 r., zgodnie z § 3b ust. 1 nowelizowanego rozporządzenia,</w:t>
            </w:r>
            <w:r>
              <w:rPr>
                <w:rFonts w:ascii="Arial" w:hAnsi="Arial" w:cs="Arial"/>
                <w:sz w:val="19"/>
                <w:szCs w:val="19"/>
              </w:rPr>
              <w:t xml:space="preserve"> </w:t>
            </w:r>
            <w:r w:rsidRPr="00493721">
              <w:rPr>
                <w:rFonts w:ascii="Arial" w:hAnsi="Arial" w:cs="Arial"/>
                <w:sz w:val="19"/>
                <w:szCs w:val="19"/>
              </w:rPr>
              <w:t xml:space="preserve">poprzez wypracowanie </w:t>
            </w:r>
            <w:proofErr w:type="spellStart"/>
            <w:r w:rsidRPr="00493721">
              <w:rPr>
                <w:rFonts w:ascii="Arial" w:hAnsi="Arial" w:cs="Arial"/>
                <w:sz w:val="19"/>
                <w:szCs w:val="19"/>
              </w:rPr>
              <w:t>nadwykonań</w:t>
            </w:r>
            <w:proofErr w:type="spellEnd"/>
            <w:r w:rsidRPr="00493721">
              <w:rPr>
                <w:rFonts w:ascii="Arial" w:hAnsi="Arial" w:cs="Arial"/>
                <w:sz w:val="19"/>
                <w:szCs w:val="19"/>
              </w:rPr>
              <w:t xml:space="preserve"> tego ryczałtu zaliczanych na poczet spłaty otrzymanych</w:t>
            </w:r>
            <w:r>
              <w:rPr>
                <w:rFonts w:ascii="Arial" w:hAnsi="Arial" w:cs="Arial"/>
                <w:sz w:val="19"/>
                <w:szCs w:val="19"/>
              </w:rPr>
              <w:t xml:space="preserve"> </w:t>
            </w:r>
            <w:r w:rsidRPr="00493721">
              <w:rPr>
                <w:rFonts w:ascii="Arial" w:hAnsi="Arial" w:cs="Arial"/>
                <w:sz w:val="19"/>
                <w:szCs w:val="19"/>
              </w:rPr>
              <w:t>kwot. Rozwiązanie to pozwoli świadczeniodawcom, którzy skorzystali z ww. dodatków, a nie</w:t>
            </w:r>
            <w:r>
              <w:rPr>
                <w:rFonts w:ascii="Arial" w:hAnsi="Arial" w:cs="Arial"/>
                <w:sz w:val="19"/>
                <w:szCs w:val="19"/>
              </w:rPr>
              <w:t xml:space="preserve"> </w:t>
            </w:r>
            <w:r w:rsidRPr="00493721">
              <w:rPr>
                <w:rFonts w:ascii="Arial" w:hAnsi="Arial" w:cs="Arial"/>
                <w:sz w:val="19"/>
                <w:szCs w:val="19"/>
              </w:rPr>
              <w:t xml:space="preserve">zdołali osiągnąć w 2023 r. odpowiednio wysokich </w:t>
            </w:r>
            <w:proofErr w:type="spellStart"/>
            <w:r w:rsidRPr="00493721">
              <w:rPr>
                <w:rFonts w:ascii="Arial" w:hAnsi="Arial" w:cs="Arial"/>
                <w:sz w:val="19"/>
                <w:szCs w:val="19"/>
              </w:rPr>
              <w:t>nadwykonań</w:t>
            </w:r>
            <w:proofErr w:type="spellEnd"/>
            <w:r w:rsidRPr="00493721">
              <w:rPr>
                <w:rFonts w:ascii="Arial" w:hAnsi="Arial" w:cs="Arial"/>
                <w:sz w:val="19"/>
                <w:szCs w:val="19"/>
              </w:rPr>
              <w:t xml:space="preserve"> ryczałtu, uniknąć konieczności</w:t>
            </w:r>
            <w:r>
              <w:rPr>
                <w:rFonts w:ascii="Arial" w:hAnsi="Arial" w:cs="Arial"/>
                <w:sz w:val="19"/>
                <w:szCs w:val="19"/>
              </w:rPr>
              <w:t xml:space="preserve"> </w:t>
            </w:r>
            <w:r w:rsidRPr="00493721">
              <w:rPr>
                <w:rFonts w:ascii="Arial" w:hAnsi="Arial" w:cs="Arial"/>
                <w:sz w:val="19"/>
                <w:szCs w:val="19"/>
              </w:rPr>
              <w:t>zwrotu do Narodowego Funduszu Zdrowia części środków wypłaconych za 2023 r., w</w:t>
            </w:r>
            <w:r>
              <w:rPr>
                <w:rFonts w:ascii="Arial" w:hAnsi="Arial" w:cs="Arial"/>
                <w:sz w:val="19"/>
                <w:szCs w:val="19"/>
              </w:rPr>
              <w:t xml:space="preserve"> </w:t>
            </w:r>
            <w:r w:rsidRPr="00493721">
              <w:rPr>
                <w:rFonts w:ascii="Arial" w:hAnsi="Arial" w:cs="Arial"/>
                <w:sz w:val="19"/>
                <w:szCs w:val="19"/>
              </w:rPr>
              <w:t xml:space="preserve">przypadku wypracowania odpowiednich </w:t>
            </w:r>
            <w:proofErr w:type="spellStart"/>
            <w:r w:rsidRPr="00493721">
              <w:rPr>
                <w:rFonts w:ascii="Arial" w:hAnsi="Arial" w:cs="Arial"/>
                <w:sz w:val="19"/>
                <w:szCs w:val="19"/>
              </w:rPr>
              <w:t>nadwykonań</w:t>
            </w:r>
            <w:proofErr w:type="spellEnd"/>
            <w:r w:rsidRPr="00493721">
              <w:rPr>
                <w:rFonts w:ascii="Arial" w:hAnsi="Arial" w:cs="Arial"/>
                <w:sz w:val="19"/>
                <w:szCs w:val="19"/>
              </w:rPr>
              <w:t xml:space="preserve"> w kolejnym okresie rozliczeniowym</w:t>
            </w:r>
            <w:r>
              <w:rPr>
                <w:rFonts w:ascii="Arial" w:hAnsi="Arial" w:cs="Arial"/>
                <w:sz w:val="19"/>
                <w:szCs w:val="19"/>
              </w:rPr>
              <w:t xml:space="preserve"> </w:t>
            </w:r>
            <w:r w:rsidRPr="00493721">
              <w:rPr>
                <w:rFonts w:ascii="Arial" w:hAnsi="Arial" w:cs="Arial"/>
                <w:sz w:val="19"/>
                <w:szCs w:val="19"/>
              </w:rPr>
              <w:t>ryczałtu systemu zabezpieczenia.</w:t>
            </w:r>
          </w:p>
        </w:tc>
        <w:tc>
          <w:tcPr>
            <w:tcW w:w="1842" w:type="dxa"/>
            <w:shd w:val="clear" w:color="auto" w:fill="FFFFFF"/>
          </w:tcPr>
          <w:p w14:paraId="3CA3BC89" w14:textId="468D935C" w:rsidR="00967F60" w:rsidRPr="007E5EA6" w:rsidRDefault="002F1737" w:rsidP="00967F60">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7084A12B" w14:textId="005F4728" w:rsidR="00967F60" w:rsidRDefault="004D578C" w:rsidP="00967F60">
            <w:pPr>
              <w:rPr>
                <w:rFonts w:ascii="Arial" w:hAnsi="Arial" w:cs="Arial"/>
                <w:color w:val="000000" w:themeColor="text1"/>
                <w:sz w:val="19"/>
                <w:szCs w:val="19"/>
              </w:rPr>
            </w:pPr>
            <w:r w:rsidRPr="00504788">
              <w:rPr>
                <w:rFonts w:ascii="Arial" w:hAnsi="Arial" w:cs="Arial"/>
                <w:color w:val="000000" w:themeColor="text1"/>
                <w:sz w:val="19"/>
                <w:szCs w:val="19"/>
              </w:rPr>
              <w:t>Ogłoszone w Dz. U. 202</w:t>
            </w:r>
            <w:r>
              <w:rPr>
                <w:rFonts w:ascii="Arial" w:hAnsi="Arial" w:cs="Arial"/>
                <w:color w:val="000000" w:themeColor="text1"/>
                <w:sz w:val="19"/>
                <w:szCs w:val="19"/>
              </w:rPr>
              <w:t>4</w:t>
            </w:r>
            <w:r w:rsidRPr="00504788">
              <w:rPr>
                <w:rFonts w:ascii="Arial" w:hAnsi="Arial" w:cs="Arial"/>
                <w:color w:val="000000" w:themeColor="text1"/>
                <w:sz w:val="19"/>
                <w:szCs w:val="19"/>
              </w:rPr>
              <w:t xml:space="preserve"> r. poz. </w:t>
            </w:r>
            <w:r>
              <w:rPr>
                <w:rFonts w:ascii="Arial" w:hAnsi="Arial" w:cs="Arial"/>
                <w:color w:val="000000" w:themeColor="text1"/>
                <w:sz w:val="19"/>
                <w:szCs w:val="19"/>
              </w:rPr>
              <w:t>339.</w:t>
            </w:r>
          </w:p>
        </w:tc>
      </w:tr>
      <w:tr w:rsidR="002F1737" w:rsidRPr="00F873E4" w14:paraId="0A0E97D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98C0AE" w14:textId="77777777" w:rsidR="002F1737" w:rsidRPr="0020067E" w:rsidRDefault="002F1737"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924B957" w14:textId="18F046D0" w:rsidR="002F1737" w:rsidRDefault="002F1737" w:rsidP="00967F60">
            <w:pPr>
              <w:spacing w:before="80" w:after="80"/>
              <w:rPr>
                <w:rFonts w:ascii="Arial" w:hAnsi="Arial" w:cs="Arial"/>
                <w:b/>
                <w:bCs/>
                <w:color w:val="FF0000"/>
                <w:sz w:val="19"/>
                <w:szCs w:val="19"/>
              </w:rPr>
            </w:pPr>
            <w:r>
              <w:rPr>
                <w:rFonts w:ascii="Arial" w:hAnsi="Arial" w:cs="Arial"/>
                <w:b/>
                <w:bCs/>
                <w:color w:val="FF0000"/>
                <w:sz w:val="19"/>
                <w:szCs w:val="19"/>
              </w:rPr>
              <w:t>MZ 1644</w:t>
            </w:r>
          </w:p>
        </w:tc>
        <w:tc>
          <w:tcPr>
            <w:tcW w:w="2268" w:type="dxa"/>
            <w:shd w:val="clear" w:color="auto" w:fill="FFFFFF"/>
          </w:tcPr>
          <w:p w14:paraId="30E70830" w14:textId="27892447" w:rsidR="002F1737" w:rsidRPr="00967F60" w:rsidRDefault="002F1737" w:rsidP="00967F60">
            <w:pPr>
              <w:rPr>
                <w:rFonts w:ascii="Arial" w:hAnsi="Arial" w:cs="Arial"/>
                <w:sz w:val="19"/>
                <w:szCs w:val="19"/>
              </w:rPr>
            </w:pPr>
            <w:r w:rsidRPr="002F1737">
              <w:rPr>
                <w:rFonts w:ascii="Arial" w:hAnsi="Arial" w:cs="Arial"/>
                <w:sz w:val="19"/>
                <w:szCs w:val="19"/>
              </w:rPr>
              <w:t>art. 13 ust. 4 ustawy z dnia 17 sierpnia 2023 r. o niektórych zawodach medycznych</w:t>
            </w:r>
          </w:p>
        </w:tc>
        <w:tc>
          <w:tcPr>
            <w:tcW w:w="3260" w:type="dxa"/>
            <w:shd w:val="clear" w:color="auto" w:fill="FFFFFF"/>
          </w:tcPr>
          <w:p w14:paraId="2A31DB27" w14:textId="1D544019" w:rsidR="002F1737" w:rsidRPr="00BC50B2" w:rsidRDefault="00AD7701" w:rsidP="00967F60">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Minister właściwy do spraw zdrowia określi, w drodze rozporządzenia, szczegółowy wykaz czynności zawodowych, o których mowa w ust. 1, biorąc pod uwagę niezbędne kwalifikacje, wymagany zakres umiejętności oraz konieczność zapewnienia bezpieczeństwa zdrowotnego pacjentów.</w:t>
            </w:r>
          </w:p>
        </w:tc>
        <w:tc>
          <w:tcPr>
            <w:tcW w:w="3545" w:type="dxa"/>
            <w:shd w:val="clear" w:color="auto" w:fill="FFFFFF"/>
          </w:tcPr>
          <w:p w14:paraId="55B1261B" w14:textId="659F1333" w:rsidR="002F1737" w:rsidRPr="00BC50B2" w:rsidRDefault="00493721" w:rsidP="00967F60">
            <w:pPr>
              <w:jc w:val="both"/>
              <w:rPr>
                <w:rFonts w:ascii="Arial" w:hAnsi="Arial" w:cs="Arial"/>
                <w:sz w:val="19"/>
                <w:szCs w:val="19"/>
              </w:rPr>
            </w:pPr>
            <w:r w:rsidRPr="00493721">
              <w:rPr>
                <w:rFonts w:ascii="Arial" w:hAnsi="Arial" w:cs="Arial"/>
                <w:sz w:val="19"/>
                <w:szCs w:val="19"/>
              </w:rPr>
              <w:t>Określenie w projektowanym rozporządzeniu czynności zawodowych dla poszczególnych zawodów medycznych ma istotne znaczeniu w kontekście powierzenia zakresu obowiązków przez pracodawców osobom wykonującym zawody medyczne, jak również konieczności zapewnienia bezpieczeństwa zdrowotnego pacjentów. Ponadto zaproponowane rozwiązania mają istotne znaczenie z punktu widzenia przewidzianych dla tych zawodów w ustawie z dnia 17 sierpnia 2023 r. o niektórych zawodach medycznych rozwiązań dotyczących odpowiedzialności zawodowej.</w:t>
            </w:r>
          </w:p>
        </w:tc>
        <w:tc>
          <w:tcPr>
            <w:tcW w:w="1842" w:type="dxa"/>
            <w:shd w:val="clear" w:color="auto" w:fill="FFFFFF"/>
          </w:tcPr>
          <w:p w14:paraId="080FC9D5" w14:textId="321AE903" w:rsidR="002F1737" w:rsidRDefault="0006007D" w:rsidP="00967F60">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60BE92B2" w14:textId="3E39152A" w:rsidR="002F1737"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AD7701" w:rsidRPr="00C570DA">
              <w:rPr>
                <w:rFonts w:ascii="Arial" w:hAnsi="Arial" w:cs="Arial"/>
                <w:color w:val="000000" w:themeColor="text1"/>
                <w:sz w:val="19"/>
                <w:szCs w:val="19"/>
              </w:rPr>
              <w:t>–</w:t>
            </w:r>
            <w:r w:rsidR="00AD7701">
              <w:rPr>
                <w:rFonts w:ascii="Arial" w:hAnsi="Arial" w:cs="Arial"/>
                <w:color w:val="000000" w:themeColor="text1"/>
                <w:sz w:val="19"/>
                <w:szCs w:val="19"/>
              </w:rPr>
              <w:t xml:space="preserve"> projekt na etapie UZ i KS.</w:t>
            </w:r>
          </w:p>
        </w:tc>
      </w:tr>
      <w:tr w:rsidR="00176DBF" w:rsidRPr="00F873E4" w14:paraId="3914E55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CC636B" w14:textId="77777777" w:rsidR="00176DBF" w:rsidRPr="0020067E" w:rsidRDefault="00176DBF"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0EB7D7" w14:textId="4759C9EF" w:rsidR="00176DBF" w:rsidRDefault="00176DBF" w:rsidP="00967F60">
            <w:pPr>
              <w:spacing w:before="80" w:after="80"/>
              <w:rPr>
                <w:rFonts w:ascii="Arial" w:hAnsi="Arial" w:cs="Arial"/>
                <w:b/>
                <w:bCs/>
                <w:color w:val="FF0000"/>
                <w:sz w:val="19"/>
                <w:szCs w:val="19"/>
              </w:rPr>
            </w:pPr>
            <w:r>
              <w:rPr>
                <w:rFonts w:ascii="Arial" w:hAnsi="Arial" w:cs="Arial"/>
                <w:b/>
                <w:bCs/>
                <w:color w:val="FF0000"/>
                <w:sz w:val="19"/>
                <w:szCs w:val="19"/>
              </w:rPr>
              <w:t>MZ 1645</w:t>
            </w:r>
          </w:p>
        </w:tc>
        <w:tc>
          <w:tcPr>
            <w:tcW w:w="2268" w:type="dxa"/>
            <w:shd w:val="clear" w:color="auto" w:fill="FFFFFF"/>
          </w:tcPr>
          <w:p w14:paraId="17AFA73F" w14:textId="174E57F9" w:rsidR="00176DBF" w:rsidRPr="002F1737" w:rsidRDefault="00176DBF" w:rsidP="00967F60">
            <w:pPr>
              <w:rPr>
                <w:rFonts w:ascii="Arial" w:hAnsi="Arial" w:cs="Arial"/>
                <w:sz w:val="19"/>
                <w:szCs w:val="19"/>
              </w:rPr>
            </w:pPr>
            <w:r w:rsidRPr="00176DBF">
              <w:rPr>
                <w:rFonts w:ascii="Arial" w:hAnsi="Arial" w:cs="Arial"/>
                <w:sz w:val="19"/>
                <w:szCs w:val="19"/>
              </w:rPr>
              <w:t>art. 83 ust. 1 ustawy z dnia 17 sierpnia 2023 r. o niektórych zawodach medycznych</w:t>
            </w:r>
          </w:p>
        </w:tc>
        <w:tc>
          <w:tcPr>
            <w:tcW w:w="3260" w:type="dxa"/>
            <w:shd w:val="clear" w:color="auto" w:fill="FFFFFF"/>
          </w:tcPr>
          <w:p w14:paraId="48AFE431" w14:textId="4C2CBB2B" w:rsidR="00176DBF" w:rsidRPr="00AD7701" w:rsidRDefault="00176DBF" w:rsidP="00967F60">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Minister właściwy do spraw zdrowia określi, w drodze rozporządzenia, wysokość wynagrodzenia członków Komisji oraz rzeczników dyscyplinarnych, uwzględniając nakład pracy wynikający z prowadzenia postępowań w przedmiocie odpowiedzialności zawodowej osób wykonujących zawód medyczny.</w:t>
            </w:r>
          </w:p>
        </w:tc>
        <w:tc>
          <w:tcPr>
            <w:tcW w:w="3545" w:type="dxa"/>
            <w:shd w:val="clear" w:color="auto" w:fill="FFFFFF"/>
          </w:tcPr>
          <w:p w14:paraId="1ED21082" w14:textId="47ACF4A5" w:rsidR="00176DBF" w:rsidRPr="00493721" w:rsidRDefault="00964524" w:rsidP="00967F60">
            <w:pPr>
              <w:jc w:val="both"/>
              <w:rPr>
                <w:rFonts w:ascii="Arial" w:hAnsi="Arial" w:cs="Arial"/>
                <w:sz w:val="19"/>
                <w:szCs w:val="19"/>
              </w:rPr>
            </w:pPr>
            <w:r w:rsidRPr="00964524">
              <w:rPr>
                <w:rFonts w:ascii="Arial" w:hAnsi="Arial" w:cs="Arial"/>
                <w:sz w:val="19"/>
                <w:szCs w:val="19"/>
              </w:rPr>
              <w:t xml:space="preserve">W projekcie rozporządzenia zaproponowano ustalenie odpowiednio </w:t>
            </w:r>
            <w:proofErr w:type="spellStart"/>
            <w:r w:rsidRPr="00964524">
              <w:rPr>
                <w:rFonts w:ascii="Arial" w:hAnsi="Arial" w:cs="Arial"/>
                <w:sz w:val="19"/>
                <w:szCs w:val="19"/>
              </w:rPr>
              <w:t>zróżnicowaneych</w:t>
            </w:r>
            <w:proofErr w:type="spellEnd"/>
            <w:r w:rsidRPr="00964524">
              <w:rPr>
                <w:rFonts w:ascii="Arial" w:hAnsi="Arial" w:cs="Arial"/>
                <w:sz w:val="19"/>
                <w:szCs w:val="19"/>
              </w:rPr>
              <w:t xml:space="preserve"> kwoty wynagrodzenia dla członków Komisji oraz rzeczników dyscyplinarnych stosownie do pełnionej funkcji i nakładu pracy wynikającego z prowadzenia postępowań w przedmiocie odpowiedzialności zawodowej osób wykonujących zawód medyczny. Kwoty proponowanego wynagrodzenia wynikają ze znaczącego skomplikowania materii, którą będzie zajmować się Komisja oraz rzecznicy dyscyplinarni. Sprawy będące we właściwości Komisji, ze względu na swą specyfikę mogą być powierzone wyłącznie osobom wykonującym zawód medyczny oraz specjalistom legitymującym się niezbędną wiedzą i kwalifikacjami zawodowymi oraz odpowiednim doświadczeniem, a ponadto dającym gwarancję skutecznego i rzeczowego wykonywania powierzonych zadań.   Rzecznikiem dyscyplinarnym może natomiast zostać wyłącznie osoba posiadająca wykształcenie prawnicze i co najmniej 5-letnie doświadczenie w obszarze prawa administracyjnego i procesowego, niekarana za przestępstwo umyślne lub z tytułu odpowiedzialności dyscyplinarnej lub zawodowej, dająca rękojmię należytego wykonywania tej funkcji oraz posiadająca wiedzę w zakresie zasad wykonywania zawodów medycznych.</w:t>
            </w:r>
          </w:p>
        </w:tc>
        <w:tc>
          <w:tcPr>
            <w:tcW w:w="1842" w:type="dxa"/>
            <w:shd w:val="clear" w:color="auto" w:fill="FFFFFF"/>
          </w:tcPr>
          <w:p w14:paraId="7BD0037F" w14:textId="71B5A8B0" w:rsidR="00176DBF" w:rsidRPr="002F1737" w:rsidRDefault="0006007D" w:rsidP="00967F60">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762308C8" w14:textId="72542492" w:rsidR="00176DBF"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A35066" w:rsidRPr="00C570DA">
              <w:rPr>
                <w:rFonts w:ascii="Arial" w:hAnsi="Arial" w:cs="Arial"/>
                <w:color w:val="000000" w:themeColor="text1"/>
                <w:sz w:val="19"/>
                <w:szCs w:val="19"/>
              </w:rPr>
              <w:t>–</w:t>
            </w:r>
            <w:r w:rsidR="00A35066">
              <w:rPr>
                <w:rFonts w:ascii="Arial" w:hAnsi="Arial" w:cs="Arial"/>
                <w:color w:val="000000" w:themeColor="text1"/>
                <w:sz w:val="19"/>
                <w:szCs w:val="19"/>
              </w:rPr>
              <w:t xml:space="preserve"> projekt na etapie UZ i KS.</w:t>
            </w:r>
          </w:p>
        </w:tc>
      </w:tr>
      <w:tr w:rsidR="00176DBF" w:rsidRPr="00F873E4" w14:paraId="789A937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72D2A5" w14:textId="77777777" w:rsidR="00176DBF" w:rsidRPr="0020067E" w:rsidRDefault="00176DBF"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07BB3D" w14:textId="2FF00F05" w:rsidR="00176DBF" w:rsidRDefault="00176DBF" w:rsidP="00967F60">
            <w:pPr>
              <w:spacing w:before="80" w:after="80"/>
              <w:rPr>
                <w:rFonts w:ascii="Arial" w:hAnsi="Arial" w:cs="Arial"/>
                <w:b/>
                <w:bCs/>
                <w:color w:val="FF0000"/>
                <w:sz w:val="19"/>
                <w:szCs w:val="19"/>
              </w:rPr>
            </w:pPr>
            <w:r>
              <w:rPr>
                <w:rFonts w:ascii="Arial" w:hAnsi="Arial" w:cs="Arial"/>
                <w:b/>
                <w:bCs/>
                <w:color w:val="FF0000"/>
                <w:sz w:val="19"/>
                <w:szCs w:val="19"/>
              </w:rPr>
              <w:t>MZ 1646</w:t>
            </w:r>
          </w:p>
        </w:tc>
        <w:tc>
          <w:tcPr>
            <w:tcW w:w="2268" w:type="dxa"/>
            <w:shd w:val="clear" w:color="auto" w:fill="FFFFFF"/>
          </w:tcPr>
          <w:p w14:paraId="3CA6EEF3" w14:textId="66D87078" w:rsidR="00176DBF" w:rsidRPr="002F1737" w:rsidRDefault="00176DBF" w:rsidP="00967F60">
            <w:pPr>
              <w:rPr>
                <w:rFonts w:ascii="Arial" w:hAnsi="Arial" w:cs="Arial"/>
                <w:sz w:val="19"/>
                <w:szCs w:val="19"/>
              </w:rPr>
            </w:pPr>
            <w:r>
              <w:rPr>
                <w:rFonts w:ascii="Arial" w:hAnsi="Arial" w:cs="Arial"/>
                <w:sz w:val="19"/>
                <w:szCs w:val="19"/>
              </w:rPr>
              <w:t>a</w:t>
            </w:r>
            <w:r w:rsidRPr="00176DBF">
              <w:rPr>
                <w:rFonts w:ascii="Arial" w:hAnsi="Arial" w:cs="Arial"/>
                <w:sz w:val="19"/>
                <w:szCs w:val="19"/>
              </w:rPr>
              <w:t>rt. 88 ust. 9 ustawy z dnia 15 kwietnia 2011 r. o działalności leczniczej</w:t>
            </w:r>
          </w:p>
        </w:tc>
        <w:tc>
          <w:tcPr>
            <w:tcW w:w="3260" w:type="dxa"/>
            <w:shd w:val="clear" w:color="auto" w:fill="FFFFFF"/>
          </w:tcPr>
          <w:p w14:paraId="6B29A74F" w14:textId="0DAD96A6" w:rsidR="00176DBF" w:rsidRPr="00AD7701" w:rsidRDefault="00964524" w:rsidP="00967F60">
            <w:pPr>
              <w:jc w:val="both"/>
              <w:rPr>
                <w:rFonts w:ascii="Arial" w:eastAsia="Calibri" w:hAnsi="Arial" w:cs="Arial"/>
                <w:color w:val="000000" w:themeColor="text1"/>
                <w:sz w:val="19"/>
                <w:szCs w:val="19"/>
                <w:lang w:eastAsia="en-US"/>
              </w:rPr>
            </w:pPr>
            <w:r w:rsidRPr="00964524">
              <w:rPr>
                <w:rFonts w:ascii="Arial" w:eastAsia="Calibri" w:hAnsi="Arial" w:cs="Arial"/>
                <w:color w:val="000000" w:themeColor="text1"/>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38046308" w14:textId="1DEB3382" w:rsidR="00176DBF" w:rsidRPr="00493721" w:rsidRDefault="00176DBF" w:rsidP="00967F60">
            <w:pPr>
              <w:jc w:val="both"/>
              <w:rPr>
                <w:rFonts w:ascii="Arial" w:hAnsi="Arial" w:cs="Arial"/>
                <w:sz w:val="19"/>
                <w:szCs w:val="19"/>
              </w:rPr>
            </w:pPr>
            <w:r w:rsidRPr="00176DBF">
              <w:rPr>
                <w:rFonts w:ascii="Arial" w:hAnsi="Arial" w:cs="Arial"/>
                <w:sz w:val="19"/>
                <w:szCs w:val="19"/>
              </w:rPr>
              <w:t>Podwyższenie minimalnych oraz maksymalnych miesięcznych stawek wynagrodzenia zasadniczego przypisanych do poszczególnych kategorii zaszeregowania w załączniku nr 1 do rozporządzenia w celu dostosowania miesięcznych stawek wynagrodzenia zasadniczego pracowników podmiotów leczniczych działających w formie jednostki budżetowej do przepisów rozporządzenia Rady Ministrów z dnia 14 września 2023 r. w sprawie wysokości minimalnego wynagrodzenia za pracę oraz wysokości minimalnej stawki godzinowej w 2024 r. oraz przewidzianego w ustawie budżetowej na rok 2024 średniorocznego wskaźnikiem wzrostu wynagrodzeń w państwowej sferze budżetowej.</w:t>
            </w:r>
          </w:p>
        </w:tc>
        <w:tc>
          <w:tcPr>
            <w:tcW w:w="1842" w:type="dxa"/>
            <w:shd w:val="clear" w:color="auto" w:fill="FFFFFF"/>
          </w:tcPr>
          <w:p w14:paraId="1B5801F3" w14:textId="062C5C01" w:rsidR="00176DBF" w:rsidRPr="002F1737" w:rsidRDefault="00176DBF" w:rsidP="00967F60">
            <w:pPr>
              <w:spacing w:before="80" w:after="80"/>
              <w:rPr>
                <w:rFonts w:ascii="Arial" w:hAnsi="Arial" w:cs="Arial"/>
                <w:color w:val="000000" w:themeColor="text1"/>
                <w:sz w:val="19"/>
                <w:szCs w:val="19"/>
              </w:rPr>
            </w:pPr>
            <w:r w:rsidRPr="00176DBF">
              <w:rPr>
                <w:rFonts w:ascii="Arial" w:hAnsi="Arial" w:cs="Arial"/>
                <w:color w:val="000000" w:themeColor="text1"/>
                <w:sz w:val="19"/>
                <w:szCs w:val="19"/>
              </w:rPr>
              <w:t>Marek Kos – Podsekretarz Stanu</w:t>
            </w:r>
          </w:p>
        </w:tc>
        <w:tc>
          <w:tcPr>
            <w:tcW w:w="2362" w:type="dxa"/>
            <w:shd w:val="clear" w:color="auto" w:fill="FFFFFF"/>
          </w:tcPr>
          <w:p w14:paraId="1A4F8B2A" w14:textId="61C688F6" w:rsidR="00176DBF"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A35066" w:rsidRPr="00C570DA">
              <w:rPr>
                <w:rFonts w:ascii="Arial" w:hAnsi="Arial" w:cs="Arial"/>
                <w:color w:val="000000" w:themeColor="text1"/>
                <w:sz w:val="19"/>
                <w:szCs w:val="19"/>
              </w:rPr>
              <w:t>–</w:t>
            </w:r>
            <w:r w:rsidR="00A35066">
              <w:rPr>
                <w:rFonts w:ascii="Arial" w:hAnsi="Arial" w:cs="Arial"/>
                <w:color w:val="000000" w:themeColor="text1"/>
                <w:sz w:val="19"/>
                <w:szCs w:val="19"/>
              </w:rPr>
              <w:t xml:space="preserve"> projekt na etapie </w:t>
            </w:r>
            <w:r w:rsidR="000E4FE1">
              <w:rPr>
                <w:rFonts w:ascii="Arial" w:hAnsi="Arial" w:cs="Arial"/>
                <w:color w:val="000000" w:themeColor="text1"/>
                <w:sz w:val="19"/>
                <w:szCs w:val="19"/>
              </w:rPr>
              <w:t>podpisu MZ</w:t>
            </w:r>
            <w:r w:rsidR="00A35066">
              <w:rPr>
                <w:rFonts w:ascii="Arial" w:hAnsi="Arial" w:cs="Arial"/>
                <w:color w:val="000000" w:themeColor="text1"/>
                <w:sz w:val="19"/>
                <w:szCs w:val="19"/>
              </w:rPr>
              <w:t>.</w:t>
            </w:r>
          </w:p>
        </w:tc>
      </w:tr>
      <w:tr w:rsidR="00176DBF" w:rsidRPr="00F873E4" w14:paraId="1F0151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EB14B8D" w14:textId="77777777" w:rsidR="00176DBF" w:rsidRPr="0020067E" w:rsidRDefault="00176DBF"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2AC21A3" w14:textId="04BC415E" w:rsidR="00176DBF" w:rsidRDefault="00176DBF" w:rsidP="00967F60">
            <w:pPr>
              <w:spacing w:before="80" w:after="80"/>
              <w:rPr>
                <w:rFonts w:ascii="Arial" w:hAnsi="Arial" w:cs="Arial"/>
                <w:b/>
                <w:bCs/>
                <w:color w:val="FF0000"/>
                <w:sz w:val="19"/>
                <w:szCs w:val="19"/>
              </w:rPr>
            </w:pPr>
            <w:r>
              <w:rPr>
                <w:rFonts w:ascii="Arial" w:hAnsi="Arial" w:cs="Arial"/>
                <w:b/>
                <w:bCs/>
                <w:color w:val="FF0000"/>
                <w:sz w:val="19"/>
                <w:szCs w:val="19"/>
              </w:rPr>
              <w:t>MZ 1647</w:t>
            </w:r>
          </w:p>
        </w:tc>
        <w:tc>
          <w:tcPr>
            <w:tcW w:w="2268" w:type="dxa"/>
            <w:shd w:val="clear" w:color="auto" w:fill="FFFFFF"/>
          </w:tcPr>
          <w:p w14:paraId="709333A4" w14:textId="55BB2F80" w:rsidR="00176DBF" w:rsidRPr="002F1737" w:rsidRDefault="00176DBF" w:rsidP="00967F60">
            <w:pPr>
              <w:rPr>
                <w:rFonts w:ascii="Arial" w:hAnsi="Arial" w:cs="Arial"/>
                <w:sz w:val="19"/>
                <w:szCs w:val="19"/>
              </w:rPr>
            </w:pPr>
            <w:r w:rsidRPr="00176DBF">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5A311B14" w14:textId="065754ED" w:rsidR="00176DBF" w:rsidRPr="00AD7701" w:rsidRDefault="00176DBF" w:rsidP="00967F60">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8E8BBE3" w14:textId="08D96759" w:rsidR="00176DBF" w:rsidRPr="00493721" w:rsidRDefault="00964524" w:rsidP="00964524">
            <w:pPr>
              <w:jc w:val="both"/>
              <w:rPr>
                <w:rFonts w:ascii="Arial" w:hAnsi="Arial" w:cs="Arial"/>
                <w:sz w:val="19"/>
                <w:szCs w:val="19"/>
              </w:rPr>
            </w:pPr>
            <w:r w:rsidRPr="00964524">
              <w:rPr>
                <w:rFonts w:ascii="Arial" w:hAnsi="Arial" w:cs="Arial"/>
                <w:sz w:val="19"/>
                <w:szCs w:val="19"/>
              </w:rPr>
              <w:t>Projektowane rozporządzenie przedłuża do dnia 30 czerwca 2024 r. fakultatywną</w:t>
            </w:r>
            <w:r>
              <w:rPr>
                <w:rFonts w:ascii="Arial" w:hAnsi="Arial" w:cs="Arial"/>
                <w:sz w:val="19"/>
                <w:szCs w:val="19"/>
              </w:rPr>
              <w:t xml:space="preserve"> </w:t>
            </w:r>
            <w:r w:rsidRPr="00964524">
              <w:rPr>
                <w:rFonts w:ascii="Arial" w:hAnsi="Arial" w:cs="Arial"/>
                <w:sz w:val="19"/>
                <w:szCs w:val="19"/>
              </w:rPr>
              <w:t>możliwość przydzielenia świadczeniobiorcy terminu udzielenia świadczenia opieki zdrowotnej</w:t>
            </w:r>
            <w:r>
              <w:rPr>
                <w:rFonts w:ascii="Arial" w:hAnsi="Arial" w:cs="Arial"/>
                <w:sz w:val="19"/>
                <w:szCs w:val="19"/>
              </w:rPr>
              <w:t xml:space="preserve"> </w:t>
            </w:r>
            <w:r w:rsidRPr="00964524">
              <w:rPr>
                <w:rFonts w:ascii="Arial" w:hAnsi="Arial" w:cs="Arial"/>
                <w:sz w:val="19"/>
                <w:szCs w:val="19"/>
              </w:rPr>
              <w:t>w ramach programu pilotażowego „Profilaktyka 40 PLUS” poza centralną elektroniczną</w:t>
            </w:r>
            <w:r>
              <w:rPr>
                <w:rFonts w:ascii="Arial" w:hAnsi="Arial" w:cs="Arial"/>
                <w:sz w:val="19"/>
                <w:szCs w:val="19"/>
              </w:rPr>
              <w:t xml:space="preserve"> </w:t>
            </w:r>
            <w:r w:rsidRPr="00964524">
              <w:rPr>
                <w:rFonts w:ascii="Arial" w:hAnsi="Arial" w:cs="Arial"/>
                <w:sz w:val="19"/>
                <w:szCs w:val="19"/>
              </w:rPr>
              <w:t xml:space="preserve">rejestracją </w:t>
            </w:r>
            <w:r>
              <w:rPr>
                <w:rFonts w:ascii="Arial" w:hAnsi="Arial" w:cs="Arial"/>
                <w:sz w:val="19"/>
                <w:szCs w:val="19"/>
              </w:rPr>
              <w:t>–</w:t>
            </w:r>
            <w:r w:rsidRPr="00964524">
              <w:rPr>
                <w:rFonts w:ascii="Arial" w:hAnsi="Arial" w:cs="Arial"/>
                <w:sz w:val="19"/>
                <w:szCs w:val="19"/>
              </w:rPr>
              <w:t xml:space="preserve"> czyli na zasadach określonych obecnie do dnia 31 marca 2024 r. Zmiana ta jest</w:t>
            </w:r>
            <w:r>
              <w:rPr>
                <w:rFonts w:ascii="Arial" w:hAnsi="Arial" w:cs="Arial"/>
                <w:sz w:val="19"/>
                <w:szCs w:val="19"/>
              </w:rPr>
              <w:t xml:space="preserve"> </w:t>
            </w:r>
            <w:r w:rsidRPr="00964524">
              <w:rPr>
                <w:rFonts w:ascii="Arial" w:hAnsi="Arial" w:cs="Arial"/>
                <w:sz w:val="19"/>
                <w:szCs w:val="19"/>
              </w:rPr>
              <w:t>konsekwencją przedłużających się prac niezbędnych do dostosowania systemów</w:t>
            </w:r>
            <w:r>
              <w:rPr>
                <w:rFonts w:ascii="Arial" w:hAnsi="Arial" w:cs="Arial"/>
                <w:sz w:val="19"/>
                <w:szCs w:val="19"/>
              </w:rPr>
              <w:t xml:space="preserve"> </w:t>
            </w:r>
            <w:r w:rsidRPr="00964524">
              <w:rPr>
                <w:rFonts w:ascii="Arial" w:hAnsi="Arial" w:cs="Arial"/>
                <w:sz w:val="19"/>
                <w:szCs w:val="19"/>
              </w:rPr>
              <w:t>teleinformatycznych realizatorów programu pilotażowego do rozwiązań i wymogów</w:t>
            </w:r>
            <w:r>
              <w:rPr>
                <w:rFonts w:ascii="Arial" w:hAnsi="Arial" w:cs="Arial"/>
                <w:sz w:val="19"/>
                <w:szCs w:val="19"/>
              </w:rPr>
              <w:t xml:space="preserve"> </w:t>
            </w:r>
            <w:r w:rsidRPr="00964524">
              <w:rPr>
                <w:rFonts w:ascii="Arial" w:hAnsi="Arial" w:cs="Arial"/>
                <w:sz w:val="19"/>
                <w:szCs w:val="19"/>
              </w:rPr>
              <w:t>wynikających z wdrożenia w ramach programu pilotażowego centralnej elektronicznej</w:t>
            </w:r>
            <w:r>
              <w:rPr>
                <w:rFonts w:ascii="Arial" w:hAnsi="Arial" w:cs="Arial"/>
                <w:sz w:val="19"/>
                <w:szCs w:val="19"/>
              </w:rPr>
              <w:t xml:space="preserve"> </w:t>
            </w:r>
            <w:r w:rsidRPr="00964524">
              <w:rPr>
                <w:rFonts w:ascii="Arial" w:hAnsi="Arial" w:cs="Arial"/>
                <w:sz w:val="19"/>
                <w:szCs w:val="19"/>
              </w:rPr>
              <w:t>rejestracji.</w:t>
            </w:r>
          </w:p>
        </w:tc>
        <w:tc>
          <w:tcPr>
            <w:tcW w:w="1842" w:type="dxa"/>
            <w:shd w:val="clear" w:color="auto" w:fill="FFFFFF"/>
          </w:tcPr>
          <w:p w14:paraId="037CC358" w14:textId="5A56F615" w:rsidR="00176DBF" w:rsidRPr="002F1737" w:rsidRDefault="00176DBF" w:rsidP="00967F60">
            <w:pPr>
              <w:spacing w:before="80" w:after="80"/>
              <w:rPr>
                <w:rFonts w:ascii="Arial" w:hAnsi="Arial" w:cs="Arial"/>
                <w:color w:val="000000" w:themeColor="text1"/>
                <w:sz w:val="19"/>
                <w:szCs w:val="19"/>
              </w:rPr>
            </w:pPr>
            <w:r w:rsidRPr="00176DBF">
              <w:rPr>
                <w:rFonts w:ascii="Arial" w:hAnsi="Arial" w:cs="Arial"/>
                <w:color w:val="000000" w:themeColor="text1"/>
                <w:sz w:val="19"/>
                <w:szCs w:val="19"/>
              </w:rPr>
              <w:t>Wojciech Konieczny, Sekretarz Stanu</w:t>
            </w:r>
          </w:p>
        </w:tc>
        <w:tc>
          <w:tcPr>
            <w:tcW w:w="2362" w:type="dxa"/>
            <w:shd w:val="clear" w:color="auto" w:fill="FFFFFF"/>
          </w:tcPr>
          <w:p w14:paraId="645EAC35" w14:textId="0FB54301" w:rsidR="00176DBF" w:rsidRDefault="00AB3639" w:rsidP="00967F60">
            <w:pPr>
              <w:rPr>
                <w:rFonts w:ascii="Arial" w:hAnsi="Arial" w:cs="Arial"/>
                <w:color w:val="000000" w:themeColor="text1"/>
                <w:sz w:val="19"/>
                <w:szCs w:val="19"/>
              </w:rPr>
            </w:pPr>
            <w:r w:rsidRPr="00A524E5">
              <w:rPr>
                <w:rFonts w:ascii="Arial" w:hAnsi="Arial" w:cs="Arial"/>
                <w:color w:val="000000" w:themeColor="text1"/>
                <w:sz w:val="19"/>
                <w:szCs w:val="19"/>
              </w:rPr>
              <w:t xml:space="preserve">Ogłoszone w Dz. U. 2024 r. poz. </w:t>
            </w:r>
            <w:r>
              <w:rPr>
                <w:rFonts w:ascii="Arial" w:hAnsi="Arial" w:cs="Arial"/>
                <w:color w:val="000000" w:themeColor="text1"/>
                <w:sz w:val="19"/>
                <w:szCs w:val="19"/>
              </w:rPr>
              <w:t>464</w:t>
            </w:r>
            <w:r w:rsidRPr="00A524E5">
              <w:rPr>
                <w:rFonts w:ascii="Arial" w:hAnsi="Arial" w:cs="Arial"/>
                <w:color w:val="000000" w:themeColor="text1"/>
                <w:sz w:val="19"/>
                <w:szCs w:val="19"/>
              </w:rPr>
              <w:t>.</w:t>
            </w:r>
          </w:p>
        </w:tc>
      </w:tr>
      <w:tr w:rsidR="00176DBF" w:rsidRPr="00F873E4" w14:paraId="4F832A9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574C04" w14:textId="77777777" w:rsidR="00176DBF" w:rsidRPr="0020067E" w:rsidRDefault="00176DBF"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0BEA6E" w14:textId="3EA4DE88" w:rsidR="00176DBF" w:rsidRDefault="00176DBF" w:rsidP="00967F60">
            <w:pPr>
              <w:spacing w:before="80" w:after="80"/>
              <w:rPr>
                <w:rFonts w:ascii="Arial" w:hAnsi="Arial" w:cs="Arial"/>
                <w:b/>
                <w:bCs/>
                <w:color w:val="FF0000"/>
                <w:sz w:val="19"/>
                <w:szCs w:val="19"/>
              </w:rPr>
            </w:pPr>
            <w:r>
              <w:rPr>
                <w:rFonts w:ascii="Arial" w:hAnsi="Arial" w:cs="Arial"/>
                <w:b/>
                <w:bCs/>
                <w:color w:val="FF0000"/>
                <w:sz w:val="19"/>
                <w:szCs w:val="19"/>
              </w:rPr>
              <w:t>MZ 1648</w:t>
            </w:r>
          </w:p>
        </w:tc>
        <w:tc>
          <w:tcPr>
            <w:tcW w:w="2268" w:type="dxa"/>
            <w:shd w:val="clear" w:color="auto" w:fill="FFFFFF"/>
          </w:tcPr>
          <w:p w14:paraId="402D418C" w14:textId="3A19F9BC" w:rsidR="00176DBF" w:rsidRPr="002F1737" w:rsidRDefault="00176DBF" w:rsidP="00967F60">
            <w:pPr>
              <w:rPr>
                <w:rFonts w:ascii="Arial" w:hAnsi="Arial" w:cs="Arial"/>
                <w:sz w:val="19"/>
                <w:szCs w:val="19"/>
              </w:rPr>
            </w:pPr>
            <w:r w:rsidRPr="00176DBF">
              <w:rPr>
                <w:rFonts w:ascii="Arial" w:hAnsi="Arial" w:cs="Arial"/>
                <w:sz w:val="19"/>
                <w:szCs w:val="19"/>
              </w:rPr>
              <w:t>art. 55a ust. 2 ustawy z dnia 15 lipca 2011 r o zawodach pielęgniarki i położnej</w:t>
            </w:r>
          </w:p>
        </w:tc>
        <w:tc>
          <w:tcPr>
            <w:tcW w:w="3260" w:type="dxa"/>
            <w:shd w:val="clear" w:color="auto" w:fill="FFFFFF"/>
          </w:tcPr>
          <w:p w14:paraId="23386B8E" w14:textId="733E6FC2" w:rsidR="00176DBF" w:rsidRPr="00AD7701" w:rsidRDefault="00176DBF" w:rsidP="00967F60">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szczegółowe warunki prowadzenia studiów dla pielęgniarki lub położnej posiadającej zgodę, o której mowa w art. 35a, która uzyskała kwalifikacje zawodowe poza terytorium państw członkowskich Unii Europejskiej, mając na uwadze konieczność zapewnienia wyrównania poziomów kwalifikacyjnych do wymogów unijnych.</w:t>
            </w:r>
          </w:p>
        </w:tc>
        <w:tc>
          <w:tcPr>
            <w:tcW w:w="3545" w:type="dxa"/>
            <w:shd w:val="clear" w:color="auto" w:fill="FFFFFF"/>
          </w:tcPr>
          <w:p w14:paraId="0DFE18B9" w14:textId="77777777" w:rsidR="00964524" w:rsidRDefault="00964524" w:rsidP="00967F60">
            <w:pPr>
              <w:jc w:val="both"/>
              <w:rPr>
                <w:rFonts w:ascii="Arial" w:hAnsi="Arial" w:cs="Arial"/>
                <w:sz w:val="19"/>
                <w:szCs w:val="19"/>
              </w:rPr>
            </w:pPr>
            <w:r w:rsidRPr="00964524">
              <w:rPr>
                <w:rFonts w:ascii="Arial" w:hAnsi="Arial" w:cs="Arial"/>
                <w:sz w:val="19"/>
                <w:szCs w:val="19"/>
              </w:rPr>
              <w:t>Przedmiotem projektu rozporządzenia jest określenie szczegółowych warunków prowadzenia studiów dla pielęgniarek lub położnych, które uzyskały kwalifikacje zawodowe poza terytorium państw członkowskich Unii Europejskiej i posiadają zgodę ministra właściwego do spraw zdrowia, o której mowa w art. 35a ust. 1 ustawy, na wykonywanie zawodu na terytorium Rzeczypospolitej Polskie</w:t>
            </w:r>
            <w:r>
              <w:rPr>
                <w:rFonts w:ascii="Arial" w:hAnsi="Arial" w:cs="Arial"/>
                <w:sz w:val="19"/>
                <w:szCs w:val="19"/>
              </w:rPr>
              <w:t xml:space="preserve">j. </w:t>
            </w:r>
          </w:p>
          <w:p w14:paraId="4682FC4E" w14:textId="7DB7C499" w:rsidR="00176DBF" w:rsidRPr="00493721" w:rsidRDefault="00964524" w:rsidP="00967F60">
            <w:pPr>
              <w:jc w:val="both"/>
              <w:rPr>
                <w:rFonts w:ascii="Arial" w:hAnsi="Arial" w:cs="Arial"/>
                <w:sz w:val="19"/>
                <w:szCs w:val="19"/>
              </w:rPr>
            </w:pPr>
            <w:r w:rsidRPr="00964524">
              <w:rPr>
                <w:rFonts w:ascii="Arial" w:hAnsi="Arial" w:cs="Arial"/>
                <w:sz w:val="19"/>
                <w:szCs w:val="19"/>
              </w:rPr>
              <w:t>Przedmiotowa regulacja przyczyni się do utrzymania w polskim systemie ochrony zdrowia pielęgniarek i położnych, wykonujących zawód na podstawie decyzji Ministra Zdrowia, uzyskanych w tzw. uproszczonej procedurze, które w ramach dotychczasowego zatrudnienia w podmiotach leczniczych zaadoptowały się do polskiego systemu ochrony zdrowia i udzielają świadczeń zdrowotnych, zgodnie z obowiązującymi standardami.</w:t>
            </w:r>
          </w:p>
        </w:tc>
        <w:tc>
          <w:tcPr>
            <w:tcW w:w="1842" w:type="dxa"/>
            <w:shd w:val="clear" w:color="auto" w:fill="FFFFFF"/>
          </w:tcPr>
          <w:p w14:paraId="2A160E62" w14:textId="08AE73DA" w:rsidR="00176DBF" w:rsidRPr="002F1737" w:rsidRDefault="0006007D" w:rsidP="00967F60">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2B329B79" w14:textId="30FAF35C" w:rsidR="00176DBF"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A35066" w:rsidRPr="00C570DA">
              <w:rPr>
                <w:rFonts w:ascii="Arial" w:hAnsi="Arial" w:cs="Arial"/>
                <w:color w:val="000000" w:themeColor="text1"/>
                <w:sz w:val="19"/>
                <w:szCs w:val="19"/>
              </w:rPr>
              <w:t>–</w:t>
            </w:r>
            <w:r w:rsidR="00A35066">
              <w:rPr>
                <w:rFonts w:ascii="Arial" w:hAnsi="Arial" w:cs="Arial"/>
                <w:color w:val="000000" w:themeColor="text1"/>
                <w:sz w:val="19"/>
                <w:szCs w:val="19"/>
              </w:rPr>
              <w:t xml:space="preserve"> projekt na etapie </w:t>
            </w:r>
            <w:r w:rsidR="003861DA">
              <w:rPr>
                <w:rFonts w:ascii="Arial" w:hAnsi="Arial" w:cs="Arial"/>
                <w:color w:val="000000" w:themeColor="text1"/>
                <w:sz w:val="19"/>
                <w:szCs w:val="19"/>
              </w:rPr>
              <w:t>UZ i KS</w:t>
            </w:r>
            <w:r w:rsidR="00A35066">
              <w:rPr>
                <w:rFonts w:ascii="Arial" w:hAnsi="Arial" w:cs="Arial"/>
                <w:color w:val="000000" w:themeColor="text1"/>
                <w:sz w:val="19"/>
                <w:szCs w:val="19"/>
              </w:rPr>
              <w:t>.</w:t>
            </w:r>
          </w:p>
        </w:tc>
      </w:tr>
      <w:tr w:rsidR="00176DBF" w:rsidRPr="00F873E4" w14:paraId="5A82F8D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013490" w14:textId="77777777" w:rsidR="00176DBF" w:rsidRPr="0020067E" w:rsidRDefault="00176DBF"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A4603" w14:textId="7FF7C2CD" w:rsidR="00176DBF" w:rsidRDefault="00176DBF" w:rsidP="00967F60">
            <w:pPr>
              <w:spacing w:before="80" w:after="80"/>
              <w:rPr>
                <w:rFonts w:ascii="Arial" w:hAnsi="Arial" w:cs="Arial"/>
                <w:b/>
                <w:bCs/>
                <w:color w:val="FF0000"/>
                <w:sz w:val="19"/>
                <w:szCs w:val="19"/>
              </w:rPr>
            </w:pPr>
            <w:r>
              <w:rPr>
                <w:rFonts w:ascii="Arial" w:hAnsi="Arial" w:cs="Arial"/>
                <w:b/>
                <w:bCs/>
                <w:color w:val="FF0000"/>
                <w:sz w:val="19"/>
                <w:szCs w:val="19"/>
              </w:rPr>
              <w:t>MZ 1649</w:t>
            </w:r>
          </w:p>
        </w:tc>
        <w:tc>
          <w:tcPr>
            <w:tcW w:w="2268" w:type="dxa"/>
            <w:shd w:val="clear" w:color="auto" w:fill="FFFFFF"/>
          </w:tcPr>
          <w:p w14:paraId="496CC8CA" w14:textId="06DFE97B" w:rsidR="00176DBF" w:rsidRPr="002F1737" w:rsidRDefault="00176DBF" w:rsidP="00967F60">
            <w:pPr>
              <w:rPr>
                <w:rFonts w:ascii="Arial" w:hAnsi="Arial" w:cs="Arial"/>
                <w:sz w:val="19"/>
                <w:szCs w:val="19"/>
              </w:rPr>
            </w:pPr>
            <w:r w:rsidRPr="00176DBF">
              <w:rPr>
                <w:rFonts w:ascii="Arial" w:hAnsi="Arial" w:cs="Arial"/>
                <w:sz w:val="19"/>
                <w:szCs w:val="19"/>
              </w:rPr>
              <w:t>art. 6 ustawy z dnia 15 lipca 2011 r o zawodach pielęgniarki i położnej</w:t>
            </w:r>
          </w:p>
        </w:tc>
        <w:tc>
          <w:tcPr>
            <w:tcW w:w="3260" w:type="dxa"/>
            <w:shd w:val="clear" w:color="auto" w:fill="FFFFFF"/>
          </w:tcPr>
          <w:p w14:paraId="3A00F502" w14:textId="77777777"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w:t>
            </w:r>
          </w:p>
          <w:p w14:paraId="51C40E3D" w14:textId="77777777"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1)  rodzaj i zakres świadczeń zapobiegawczych, diagnostycznych, leczniczych i rehabilitacyjnych, które mogą być udzielane samodzielnie bez zlecenia lekarskiego przez pielęgniarkę i położną,</w:t>
            </w:r>
          </w:p>
          <w:p w14:paraId="6963230F" w14:textId="77777777"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2) wykaz produktów leczniczych oraz środków pomocniczych, do stosowania których są uprawnione pielęgniarki i położne samodzielnie bez zlecenia lekarskiego,</w:t>
            </w:r>
          </w:p>
          <w:p w14:paraId="1B44DBAE" w14:textId="77777777"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3) rodzaje materiałów, które mogą być pobierane przez pielęgniarkę i położną do celów diagnostycznych samodzielnie bez zlecenia lekarskiego,</w:t>
            </w:r>
          </w:p>
          <w:p w14:paraId="3BAC64E6" w14:textId="77777777"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4)  rodzaj i zakres medycznych czynności ratunkowych wykonywanych przez pielęgniarkę,</w:t>
            </w:r>
          </w:p>
          <w:p w14:paraId="5FA7985B" w14:textId="77777777"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5)  wykaz badań diagnostycznych do samodzielnego przeprowadzania przez pielęgniarkę i położną</w:t>
            </w:r>
          </w:p>
          <w:p w14:paraId="6D5FD634" w14:textId="3B8CBBDE" w:rsidR="00176DBF" w:rsidRPr="00AD7701"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 biorąc pod uwagę niezbędne kwalifikacje oraz wymagany zakres umiejętności i obowiązków.</w:t>
            </w:r>
          </w:p>
        </w:tc>
        <w:tc>
          <w:tcPr>
            <w:tcW w:w="3545" w:type="dxa"/>
            <w:shd w:val="clear" w:color="auto" w:fill="FFFFFF"/>
          </w:tcPr>
          <w:p w14:paraId="10A98D84" w14:textId="106C82CD" w:rsidR="00176DBF" w:rsidRPr="00493721" w:rsidRDefault="00176DBF" w:rsidP="00967F60">
            <w:pPr>
              <w:jc w:val="both"/>
              <w:rPr>
                <w:rFonts w:ascii="Arial" w:hAnsi="Arial" w:cs="Arial"/>
                <w:sz w:val="19"/>
                <w:szCs w:val="19"/>
              </w:rPr>
            </w:pPr>
            <w:r w:rsidRPr="00176DBF">
              <w:rPr>
                <w:rFonts w:ascii="Arial" w:hAnsi="Arial" w:cs="Arial"/>
                <w:sz w:val="19"/>
                <w:szCs w:val="19"/>
              </w:rPr>
              <w:t>Rozszerzenie uprawnień pielęgniarki systemu w zakresie medycznych czynności ratunkowych przewidzianych do samodzielnego wykonywania oraz ujednolicenie przepisów dotyczących realizacji medycznych czynności ratunkowych wykonywanych samodzielnie przez pielęgniarkę systemu z przepisami dotyczącymi wykonywania tożsamych świadczeń zdrowotnych przez ratownika medycznego.</w:t>
            </w:r>
          </w:p>
        </w:tc>
        <w:tc>
          <w:tcPr>
            <w:tcW w:w="1842" w:type="dxa"/>
            <w:shd w:val="clear" w:color="auto" w:fill="FFFFFF"/>
          </w:tcPr>
          <w:p w14:paraId="53A6C7E9" w14:textId="20AE5B10" w:rsidR="00176DBF" w:rsidRPr="002F1737" w:rsidRDefault="0006007D" w:rsidP="00967F60">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40501002" w14:textId="6F51BEEA" w:rsidR="00176DBF"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A35066" w:rsidRPr="00C570DA">
              <w:rPr>
                <w:rFonts w:ascii="Arial" w:hAnsi="Arial" w:cs="Arial"/>
                <w:color w:val="000000" w:themeColor="text1"/>
                <w:sz w:val="19"/>
                <w:szCs w:val="19"/>
              </w:rPr>
              <w:t>–</w:t>
            </w:r>
            <w:r w:rsidR="00A35066">
              <w:rPr>
                <w:rFonts w:ascii="Arial" w:hAnsi="Arial" w:cs="Arial"/>
                <w:color w:val="000000" w:themeColor="text1"/>
                <w:sz w:val="19"/>
                <w:szCs w:val="19"/>
              </w:rPr>
              <w:t xml:space="preserve"> projekt na etapie </w:t>
            </w:r>
            <w:r w:rsidR="004D578C">
              <w:rPr>
                <w:rFonts w:ascii="Arial" w:hAnsi="Arial" w:cs="Arial"/>
                <w:color w:val="000000" w:themeColor="text1"/>
                <w:sz w:val="19"/>
                <w:szCs w:val="19"/>
              </w:rPr>
              <w:t>UZ i KS</w:t>
            </w:r>
            <w:r w:rsidR="00A35066">
              <w:rPr>
                <w:rFonts w:ascii="Arial" w:hAnsi="Arial" w:cs="Arial"/>
                <w:color w:val="000000" w:themeColor="text1"/>
                <w:sz w:val="19"/>
                <w:szCs w:val="19"/>
              </w:rPr>
              <w:t>.</w:t>
            </w:r>
          </w:p>
        </w:tc>
      </w:tr>
      <w:tr w:rsidR="00176DBF" w:rsidRPr="00F873E4" w14:paraId="47AA50F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3E9F22" w14:textId="77777777" w:rsidR="00176DBF" w:rsidRPr="0020067E" w:rsidRDefault="00176DBF"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6BB890" w14:textId="6AD882C1" w:rsidR="00176DBF" w:rsidRDefault="00176DBF" w:rsidP="00967F60">
            <w:pPr>
              <w:spacing w:before="80" w:after="80"/>
              <w:rPr>
                <w:rFonts w:ascii="Arial" w:hAnsi="Arial" w:cs="Arial"/>
                <w:b/>
                <w:bCs/>
                <w:color w:val="FF0000"/>
                <w:sz w:val="19"/>
                <w:szCs w:val="19"/>
              </w:rPr>
            </w:pPr>
            <w:r>
              <w:rPr>
                <w:rFonts w:ascii="Arial" w:hAnsi="Arial" w:cs="Arial"/>
                <w:b/>
                <w:bCs/>
                <w:color w:val="FF0000"/>
                <w:sz w:val="19"/>
                <w:szCs w:val="19"/>
              </w:rPr>
              <w:t>MZ 1650</w:t>
            </w:r>
          </w:p>
        </w:tc>
        <w:tc>
          <w:tcPr>
            <w:tcW w:w="2268" w:type="dxa"/>
            <w:shd w:val="clear" w:color="auto" w:fill="FFFFFF"/>
          </w:tcPr>
          <w:p w14:paraId="509444A7" w14:textId="3498F4D9" w:rsidR="00176DBF" w:rsidRPr="00176DBF" w:rsidRDefault="00176DBF" w:rsidP="00967F60">
            <w:pPr>
              <w:rPr>
                <w:rFonts w:ascii="Arial" w:hAnsi="Arial" w:cs="Arial"/>
                <w:sz w:val="19"/>
                <w:szCs w:val="19"/>
              </w:rPr>
            </w:pPr>
            <w:r w:rsidRPr="00176DBF">
              <w:rPr>
                <w:rFonts w:ascii="Arial" w:hAnsi="Arial" w:cs="Arial"/>
                <w:sz w:val="19"/>
                <w:szCs w:val="19"/>
              </w:rPr>
              <w:t>art. 19 ust. 7 ustawy z dnia 15 września 2023 r. o medycynie laboratoryjnej</w:t>
            </w:r>
          </w:p>
        </w:tc>
        <w:tc>
          <w:tcPr>
            <w:tcW w:w="3260" w:type="dxa"/>
            <w:shd w:val="clear" w:color="auto" w:fill="FFFFFF"/>
          </w:tcPr>
          <w:p w14:paraId="631A9A6D" w14:textId="1AE50FA4"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Minister właściwy do spraw zdrowia, po zasięgnięciu opinii Krajowej Rady, określi, w drodze rozporządzenia, skład komisji, o której mowa w ust. 1, oraz tryb jej działania, a także tryb orzekania o stanie zdrowia diagnosty laboratoryjnego, mając na uwadze konieczność prawidłowego wykonywania zawodu przez diagnostę laboratoryjnego, zapewnienie sprawnego działania komisji oraz prawidłowego wydawania przez komisję orzeczeń.</w:t>
            </w:r>
          </w:p>
        </w:tc>
        <w:tc>
          <w:tcPr>
            <w:tcW w:w="3545" w:type="dxa"/>
            <w:shd w:val="clear" w:color="auto" w:fill="FFFFFF"/>
          </w:tcPr>
          <w:p w14:paraId="0EA326AF" w14:textId="23E711B3" w:rsidR="00176DBF" w:rsidRPr="00176DBF" w:rsidRDefault="00964524" w:rsidP="00967F60">
            <w:pPr>
              <w:jc w:val="both"/>
              <w:rPr>
                <w:rFonts w:ascii="Arial" w:hAnsi="Arial" w:cs="Arial"/>
                <w:sz w:val="19"/>
                <w:szCs w:val="19"/>
              </w:rPr>
            </w:pPr>
            <w:r w:rsidRPr="00964524">
              <w:rPr>
                <w:rFonts w:ascii="Arial" w:hAnsi="Arial" w:cs="Arial"/>
                <w:sz w:val="19"/>
                <w:szCs w:val="19"/>
              </w:rPr>
              <w:t>Regulacje zawarte w projekcie określają zasady powoływania składu komisji, sposób jej działania, tryb kierowania diagnostów laboratoryjnych na badania, sposób postępowania przed komisją oraz tryb wydawania orzeczeń o stanie zdrowia</w:t>
            </w:r>
            <w:r>
              <w:rPr>
                <w:rFonts w:ascii="Arial" w:hAnsi="Arial" w:cs="Arial"/>
                <w:sz w:val="19"/>
                <w:szCs w:val="19"/>
              </w:rPr>
              <w:t xml:space="preserve">. </w:t>
            </w:r>
          </w:p>
        </w:tc>
        <w:tc>
          <w:tcPr>
            <w:tcW w:w="1842" w:type="dxa"/>
            <w:shd w:val="clear" w:color="auto" w:fill="FFFFFF"/>
          </w:tcPr>
          <w:p w14:paraId="240FCE4F" w14:textId="15C46D62" w:rsidR="00176DBF" w:rsidRPr="00176DBF" w:rsidRDefault="00964524" w:rsidP="00967F60">
            <w:pPr>
              <w:spacing w:before="80" w:after="80"/>
              <w:rPr>
                <w:rFonts w:ascii="Arial" w:hAnsi="Arial" w:cs="Arial"/>
                <w:color w:val="000000" w:themeColor="text1"/>
                <w:sz w:val="19"/>
                <w:szCs w:val="19"/>
              </w:rPr>
            </w:pPr>
            <w:r w:rsidRPr="00176DBF">
              <w:rPr>
                <w:rFonts w:ascii="Arial" w:hAnsi="Arial" w:cs="Arial"/>
                <w:color w:val="000000" w:themeColor="text1"/>
                <w:sz w:val="19"/>
                <w:szCs w:val="19"/>
              </w:rPr>
              <w:t>Marek Kos – Podsekretarz Stanu</w:t>
            </w:r>
          </w:p>
        </w:tc>
        <w:tc>
          <w:tcPr>
            <w:tcW w:w="2362" w:type="dxa"/>
            <w:shd w:val="clear" w:color="auto" w:fill="FFFFFF"/>
          </w:tcPr>
          <w:p w14:paraId="0D6A7229" w14:textId="1F06F5A4" w:rsidR="00176DBF"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A35066" w:rsidRPr="00C570DA">
              <w:rPr>
                <w:rFonts w:ascii="Arial" w:hAnsi="Arial" w:cs="Arial"/>
                <w:color w:val="000000" w:themeColor="text1"/>
                <w:sz w:val="19"/>
                <w:szCs w:val="19"/>
              </w:rPr>
              <w:t>–</w:t>
            </w:r>
            <w:r w:rsidR="00A35066">
              <w:rPr>
                <w:rFonts w:ascii="Arial" w:hAnsi="Arial" w:cs="Arial"/>
                <w:color w:val="000000" w:themeColor="text1"/>
                <w:sz w:val="19"/>
                <w:szCs w:val="19"/>
              </w:rPr>
              <w:t xml:space="preserve"> projekt na etapie </w:t>
            </w:r>
            <w:r w:rsidR="004D578C">
              <w:rPr>
                <w:rFonts w:ascii="Arial" w:hAnsi="Arial" w:cs="Arial"/>
                <w:color w:val="000000" w:themeColor="text1"/>
                <w:sz w:val="19"/>
                <w:szCs w:val="19"/>
              </w:rPr>
              <w:t>UZ i KS</w:t>
            </w:r>
            <w:r w:rsidR="00A35066">
              <w:rPr>
                <w:rFonts w:ascii="Arial" w:hAnsi="Arial" w:cs="Arial"/>
                <w:color w:val="000000" w:themeColor="text1"/>
                <w:sz w:val="19"/>
                <w:szCs w:val="19"/>
              </w:rPr>
              <w:t>.</w:t>
            </w:r>
          </w:p>
        </w:tc>
      </w:tr>
      <w:tr w:rsidR="00176DBF" w:rsidRPr="00F873E4" w14:paraId="15D7B37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81553A" w14:textId="77777777" w:rsidR="00176DBF" w:rsidRPr="0020067E" w:rsidRDefault="00176DBF"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AF7460" w14:textId="2CB9EB99" w:rsidR="00176DBF" w:rsidRDefault="00176DBF" w:rsidP="00967F60">
            <w:pPr>
              <w:spacing w:before="80" w:after="80"/>
              <w:rPr>
                <w:rFonts w:ascii="Arial" w:hAnsi="Arial" w:cs="Arial"/>
                <w:b/>
                <w:bCs/>
                <w:color w:val="FF0000"/>
                <w:sz w:val="19"/>
                <w:szCs w:val="19"/>
              </w:rPr>
            </w:pPr>
            <w:r>
              <w:rPr>
                <w:rFonts w:ascii="Arial" w:hAnsi="Arial" w:cs="Arial"/>
                <w:b/>
                <w:bCs/>
                <w:color w:val="FF0000"/>
                <w:sz w:val="19"/>
                <w:szCs w:val="19"/>
              </w:rPr>
              <w:t>MZ 1651</w:t>
            </w:r>
          </w:p>
        </w:tc>
        <w:tc>
          <w:tcPr>
            <w:tcW w:w="2268" w:type="dxa"/>
            <w:shd w:val="clear" w:color="auto" w:fill="FFFFFF"/>
          </w:tcPr>
          <w:p w14:paraId="0B106CB5" w14:textId="64412B42" w:rsidR="00176DBF" w:rsidRPr="00176DBF" w:rsidRDefault="00176DBF" w:rsidP="00967F60">
            <w:pPr>
              <w:rPr>
                <w:rFonts w:ascii="Arial" w:hAnsi="Arial" w:cs="Arial"/>
                <w:sz w:val="19"/>
                <w:szCs w:val="19"/>
              </w:rPr>
            </w:pPr>
            <w:r w:rsidRPr="00176DBF">
              <w:rPr>
                <w:rFonts w:ascii="Arial" w:hAnsi="Arial" w:cs="Arial"/>
                <w:sz w:val="19"/>
                <w:szCs w:val="19"/>
              </w:rPr>
              <w:t>art. 72 ust. 8 ustawy z dnia 17 sierpnia 2023 r. o niektórych zawodach medycznych</w:t>
            </w:r>
          </w:p>
        </w:tc>
        <w:tc>
          <w:tcPr>
            <w:tcW w:w="3260" w:type="dxa"/>
            <w:shd w:val="clear" w:color="auto" w:fill="FFFFFF"/>
          </w:tcPr>
          <w:p w14:paraId="10270977" w14:textId="02B4CBD0"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Minister właściwy do spraw zdrowia określi, w drodze rozporządzenia, zryczałtowane koszty postępowania w przedmiocie odpowiedzialności zawodowej, uwzględniając koszty poniesione na wynagrodzenie członków Komisji orzekających w sprawie oraz koszty obsługi organizacyjnej działalności Komisji.</w:t>
            </w:r>
          </w:p>
        </w:tc>
        <w:tc>
          <w:tcPr>
            <w:tcW w:w="3545" w:type="dxa"/>
            <w:shd w:val="clear" w:color="auto" w:fill="FFFFFF"/>
          </w:tcPr>
          <w:p w14:paraId="44A2C610" w14:textId="1C46CD0E" w:rsidR="00176DBF" w:rsidRPr="00176DBF" w:rsidRDefault="00964524" w:rsidP="00967F60">
            <w:pPr>
              <w:jc w:val="both"/>
              <w:rPr>
                <w:rFonts w:ascii="Arial" w:hAnsi="Arial" w:cs="Arial"/>
                <w:sz w:val="19"/>
                <w:szCs w:val="19"/>
              </w:rPr>
            </w:pPr>
            <w:r w:rsidRPr="00964524">
              <w:rPr>
                <w:rFonts w:ascii="Arial" w:hAnsi="Arial" w:cs="Arial"/>
                <w:sz w:val="19"/>
                <w:szCs w:val="19"/>
              </w:rPr>
              <w:t>Wprowadzone rozwiązania mają na celu zrekompensowanie osobom wezwanym do uczestniczenia w postępowaniu przed Komisją utraty dochodów i kosztów z tego tytułu, jak również odpowiednie wynagrodzenie za sporządzenie opinii w przypadku konieczności zasięgnięcia wiedzy eksperckiej niezbędnej do rozstrzygnięcia sprawy.</w:t>
            </w:r>
          </w:p>
        </w:tc>
        <w:tc>
          <w:tcPr>
            <w:tcW w:w="1842" w:type="dxa"/>
            <w:shd w:val="clear" w:color="auto" w:fill="FFFFFF"/>
          </w:tcPr>
          <w:p w14:paraId="3395379E" w14:textId="17D61262" w:rsidR="00176DBF" w:rsidRPr="00176DBF" w:rsidRDefault="00964524" w:rsidP="00967F60">
            <w:pPr>
              <w:spacing w:before="80" w:after="80"/>
              <w:rPr>
                <w:rFonts w:ascii="Arial" w:hAnsi="Arial" w:cs="Arial"/>
                <w:color w:val="000000" w:themeColor="text1"/>
                <w:sz w:val="19"/>
                <w:szCs w:val="19"/>
              </w:rPr>
            </w:pPr>
            <w:r w:rsidRPr="00964524">
              <w:rPr>
                <w:rFonts w:ascii="Arial" w:hAnsi="Arial" w:cs="Arial"/>
                <w:color w:val="000000" w:themeColor="text1"/>
                <w:sz w:val="19"/>
                <w:szCs w:val="19"/>
              </w:rPr>
              <w:t>Marek Kos, Podsekretarz Stanu w Ministerstwie Zdrowia</w:t>
            </w:r>
          </w:p>
        </w:tc>
        <w:tc>
          <w:tcPr>
            <w:tcW w:w="2362" w:type="dxa"/>
            <w:shd w:val="clear" w:color="auto" w:fill="FFFFFF"/>
          </w:tcPr>
          <w:p w14:paraId="7E838023" w14:textId="4E270878" w:rsidR="00176DBF"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A35066" w:rsidRPr="00C570DA">
              <w:rPr>
                <w:rFonts w:ascii="Arial" w:hAnsi="Arial" w:cs="Arial"/>
                <w:color w:val="000000" w:themeColor="text1"/>
                <w:sz w:val="19"/>
                <w:szCs w:val="19"/>
              </w:rPr>
              <w:t>–</w:t>
            </w:r>
            <w:r w:rsidR="00A35066">
              <w:rPr>
                <w:rFonts w:ascii="Arial" w:hAnsi="Arial" w:cs="Arial"/>
                <w:color w:val="000000" w:themeColor="text1"/>
                <w:sz w:val="19"/>
                <w:szCs w:val="19"/>
              </w:rPr>
              <w:t xml:space="preserve"> projekt na etapie </w:t>
            </w:r>
            <w:r w:rsidR="004D578C">
              <w:rPr>
                <w:rFonts w:ascii="Arial" w:hAnsi="Arial" w:cs="Arial"/>
                <w:color w:val="000000" w:themeColor="text1"/>
                <w:sz w:val="19"/>
                <w:szCs w:val="19"/>
              </w:rPr>
              <w:t>UZ i KS</w:t>
            </w:r>
            <w:r w:rsidR="00A35066">
              <w:rPr>
                <w:rFonts w:ascii="Arial" w:hAnsi="Arial" w:cs="Arial"/>
                <w:color w:val="000000" w:themeColor="text1"/>
                <w:sz w:val="19"/>
                <w:szCs w:val="19"/>
              </w:rPr>
              <w:t>.</w:t>
            </w:r>
          </w:p>
        </w:tc>
      </w:tr>
      <w:tr w:rsidR="00A35066" w:rsidRPr="00F873E4" w14:paraId="7790712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F82F6AA" w14:textId="77777777" w:rsidR="00A35066" w:rsidRPr="0020067E" w:rsidRDefault="00A3506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3D9307" w14:textId="4F4D7711" w:rsidR="00A35066" w:rsidRDefault="00A35066" w:rsidP="00967F60">
            <w:pPr>
              <w:spacing w:before="80" w:after="80"/>
              <w:rPr>
                <w:rFonts w:ascii="Arial" w:hAnsi="Arial" w:cs="Arial"/>
                <w:b/>
                <w:bCs/>
                <w:color w:val="FF0000"/>
                <w:sz w:val="19"/>
                <w:szCs w:val="19"/>
              </w:rPr>
            </w:pPr>
            <w:r>
              <w:rPr>
                <w:rFonts w:ascii="Arial" w:hAnsi="Arial" w:cs="Arial"/>
                <w:b/>
                <w:bCs/>
                <w:color w:val="FF0000"/>
                <w:sz w:val="19"/>
                <w:szCs w:val="19"/>
              </w:rPr>
              <w:t>MZ 1652</w:t>
            </w:r>
          </w:p>
        </w:tc>
        <w:tc>
          <w:tcPr>
            <w:tcW w:w="2268" w:type="dxa"/>
            <w:shd w:val="clear" w:color="auto" w:fill="FFFFFF"/>
          </w:tcPr>
          <w:p w14:paraId="2B3E4105" w14:textId="429349A0" w:rsidR="00A35066" w:rsidRPr="00176DBF" w:rsidRDefault="00A35066" w:rsidP="00967F60">
            <w:pPr>
              <w:rPr>
                <w:rFonts w:ascii="Arial" w:hAnsi="Arial" w:cs="Arial"/>
                <w:sz w:val="19"/>
                <w:szCs w:val="19"/>
              </w:rPr>
            </w:pPr>
            <w:r>
              <w:rPr>
                <w:rFonts w:ascii="Arial" w:hAnsi="Arial" w:cs="Arial"/>
                <w:sz w:val="19"/>
                <w:szCs w:val="19"/>
              </w:rPr>
              <w:t>a</w:t>
            </w:r>
            <w:r w:rsidRPr="00A35066">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0E512F9E" w14:textId="5F388101" w:rsidR="00A35066" w:rsidRPr="00176DBF" w:rsidRDefault="00AC3B8A" w:rsidP="00176DBF">
            <w:pPr>
              <w:jc w:val="both"/>
              <w:rPr>
                <w:rFonts w:ascii="Arial" w:eastAsia="Calibri" w:hAnsi="Arial" w:cs="Arial"/>
                <w:color w:val="000000" w:themeColor="text1"/>
                <w:sz w:val="19"/>
                <w:szCs w:val="19"/>
                <w:lang w:eastAsia="en-US"/>
              </w:rPr>
            </w:pPr>
            <w:r w:rsidRPr="00AC3B8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B9C68DC" w14:textId="64C38810" w:rsidR="00A35066" w:rsidRPr="00964524" w:rsidRDefault="00A35066" w:rsidP="00967F60">
            <w:pPr>
              <w:jc w:val="both"/>
              <w:rPr>
                <w:rFonts w:ascii="Arial" w:hAnsi="Arial" w:cs="Arial"/>
                <w:sz w:val="19"/>
                <w:szCs w:val="19"/>
              </w:rPr>
            </w:pPr>
            <w:r w:rsidRPr="00A35066">
              <w:rPr>
                <w:rFonts w:ascii="Arial" w:hAnsi="Arial" w:cs="Arial"/>
                <w:sz w:val="19"/>
                <w:szCs w:val="19"/>
              </w:rPr>
              <w:t xml:space="preserve">Dodanie w § 3 załącznika do rozporządzenia </w:t>
            </w:r>
            <w:r w:rsidR="00AC3B8A" w:rsidRPr="00AC3B8A">
              <w:rPr>
                <w:rFonts w:ascii="Arial" w:hAnsi="Arial" w:cs="Arial"/>
                <w:sz w:val="19"/>
                <w:szCs w:val="19"/>
              </w:rPr>
              <w:t xml:space="preserve">Ministra Zdrowia z dnia 8 września 2015 r. w sprawie ogólnych warunków umów o udzielanie świadczeń opieki zdrowotnej </w:t>
            </w:r>
            <w:r w:rsidRPr="00A35066">
              <w:rPr>
                <w:rFonts w:ascii="Arial" w:hAnsi="Arial" w:cs="Arial"/>
                <w:sz w:val="19"/>
                <w:szCs w:val="19"/>
              </w:rPr>
              <w:t xml:space="preserve">ust. 6, zgodnie z którym świadczeniodawca realizujący umowę z Narodowym Funduszem Zdrowia na udzielanie świadczeń w rodzaju hospitalizacja w zakresie ginekologia i położnictwo, w przypadkach, gdy zakończenie ciąży jest dopuszczalne przepisami prawa powszechnie obowiązującego, jest zobowiązany do wykonywania świadczeń zakończenia ciąży, o których mowa w części I załącznika nr 1 do rozporządzenia Ministra Zdrowia z dnia 22 listopada 2013 r. w sprawie świadczeń gwarantowanych z zakresu leczenia szpitalnego (Dz. U. z 2023 r. poz. 870, z późn. </w:t>
            </w:r>
            <w:proofErr w:type="spellStart"/>
            <w:r w:rsidRPr="00A35066">
              <w:rPr>
                <w:rFonts w:ascii="Arial" w:hAnsi="Arial" w:cs="Arial"/>
                <w:sz w:val="19"/>
                <w:szCs w:val="19"/>
              </w:rPr>
              <w:t>zm</w:t>
            </w:r>
            <w:proofErr w:type="spellEnd"/>
            <w:r w:rsidRPr="00A35066">
              <w:rPr>
                <w:rFonts w:ascii="Arial" w:hAnsi="Arial" w:cs="Arial"/>
                <w:sz w:val="19"/>
                <w:szCs w:val="19"/>
              </w:rPr>
              <w:t>,), w miejscu udzielania świadczeń, niezależnie od powstrzymania się przez lekarza wykonującego zawód u tego świadczeniodawcy od wykonania świadczenia, z powołaniem się na klauzulę sumienia oraz uzupełnienie przepisu § 30 ust. 1 pkt 1 załącznika, poprzez wprowadzenie kary umownej w wysokości 2% kwoty zobowiązania wynikającego z umowy, w przypadku naruszenia obowiązku wynikającego z dodawanego § 3 ust. 6.</w:t>
            </w:r>
          </w:p>
        </w:tc>
        <w:tc>
          <w:tcPr>
            <w:tcW w:w="1842" w:type="dxa"/>
            <w:shd w:val="clear" w:color="auto" w:fill="FFFFFF"/>
          </w:tcPr>
          <w:p w14:paraId="1A6F9D0F" w14:textId="7378F52B" w:rsidR="00A35066" w:rsidRPr="00964524" w:rsidRDefault="00A35066" w:rsidP="00967F60">
            <w:pPr>
              <w:spacing w:before="80" w:after="80"/>
              <w:rPr>
                <w:rFonts w:ascii="Arial" w:hAnsi="Arial" w:cs="Arial"/>
                <w:color w:val="000000" w:themeColor="text1"/>
                <w:sz w:val="19"/>
                <w:szCs w:val="19"/>
              </w:rPr>
            </w:pPr>
            <w:r w:rsidRPr="00A35066">
              <w:rPr>
                <w:rFonts w:ascii="Arial" w:hAnsi="Arial" w:cs="Arial"/>
                <w:color w:val="000000" w:themeColor="text1"/>
                <w:sz w:val="19"/>
                <w:szCs w:val="19"/>
              </w:rPr>
              <w:t>Pani Izabela Leszczyna Minister Zdrowia</w:t>
            </w:r>
          </w:p>
        </w:tc>
        <w:tc>
          <w:tcPr>
            <w:tcW w:w="2362" w:type="dxa"/>
            <w:shd w:val="clear" w:color="auto" w:fill="FFFFFF"/>
          </w:tcPr>
          <w:p w14:paraId="46E919D2" w14:textId="2DB0062E" w:rsidR="00A35066"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A35066" w:rsidRPr="00C570DA">
              <w:rPr>
                <w:rFonts w:ascii="Arial" w:hAnsi="Arial" w:cs="Arial"/>
                <w:color w:val="000000" w:themeColor="text1"/>
                <w:sz w:val="19"/>
                <w:szCs w:val="19"/>
              </w:rPr>
              <w:t>–</w:t>
            </w:r>
            <w:r w:rsidR="00A35066">
              <w:rPr>
                <w:rFonts w:ascii="Arial" w:hAnsi="Arial" w:cs="Arial"/>
                <w:color w:val="000000" w:themeColor="text1"/>
                <w:sz w:val="19"/>
                <w:szCs w:val="19"/>
              </w:rPr>
              <w:t xml:space="preserve"> projekt na etapie </w:t>
            </w:r>
            <w:r>
              <w:rPr>
                <w:rFonts w:ascii="Arial" w:hAnsi="Arial" w:cs="Arial"/>
                <w:color w:val="000000" w:themeColor="text1"/>
                <w:sz w:val="19"/>
                <w:szCs w:val="19"/>
              </w:rPr>
              <w:t>KP</w:t>
            </w:r>
            <w:r w:rsidR="00A35066">
              <w:rPr>
                <w:rFonts w:ascii="Arial" w:hAnsi="Arial" w:cs="Arial"/>
                <w:color w:val="000000" w:themeColor="text1"/>
                <w:sz w:val="19"/>
                <w:szCs w:val="19"/>
              </w:rPr>
              <w:t>.</w:t>
            </w:r>
          </w:p>
        </w:tc>
      </w:tr>
      <w:tr w:rsidR="00A35066" w:rsidRPr="00F873E4" w14:paraId="2695FEF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5F0411" w14:textId="77777777" w:rsidR="00A35066" w:rsidRPr="0020067E" w:rsidRDefault="00A3506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2BEF85" w14:textId="3C4CD5DE" w:rsidR="00A35066" w:rsidRDefault="00A35066" w:rsidP="00967F60">
            <w:pPr>
              <w:spacing w:before="80" w:after="80"/>
              <w:rPr>
                <w:rFonts w:ascii="Arial" w:hAnsi="Arial" w:cs="Arial"/>
                <w:b/>
                <w:bCs/>
                <w:color w:val="FF0000"/>
                <w:sz w:val="19"/>
                <w:szCs w:val="19"/>
              </w:rPr>
            </w:pPr>
            <w:r>
              <w:rPr>
                <w:rFonts w:ascii="Arial" w:hAnsi="Arial" w:cs="Arial"/>
                <w:b/>
                <w:bCs/>
                <w:color w:val="FF0000"/>
                <w:sz w:val="19"/>
                <w:szCs w:val="19"/>
              </w:rPr>
              <w:t>MZ 1653</w:t>
            </w:r>
          </w:p>
        </w:tc>
        <w:tc>
          <w:tcPr>
            <w:tcW w:w="2268" w:type="dxa"/>
            <w:shd w:val="clear" w:color="auto" w:fill="FFFFFF"/>
          </w:tcPr>
          <w:p w14:paraId="09909803" w14:textId="37AB69A1" w:rsidR="00A35066" w:rsidRPr="00176DBF" w:rsidRDefault="00A35066" w:rsidP="00967F60">
            <w:pPr>
              <w:rPr>
                <w:rFonts w:ascii="Arial" w:hAnsi="Arial" w:cs="Arial"/>
                <w:sz w:val="19"/>
                <w:szCs w:val="19"/>
              </w:rPr>
            </w:pPr>
            <w:r>
              <w:rPr>
                <w:rFonts w:ascii="Arial" w:hAnsi="Arial" w:cs="Arial"/>
                <w:sz w:val="19"/>
                <w:szCs w:val="19"/>
              </w:rPr>
              <w:t>a</w:t>
            </w:r>
            <w:r w:rsidRPr="00A35066">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0B2464A3" w14:textId="1096DECE" w:rsidR="00A35066" w:rsidRPr="00176DBF" w:rsidRDefault="00AC3B8A" w:rsidP="00176DBF">
            <w:pPr>
              <w:jc w:val="both"/>
              <w:rPr>
                <w:rFonts w:ascii="Arial" w:eastAsia="Calibri" w:hAnsi="Arial" w:cs="Arial"/>
                <w:color w:val="000000" w:themeColor="text1"/>
                <w:sz w:val="19"/>
                <w:szCs w:val="19"/>
                <w:lang w:eastAsia="en-US"/>
              </w:rPr>
            </w:pPr>
            <w:r w:rsidRPr="00AC3B8A">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0E3587E0" w14:textId="7BF93058" w:rsidR="00A35066" w:rsidRPr="00964524" w:rsidRDefault="00AC3B8A" w:rsidP="00967F60">
            <w:pPr>
              <w:jc w:val="both"/>
              <w:rPr>
                <w:rFonts w:ascii="Arial" w:hAnsi="Arial" w:cs="Arial"/>
                <w:sz w:val="19"/>
                <w:szCs w:val="19"/>
              </w:rPr>
            </w:pPr>
            <w:r w:rsidRPr="00AC3B8A">
              <w:rPr>
                <w:rFonts w:ascii="Arial" w:hAnsi="Arial" w:cs="Arial"/>
                <w:sz w:val="19"/>
                <w:szCs w:val="19"/>
              </w:rPr>
              <w:t>W związku z przygotowywaniem projektu obwieszczenia Ministra Zdrowia w sprawie ogłoszenia jednolitego tekstu rozporządzenia Ministra Zdrowia z dnia 5 sierpnia 2016 r. w sprawie szczegółowych kryteriów wyboru ofert w postępowaniu w sprawie zawarcia umów o udzielanie świadczeń opieki zdrowotnej (Dz. U. poz. 1372, z późn. zm.), zwanego dalej „rozporządzeniem kryterialnym” zidentyfikowano konieczność wprowadzenia aktualizacji przepisów w części ogólnej rozporządzenia, jak i w poszczególnych załącznikach do rozporządzenia (rodzajach świadczeń: leczenie szpitalne, opieka psychiatryczna i leczenie uzależnień, lecznictwo uzdrowiskowe, świadczenia kontraktowane odrębnie, chemioterapia).</w:t>
            </w:r>
          </w:p>
        </w:tc>
        <w:tc>
          <w:tcPr>
            <w:tcW w:w="1842" w:type="dxa"/>
            <w:shd w:val="clear" w:color="auto" w:fill="FFFFFF"/>
          </w:tcPr>
          <w:p w14:paraId="36AA5ADE" w14:textId="490081A3" w:rsidR="00A35066" w:rsidRPr="00964524" w:rsidRDefault="00A35066" w:rsidP="00967F60">
            <w:pPr>
              <w:spacing w:before="80" w:after="80"/>
              <w:rPr>
                <w:rFonts w:ascii="Arial" w:hAnsi="Arial" w:cs="Arial"/>
                <w:color w:val="000000" w:themeColor="text1"/>
                <w:sz w:val="19"/>
                <w:szCs w:val="19"/>
              </w:rPr>
            </w:pPr>
            <w:r w:rsidRPr="00A35066">
              <w:rPr>
                <w:rFonts w:ascii="Arial" w:hAnsi="Arial" w:cs="Arial"/>
                <w:color w:val="000000" w:themeColor="text1"/>
                <w:sz w:val="19"/>
                <w:szCs w:val="19"/>
              </w:rPr>
              <w:t>Pani Izabela Leszczyna Minister Zdrowia</w:t>
            </w:r>
          </w:p>
        </w:tc>
        <w:tc>
          <w:tcPr>
            <w:tcW w:w="2362" w:type="dxa"/>
            <w:shd w:val="clear" w:color="auto" w:fill="FFFFFF"/>
          </w:tcPr>
          <w:p w14:paraId="406CBCDB" w14:textId="2AEE6860" w:rsidR="00A35066"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A35066" w:rsidRPr="00C570DA">
              <w:rPr>
                <w:rFonts w:ascii="Arial" w:hAnsi="Arial" w:cs="Arial"/>
                <w:color w:val="000000" w:themeColor="text1"/>
                <w:sz w:val="19"/>
                <w:szCs w:val="19"/>
              </w:rPr>
              <w:t>–</w:t>
            </w:r>
            <w:r w:rsidR="00A35066">
              <w:rPr>
                <w:rFonts w:ascii="Arial" w:hAnsi="Arial" w:cs="Arial"/>
                <w:color w:val="000000" w:themeColor="text1"/>
                <w:sz w:val="19"/>
                <w:szCs w:val="19"/>
              </w:rPr>
              <w:t xml:space="preserve"> </w:t>
            </w:r>
            <w:r w:rsidR="004D578C">
              <w:rPr>
                <w:rFonts w:ascii="Arial" w:hAnsi="Arial" w:cs="Arial"/>
                <w:color w:val="000000" w:themeColor="text1"/>
                <w:sz w:val="19"/>
                <w:szCs w:val="19"/>
              </w:rPr>
              <w:t>projekt na etapie UZ i KS</w:t>
            </w:r>
            <w:r w:rsidR="00A35066">
              <w:rPr>
                <w:rFonts w:ascii="Arial" w:hAnsi="Arial" w:cs="Arial"/>
                <w:color w:val="000000" w:themeColor="text1"/>
                <w:sz w:val="19"/>
                <w:szCs w:val="19"/>
              </w:rPr>
              <w:t>.</w:t>
            </w:r>
          </w:p>
        </w:tc>
      </w:tr>
      <w:tr w:rsidR="00A35066" w:rsidRPr="00F873E4" w14:paraId="34882A8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D6EC86" w14:textId="77777777" w:rsidR="00A35066" w:rsidRPr="0020067E" w:rsidRDefault="00A3506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23CA07A" w14:textId="4D3777B4" w:rsidR="00A35066" w:rsidRDefault="00A35066" w:rsidP="00967F60">
            <w:pPr>
              <w:spacing w:before="80" w:after="80"/>
              <w:rPr>
                <w:rFonts w:ascii="Arial" w:hAnsi="Arial" w:cs="Arial"/>
                <w:b/>
                <w:bCs/>
                <w:color w:val="FF0000"/>
                <w:sz w:val="19"/>
                <w:szCs w:val="19"/>
              </w:rPr>
            </w:pPr>
            <w:r>
              <w:rPr>
                <w:rFonts w:ascii="Arial" w:hAnsi="Arial" w:cs="Arial"/>
                <w:b/>
                <w:bCs/>
                <w:color w:val="FF0000"/>
                <w:sz w:val="19"/>
                <w:szCs w:val="19"/>
              </w:rPr>
              <w:t>MZ 1654</w:t>
            </w:r>
          </w:p>
        </w:tc>
        <w:tc>
          <w:tcPr>
            <w:tcW w:w="2268" w:type="dxa"/>
            <w:shd w:val="clear" w:color="auto" w:fill="FFFFFF"/>
          </w:tcPr>
          <w:p w14:paraId="4AE55351" w14:textId="1C33CD50" w:rsidR="00A35066" w:rsidRPr="00176DBF" w:rsidRDefault="00A35066" w:rsidP="00967F60">
            <w:pPr>
              <w:rPr>
                <w:rFonts w:ascii="Arial" w:hAnsi="Arial" w:cs="Arial"/>
                <w:sz w:val="19"/>
                <w:szCs w:val="19"/>
              </w:rPr>
            </w:pPr>
            <w:r>
              <w:rPr>
                <w:rFonts w:ascii="Arial" w:hAnsi="Arial" w:cs="Arial"/>
                <w:sz w:val="19"/>
                <w:szCs w:val="19"/>
              </w:rPr>
              <w:t>a</w:t>
            </w:r>
            <w:r w:rsidRPr="00A35066">
              <w:rPr>
                <w:rFonts w:ascii="Arial" w:hAnsi="Arial" w:cs="Arial"/>
                <w:sz w:val="19"/>
                <w:szCs w:val="19"/>
              </w:rPr>
              <w:t>rt. 41 ust. 8 ustawy z dnia 12 maja 2011 r. o refundacji leków, środków spożywczych specjalnego przeznaczenia żywieniowego oraz wyrobów medycznych</w:t>
            </w:r>
          </w:p>
        </w:tc>
        <w:tc>
          <w:tcPr>
            <w:tcW w:w="3260" w:type="dxa"/>
            <w:shd w:val="clear" w:color="auto" w:fill="FFFFFF"/>
          </w:tcPr>
          <w:p w14:paraId="5ABA32F3" w14:textId="42AF9B6F" w:rsidR="00A35066" w:rsidRPr="00176DBF" w:rsidRDefault="00AC3B8A" w:rsidP="00176DBF">
            <w:pPr>
              <w:jc w:val="both"/>
              <w:rPr>
                <w:rFonts w:ascii="Arial" w:eastAsia="Calibri" w:hAnsi="Arial" w:cs="Arial"/>
                <w:color w:val="000000" w:themeColor="text1"/>
                <w:sz w:val="19"/>
                <w:szCs w:val="19"/>
                <w:lang w:eastAsia="en-US"/>
              </w:rPr>
            </w:pPr>
            <w:r w:rsidRPr="00AC3B8A">
              <w:rPr>
                <w:rFonts w:ascii="Arial" w:eastAsia="Calibri" w:hAnsi="Arial" w:cs="Arial"/>
                <w:color w:val="000000" w:themeColor="text1"/>
                <w:sz w:val="19"/>
                <w:szCs w:val="19"/>
                <w:lang w:eastAsia="en-US"/>
              </w:rPr>
              <w:t>Minister właściwy do spraw zdrowia określi, w drodze rozporządzenia, ogólne warunki umów na realizację recept oraz ramowy wzór umowy na realizację recept, kierując się koniecznością zapewnienia właściwej ich realizacji.</w:t>
            </w:r>
          </w:p>
        </w:tc>
        <w:tc>
          <w:tcPr>
            <w:tcW w:w="3545" w:type="dxa"/>
            <w:shd w:val="clear" w:color="auto" w:fill="FFFFFF"/>
          </w:tcPr>
          <w:p w14:paraId="34417D07" w14:textId="4A84DA80" w:rsidR="00A35066" w:rsidRPr="00964524" w:rsidRDefault="00A35066" w:rsidP="00967F60">
            <w:pPr>
              <w:jc w:val="both"/>
              <w:rPr>
                <w:rFonts w:ascii="Arial" w:hAnsi="Arial" w:cs="Arial"/>
                <w:sz w:val="19"/>
                <w:szCs w:val="19"/>
              </w:rPr>
            </w:pPr>
            <w:r w:rsidRPr="00A35066">
              <w:rPr>
                <w:rFonts w:ascii="Arial" w:hAnsi="Arial" w:cs="Arial"/>
                <w:sz w:val="19"/>
                <w:szCs w:val="19"/>
              </w:rPr>
              <w:t xml:space="preserve">Rekomenduje się modyfikację § 7 i 8 rozporządzenia </w:t>
            </w:r>
            <w:r w:rsidR="00AC3B8A">
              <w:rPr>
                <w:rFonts w:ascii="Arial" w:hAnsi="Arial" w:cs="Arial"/>
                <w:sz w:val="19"/>
                <w:szCs w:val="19"/>
              </w:rPr>
              <w:t xml:space="preserve">Ministra Zdrowia </w:t>
            </w:r>
            <w:r w:rsidR="00AC3B8A" w:rsidRPr="00AC3B8A">
              <w:rPr>
                <w:rFonts w:ascii="Arial" w:hAnsi="Arial" w:cs="Arial"/>
                <w:sz w:val="19"/>
                <w:szCs w:val="19"/>
              </w:rPr>
              <w:t xml:space="preserve">w sprawie ogólnych warunków umów na realizację recept oraz ramowego wzoru umowy na realizację recept </w:t>
            </w:r>
            <w:r w:rsidRPr="00A35066">
              <w:rPr>
                <w:rFonts w:ascii="Arial" w:hAnsi="Arial" w:cs="Arial"/>
                <w:sz w:val="19"/>
                <w:szCs w:val="19"/>
              </w:rPr>
              <w:t xml:space="preserve">w taki sposób, a by zapisać w dodawanych do nich ustępach, że w związku z ew. naruszeniem art. 96a ust. 7aa </w:t>
            </w:r>
            <w:proofErr w:type="spellStart"/>
            <w:r w:rsidRPr="00A35066">
              <w:rPr>
                <w:rFonts w:ascii="Arial" w:hAnsi="Arial" w:cs="Arial"/>
                <w:sz w:val="19"/>
                <w:szCs w:val="19"/>
              </w:rPr>
              <w:t>u.p.f</w:t>
            </w:r>
            <w:proofErr w:type="spellEnd"/>
            <w:r w:rsidRPr="00A35066">
              <w:rPr>
                <w:rFonts w:ascii="Arial" w:hAnsi="Arial" w:cs="Arial"/>
                <w:sz w:val="19"/>
                <w:szCs w:val="19"/>
              </w:rPr>
              <w:t>. nie dokonuje się zwrotu nienależnej refundacji, jak również że nie stwierdza się w związku z takim naruszeniem odpowiedzialności podmiotu prowadzącego aptekę albo punkt apteczny, w konsekwencji czego nie można również w tych okolicznościach nałożyć na ten podmiot umownej kary finansowej.</w:t>
            </w:r>
          </w:p>
        </w:tc>
        <w:tc>
          <w:tcPr>
            <w:tcW w:w="1842" w:type="dxa"/>
            <w:shd w:val="clear" w:color="auto" w:fill="FFFFFF"/>
          </w:tcPr>
          <w:p w14:paraId="4F664CD5" w14:textId="763F5349" w:rsidR="00A35066" w:rsidRPr="00964524" w:rsidRDefault="00A35066" w:rsidP="00967F60">
            <w:pPr>
              <w:spacing w:before="80" w:after="80"/>
              <w:rPr>
                <w:rFonts w:ascii="Arial" w:hAnsi="Arial" w:cs="Arial"/>
                <w:color w:val="000000" w:themeColor="text1"/>
                <w:sz w:val="19"/>
                <w:szCs w:val="19"/>
              </w:rPr>
            </w:pPr>
            <w:r w:rsidRPr="00A35066">
              <w:rPr>
                <w:rFonts w:ascii="Arial" w:hAnsi="Arial" w:cs="Arial"/>
                <w:color w:val="000000" w:themeColor="text1"/>
                <w:sz w:val="19"/>
                <w:szCs w:val="19"/>
              </w:rPr>
              <w:t>Maciej Miłkowski – Podsekretarz Stanu</w:t>
            </w:r>
          </w:p>
        </w:tc>
        <w:tc>
          <w:tcPr>
            <w:tcW w:w="2362" w:type="dxa"/>
            <w:shd w:val="clear" w:color="auto" w:fill="FFFFFF"/>
          </w:tcPr>
          <w:p w14:paraId="229E78AC" w14:textId="4A0A4A69" w:rsidR="00A35066"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4D578C">
              <w:rPr>
                <w:rFonts w:ascii="Arial" w:hAnsi="Arial" w:cs="Arial"/>
                <w:color w:val="000000" w:themeColor="text1"/>
                <w:sz w:val="19"/>
                <w:szCs w:val="19"/>
              </w:rPr>
              <w:t xml:space="preserve">– projekt na etapie </w:t>
            </w:r>
            <w:r>
              <w:rPr>
                <w:rFonts w:ascii="Arial" w:hAnsi="Arial" w:cs="Arial"/>
                <w:color w:val="000000" w:themeColor="text1"/>
                <w:sz w:val="19"/>
                <w:szCs w:val="19"/>
              </w:rPr>
              <w:t>kierowania na KP</w:t>
            </w:r>
            <w:r w:rsidR="004D578C">
              <w:rPr>
                <w:rFonts w:ascii="Arial" w:hAnsi="Arial" w:cs="Arial"/>
                <w:color w:val="000000" w:themeColor="text1"/>
                <w:sz w:val="19"/>
                <w:szCs w:val="19"/>
              </w:rPr>
              <w:t>.</w:t>
            </w:r>
          </w:p>
        </w:tc>
      </w:tr>
      <w:tr w:rsidR="00A35066" w:rsidRPr="00F873E4" w14:paraId="518B654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520DD4" w14:textId="77777777" w:rsidR="00A35066" w:rsidRPr="0020067E" w:rsidRDefault="00A3506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E925BB" w14:textId="4399D381" w:rsidR="00A35066" w:rsidRDefault="00A35066" w:rsidP="00967F60">
            <w:pPr>
              <w:spacing w:before="80" w:after="80"/>
              <w:rPr>
                <w:rFonts w:ascii="Arial" w:hAnsi="Arial" w:cs="Arial"/>
                <w:b/>
                <w:bCs/>
                <w:color w:val="FF0000"/>
                <w:sz w:val="19"/>
                <w:szCs w:val="19"/>
              </w:rPr>
            </w:pPr>
            <w:r>
              <w:rPr>
                <w:rFonts w:ascii="Arial" w:hAnsi="Arial" w:cs="Arial"/>
                <w:b/>
                <w:bCs/>
                <w:color w:val="FF0000"/>
                <w:sz w:val="19"/>
                <w:szCs w:val="19"/>
              </w:rPr>
              <w:t>MZ 1655</w:t>
            </w:r>
          </w:p>
        </w:tc>
        <w:tc>
          <w:tcPr>
            <w:tcW w:w="2268" w:type="dxa"/>
            <w:shd w:val="clear" w:color="auto" w:fill="FFFFFF"/>
          </w:tcPr>
          <w:p w14:paraId="4F5934C0" w14:textId="5A2CB23F" w:rsidR="00A35066" w:rsidRPr="00176DBF" w:rsidRDefault="00A35066" w:rsidP="00967F60">
            <w:pPr>
              <w:rPr>
                <w:rFonts w:ascii="Arial" w:hAnsi="Arial" w:cs="Arial"/>
                <w:sz w:val="19"/>
                <w:szCs w:val="19"/>
              </w:rPr>
            </w:pPr>
            <w:r>
              <w:rPr>
                <w:rFonts w:ascii="Arial" w:hAnsi="Arial" w:cs="Arial"/>
                <w:sz w:val="19"/>
                <w:szCs w:val="19"/>
              </w:rPr>
              <w:t>a</w:t>
            </w:r>
            <w:r w:rsidRPr="00A35066">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69AB353B" w14:textId="77777777" w:rsidR="00AC3B8A" w:rsidRPr="00AC3B8A" w:rsidRDefault="00AC3B8A" w:rsidP="00AC3B8A">
            <w:pPr>
              <w:jc w:val="both"/>
              <w:rPr>
                <w:rFonts w:ascii="Arial" w:eastAsia="Calibri" w:hAnsi="Arial" w:cs="Arial"/>
                <w:color w:val="000000" w:themeColor="text1"/>
                <w:sz w:val="19"/>
                <w:szCs w:val="19"/>
                <w:lang w:eastAsia="en-US"/>
              </w:rPr>
            </w:pPr>
            <w:r w:rsidRPr="00AC3B8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6826024E" w14:textId="77777777" w:rsidR="00AC3B8A" w:rsidRPr="00AC3B8A" w:rsidRDefault="00AC3B8A" w:rsidP="00AC3B8A">
            <w:pPr>
              <w:jc w:val="both"/>
              <w:rPr>
                <w:rFonts w:ascii="Arial" w:eastAsia="Calibri" w:hAnsi="Arial" w:cs="Arial"/>
                <w:color w:val="000000" w:themeColor="text1"/>
                <w:sz w:val="19"/>
                <w:szCs w:val="19"/>
                <w:lang w:eastAsia="en-US"/>
              </w:rPr>
            </w:pPr>
            <w:r w:rsidRPr="00AC3B8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6DFC8512" w14:textId="77777777" w:rsidR="00A35066" w:rsidRDefault="00AC3B8A" w:rsidP="00AC3B8A">
            <w:pPr>
              <w:jc w:val="both"/>
              <w:rPr>
                <w:rFonts w:ascii="Arial" w:eastAsia="Calibri" w:hAnsi="Arial" w:cs="Arial"/>
                <w:color w:val="000000" w:themeColor="text1"/>
                <w:sz w:val="19"/>
                <w:szCs w:val="19"/>
                <w:lang w:eastAsia="en-US"/>
              </w:rPr>
            </w:pPr>
            <w:r w:rsidRPr="00AC3B8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45040CB5" w14:textId="77777777" w:rsidR="00290625" w:rsidRDefault="00290625" w:rsidP="00AC3B8A">
            <w:pPr>
              <w:jc w:val="both"/>
              <w:rPr>
                <w:rFonts w:ascii="Arial" w:eastAsia="Calibri" w:hAnsi="Arial" w:cs="Arial"/>
                <w:color w:val="000000" w:themeColor="text1"/>
                <w:sz w:val="19"/>
                <w:szCs w:val="19"/>
                <w:lang w:eastAsia="en-US"/>
              </w:rPr>
            </w:pPr>
          </w:p>
          <w:p w14:paraId="2C497DF9" w14:textId="1FDA4E5E" w:rsidR="00290625" w:rsidRPr="00290625" w:rsidRDefault="00290625" w:rsidP="00AC3B8A">
            <w:pPr>
              <w:jc w:val="both"/>
              <w:rPr>
                <w:rFonts w:ascii="Arial" w:eastAsia="Calibri" w:hAnsi="Arial" w:cs="Arial"/>
                <w:b/>
                <w:bCs/>
                <w:i/>
                <w:iCs/>
                <w:color w:val="000000" w:themeColor="text1"/>
                <w:sz w:val="19"/>
                <w:szCs w:val="19"/>
                <w:lang w:eastAsia="en-US"/>
              </w:rPr>
            </w:pPr>
            <w:r w:rsidRPr="00290625">
              <w:rPr>
                <w:rFonts w:ascii="Arial" w:eastAsia="Calibri" w:hAnsi="Arial" w:cs="Arial"/>
                <w:b/>
                <w:bCs/>
                <w:i/>
                <w:iCs/>
                <w:color w:val="000000" w:themeColor="text1"/>
                <w:sz w:val="19"/>
                <w:szCs w:val="19"/>
                <w:lang w:eastAsia="en-US"/>
              </w:rPr>
              <w:t>[lecznictwo szpitalne]</w:t>
            </w:r>
          </w:p>
        </w:tc>
        <w:tc>
          <w:tcPr>
            <w:tcW w:w="3545" w:type="dxa"/>
            <w:shd w:val="clear" w:color="auto" w:fill="FFFFFF"/>
          </w:tcPr>
          <w:p w14:paraId="6306BFD6" w14:textId="77777777" w:rsidR="00A35066" w:rsidRPr="00A35066" w:rsidRDefault="00A35066" w:rsidP="00A35066">
            <w:pPr>
              <w:jc w:val="both"/>
              <w:rPr>
                <w:rFonts w:ascii="Arial" w:hAnsi="Arial" w:cs="Arial"/>
                <w:sz w:val="19"/>
                <w:szCs w:val="19"/>
              </w:rPr>
            </w:pPr>
            <w:r w:rsidRPr="00A35066">
              <w:rPr>
                <w:rFonts w:ascii="Arial" w:hAnsi="Arial" w:cs="Arial"/>
                <w:sz w:val="19"/>
                <w:szCs w:val="19"/>
              </w:rPr>
              <w:t xml:space="preserve">Celem projektu jest zapewnienie dostępności do leczenia ostrej fazy udaru niedokrwiennego za pomocą </w:t>
            </w:r>
            <w:proofErr w:type="spellStart"/>
            <w:r w:rsidRPr="00A35066">
              <w:rPr>
                <w:rFonts w:ascii="Arial" w:hAnsi="Arial" w:cs="Arial"/>
                <w:sz w:val="19"/>
                <w:szCs w:val="19"/>
              </w:rPr>
              <w:t>przezcewnikowej</w:t>
            </w:r>
            <w:proofErr w:type="spellEnd"/>
            <w:r w:rsidRPr="00A35066">
              <w:rPr>
                <w:rFonts w:ascii="Arial" w:hAnsi="Arial" w:cs="Arial"/>
                <w:sz w:val="19"/>
                <w:szCs w:val="19"/>
              </w:rPr>
              <w:t xml:space="preserve"> </w:t>
            </w:r>
            <w:proofErr w:type="spellStart"/>
            <w:r w:rsidRPr="00A35066">
              <w:rPr>
                <w:rFonts w:ascii="Arial" w:hAnsi="Arial" w:cs="Arial"/>
                <w:sz w:val="19"/>
                <w:szCs w:val="19"/>
              </w:rPr>
              <w:t>trombektomii</w:t>
            </w:r>
            <w:proofErr w:type="spellEnd"/>
            <w:r w:rsidRPr="00A35066">
              <w:rPr>
                <w:rFonts w:ascii="Arial" w:hAnsi="Arial" w:cs="Arial"/>
                <w:sz w:val="19"/>
                <w:szCs w:val="19"/>
              </w:rPr>
              <w:t xml:space="preserve"> mechanicznej naczyń domózgowych lub wewnątrzczaszkowych od 1 lipca 2024 r., a więc po zakończeniu realizacji programu pilotażowego w ramach którego leczenie to jest finansowane.  </w:t>
            </w:r>
          </w:p>
          <w:p w14:paraId="1A72733B" w14:textId="14FA57F3" w:rsidR="00A35066" w:rsidRPr="00964524" w:rsidRDefault="00A35066" w:rsidP="00A35066">
            <w:pPr>
              <w:jc w:val="both"/>
              <w:rPr>
                <w:rFonts w:ascii="Arial" w:hAnsi="Arial" w:cs="Arial"/>
                <w:sz w:val="19"/>
                <w:szCs w:val="19"/>
              </w:rPr>
            </w:pPr>
            <w:r w:rsidRPr="00A35066">
              <w:rPr>
                <w:rFonts w:ascii="Arial" w:hAnsi="Arial" w:cs="Arial"/>
                <w:sz w:val="19"/>
                <w:szCs w:val="19"/>
              </w:rPr>
              <w:t xml:space="preserve">Ponadto projekt przywraca dostępność do technologii medycznej związanej z alternatywną i bezpieczną terapią o potwierdzonej skuteczności klinicznej, związaną z podaniem autogenicznego osocza </w:t>
            </w:r>
            <w:proofErr w:type="spellStart"/>
            <w:r w:rsidRPr="00A35066">
              <w:rPr>
                <w:rFonts w:ascii="Arial" w:hAnsi="Arial" w:cs="Arial"/>
                <w:sz w:val="19"/>
                <w:szCs w:val="19"/>
              </w:rPr>
              <w:t>bogatopłytkowego</w:t>
            </w:r>
            <w:proofErr w:type="spellEnd"/>
            <w:r w:rsidRPr="00A35066">
              <w:rPr>
                <w:rFonts w:ascii="Arial" w:hAnsi="Arial" w:cs="Arial"/>
                <w:sz w:val="19"/>
                <w:szCs w:val="19"/>
              </w:rPr>
              <w:t xml:space="preserve"> lub fibryny </w:t>
            </w:r>
            <w:proofErr w:type="spellStart"/>
            <w:r w:rsidRPr="00A35066">
              <w:rPr>
                <w:rFonts w:ascii="Arial" w:hAnsi="Arial" w:cs="Arial"/>
                <w:sz w:val="19"/>
                <w:szCs w:val="19"/>
              </w:rPr>
              <w:t>bogatopłytkowej</w:t>
            </w:r>
            <w:proofErr w:type="spellEnd"/>
            <w:r w:rsidRPr="00A35066">
              <w:rPr>
                <w:rFonts w:ascii="Arial" w:hAnsi="Arial" w:cs="Arial"/>
                <w:sz w:val="19"/>
                <w:szCs w:val="19"/>
              </w:rPr>
              <w:t xml:space="preserve"> w chorobach mięśni i stawów, w tym kości szczęki i żuchwy oraz leczeniu wspomagającym przy przeszczepach skóry jak i  ran przewlekłych w oparzeniach, stopie cukrzycowej, a także owrzodzeniu żylnym.</w:t>
            </w:r>
          </w:p>
        </w:tc>
        <w:tc>
          <w:tcPr>
            <w:tcW w:w="1842" w:type="dxa"/>
            <w:shd w:val="clear" w:color="auto" w:fill="FFFFFF"/>
          </w:tcPr>
          <w:p w14:paraId="33BB53A2" w14:textId="1372CA03" w:rsidR="00A35066" w:rsidRPr="00964524" w:rsidRDefault="00A35066" w:rsidP="00967F60">
            <w:pPr>
              <w:spacing w:before="80" w:after="80"/>
              <w:rPr>
                <w:rFonts w:ascii="Arial" w:hAnsi="Arial" w:cs="Arial"/>
                <w:color w:val="000000" w:themeColor="text1"/>
                <w:sz w:val="19"/>
                <w:szCs w:val="19"/>
              </w:rPr>
            </w:pPr>
            <w:r w:rsidRPr="00A35066">
              <w:rPr>
                <w:rFonts w:ascii="Arial" w:hAnsi="Arial" w:cs="Arial"/>
                <w:color w:val="000000" w:themeColor="text1"/>
                <w:sz w:val="19"/>
                <w:szCs w:val="19"/>
              </w:rPr>
              <w:t>Izabela Leszczyna – Minister Zdrowia</w:t>
            </w:r>
          </w:p>
        </w:tc>
        <w:tc>
          <w:tcPr>
            <w:tcW w:w="2362" w:type="dxa"/>
            <w:shd w:val="clear" w:color="auto" w:fill="FFFFFF"/>
          </w:tcPr>
          <w:p w14:paraId="34844658" w14:textId="21C802F9" w:rsidR="00A35066"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A35066" w:rsidRPr="00C570DA">
              <w:rPr>
                <w:rFonts w:ascii="Arial" w:hAnsi="Arial" w:cs="Arial"/>
                <w:color w:val="000000" w:themeColor="text1"/>
                <w:sz w:val="19"/>
                <w:szCs w:val="19"/>
              </w:rPr>
              <w:t>–</w:t>
            </w:r>
            <w:r w:rsidR="00A35066">
              <w:rPr>
                <w:rFonts w:ascii="Arial" w:hAnsi="Arial" w:cs="Arial"/>
                <w:color w:val="000000" w:themeColor="text1"/>
                <w:sz w:val="19"/>
                <w:szCs w:val="19"/>
              </w:rPr>
              <w:t xml:space="preserve"> </w:t>
            </w:r>
            <w:r w:rsidR="004D578C">
              <w:rPr>
                <w:rFonts w:ascii="Arial" w:hAnsi="Arial" w:cs="Arial"/>
                <w:color w:val="000000" w:themeColor="text1"/>
                <w:sz w:val="19"/>
                <w:szCs w:val="19"/>
              </w:rPr>
              <w:t>projekt na etapie UZ i KS</w:t>
            </w:r>
            <w:r w:rsidR="00A35066">
              <w:rPr>
                <w:rFonts w:ascii="Arial" w:hAnsi="Arial" w:cs="Arial"/>
                <w:color w:val="000000" w:themeColor="text1"/>
                <w:sz w:val="19"/>
                <w:szCs w:val="19"/>
              </w:rPr>
              <w:t>.</w:t>
            </w:r>
          </w:p>
        </w:tc>
      </w:tr>
      <w:tr w:rsidR="006A5B7A" w:rsidRPr="00F873E4" w14:paraId="0B7CD45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65E794" w14:textId="77777777" w:rsidR="006A5B7A" w:rsidRPr="0020067E" w:rsidRDefault="006A5B7A"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67223AF" w14:textId="3B0E0A57" w:rsidR="006A5B7A" w:rsidRDefault="006A5B7A" w:rsidP="00967F60">
            <w:pPr>
              <w:spacing w:before="80" w:after="80"/>
              <w:rPr>
                <w:rFonts w:ascii="Arial" w:hAnsi="Arial" w:cs="Arial"/>
                <w:b/>
                <w:bCs/>
                <w:color w:val="FF0000"/>
                <w:sz w:val="19"/>
                <w:szCs w:val="19"/>
              </w:rPr>
            </w:pPr>
            <w:r>
              <w:rPr>
                <w:rFonts w:ascii="Arial" w:hAnsi="Arial" w:cs="Arial"/>
                <w:b/>
                <w:bCs/>
                <w:color w:val="FF0000"/>
                <w:sz w:val="19"/>
                <w:szCs w:val="19"/>
              </w:rPr>
              <w:t>MZ 1656</w:t>
            </w:r>
          </w:p>
        </w:tc>
        <w:tc>
          <w:tcPr>
            <w:tcW w:w="2268" w:type="dxa"/>
            <w:shd w:val="clear" w:color="auto" w:fill="FFFFFF"/>
          </w:tcPr>
          <w:p w14:paraId="03CFC16D" w14:textId="25FAECE4" w:rsidR="006A5B7A" w:rsidRDefault="006A5B7A" w:rsidP="00967F60">
            <w:pPr>
              <w:rPr>
                <w:rFonts w:ascii="Arial" w:hAnsi="Arial" w:cs="Arial"/>
                <w:sz w:val="19"/>
                <w:szCs w:val="19"/>
              </w:rPr>
            </w:pPr>
            <w:r w:rsidRPr="006A5B7A">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08AE2D25"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Minister właściwy do spraw zdrowia określi, w drodze rozporządzenia:</w:t>
            </w:r>
          </w:p>
          <w:p w14:paraId="1D06A75B"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1) sposób ustalania ryczałtu systemu zabezpieczenia,</w:t>
            </w:r>
          </w:p>
          <w:p w14:paraId="234F0967" w14:textId="0D6ABEF8" w:rsidR="006A5B7A" w:rsidRPr="006A5B7A" w:rsidRDefault="006A5B7A" w:rsidP="006A5B7A">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w:t>
            </w:r>
          </w:p>
          <w:p w14:paraId="543C25B3" w14:textId="2A2888DD" w:rsidR="006A5B7A" w:rsidRPr="00AC3B8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227F1939" w14:textId="4BAB86C7" w:rsidR="006A5B7A" w:rsidRPr="00A35066" w:rsidRDefault="006842CC" w:rsidP="00A35066">
            <w:pPr>
              <w:jc w:val="both"/>
              <w:rPr>
                <w:rFonts w:ascii="Arial" w:hAnsi="Arial" w:cs="Arial"/>
                <w:sz w:val="19"/>
                <w:szCs w:val="19"/>
              </w:rPr>
            </w:pPr>
            <w:r w:rsidRPr="006842CC">
              <w:rPr>
                <w:rFonts w:ascii="Arial" w:hAnsi="Arial" w:cs="Arial"/>
                <w:sz w:val="19"/>
                <w:szCs w:val="19"/>
              </w:rPr>
              <w:t>W projekcie proponuje się uelastycznienie zasad uwzględniania certyfikatów akredytacyjnych przy ustalaniu ryczałtu, dzięki czemu wysokość finansowania zostanie ściślej powiązana ze spełnianiem przez świadczeniodawcę określonych wymogów jakościowych, a w konsekwencji zasady te staną się również bardziej sprawiedliwe wobec świadczeniodawców. Zgodnie z proponowanymi przepisami korygowanie odpowiednim współczynnikiem wartości ryczałtu przyznanego na cały okres planowania będzie dotyczyć tylko świadczeniodawców, którzy we wskazanym terminie (tj. do końca drugiego miesiąca okresu planowania)  przekażą płatnikowi certyfikat akredytacyjny ważny do końca okresu planowania. Natomiast w przypadku przekazania certyfikatu akredytacyjnego po upływie ww. terminu albo w przypadku utraty ważności certyfikatu przed końcem okresu planowania będzie on uwzględniany przy ustaleniu ryczałtu tylko w odniesieniu do odpowiedniej części tego okresu.</w:t>
            </w:r>
          </w:p>
        </w:tc>
        <w:tc>
          <w:tcPr>
            <w:tcW w:w="1842" w:type="dxa"/>
            <w:shd w:val="clear" w:color="auto" w:fill="FFFFFF"/>
          </w:tcPr>
          <w:p w14:paraId="00F76758" w14:textId="1B24DE40" w:rsidR="006A5B7A" w:rsidRPr="00A35066" w:rsidRDefault="006A5B7A" w:rsidP="00967F60">
            <w:pPr>
              <w:spacing w:before="80" w:after="80"/>
              <w:rPr>
                <w:rFonts w:ascii="Arial" w:hAnsi="Arial" w:cs="Arial"/>
                <w:color w:val="000000" w:themeColor="text1"/>
                <w:sz w:val="19"/>
                <w:szCs w:val="19"/>
              </w:rPr>
            </w:pPr>
            <w:r w:rsidRPr="00A35066">
              <w:rPr>
                <w:rFonts w:ascii="Arial" w:hAnsi="Arial" w:cs="Arial"/>
                <w:color w:val="000000" w:themeColor="text1"/>
                <w:sz w:val="19"/>
                <w:szCs w:val="19"/>
              </w:rPr>
              <w:t>Izabela Leszczyna – Minister Zdrowia</w:t>
            </w:r>
          </w:p>
        </w:tc>
        <w:tc>
          <w:tcPr>
            <w:tcW w:w="2362" w:type="dxa"/>
            <w:shd w:val="clear" w:color="auto" w:fill="FFFFFF"/>
          </w:tcPr>
          <w:p w14:paraId="2E4440F5" w14:textId="19900620" w:rsidR="006A5B7A"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6842CC" w:rsidRPr="00C570DA">
              <w:rPr>
                <w:rFonts w:ascii="Arial" w:hAnsi="Arial" w:cs="Arial"/>
                <w:color w:val="000000" w:themeColor="text1"/>
                <w:sz w:val="19"/>
                <w:szCs w:val="19"/>
              </w:rPr>
              <w:t>–</w:t>
            </w:r>
            <w:r w:rsidR="006842CC">
              <w:rPr>
                <w:rFonts w:ascii="Arial" w:hAnsi="Arial" w:cs="Arial"/>
                <w:color w:val="000000" w:themeColor="text1"/>
                <w:sz w:val="19"/>
                <w:szCs w:val="19"/>
              </w:rPr>
              <w:t xml:space="preserve"> projekt na etapie </w:t>
            </w:r>
            <w:r>
              <w:rPr>
                <w:rFonts w:ascii="Arial" w:hAnsi="Arial" w:cs="Arial"/>
                <w:color w:val="000000" w:themeColor="text1"/>
                <w:sz w:val="19"/>
                <w:szCs w:val="19"/>
              </w:rPr>
              <w:t>kierowania na KP</w:t>
            </w:r>
            <w:r w:rsidR="006842CC">
              <w:rPr>
                <w:rFonts w:ascii="Arial" w:hAnsi="Arial" w:cs="Arial"/>
                <w:color w:val="000000" w:themeColor="text1"/>
                <w:sz w:val="19"/>
                <w:szCs w:val="19"/>
              </w:rPr>
              <w:t xml:space="preserve">. </w:t>
            </w:r>
          </w:p>
        </w:tc>
      </w:tr>
      <w:tr w:rsidR="006A5B7A" w:rsidRPr="00F873E4" w14:paraId="2B39D68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E267A4B" w14:textId="77777777" w:rsidR="006A5B7A" w:rsidRPr="0020067E" w:rsidRDefault="006A5B7A"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2E5EF9" w14:textId="7BA52355" w:rsidR="006A5B7A" w:rsidRDefault="006A5B7A" w:rsidP="00967F60">
            <w:pPr>
              <w:spacing w:before="80" w:after="80"/>
              <w:rPr>
                <w:rFonts w:ascii="Arial" w:hAnsi="Arial" w:cs="Arial"/>
                <w:b/>
                <w:bCs/>
                <w:color w:val="FF0000"/>
                <w:sz w:val="19"/>
                <w:szCs w:val="19"/>
              </w:rPr>
            </w:pPr>
            <w:r>
              <w:rPr>
                <w:rFonts w:ascii="Arial" w:hAnsi="Arial" w:cs="Arial"/>
                <w:b/>
                <w:bCs/>
                <w:color w:val="FF0000"/>
                <w:sz w:val="19"/>
                <w:szCs w:val="19"/>
              </w:rPr>
              <w:t>MZ 1657</w:t>
            </w:r>
          </w:p>
        </w:tc>
        <w:tc>
          <w:tcPr>
            <w:tcW w:w="2268" w:type="dxa"/>
            <w:shd w:val="clear" w:color="auto" w:fill="FFFFFF"/>
          </w:tcPr>
          <w:p w14:paraId="2EFE3420" w14:textId="1BE153FE" w:rsidR="006A5B7A" w:rsidRDefault="006A5B7A" w:rsidP="00967F60">
            <w:pPr>
              <w:rPr>
                <w:rFonts w:ascii="Arial" w:hAnsi="Arial" w:cs="Arial"/>
                <w:sz w:val="19"/>
                <w:szCs w:val="19"/>
              </w:rPr>
            </w:pPr>
            <w:r>
              <w:rPr>
                <w:rFonts w:ascii="Arial" w:hAnsi="Arial" w:cs="Arial"/>
                <w:sz w:val="19"/>
                <w:szCs w:val="19"/>
              </w:rPr>
              <w:t>a</w:t>
            </w:r>
            <w:r w:rsidRPr="006A5B7A">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692275E8" w14:textId="42B3D186" w:rsidR="006A5B7A" w:rsidRPr="00AC3B8A" w:rsidRDefault="006A5B7A" w:rsidP="00AC3B8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3F3BC0D" w14:textId="54E4BDA0" w:rsidR="006842CC" w:rsidRPr="006842CC" w:rsidRDefault="006842CC" w:rsidP="006842CC">
            <w:pPr>
              <w:jc w:val="both"/>
              <w:rPr>
                <w:rFonts w:ascii="Arial" w:hAnsi="Arial" w:cs="Arial"/>
                <w:sz w:val="19"/>
                <w:szCs w:val="19"/>
              </w:rPr>
            </w:pPr>
            <w:r w:rsidRPr="006842CC">
              <w:rPr>
                <w:rFonts w:ascii="Arial" w:hAnsi="Arial" w:cs="Arial"/>
                <w:sz w:val="19"/>
                <w:szCs w:val="19"/>
              </w:rPr>
              <w:t xml:space="preserve">W rozporządzeniu Ministra Zdrowia z dnia 8 września 2015 r. w sprawie ogólnych warunków umów o udzielanie świadczeń opieki zdrowotnej (Dz. U. z 2023 r. poz. 1194, </w:t>
            </w:r>
            <w:r>
              <w:rPr>
                <w:rFonts w:ascii="Arial" w:hAnsi="Arial" w:cs="Arial"/>
                <w:sz w:val="19"/>
                <w:szCs w:val="19"/>
              </w:rPr>
              <w:t>z późn. zm.</w:t>
            </w:r>
            <w:r w:rsidRPr="006842CC">
              <w:rPr>
                <w:rFonts w:ascii="Arial" w:hAnsi="Arial" w:cs="Arial"/>
                <w:sz w:val="19"/>
                <w:szCs w:val="19"/>
              </w:rPr>
              <w:t>) proponuje się:</w:t>
            </w:r>
          </w:p>
          <w:p w14:paraId="48822633" w14:textId="77777777" w:rsidR="006842CC" w:rsidRPr="006842CC" w:rsidRDefault="006842CC" w:rsidP="006842CC">
            <w:pPr>
              <w:jc w:val="both"/>
              <w:rPr>
                <w:rFonts w:ascii="Arial" w:hAnsi="Arial" w:cs="Arial"/>
                <w:sz w:val="19"/>
                <w:szCs w:val="19"/>
              </w:rPr>
            </w:pPr>
            <w:r w:rsidRPr="006842CC">
              <w:rPr>
                <w:rFonts w:ascii="Arial" w:hAnsi="Arial" w:cs="Arial"/>
                <w:sz w:val="19"/>
                <w:szCs w:val="19"/>
              </w:rPr>
              <w:t>1)</w:t>
            </w:r>
            <w:r w:rsidRPr="006842CC">
              <w:rPr>
                <w:rFonts w:ascii="Arial" w:hAnsi="Arial" w:cs="Arial"/>
                <w:sz w:val="19"/>
                <w:szCs w:val="19"/>
              </w:rPr>
              <w:tab/>
              <w:t xml:space="preserve">dodanie § 3ba, zawierającego rozwiązanie analogiczne do regulacji zawartej w § 3b ww. rozporządzenia (mającej zastosowanie w 2023 r.), które zagwarantuje szpitalom, których poziom realizacji świadczeń w 2023 r. był niższy niż zakładany przy ustaleniu ryczałtu na ten rok., wypłatę dodatkowych środków zapewniających utrzymanie dotychczasowej wysokości ryczałtu PSZ, a jednocześnie zobowiąże beneficjentów tego instrumentu do rozliczenia uzyskanych w ten sposób środków przez ich odpracowanie, a w przypadku nieosiągnięcia odpowiednich </w:t>
            </w:r>
            <w:proofErr w:type="spellStart"/>
            <w:r w:rsidRPr="006842CC">
              <w:rPr>
                <w:rFonts w:ascii="Arial" w:hAnsi="Arial" w:cs="Arial"/>
                <w:sz w:val="19"/>
                <w:szCs w:val="19"/>
              </w:rPr>
              <w:t>nadwykonań</w:t>
            </w:r>
            <w:proofErr w:type="spellEnd"/>
            <w:r w:rsidRPr="006842CC">
              <w:rPr>
                <w:rFonts w:ascii="Arial" w:hAnsi="Arial" w:cs="Arial"/>
                <w:sz w:val="19"/>
                <w:szCs w:val="19"/>
              </w:rPr>
              <w:t xml:space="preserve"> ryczałtu w 2024 r., przez zwrot nierozliczonych w ten sposób kwot;</w:t>
            </w:r>
          </w:p>
          <w:p w14:paraId="6A122DA7" w14:textId="44004672" w:rsidR="006A5B7A" w:rsidRPr="00A35066" w:rsidRDefault="006842CC" w:rsidP="006842CC">
            <w:pPr>
              <w:jc w:val="both"/>
              <w:rPr>
                <w:rFonts w:ascii="Arial" w:hAnsi="Arial" w:cs="Arial"/>
                <w:sz w:val="19"/>
                <w:szCs w:val="19"/>
              </w:rPr>
            </w:pPr>
            <w:r w:rsidRPr="006842CC">
              <w:rPr>
                <w:rFonts w:ascii="Arial" w:hAnsi="Arial" w:cs="Arial"/>
                <w:sz w:val="19"/>
                <w:szCs w:val="19"/>
              </w:rPr>
              <w:t>2)</w:t>
            </w:r>
            <w:r w:rsidRPr="006842CC">
              <w:rPr>
                <w:rFonts w:ascii="Arial" w:hAnsi="Arial" w:cs="Arial"/>
                <w:sz w:val="19"/>
                <w:szCs w:val="19"/>
              </w:rPr>
              <w:tab/>
              <w:t xml:space="preserve">dodanie § 3d, który umożliwi wypłaty w 2024 r. specjalnych dodatków do ryczałtu PSZ świadczeniodawcom, którzy za poprzedni okres rozliczeniowy (2023 r.) wykazali tzw. </w:t>
            </w:r>
            <w:proofErr w:type="spellStart"/>
            <w:r w:rsidRPr="006842CC">
              <w:rPr>
                <w:rFonts w:ascii="Arial" w:hAnsi="Arial" w:cs="Arial"/>
                <w:sz w:val="19"/>
                <w:szCs w:val="19"/>
              </w:rPr>
              <w:t>nadwykonania</w:t>
            </w:r>
            <w:proofErr w:type="spellEnd"/>
            <w:r w:rsidRPr="006842CC">
              <w:rPr>
                <w:rFonts w:ascii="Arial" w:hAnsi="Arial" w:cs="Arial"/>
                <w:sz w:val="19"/>
                <w:szCs w:val="19"/>
              </w:rPr>
              <w:t xml:space="preserve"> tego ryczałtu. Dodatki będą wypłacane w wysokości 50% wypracowanych </w:t>
            </w:r>
            <w:proofErr w:type="spellStart"/>
            <w:r w:rsidRPr="006842CC">
              <w:rPr>
                <w:rFonts w:ascii="Arial" w:hAnsi="Arial" w:cs="Arial"/>
                <w:sz w:val="19"/>
                <w:szCs w:val="19"/>
              </w:rPr>
              <w:t>nadwykonań</w:t>
            </w:r>
            <w:proofErr w:type="spellEnd"/>
            <w:r w:rsidRPr="006842CC">
              <w:rPr>
                <w:rFonts w:ascii="Arial" w:hAnsi="Arial" w:cs="Arial"/>
                <w:sz w:val="19"/>
                <w:szCs w:val="19"/>
              </w:rPr>
              <w:t>, jednak z jednoczesnym uwzględnieniem kwot dodatków wypłaconych w 2023 r., zgodnie z § 3b nowelizowanego rozporządzenia; podstawę ustalenia wysokości dodatku dla danego świadczeniodawcy stanowić będzie różnica miedzy liczbą jednostek sprawozdawczych za 2023 r. a sumą liczby tych jednostek stanowiącą podstawę ustalenia wysokości ryczałtu na 2023 r. i liczby jednostek odpowiadających kwotom uzyskanych w tym okresie na mocy ww. przepisu.</w:t>
            </w:r>
          </w:p>
        </w:tc>
        <w:tc>
          <w:tcPr>
            <w:tcW w:w="1842" w:type="dxa"/>
            <w:shd w:val="clear" w:color="auto" w:fill="FFFFFF"/>
          </w:tcPr>
          <w:p w14:paraId="566E60D8" w14:textId="706F0541" w:rsidR="006A5B7A" w:rsidRPr="00A35066" w:rsidRDefault="006A5B7A" w:rsidP="00967F60">
            <w:pPr>
              <w:spacing w:before="80" w:after="80"/>
              <w:rPr>
                <w:rFonts w:ascii="Arial" w:hAnsi="Arial" w:cs="Arial"/>
                <w:color w:val="000000" w:themeColor="text1"/>
                <w:sz w:val="19"/>
                <w:szCs w:val="19"/>
              </w:rPr>
            </w:pPr>
            <w:r w:rsidRPr="00A35066">
              <w:rPr>
                <w:rFonts w:ascii="Arial" w:hAnsi="Arial" w:cs="Arial"/>
                <w:color w:val="000000" w:themeColor="text1"/>
                <w:sz w:val="19"/>
                <w:szCs w:val="19"/>
              </w:rPr>
              <w:t>Izabela Leszczyna – Minister Zdrowia</w:t>
            </w:r>
          </w:p>
        </w:tc>
        <w:tc>
          <w:tcPr>
            <w:tcW w:w="2362" w:type="dxa"/>
            <w:shd w:val="clear" w:color="auto" w:fill="FFFFFF"/>
          </w:tcPr>
          <w:p w14:paraId="63861E00" w14:textId="697533DE" w:rsidR="006A5B7A"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6842CC" w:rsidRPr="00C570DA">
              <w:rPr>
                <w:rFonts w:ascii="Arial" w:hAnsi="Arial" w:cs="Arial"/>
                <w:color w:val="000000" w:themeColor="text1"/>
                <w:sz w:val="19"/>
                <w:szCs w:val="19"/>
              </w:rPr>
              <w:t>–</w:t>
            </w:r>
            <w:r w:rsidR="006842CC">
              <w:rPr>
                <w:rFonts w:ascii="Arial" w:hAnsi="Arial" w:cs="Arial"/>
                <w:color w:val="000000" w:themeColor="text1"/>
                <w:sz w:val="19"/>
                <w:szCs w:val="19"/>
              </w:rPr>
              <w:t xml:space="preserve"> projekt na etapie </w:t>
            </w:r>
            <w:r>
              <w:rPr>
                <w:rFonts w:ascii="Arial" w:hAnsi="Arial" w:cs="Arial"/>
                <w:color w:val="000000" w:themeColor="text1"/>
                <w:sz w:val="19"/>
                <w:szCs w:val="19"/>
              </w:rPr>
              <w:t>kierowania na KP</w:t>
            </w:r>
            <w:r w:rsidR="006842CC">
              <w:rPr>
                <w:rFonts w:ascii="Arial" w:hAnsi="Arial" w:cs="Arial"/>
                <w:color w:val="000000" w:themeColor="text1"/>
                <w:sz w:val="19"/>
                <w:szCs w:val="19"/>
              </w:rPr>
              <w:t>.</w:t>
            </w:r>
          </w:p>
        </w:tc>
      </w:tr>
      <w:tr w:rsidR="006A5B7A" w:rsidRPr="00F873E4" w14:paraId="07C07A0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ECCF74" w14:textId="77777777" w:rsidR="006A5B7A" w:rsidRPr="0020067E" w:rsidRDefault="006A5B7A"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2DF8C95" w14:textId="63E2A556" w:rsidR="006A5B7A" w:rsidRDefault="006A5B7A" w:rsidP="00967F60">
            <w:pPr>
              <w:spacing w:before="80" w:after="80"/>
              <w:rPr>
                <w:rFonts w:ascii="Arial" w:hAnsi="Arial" w:cs="Arial"/>
                <w:b/>
                <w:bCs/>
                <w:color w:val="FF0000"/>
                <w:sz w:val="19"/>
                <w:szCs w:val="19"/>
              </w:rPr>
            </w:pPr>
            <w:r>
              <w:rPr>
                <w:rFonts w:ascii="Arial" w:hAnsi="Arial" w:cs="Arial"/>
                <w:b/>
                <w:bCs/>
                <w:color w:val="FF0000"/>
                <w:sz w:val="19"/>
                <w:szCs w:val="19"/>
              </w:rPr>
              <w:t>MZ 1658</w:t>
            </w:r>
          </w:p>
        </w:tc>
        <w:tc>
          <w:tcPr>
            <w:tcW w:w="2268" w:type="dxa"/>
            <w:shd w:val="clear" w:color="auto" w:fill="FFFFFF"/>
          </w:tcPr>
          <w:p w14:paraId="5520D1C5" w14:textId="356C437E" w:rsidR="006A5B7A" w:rsidRDefault="006A5B7A" w:rsidP="00967F60">
            <w:pPr>
              <w:rPr>
                <w:rFonts w:ascii="Arial" w:hAnsi="Arial" w:cs="Arial"/>
                <w:sz w:val="19"/>
                <w:szCs w:val="19"/>
              </w:rPr>
            </w:pPr>
            <w:r>
              <w:rPr>
                <w:rFonts w:ascii="Arial" w:hAnsi="Arial" w:cs="Arial"/>
                <w:sz w:val="19"/>
                <w:szCs w:val="19"/>
              </w:rPr>
              <w:t>a</w:t>
            </w:r>
            <w:r w:rsidRPr="006A5B7A">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6DCF00DD"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39611FB0"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3D5181EC" w14:textId="77777777" w:rsid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32B32C98" w14:textId="77777777" w:rsidR="006842CC" w:rsidRDefault="006842CC" w:rsidP="006A5B7A">
            <w:pPr>
              <w:jc w:val="both"/>
              <w:rPr>
                <w:rFonts w:ascii="Arial" w:eastAsia="Calibri" w:hAnsi="Arial" w:cs="Arial"/>
                <w:color w:val="000000" w:themeColor="text1"/>
                <w:sz w:val="19"/>
                <w:szCs w:val="19"/>
                <w:lang w:eastAsia="en-US"/>
              </w:rPr>
            </w:pPr>
          </w:p>
          <w:p w14:paraId="671C61C3" w14:textId="0191FDCB" w:rsidR="006842CC" w:rsidRPr="006842CC" w:rsidRDefault="006842CC" w:rsidP="006A5B7A">
            <w:pPr>
              <w:jc w:val="both"/>
              <w:rPr>
                <w:rFonts w:ascii="Arial" w:eastAsia="Calibri" w:hAnsi="Arial" w:cs="Arial"/>
                <w:b/>
                <w:bCs/>
                <w:i/>
                <w:iCs/>
                <w:color w:val="000000" w:themeColor="text1"/>
                <w:sz w:val="19"/>
                <w:szCs w:val="19"/>
                <w:lang w:eastAsia="en-US"/>
              </w:rPr>
            </w:pPr>
            <w:r w:rsidRPr="006842CC">
              <w:rPr>
                <w:rFonts w:ascii="Arial" w:eastAsia="Calibri" w:hAnsi="Arial" w:cs="Arial"/>
                <w:b/>
                <w:bCs/>
                <w:i/>
                <w:iCs/>
                <w:color w:val="000000" w:themeColor="text1"/>
                <w:sz w:val="19"/>
                <w:szCs w:val="19"/>
                <w:lang w:eastAsia="en-US"/>
              </w:rPr>
              <w:t>[AOS]</w:t>
            </w:r>
          </w:p>
        </w:tc>
        <w:tc>
          <w:tcPr>
            <w:tcW w:w="3545" w:type="dxa"/>
            <w:shd w:val="clear" w:color="auto" w:fill="FFFFFF"/>
          </w:tcPr>
          <w:p w14:paraId="46DF5599" w14:textId="69DB6D28" w:rsidR="006A5B7A" w:rsidRPr="00A35066" w:rsidRDefault="006842CC" w:rsidP="00A35066">
            <w:pPr>
              <w:jc w:val="both"/>
              <w:rPr>
                <w:rFonts w:ascii="Arial" w:hAnsi="Arial" w:cs="Arial"/>
                <w:sz w:val="19"/>
                <w:szCs w:val="19"/>
              </w:rPr>
            </w:pPr>
            <w:r>
              <w:rPr>
                <w:rFonts w:ascii="Arial" w:hAnsi="Arial" w:cs="Arial"/>
                <w:sz w:val="19"/>
                <w:szCs w:val="19"/>
              </w:rPr>
              <w:t xml:space="preserve">Celem </w:t>
            </w:r>
            <w:proofErr w:type="spellStart"/>
            <w:r>
              <w:rPr>
                <w:rFonts w:ascii="Arial" w:hAnsi="Arial" w:cs="Arial"/>
                <w:sz w:val="19"/>
                <w:szCs w:val="19"/>
              </w:rPr>
              <w:t>projetowanej</w:t>
            </w:r>
            <w:proofErr w:type="spellEnd"/>
            <w:r>
              <w:rPr>
                <w:rFonts w:ascii="Arial" w:hAnsi="Arial" w:cs="Arial"/>
                <w:sz w:val="19"/>
                <w:szCs w:val="19"/>
              </w:rPr>
              <w:t xml:space="preserve"> zmiany jest dodanie do wykazu świadczeń gwarantowanych w AOS p</w:t>
            </w:r>
            <w:r w:rsidRPr="006842CC">
              <w:rPr>
                <w:rFonts w:ascii="Arial" w:hAnsi="Arial" w:cs="Arial"/>
                <w:sz w:val="19"/>
                <w:szCs w:val="19"/>
              </w:rPr>
              <w:t>odani</w:t>
            </w:r>
            <w:r>
              <w:rPr>
                <w:rFonts w:ascii="Arial" w:hAnsi="Arial" w:cs="Arial"/>
                <w:sz w:val="19"/>
                <w:szCs w:val="19"/>
              </w:rPr>
              <w:t>a</w:t>
            </w:r>
            <w:r w:rsidRPr="006842CC">
              <w:rPr>
                <w:rFonts w:ascii="Arial" w:hAnsi="Arial" w:cs="Arial"/>
                <w:sz w:val="19"/>
                <w:szCs w:val="19"/>
              </w:rPr>
              <w:t xml:space="preserve"> autogenicznego osocza  </w:t>
            </w:r>
            <w:proofErr w:type="spellStart"/>
            <w:r w:rsidRPr="006842CC">
              <w:rPr>
                <w:rFonts w:ascii="Arial" w:hAnsi="Arial" w:cs="Arial"/>
                <w:sz w:val="19"/>
                <w:szCs w:val="19"/>
              </w:rPr>
              <w:t>bogatopłytkowego</w:t>
            </w:r>
            <w:proofErr w:type="spellEnd"/>
            <w:r w:rsidRPr="006842CC">
              <w:rPr>
                <w:rFonts w:ascii="Arial" w:hAnsi="Arial" w:cs="Arial"/>
                <w:sz w:val="19"/>
                <w:szCs w:val="19"/>
              </w:rPr>
              <w:t xml:space="preserve"> lub fibryny </w:t>
            </w:r>
            <w:proofErr w:type="spellStart"/>
            <w:r w:rsidRPr="006842CC">
              <w:rPr>
                <w:rFonts w:ascii="Arial" w:hAnsi="Arial" w:cs="Arial"/>
                <w:sz w:val="19"/>
                <w:szCs w:val="19"/>
              </w:rPr>
              <w:t>bogatopłytkowej</w:t>
            </w:r>
            <w:proofErr w:type="spellEnd"/>
            <w:r>
              <w:rPr>
                <w:rFonts w:ascii="Arial" w:hAnsi="Arial" w:cs="Arial"/>
                <w:sz w:val="19"/>
                <w:szCs w:val="19"/>
              </w:rPr>
              <w:t xml:space="preserve">. </w:t>
            </w:r>
          </w:p>
        </w:tc>
        <w:tc>
          <w:tcPr>
            <w:tcW w:w="1842" w:type="dxa"/>
            <w:shd w:val="clear" w:color="auto" w:fill="FFFFFF"/>
          </w:tcPr>
          <w:p w14:paraId="00E3ADAC" w14:textId="6E297DCE" w:rsidR="006A5B7A" w:rsidRPr="00A35066" w:rsidRDefault="006A5B7A" w:rsidP="00967F60">
            <w:pPr>
              <w:spacing w:before="80" w:after="80"/>
              <w:rPr>
                <w:rFonts w:ascii="Arial" w:hAnsi="Arial" w:cs="Arial"/>
                <w:color w:val="000000" w:themeColor="text1"/>
                <w:sz w:val="19"/>
                <w:szCs w:val="19"/>
              </w:rPr>
            </w:pPr>
            <w:r w:rsidRPr="00A35066">
              <w:rPr>
                <w:rFonts w:ascii="Arial" w:hAnsi="Arial" w:cs="Arial"/>
                <w:color w:val="000000" w:themeColor="text1"/>
                <w:sz w:val="19"/>
                <w:szCs w:val="19"/>
              </w:rPr>
              <w:t>Izabela Leszczyna – Minister Zdrowia</w:t>
            </w:r>
          </w:p>
        </w:tc>
        <w:tc>
          <w:tcPr>
            <w:tcW w:w="2362" w:type="dxa"/>
            <w:shd w:val="clear" w:color="auto" w:fill="FFFFFF"/>
          </w:tcPr>
          <w:p w14:paraId="398A3FDB" w14:textId="3498D73B" w:rsidR="006A5B7A"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6842CC" w:rsidRPr="00C570DA">
              <w:rPr>
                <w:rFonts w:ascii="Arial" w:hAnsi="Arial" w:cs="Arial"/>
                <w:color w:val="000000" w:themeColor="text1"/>
                <w:sz w:val="19"/>
                <w:szCs w:val="19"/>
              </w:rPr>
              <w:t>–</w:t>
            </w:r>
            <w:r w:rsidR="006842CC">
              <w:rPr>
                <w:rFonts w:ascii="Arial" w:hAnsi="Arial" w:cs="Arial"/>
                <w:color w:val="000000" w:themeColor="text1"/>
                <w:sz w:val="19"/>
                <w:szCs w:val="19"/>
              </w:rPr>
              <w:t xml:space="preserve"> PW. </w:t>
            </w:r>
          </w:p>
        </w:tc>
      </w:tr>
      <w:tr w:rsidR="006A5B7A" w:rsidRPr="00F873E4" w14:paraId="027E46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1622E9" w14:textId="77777777" w:rsidR="006A5B7A" w:rsidRPr="0020067E" w:rsidRDefault="006A5B7A"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46017C" w14:textId="21224E78" w:rsidR="006A5B7A" w:rsidRDefault="006A5B7A" w:rsidP="00967F60">
            <w:pPr>
              <w:spacing w:before="80" w:after="80"/>
              <w:rPr>
                <w:rFonts w:ascii="Arial" w:hAnsi="Arial" w:cs="Arial"/>
                <w:b/>
                <w:bCs/>
                <w:color w:val="FF0000"/>
                <w:sz w:val="19"/>
                <w:szCs w:val="19"/>
              </w:rPr>
            </w:pPr>
            <w:r>
              <w:rPr>
                <w:rFonts w:ascii="Arial" w:hAnsi="Arial" w:cs="Arial"/>
                <w:b/>
                <w:bCs/>
                <w:color w:val="FF0000"/>
                <w:sz w:val="19"/>
                <w:szCs w:val="19"/>
              </w:rPr>
              <w:t>MZ 1659</w:t>
            </w:r>
          </w:p>
        </w:tc>
        <w:tc>
          <w:tcPr>
            <w:tcW w:w="2268" w:type="dxa"/>
            <w:shd w:val="clear" w:color="auto" w:fill="FFFFFF"/>
          </w:tcPr>
          <w:p w14:paraId="3DB3DEC5" w14:textId="49C2A88F" w:rsidR="006A5B7A" w:rsidRDefault="006A5B7A" w:rsidP="00967F60">
            <w:pPr>
              <w:rPr>
                <w:rFonts w:ascii="Arial" w:hAnsi="Arial" w:cs="Arial"/>
                <w:sz w:val="19"/>
                <w:szCs w:val="19"/>
              </w:rPr>
            </w:pPr>
            <w:r w:rsidRPr="006A5B7A">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3875F48C" w14:textId="4AAE5769" w:rsidR="006A5B7A" w:rsidRPr="00AC3B8A" w:rsidRDefault="006A5B7A" w:rsidP="00AC3B8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033758E" w14:textId="794D501F" w:rsidR="006A5B7A" w:rsidRPr="00A35066" w:rsidRDefault="006842CC" w:rsidP="00A35066">
            <w:pPr>
              <w:jc w:val="both"/>
              <w:rPr>
                <w:rFonts w:ascii="Arial" w:hAnsi="Arial" w:cs="Arial"/>
                <w:sz w:val="19"/>
                <w:szCs w:val="19"/>
              </w:rPr>
            </w:pPr>
            <w:r w:rsidRPr="006842CC">
              <w:rPr>
                <w:rFonts w:ascii="Arial" w:hAnsi="Arial" w:cs="Arial"/>
                <w:sz w:val="19"/>
                <w:szCs w:val="19"/>
              </w:rPr>
              <w:t>Projekt rozporządzenia ma na celu wydłużenie o rok programu pilotażowego oddziaływań terapeutycznych skierowanych do dzieci i młodzieży problemowo korzystających z nowych technologii cyfrowych oraz ich rodzin</w:t>
            </w:r>
            <w:r>
              <w:rPr>
                <w:rFonts w:ascii="Arial" w:hAnsi="Arial" w:cs="Arial"/>
                <w:sz w:val="19"/>
                <w:szCs w:val="19"/>
              </w:rPr>
              <w:t xml:space="preserve">. </w:t>
            </w:r>
          </w:p>
        </w:tc>
        <w:tc>
          <w:tcPr>
            <w:tcW w:w="1842" w:type="dxa"/>
            <w:shd w:val="clear" w:color="auto" w:fill="FFFFFF"/>
          </w:tcPr>
          <w:p w14:paraId="71318221" w14:textId="32EF8265" w:rsidR="006A5B7A" w:rsidRPr="00A35066" w:rsidRDefault="006A5B7A" w:rsidP="00967F60">
            <w:pPr>
              <w:spacing w:before="80" w:after="80"/>
              <w:rPr>
                <w:rFonts w:ascii="Arial" w:hAnsi="Arial" w:cs="Arial"/>
                <w:color w:val="000000" w:themeColor="text1"/>
                <w:sz w:val="19"/>
                <w:szCs w:val="19"/>
              </w:rPr>
            </w:pPr>
            <w:r w:rsidRPr="006A5B7A">
              <w:rPr>
                <w:rFonts w:ascii="Arial" w:hAnsi="Arial" w:cs="Arial"/>
                <w:color w:val="000000" w:themeColor="text1"/>
                <w:sz w:val="19"/>
                <w:szCs w:val="19"/>
              </w:rPr>
              <w:t>Wojciech Konieczny, Sekretarz Stanu w Ministerstwie Zdrowia</w:t>
            </w:r>
          </w:p>
        </w:tc>
        <w:tc>
          <w:tcPr>
            <w:tcW w:w="2362" w:type="dxa"/>
            <w:shd w:val="clear" w:color="auto" w:fill="FFFFFF"/>
          </w:tcPr>
          <w:p w14:paraId="135A1903" w14:textId="31ECB9CA" w:rsidR="006A5B7A"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6842CC" w:rsidRPr="00C570DA">
              <w:rPr>
                <w:rFonts w:ascii="Arial" w:hAnsi="Arial" w:cs="Arial"/>
                <w:color w:val="000000" w:themeColor="text1"/>
                <w:sz w:val="19"/>
                <w:szCs w:val="19"/>
              </w:rPr>
              <w:t>–</w:t>
            </w:r>
            <w:r w:rsidR="006842CC">
              <w:rPr>
                <w:rFonts w:ascii="Arial" w:hAnsi="Arial" w:cs="Arial"/>
                <w:color w:val="000000" w:themeColor="text1"/>
                <w:sz w:val="19"/>
                <w:szCs w:val="19"/>
              </w:rPr>
              <w:t xml:space="preserve"> </w:t>
            </w:r>
            <w:r w:rsidR="003861DA">
              <w:rPr>
                <w:rFonts w:ascii="Arial" w:hAnsi="Arial" w:cs="Arial"/>
                <w:color w:val="000000" w:themeColor="text1"/>
                <w:sz w:val="19"/>
                <w:szCs w:val="19"/>
              </w:rPr>
              <w:t>projekt na etapie UZ i KS</w:t>
            </w:r>
            <w:r w:rsidR="006842CC">
              <w:rPr>
                <w:rFonts w:ascii="Arial" w:hAnsi="Arial" w:cs="Arial"/>
                <w:color w:val="000000" w:themeColor="text1"/>
                <w:sz w:val="19"/>
                <w:szCs w:val="19"/>
              </w:rPr>
              <w:t xml:space="preserve">. </w:t>
            </w:r>
          </w:p>
        </w:tc>
      </w:tr>
      <w:tr w:rsidR="006A5B7A" w:rsidRPr="00F873E4" w14:paraId="225BD0A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E70A8F9" w14:textId="77777777" w:rsidR="006A5B7A" w:rsidRPr="0020067E" w:rsidRDefault="006A5B7A"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0F2842" w14:textId="14E24E86" w:rsidR="006A5B7A" w:rsidRDefault="006A5B7A" w:rsidP="00967F60">
            <w:pPr>
              <w:spacing w:before="80" w:after="80"/>
              <w:rPr>
                <w:rFonts w:ascii="Arial" w:hAnsi="Arial" w:cs="Arial"/>
                <w:b/>
                <w:bCs/>
                <w:color w:val="FF0000"/>
                <w:sz w:val="19"/>
                <w:szCs w:val="19"/>
              </w:rPr>
            </w:pPr>
            <w:r>
              <w:rPr>
                <w:rFonts w:ascii="Arial" w:hAnsi="Arial" w:cs="Arial"/>
                <w:b/>
                <w:bCs/>
                <w:color w:val="FF0000"/>
                <w:sz w:val="19"/>
                <w:szCs w:val="19"/>
              </w:rPr>
              <w:t>MZ 1660</w:t>
            </w:r>
          </w:p>
        </w:tc>
        <w:tc>
          <w:tcPr>
            <w:tcW w:w="2268" w:type="dxa"/>
            <w:shd w:val="clear" w:color="auto" w:fill="FFFFFF"/>
          </w:tcPr>
          <w:p w14:paraId="6788309C" w14:textId="5E22284A" w:rsidR="006A5B7A" w:rsidRDefault="006A5B7A" w:rsidP="00967F60">
            <w:pPr>
              <w:rPr>
                <w:rFonts w:ascii="Arial" w:hAnsi="Arial" w:cs="Arial"/>
                <w:sz w:val="19"/>
                <w:szCs w:val="19"/>
              </w:rPr>
            </w:pPr>
            <w:r w:rsidRPr="006A5B7A">
              <w:rPr>
                <w:rFonts w:ascii="Arial" w:hAnsi="Arial" w:cs="Arial"/>
                <w:sz w:val="19"/>
                <w:szCs w:val="19"/>
              </w:rPr>
              <w:t>art. 90 ust. 1 ustawy z dnia 5 stycznia 2011 r. o kierujących pojazdami</w:t>
            </w:r>
          </w:p>
        </w:tc>
        <w:tc>
          <w:tcPr>
            <w:tcW w:w="3260" w:type="dxa"/>
            <w:shd w:val="clear" w:color="auto" w:fill="FFFFFF"/>
          </w:tcPr>
          <w:p w14:paraId="4C4F4D8A"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Minister właściwy do spraw zdrowia w porozumieniu z ministrem właściwym do spraw transportu określi, w drodze rozporządzenia:</w:t>
            </w:r>
          </w:p>
          <w:p w14:paraId="195E91E9"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1) szczegółowe warunki, tryb, zakres i sposób przeprowadzania badań psychologicznych w zakresie psychologii transportu i wydawania orzeczeń psychologicznych;</w:t>
            </w:r>
          </w:p>
          <w:p w14:paraId="5C1044E6"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2) metodykę przeprowadzania badań psychologicznych, o której mowa w art. 85 ust. 2 pkt 1;</w:t>
            </w:r>
          </w:p>
          <w:p w14:paraId="773020AA"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3) sposób postępowania z dokumentacją związaną z badaniami psychologicznymi w zakresie psychologii transportu oraz wzory stosowanych dokumentów;</w:t>
            </w:r>
          </w:p>
          <w:p w14:paraId="0C62164B"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4) wzór zaświadczenia o wpisie do ewidencji uprawnionych psychologów;</w:t>
            </w:r>
          </w:p>
          <w:p w14:paraId="29FDEA87"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5) wzór zaświadczenia o wpisie do rejestru przedsiębiorców prowadzących pracownię psychologiczną;</w:t>
            </w:r>
          </w:p>
          <w:p w14:paraId="0D1B0820"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6) szczegółowe warunki, jakie musi spełniać pracownia psychologiczna;</w:t>
            </w:r>
          </w:p>
          <w:p w14:paraId="61136740"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7) wysokości opłat:</w:t>
            </w:r>
          </w:p>
          <w:p w14:paraId="406CE1DC"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a) za badanie psychologiczne w zakresie psychologii transportu, przy czym wysokość opłaty nie może przekroczyć 200 zł,</w:t>
            </w:r>
          </w:p>
          <w:p w14:paraId="2C218612"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b) za wpis do rejestru przedsiębiorców, przy czym wysokość opłaty nie może przekroczyć 600 zł,</w:t>
            </w:r>
          </w:p>
          <w:p w14:paraId="6EBDB932" w14:textId="1D212F84" w:rsidR="006A5B7A" w:rsidRPr="00AC3B8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c) za wpis do ewidencji uprawnionych psychologów, przy czym wysokość opłaty nie może przekroczyć 50 zł.</w:t>
            </w:r>
          </w:p>
        </w:tc>
        <w:tc>
          <w:tcPr>
            <w:tcW w:w="3545" w:type="dxa"/>
            <w:shd w:val="clear" w:color="auto" w:fill="FFFFFF"/>
          </w:tcPr>
          <w:p w14:paraId="7F769BE9" w14:textId="7F7F8E09" w:rsidR="006A5B7A" w:rsidRPr="00A35066" w:rsidRDefault="000A5593" w:rsidP="00A35066">
            <w:pPr>
              <w:jc w:val="both"/>
              <w:rPr>
                <w:rFonts w:ascii="Arial" w:hAnsi="Arial" w:cs="Arial"/>
                <w:sz w:val="19"/>
                <w:szCs w:val="19"/>
              </w:rPr>
            </w:pPr>
            <w:r>
              <w:rPr>
                <w:rFonts w:ascii="Arial" w:hAnsi="Arial" w:cs="Arial"/>
                <w:sz w:val="19"/>
                <w:szCs w:val="19"/>
              </w:rPr>
              <w:t xml:space="preserve">Celem projektu rozporządzenia jest </w:t>
            </w:r>
            <w:r w:rsidRPr="000A5593">
              <w:rPr>
                <w:rFonts w:ascii="Arial" w:hAnsi="Arial" w:cs="Arial"/>
                <w:sz w:val="19"/>
                <w:szCs w:val="19"/>
              </w:rPr>
              <w:t>podwyższenie wysokości opłaty za badania psychologiczne osób ubiegających się o uprawnienia do kierowania pojazdami, kierowców oraz osób wykonujących pracę na stanowisku kierowcy do kwoty 200 zł.</w:t>
            </w:r>
          </w:p>
        </w:tc>
        <w:tc>
          <w:tcPr>
            <w:tcW w:w="1842" w:type="dxa"/>
            <w:shd w:val="clear" w:color="auto" w:fill="FFFFFF"/>
          </w:tcPr>
          <w:p w14:paraId="04483774" w14:textId="180C9DDF" w:rsidR="006A5B7A" w:rsidRPr="00A35066" w:rsidRDefault="006A5B7A" w:rsidP="00967F60">
            <w:pPr>
              <w:spacing w:before="80" w:after="80"/>
              <w:rPr>
                <w:rFonts w:ascii="Arial" w:hAnsi="Arial" w:cs="Arial"/>
                <w:color w:val="000000" w:themeColor="text1"/>
                <w:sz w:val="19"/>
                <w:szCs w:val="19"/>
              </w:rPr>
            </w:pPr>
            <w:r w:rsidRPr="006A5B7A">
              <w:rPr>
                <w:rFonts w:ascii="Arial" w:hAnsi="Arial" w:cs="Arial"/>
                <w:color w:val="000000" w:themeColor="text1"/>
                <w:sz w:val="19"/>
                <w:szCs w:val="19"/>
              </w:rPr>
              <w:t>Wojciech Konieczny, Sekretarz Stanu w Ministerstwie Zdrowia</w:t>
            </w:r>
          </w:p>
        </w:tc>
        <w:tc>
          <w:tcPr>
            <w:tcW w:w="2362" w:type="dxa"/>
            <w:shd w:val="clear" w:color="auto" w:fill="FFFFFF"/>
          </w:tcPr>
          <w:p w14:paraId="61840FB7" w14:textId="5D75CFC4" w:rsidR="006A5B7A"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6842CC" w:rsidRPr="00C570DA">
              <w:rPr>
                <w:rFonts w:ascii="Arial" w:hAnsi="Arial" w:cs="Arial"/>
                <w:color w:val="000000" w:themeColor="text1"/>
                <w:sz w:val="19"/>
                <w:szCs w:val="19"/>
              </w:rPr>
              <w:t>–</w:t>
            </w:r>
            <w:r w:rsidR="006842CC">
              <w:rPr>
                <w:rFonts w:ascii="Arial" w:hAnsi="Arial" w:cs="Arial"/>
                <w:color w:val="000000" w:themeColor="text1"/>
                <w:sz w:val="19"/>
                <w:szCs w:val="19"/>
              </w:rPr>
              <w:t xml:space="preserve"> </w:t>
            </w:r>
            <w:r w:rsidR="00FC0846">
              <w:rPr>
                <w:rFonts w:ascii="Arial" w:hAnsi="Arial" w:cs="Arial"/>
                <w:color w:val="000000" w:themeColor="text1"/>
                <w:sz w:val="19"/>
                <w:szCs w:val="19"/>
              </w:rPr>
              <w:t>projekt na etapie UZ i KS</w:t>
            </w:r>
            <w:r w:rsidR="006842CC">
              <w:rPr>
                <w:rFonts w:ascii="Arial" w:hAnsi="Arial" w:cs="Arial"/>
                <w:color w:val="000000" w:themeColor="text1"/>
                <w:sz w:val="19"/>
                <w:szCs w:val="19"/>
              </w:rPr>
              <w:t xml:space="preserve">. </w:t>
            </w:r>
          </w:p>
        </w:tc>
      </w:tr>
      <w:tr w:rsidR="006A5B7A" w:rsidRPr="00F873E4" w14:paraId="522789F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74AC1E" w14:textId="77777777" w:rsidR="006A5B7A" w:rsidRPr="0020067E" w:rsidRDefault="006A5B7A"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FBE9B8" w14:textId="321ADBD2" w:rsidR="006A5B7A" w:rsidRDefault="006A5B7A" w:rsidP="00967F60">
            <w:pPr>
              <w:spacing w:before="80" w:after="80"/>
              <w:rPr>
                <w:rFonts w:ascii="Arial" w:hAnsi="Arial" w:cs="Arial"/>
                <w:b/>
                <w:bCs/>
                <w:color w:val="FF0000"/>
                <w:sz w:val="19"/>
                <w:szCs w:val="19"/>
              </w:rPr>
            </w:pPr>
            <w:r>
              <w:rPr>
                <w:rFonts w:ascii="Arial" w:hAnsi="Arial" w:cs="Arial"/>
                <w:b/>
                <w:bCs/>
                <w:color w:val="FF0000"/>
                <w:sz w:val="19"/>
                <w:szCs w:val="19"/>
              </w:rPr>
              <w:t>MZ 1661</w:t>
            </w:r>
          </w:p>
        </w:tc>
        <w:tc>
          <w:tcPr>
            <w:tcW w:w="2268" w:type="dxa"/>
            <w:shd w:val="clear" w:color="auto" w:fill="FFFFFF"/>
          </w:tcPr>
          <w:p w14:paraId="4B42041F" w14:textId="7966E290" w:rsidR="006A5B7A" w:rsidRDefault="006A5B7A" w:rsidP="00967F60">
            <w:pPr>
              <w:rPr>
                <w:rFonts w:ascii="Arial" w:hAnsi="Arial" w:cs="Arial"/>
                <w:sz w:val="19"/>
                <w:szCs w:val="19"/>
              </w:rPr>
            </w:pPr>
            <w:r>
              <w:rPr>
                <w:rFonts w:ascii="Arial" w:hAnsi="Arial" w:cs="Arial"/>
                <w:sz w:val="19"/>
                <w:szCs w:val="19"/>
              </w:rPr>
              <w:t>a</w:t>
            </w:r>
            <w:r w:rsidRPr="006A5B7A">
              <w:rPr>
                <w:rFonts w:ascii="Arial" w:hAnsi="Arial" w:cs="Arial"/>
                <w:sz w:val="19"/>
                <w:szCs w:val="19"/>
              </w:rPr>
              <w:t>rt. 2 ust. 4 ustawy z dnia 18 marca 2011 r. o Urzędzie Rejestracji Produktów Leczniczych, Wyrobów Medycznych i Produktów Biobójczych</w:t>
            </w:r>
          </w:p>
        </w:tc>
        <w:tc>
          <w:tcPr>
            <w:tcW w:w="3260" w:type="dxa"/>
            <w:shd w:val="clear" w:color="auto" w:fill="FFFFFF"/>
          </w:tcPr>
          <w:p w14:paraId="3EA4EFA8" w14:textId="6A340348" w:rsidR="006A5B7A" w:rsidRPr="00AC3B8A" w:rsidRDefault="004D578C" w:rsidP="00AC3B8A">
            <w:pPr>
              <w:jc w:val="both"/>
              <w:rPr>
                <w:rFonts w:ascii="Arial" w:eastAsia="Calibri" w:hAnsi="Arial" w:cs="Arial"/>
                <w:color w:val="000000" w:themeColor="text1"/>
                <w:sz w:val="19"/>
                <w:szCs w:val="19"/>
                <w:lang w:eastAsia="en-US"/>
              </w:rPr>
            </w:pPr>
            <w:r w:rsidRPr="004D578C">
              <w:rPr>
                <w:rFonts w:ascii="Arial" w:eastAsia="Calibri" w:hAnsi="Arial" w:cs="Arial"/>
                <w:color w:val="000000" w:themeColor="text1"/>
                <w:sz w:val="19"/>
                <w:szCs w:val="19"/>
                <w:lang w:eastAsia="en-US"/>
              </w:rPr>
              <w:t>Prezes Rady Ministrów określi, w drodze zarządzenia, statut Urzędu, uwzględniając w szczególności zakres działalności Urzędu, jego strukturę organizacyjną, siedzibę oraz zakres zadań Prezesa Urzędu.</w:t>
            </w:r>
          </w:p>
        </w:tc>
        <w:tc>
          <w:tcPr>
            <w:tcW w:w="3545" w:type="dxa"/>
            <w:shd w:val="clear" w:color="auto" w:fill="FFFFFF"/>
          </w:tcPr>
          <w:p w14:paraId="588AC411" w14:textId="7D4DE230" w:rsidR="006A5B7A" w:rsidRPr="00A35066" w:rsidRDefault="000A5593" w:rsidP="00A35066">
            <w:pPr>
              <w:jc w:val="both"/>
              <w:rPr>
                <w:rFonts w:ascii="Arial" w:hAnsi="Arial" w:cs="Arial"/>
                <w:sz w:val="19"/>
                <w:szCs w:val="19"/>
              </w:rPr>
            </w:pPr>
            <w:r w:rsidRPr="000A5593">
              <w:rPr>
                <w:rFonts w:ascii="Arial" w:hAnsi="Arial" w:cs="Arial"/>
                <w:sz w:val="19"/>
                <w:szCs w:val="19"/>
              </w:rPr>
              <w:t>Proponowane zmiany organizacyjne w strukturze Urzędu Rejestracji zmierzają do wzmocnienia możliwości jego efektywnego funkcjonowania w obszarach współpracy międzynarodowej, zarządzania jakością i organizacją oraz w obszarze zarządzania informatyzacją mają służyć lepszej realizacji zadań oraz wzmocnieniu kontroli zarządczej w Urzędzie Rejestracji.</w:t>
            </w:r>
          </w:p>
        </w:tc>
        <w:tc>
          <w:tcPr>
            <w:tcW w:w="1842" w:type="dxa"/>
            <w:shd w:val="clear" w:color="auto" w:fill="FFFFFF"/>
          </w:tcPr>
          <w:p w14:paraId="5E909751" w14:textId="08A92C76" w:rsidR="006A5B7A" w:rsidRPr="00A35066" w:rsidRDefault="006A5B7A" w:rsidP="00967F60">
            <w:pPr>
              <w:spacing w:before="80" w:after="80"/>
              <w:rPr>
                <w:rFonts w:ascii="Arial" w:hAnsi="Arial" w:cs="Arial"/>
                <w:color w:val="000000" w:themeColor="text1"/>
                <w:sz w:val="19"/>
                <w:szCs w:val="19"/>
              </w:rPr>
            </w:pPr>
            <w:r w:rsidRPr="006A5B7A">
              <w:rPr>
                <w:rFonts w:ascii="Arial" w:hAnsi="Arial" w:cs="Arial"/>
                <w:color w:val="000000" w:themeColor="text1"/>
                <w:sz w:val="19"/>
                <w:szCs w:val="19"/>
              </w:rPr>
              <w:t>Maciej Miłkowski – Podsekretarz Stanu w Ministerstwie Zdrowia</w:t>
            </w:r>
          </w:p>
        </w:tc>
        <w:tc>
          <w:tcPr>
            <w:tcW w:w="2362" w:type="dxa"/>
            <w:shd w:val="clear" w:color="auto" w:fill="FFFFFF"/>
          </w:tcPr>
          <w:p w14:paraId="6C09E1C7" w14:textId="0E9D2096" w:rsidR="006A5B7A"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6842CC" w:rsidRPr="00C570DA">
              <w:rPr>
                <w:rFonts w:ascii="Arial" w:hAnsi="Arial" w:cs="Arial"/>
                <w:color w:val="000000" w:themeColor="text1"/>
                <w:sz w:val="19"/>
                <w:szCs w:val="19"/>
              </w:rPr>
              <w:t>–</w:t>
            </w:r>
            <w:r w:rsidR="006842CC">
              <w:rPr>
                <w:rFonts w:ascii="Arial" w:hAnsi="Arial" w:cs="Arial"/>
                <w:color w:val="000000" w:themeColor="text1"/>
                <w:sz w:val="19"/>
                <w:szCs w:val="19"/>
              </w:rPr>
              <w:t xml:space="preserve"> projekt na etapie </w:t>
            </w:r>
            <w:r>
              <w:rPr>
                <w:rFonts w:ascii="Arial" w:hAnsi="Arial" w:cs="Arial"/>
                <w:color w:val="000000" w:themeColor="text1"/>
                <w:sz w:val="19"/>
                <w:szCs w:val="19"/>
              </w:rPr>
              <w:t>SKRM</w:t>
            </w:r>
            <w:r w:rsidR="006842CC">
              <w:rPr>
                <w:rFonts w:ascii="Arial" w:hAnsi="Arial" w:cs="Arial"/>
                <w:color w:val="000000" w:themeColor="text1"/>
                <w:sz w:val="19"/>
                <w:szCs w:val="19"/>
              </w:rPr>
              <w:t>.</w:t>
            </w:r>
          </w:p>
        </w:tc>
      </w:tr>
      <w:tr w:rsidR="006A5B7A" w:rsidRPr="00F873E4" w14:paraId="6B12B31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5B6B2D" w14:textId="77777777" w:rsidR="006A5B7A" w:rsidRPr="0020067E" w:rsidRDefault="006A5B7A"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2B984F" w14:textId="22C0BB95" w:rsidR="006A5B7A" w:rsidRDefault="006A5B7A" w:rsidP="00967F60">
            <w:pPr>
              <w:spacing w:before="80" w:after="80"/>
              <w:rPr>
                <w:rFonts w:ascii="Arial" w:hAnsi="Arial" w:cs="Arial"/>
                <w:b/>
                <w:bCs/>
                <w:color w:val="FF0000"/>
                <w:sz w:val="19"/>
                <w:szCs w:val="19"/>
              </w:rPr>
            </w:pPr>
            <w:r>
              <w:rPr>
                <w:rFonts w:ascii="Arial" w:hAnsi="Arial" w:cs="Arial"/>
                <w:b/>
                <w:bCs/>
                <w:color w:val="FF0000"/>
                <w:sz w:val="19"/>
                <w:szCs w:val="19"/>
              </w:rPr>
              <w:t>MZ 1662</w:t>
            </w:r>
          </w:p>
        </w:tc>
        <w:tc>
          <w:tcPr>
            <w:tcW w:w="2268" w:type="dxa"/>
            <w:shd w:val="clear" w:color="auto" w:fill="FFFFFF"/>
          </w:tcPr>
          <w:p w14:paraId="677EC505" w14:textId="312B89DE" w:rsidR="006A5B7A" w:rsidRDefault="006A5B7A" w:rsidP="00967F60">
            <w:pPr>
              <w:rPr>
                <w:rFonts w:ascii="Arial" w:hAnsi="Arial" w:cs="Arial"/>
                <w:sz w:val="19"/>
                <w:szCs w:val="19"/>
              </w:rPr>
            </w:pPr>
            <w:r>
              <w:rPr>
                <w:rFonts w:ascii="Arial" w:hAnsi="Arial" w:cs="Arial"/>
                <w:sz w:val="19"/>
                <w:szCs w:val="19"/>
              </w:rPr>
              <w:t>a</w:t>
            </w:r>
            <w:r w:rsidRPr="006A5B7A">
              <w:rPr>
                <w:rFonts w:ascii="Arial" w:hAnsi="Arial" w:cs="Arial"/>
                <w:sz w:val="19"/>
                <w:szCs w:val="19"/>
              </w:rPr>
              <w:t>rt. 21 ust. 7 ustawy z dnia 22 sierpnia 1997  r. o publicznej służbie krwi</w:t>
            </w:r>
          </w:p>
        </w:tc>
        <w:tc>
          <w:tcPr>
            <w:tcW w:w="3260" w:type="dxa"/>
            <w:shd w:val="clear" w:color="auto" w:fill="FFFFFF"/>
          </w:tcPr>
          <w:p w14:paraId="0559451C" w14:textId="4AE7B81A" w:rsidR="006A5B7A" w:rsidRPr="00AC3B8A" w:rsidRDefault="00300A52" w:rsidP="00AC3B8A">
            <w:pPr>
              <w:jc w:val="both"/>
              <w:rPr>
                <w:rFonts w:ascii="Arial" w:eastAsia="Calibri" w:hAnsi="Arial" w:cs="Arial"/>
                <w:color w:val="000000" w:themeColor="text1"/>
                <w:sz w:val="19"/>
                <w:szCs w:val="19"/>
                <w:lang w:eastAsia="en-US"/>
              </w:rPr>
            </w:pPr>
            <w:r w:rsidRPr="00300A52">
              <w:rPr>
                <w:rFonts w:ascii="Arial" w:eastAsia="Calibri" w:hAnsi="Arial" w:cs="Arial"/>
                <w:color w:val="000000" w:themeColor="text1"/>
                <w:sz w:val="19"/>
                <w:szCs w:val="19"/>
                <w:lang w:eastAsia="en-US"/>
              </w:rPr>
              <w:t>Minister właściwy do spraw zdrowia określi, w drodze rozporządzenia, sposób szkolenia pielęgniarek i położnych dokonujących przetaczania krwi i jej składników, wykaz umiejętności związanych z przetaczaniem krwi i jej składników, będących przedmiotem szkolenia, a także tryb wydawania zaświadczenia o odbytym szkoleniu przez podmioty, o których mowa w ust. 1 pkt 2, oraz wzór tego zaświadczenia, uwzględniając konieczność zapewnienia uczestnikom szkolenia nabycia umiejętności niezbędnych do przetaczania krwi lub jej składników, prawidłowego dokumentowania przebiegu szkolenia oraz zapewnienia czytelności zaświadczenia o odbytym szkoleniu.</w:t>
            </w:r>
          </w:p>
        </w:tc>
        <w:tc>
          <w:tcPr>
            <w:tcW w:w="3545" w:type="dxa"/>
            <w:shd w:val="clear" w:color="auto" w:fill="FFFFFF"/>
          </w:tcPr>
          <w:p w14:paraId="4CBCF30D" w14:textId="1C0B3F0E" w:rsidR="006A5B7A" w:rsidRPr="00A35066" w:rsidRDefault="000A5593" w:rsidP="00A35066">
            <w:pPr>
              <w:jc w:val="both"/>
              <w:rPr>
                <w:rFonts w:ascii="Arial" w:hAnsi="Arial" w:cs="Arial"/>
                <w:sz w:val="19"/>
                <w:szCs w:val="19"/>
              </w:rPr>
            </w:pPr>
            <w:r w:rsidRPr="000A5593">
              <w:rPr>
                <w:rFonts w:ascii="Arial" w:hAnsi="Arial" w:cs="Arial"/>
                <w:sz w:val="19"/>
                <w:szCs w:val="19"/>
              </w:rPr>
              <w:t>Celem projektowanych zmian jest usprawnienie organizacji szkoleń pielęgniarek i położnych dokonujących przetaczania krwi i jej składników, tak aby szkolenia podstawowe odbywały się w formie stacjonarnej, w tym w zakresie umożliwiającym właściwe sprawdzenie wiedzy zdobytej podczas szkoleń. Jednocześnie projektowana zmiana dopuszcza możliwość prowadzenia szkoleń uzupełniających w formie zdalnej, z wykorzystaniem środków komunikacji elektronicznej pozwalających na przesyłanie obrazu i dźwięku oraz umożliwiających dwukierunkową łączność w czasie rzeczywistym między uczestnikami szkolenia i wykładowcą, przy zachowaniu bezpieczeństwa przetwarzanych danych osobowych, minimalizujących ryzyko zagrożenia niekontrolowanego dostępu do danych, niezgodnego z prawem ich przetwarzania, utraty, zniszczenia albo uszkodzenia. Nadal dopuszcza się możliwość przeprowadzenia szkoleń w formie zdalnej w przypadku ogłoszenia stanu zagrożenia epidemicznego, stanu epidemii albo w razie niebezpieczeństwa szerzenia się zakażenia lub choroby zakaźnej, które może stanowić zagrożenie dla zdrowia publicznego.</w:t>
            </w:r>
          </w:p>
        </w:tc>
        <w:tc>
          <w:tcPr>
            <w:tcW w:w="1842" w:type="dxa"/>
            <w:shd w:val="clear" w:color="auto" w:fill="FFFFFF"/>
          </w:tcPr>
          <w:p w14:paraId="07C51630" w14:textId="48CC36F4" w:rsidR="006A5B7A" w:rsidRPr="00A35066" w:rsidRDefault="006A5B7A" w:rsidP="00967F60">
            <w:pPr>
              <w:spacing w:before="80" w:after="80"/>
              <w:rPr>
                <w:rFonts w:ascii="Arial" w:hAnsi="Arial" w:cs="Arial"/>
                <w:color w:val="000000" w:themeColor="text1"/>
                <w:sz w:val="19"/>
                <w:szCs w:val="19"/>
              </w:rPr>
            </w:pPr>
            <w:r w:rsidRPr="00A35066">
              <w:rPr>
                <w:rFonts w:ascii="Arial" w:hAnsi="Arial" w:cs="Arial"/>
                <w:color w:val="000000" w:themeColor="text1"/>
                <w:sz w:val="19"/>
                <w:szCs w:val="19"/>
              </w:rPr>
              <w:t>Izabela Leszczyna – Minister Zdrowia</w:t>
            </w:r>
          </w:p>
        </w:tc>
        <w:tc>
          <w:tcPr>
            <w:tcW w:w="2362" w:type="dxa"/>
            <w:shd w:val="clear" w:color="auto" w:fill="FFFFFF"/>
          </w:tcPr>
          <w:p w14:paraId="2EF0E876" w14:textId="0CD8AFE9" w:rsidR="006A5B7A"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6842CC" w:rsidRPr="00C570DA">
              <w:rPr>
                <w:rFonts w:ascii="Arial" w:hAnsi="Arial" w:cs="Arial"/>
                <w:color w:val="000000" w:themeColor="text1"/>
                <w:sz w:val="19"/>
                <w:szCs w:val="19"/>
              </w:rPr>
              <w:t>–</w:t>
            </w:r>
            <w:r w:rsidR="006842CC">
              <w:rPr>
                <w:rFonts w:ascii="Arial" w:hAnsi="Arial" w:cs="Arial"/>
                <w:color w:val="000000" w:themeColor="text1"/>
                <w:sz w:val="19"/>
                <w:szCs w:val="19"/>
              </w:rPr>
              <w:t xml:space="preserve"> </w:t>
            </w:r>
            <w:r w:rsidR="000E4FE1">
              <w:rPr>
                <w:rFonts w:ascii="Arial" w:hAnsi="Arial" w:cs="Arial"/>
                <w:color w:val="000000" w:themeColor="text1"/>
                <w:sz w:val="19"/>
                <w:szCs w:val="19"/>
              </w:rPr>
              <w:t>UZ i KS</w:t>
            </w:r>
            <w:r w:rsidR="006842CC">
              <w:rPr>
                <w:rFonts w:ascii="Arial" w:hAnsi="Arial" w:cs="Arial"/>
                <w:color w:val="000000" w:themeColor="text1"/>
                <w:sz w:val="19"/>
                <w:szCs w:val="19"/>
              </w:rPr>
              <w:t xml:space="preserve">. </w:t>
            </w:r>
          </w:p>
        </w:tc>
      </w:tr>
      <w:tr w:rsidR="004D578C" w:rsidRPr="00F873E4" w14:paraId="75DC9C6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155903" w14:textId="77777777" w:rsidR="004D578C" w:rsidRPr="0020067E" w:rsidRDefault="004D578C"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049E68" w14:textId="1DD57D29" w:rsidR="004D578C" w:rsidRDefault="004D578C" w:rsidP="00967F60">
            <w:pPr>
              <w:spacing w:before="80" w:after="80"/>
              <w:rPr>
                <w:rFonts w:ascii="Arial" w:hAnsi="Arial" w:cs="Arial"/>
                <w:b/>
                <w:bCs/>
                <w:color w:val="FF0000"/>
                <w:sz w:val="19"/>
                <w:szCs w:val="19"/>
              </w:rPr>
            </w:pPr>
            <w:r>
              <w:rPr>
                <w:rFonts w:ascii="Arial" w:hAnsi="Arial" w:cs="Arial"/>
                <w:b/>
                <w:bCs/>
                <w:color w:val="FF0000"/>
                <w:sz w:val="19"/>
                <w:szCs w:val="19"/>
              </w:rPr>
              <w:t>MZ 1663</w:t>
            </w:r>
          </w:p>
        </w:tc>
        <w:tc>
          <w:tcPr>
            <w:tcW w:w="2268" w:type="dxa"/>
            <w:shd w:val="clear" w:color="auto" w:fill="FFFFFF"/>
          </w:tcPr>
          <w:p w14:paraId="2B3DDF36" w14:textId="53AC6092" w:rsidR="004D578C" w:rsidRDefault="004D578C" w:rsidP="00967F60">
            <w:pPr>
              <w:rPr>
                <w:rFonts w:ascii="Arial" w:hAnsi="Arial" w:cs="Arial"/>
                <w:sz w:val="19"/>
                <w:szCs w:val="19"/>
              </w:rPr>
            </w:pPr>
            <w:r>
              <w:rPr>
                <w:rFonts w:ascii="Arial" w:hAnsi="Arial" w:cs="Arial"/>
                <w:sz w:val="19"/>
                <w:szCs w:val="19"/>
              </w:rPr>
              <w:t>a</w:t>
            </w:r>
            <w:r w:rsidRPr="004D578C">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39173D33" w14:textId="77777777" w:rsidR="004D578C" w:rsidRPr="006A5B7A" w:rsidRDefault="004D578C" w:rsidP="004D578C">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B938EB7" w14:textId="77777777" w:rsidR="004D578C" w:rsidRPr="006A5B7A" w:rsidRDefault="004D578C" w:rsidP="004D578C">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76D6DD5E" w14:textId="77777777" w:rsidR="004D578C" w:rsidRDefault="004D578C" w:rsidP="004D578C">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7FA8F5F4" w14:textId="77777777" w:rsidR="004D578C" w:rsidRPr="00300A52" w:rsidRDefault="004D578C" w:rsidP="00AC3B8A">
            <w:pPr>
              <w:jc w:val="both"/>
              <w:rPr>
                <w:rFonts w:ascii="Arial" w:eastAsia="Calibri" w:hAnsi="Arial" w:cs="Arial"/>
                <w:color w:val="000000" w:themeColor="text1"/>
                <w:sz w:val="19"/>
                <w:szCs w:val="19"/>
                <w:lang w:eastAsia="en-US"/>
              </w:rPr>
            </w:pPr>
          </w:p>
        </w:tc>
        <w:tc>
          <w:tcPr>
            <w:tcW w:w="3545" w:type="dxa"/>
            <w:shd w:val="clear" w:color="auto" w:fill="FFFFFF"/>
          </w:tcPr>
          <w:p w14:paraId="0FF07B98" w14:textId="336E3E4A" w:rsidR="004D578C" w:rsidRPr="000A5593" w:rsidRDefault="004D578C" w:rsidP="00A35066">
            <w:pPr>
              <w:jc w:val="both"/>
              <w:rPr>
                <w:rFonts w:ascii="Arial" w:hAnsi="Arial" w:cs="Arial"/>
                <w:sz w:val="19"/>
                <w:szCs w:val="19"/>
              </w:rPr>
            </w:pPr>
            <w:proofErr w:type="spellStart"/>
            <w:r>
              <w:rPr>
                <w:rFonts w:ascii="Arial" w:hAnsi="Arial" w:cs="Arial"/>
                <w:sz w:val="19"/>
                <w:szCs w:val="19"/>
              </w:rPr>
              <w:t>Rozporzadzenie</w:t>
            </w:r>
            <w:proofErr w:type="spellEnd"/>
            <w:r>
              <w:rPr>
                <w:rFonts w:ascii="Arial" w:hAnsi="Arial" w:cs="Arial"/>
                <w:sz w:val="19"/>
                <w:szCs w:val="19"/>
              </w:rPr>
              <w:t xml:space="preserve"> </w:t>
            </w:r>
            <w:r w:rsidRPr="004D578C">
              <w:rPr>
                <w:rFonts w:ascii="Arial" w:hAnsi="Arial" w:cs="Arial"/>
                <w:sz w:val="19"/>
                <w:szCs w:val="19"/>
              </w:rPr>
              <w:t>wprowadza zmiany w zakresie wymogów dotyczących personelu lekarskiego udzielającego świadczeń gwarantowanych w zakładach opiekuńczych dla dorosłych, znoszące konieczność zatrudniania lekarzy o określonej specjalizacji oraz znosi przelicznik etatu na ilość łóżek.</w:t>
            </w:r>
          </w:p>
        </w:tc>
        <w:tc>
          <w:tcPr>
            <w:tcW w:w="1842" w:type="dxa"/>
            <w:shd w:val="clear" w:color="auto" w:fill="FFFFFF"/>
          </w:tcPr>
          <w:p w14:paraId="17C223B4" w14:textId="21DAEB2A" w:rsidR="004D578C" w:rsidRPr="00A35066" w:rsidRDefault="004D578C" w:rsidP="00967F60">
            <w:pPr>
              <w:spacing w:before="80" w:after="80"/>
              <w:rPr>
                <w:rFonts w:ascii="Arial" w:hAnsi="Arial" w:cs="Arial"/>
                <w:color w:val="000000" w:themeColor="text1"/>
                <w:sz w:val="19"/>
                <w:szCs w:val="19"/>
              </w:rPr>
            </w:pPr>
            <w:r w:rsidRPr="004D578C">
              <w:rPr>
                <w:rFonts w:ascii="Arial" w:hAnsi="Arial" w:cs="Arial"/>
                <w:color w:val="000000" w:themeColor="text1"/>
                <w:sz w:val="19"/>
                <w:szCs w:val="19"/>
              </w:rPr>
              <w:t>Izabela Leszczyna Minister Zdrowia</w:t>
            </w:r>
          </w:p>
        </w:tc>
        <w:tc>
          <w:tcPr>
            <w:tcW w:w="2362" w:type="dxa"/>
            <w:shd w:val="clear" w:color="auto" w:fill="FFFFFF"/>
          </w:tcPr>
          <w:p w14:paraId="0DE06DAF" w14:textId="2F4B4B3C" w:rsidR="004D578C"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4D578C" w:rsidRPr="00C570DA">
              <w:rPr>
                <w:rFonts w:ascii="Arial" w:hAnsi="Arial" w:cs="Arial"/>
                <w:color w:val="000000" w:themeColor="text1"/>
                <w:sz w:val="19"/>
                <w:szCs w:val="19"/>
              </w:rPr>
              <w:t>–</w:t>
            </w:r>
            <w:r w:rsidR="004D578C">
              <w:rPr>
                <w:rFonts w:ascii="Arial" w:hAnsi="Arial" w:cs="Arial"/>
                <w:color w:val="000000" w:themeColor="text1"/>
                <w:sz w:val="19"/>
                <w:szCs w:val="19"/>
              </w:rPr>
              <w:t xml:space="preserve"> </w:t>
            </w:r>
            <w:r>
              <w:rPr>
                <w:rFonts w:ascii="Arial" w:hAnsi="Arial" w:cs="Arial"/>
                <w:color w:val="000000" w:themeColor="text1"/>
                <w:sz w:val="19"/>
                <w:szCs w:val="19"/>
              </w:rPr>
              <w:t>UW</w:t>
            </w:r>
            <w:r w:rsidR="00D33F07">
              <w:rPr>
                <w:rFonts w:ascii="Arial" w:hAnsi="Arial" w:cs="Arial"/>
                <w:color w:val="000000" w:themeColor="text1"/>
                <w:sz w:val="19"/>
                <w:szCs w:val="19"/>
              </w:rPr>
              <w:t xml:space="preserve">. </w:t>
            </w:r>
          </w:p>
        </w:tc>
      </w:tr>
      <w:tr w:rsidR="002418F3" w:rsidRPr="00F873E4" w14:paraId="34BEE9F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BD7543" w14:textId="77777777" w:rsidR="002418F3" w:rsidRPr="0020067E" w:rsidRDefault="002418F3"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4836BA" w14:textId="50CA1583" w:rsidR="002418F3" w:rsidRDefault="002418F3" w:rsidP="00967F60">
            <w:pPr>
              <w:spacing w:before="80" w:after="80"/>
              <w:rPr>
                <w:rFonts w:ascii="Arial" w:hAnsi="Arial" w:cs="Arial"/>
                <w:b/>
                <w:bCs/>
                <w:color w:val="FF0000"/>
                <w:sz w:val="19"/>
                <w:szCs w:val="19"/>
              </w:rPr>
            </w:pPr>
            <w:r>
              <w:rPr>
                <w:rFonts w:ascii="Arial" w:hAnsi="Arial" w:cs="Arial"/>
                <w:b/>
                <w:bCs/>
                <w:color w:val="FF0000"/>
                <w:sz w:val="19"/>
                <w:szCs w:val="19"/>
              </w:rPr>
              <w:t>MZ 1664</w:t>
            </w:r>
          </w:p>
        </w:tc>
        <w:tc>
          <w:tcPr>
            <w:tcW w:w="2268" w:type="dxa"/>
            <w:shd w:val="clear" w:color="auto" w:fill="FFFFFF"/>
          </w:tcPr>
          <w:p w14:paraId="0E683791" w14:textId="2B0E877A" w:rsidR="002418F3" w:rsidRDefault="002418F3" w:rsidP="00967F60">
            <w:pPr>
              <w:rPr>
                <w:rFonts w:ascii="Arial" w:hAnsi="Arial" w:cs="Arial"/>
                <w:sz w:val="19"/>
                <w:szCs w:val="19"/>
              </w:rPr>
            </w:pPr>
            <w:r w:rsidRPr="002418F3">
              <w:rPr>
                <w:rFonts w:ascii="Arial" w:hAnsi="Arial" w:cs="Arial"/>
                <w:sz w:val="19"/>
                <w:szCs w:val="19"/>
              </w:rPr>
              <w:t>art. 34 ustawy z dnia 8 września 2006 r. o Państwowym Ratownictwie Medycznym</w:t>
            </w:r>
          </w:p>
        </w:tc>
        <w:tc>
          <w:tcPr>
            <w:tcW w:w="3260" w:type="dxa"/>
            <w:shd w:val="clear" w:color="auto" w:fill="FFFFFF"/>
          </w:tcPr>
          <w:p w14:paraId="00EB112E" w14:textId="77777777" w:rsidR="002418F3" w:rsidRPr="002418F3" w:rsidRDefault="002418F3" w:rsidP="002418F3">
            <w:pPr>
              <w:jc w:val="both"/>
              <w:rPr>
                <w:rFonts w:ascii="Arial" w:eastAsia="Calibri" w:hAnsi="Arial" w:cs="Arial"/>
                <w:color w:val="000000" w:themeColor="text1"/>
                <w:sz w:val="19"/>
                <w:szCs w:val="19"/>
                <w:lang w:eastAsia="en-US"/>
              </w:rPr>
            </w:pPr>
            <w:r w:rsidRPr="002418F3">
              <w:rPr>
                <w:rFonts w:ascii="Arial" w:eastAsia="Calibri" w:hAnsi="Arial" w:cs="Arial"/>
                <w:color w:val="000000" w:themeColor="text1"/>
                <w:sz w:val="19"/>
                <w:szCs w:val="19"/>
                <w:lang w:eastAsia="en-US"/>
              </w:rPr>
              <w:t>Minister właściwy do spraw zdrowia określi, w drodze rozporządzenia:</w:t>
            </w:r>
          </w:p>
          <w:p w14:paraId="54FEB97F" w14:textId="77777777" w:rsidR="002418F3" w:rsidRPr="002418F3" w:rsidRDefault="002418F3" w:rsidP="002418F3">
            <w:pPr>
              <w:jc w:val="both"/>
              <w:rPr>
                <w:rFonts w:ascii="Arial" w:eastAsia="Calibri" w:hAnsi="Arial" w:cs="Arial"/>
                <w:color w:val="000000" w:themeColor="text1"/>
                <w:sz w:val="19"/>
                <w:szCs w:val="19"/>
                <w:lang w:eastAsia="en-US"/>
              </w:rPr>
            </w:pPr>
            <w:r w:rsidRPr="002418F3">
              <w:rPr>
                <w:rFonts w:ascii="Arial" w:eastAsia="Calibri" w:hAnsi="Arial" w:cs="Arial"/>
                <w:color w:val="000000" w:themeColor="text1"/>
                <w:sz w:val="19"/>
                <w:szCs w:val="19"/>
                <w:lang w:eastAsia="en-US"/>
              </w:rPr>
              <w:t>1) szczegółowe zadania szpitalnych oddziałów ratunkowych,</w:t>
            </w:r>
          </w:p>
          <w:p w14:paraId="4B1F2849" w14:textId="77777777" w:rsidR="002418F3" w:rsidRPr="002418F3" w:rsidRDefault="002418F3" w:rsidP="002418F3">
            <w:pPr>
              <w:jc w:val="both"/>
              <w:rPr>
                <w:rFonts w:ascii="Arial" w:eastAsia="Calibri" w:hAnsi="Arial" w:cs="Arial"/>
                <w:color w:val="000000" w:themeColor="text1"/>
                <w:sz w:val="19"/>
                <w:szCs w:val="19"/>
                <w:lang w:eastAsia="en-US"/>
              </w:rPr>
            </w:pPr>
            <w:r w:rsidRPr="002418F3">
              <w:rPr>
                <w:rFonts w:ascii="Arial" w:eastAsia="Calibri" w:hAnsi="Arial" w:cs="Arial"/>
                <w:color w:val="000000" w:themeColor="text1"/>
                <w:sz w:val="19"/>
                <w:szCs w:val="19"/>
                <w:lang w:eastAsia="en-US"/>
              </w:rPr>
              <w:t>1a) szczegółowe warunki prowadzenia segregacji medycznej w szpitalnych oddziałach ratunkowych,</w:t>
            </w:r>
          </w:p>
          <w:p w14:paraId="05595416" w14:textId="77777777" w:rsidR="002418F3" w:rsidRPr="002418F3" w:rsidRDefault="002418F3" w:rsidP="002418F3">
            <w:pPr>
              <w:jc w:val="both"/>
              <w:rPr>
                <w:rFonts w:ascii="Arial" w:eastAsia="Calibri" w:hAnsi="Arial" w:cs="Arial"/>
                <w:color w:val="000000" w:themeColor="text1"/>
                <w:sz w:val="19"/>
                <w:szCs w:val="19"/>
                <w:lang w:eastAsia="en-US"/>
              </w:rPr>
            </w:pPr>
            <w:r w:rsidRPr="002418F3">
              <w:rPr>
                <w:rFonts w:ascii="Arial" w:eastAsia="Calibri" w:hAnsi="Arial" w:cs="Arial"/>
                <w:color w:val="000000" w:themeColor="text1"/>
                <w:sz w:val="19"/>
                <w:szCs w:val="19"/>
                <w:lang w:eastAsia="en-US"/>
              </w:rPr>
              <w:t>2) szczegółowe wymagania dotyczące lokalizacji szpitalnych oddziałów ratunkowych w strukturze szpitala oraz warunków technicznych,</w:t>
            </w:r>
          </w:p>
          <w:p w14:paraId="4EFB821E" w14:textId="77777777" w:rsidR="002418F3" w:rsidRPr="002418F3" w:rsidRDefault="002418F3" w:rsidP="002418F3">
            <w:pPr>
              <w:jc w:val="both"/>
              <w:rPr>
                <w:rFonts w:ascii="Arial" w:eastAsia="Calibri" w:hAnsi="Arial" w:cs="Arial"/>
                <w:color w:val="000000" w:themeColor="text1"/>
                <w:sz w:val="19"/>
                <w:szCs w:val="19"/>
                <w:lang w:eastAsia="en-US"/>
              </w:rPr>
            </w:pPr>
            <w:r w:rsidRPr="002418F3">
              <w:rPr>
                <w:rFonts w:ascii="Arial" w:eastAsia="Calibri" w:hAnsi="Arial" w:cs="Arial"/>
                <w:color w:val="000000" w:themeColor="text1"/>
                <w:sz w:val="19"/>
                <w:szCs w:val="19"/>
                <w:lang w:eastAsia="en-US"/>
              </w:rPr>
              <w:t>3) minimalne wyposażenie, organizację oraz minimalne zasoby kadrowe szpitalnych oddziałów ratunkowych</w:t>
            </w:r>
          </w:p>
          <w:p w14:paraId="4F287FC7" w14:textId="21BBA698" w:rsidR="002418F3" w:rsidRPr="006A5B7A" w:rsidRDefault="002418F3" w:rsidP="002418F3">
            <w:pPr>
              <w:jc w:val="both"/>
              <w:rPr>
                <w:rFonts w:ascii="Arial" w:eastAsia="Calibri" w:hAnsi="Arial" w:cs="Arial"/>
                <w:color w:val="000000" w:themeColor="text1"/>
                <w:sz w:val="19"/>
                <w:szCs w:val="19"/>
                <w:lang w:eastAsia="en-US"/>
              </w:rPr>
            </w:pPr>
            <w:r w:rsidRPr="002418F3">
              <w:rPr>
                <w:rFonts w:ascii="Arial" w:eastAsia="Calibri" w:hAnsi="Arial" w:cs="Arial"/>
                <w:color w:val="000000" w:themeColor="text1"/>
                <w:sz w:val="19"/>
                <w:szCs w:val="19"/>
                <w:lang w:eastAsia="en-US"/>
              </w:rPr>
              <w:t>- uwzględniając konieczność zapewnienia osobom w stanie nagłego zagrożenia zdrowotnego odpowiednich świadczeń opieki zdrowotnej.</w:t>
            </w:r>
          </w:p>
        </w:tc>
        <w:tc>
          <w:tcPr>
            <w:tcW w:w="3545" w:type="dxa"/>
            <w:shd w:val="clear" w:color="auto" w:fill="FFFFFF"/>
          </w:tcPr>
          <w:p w14:paraId="5FBAE7C8" w14:textId="433EB1D2" w:rsidR="002418F3" w:rsidRDefault="00D66658" w:rsidP="00A35066">
            <w:pPr>
              <w:jc w:val="both"/>
              <w:rPr>
                <w:rFonts w:ascii="Arial" w:hAnsi="Arial" w:cs="Arial"/>
                <w:sz w:val="19"/>
                <w:szCs w:val="19"/>
              </w:rPr>
            </w:pPr>
            <w:r>
              <w:rPr>
                <w:rFonts w:ascii="Arial" w:hAnsi="Arial" w:cs="Arial"/>
                <w:sz w:val="19"/>
                <w:szCs w:val="19"/>
              </w:rPr>
              <w:t>Celem projektu jest wydłużenie</w:t>
            </w:r>
            <w:r w:rsidRPr="00D66658">
              <w:rPr>
                <w:rFonts w:ascii="Arial" w:hAnsi="Arial" w:cs="Arial"/>
                <w:sz w:val="19"/>
                <w:szCs w:val="19"/>
              </w:rPr>
              <w:t xml:space="preserve"> okres</w:t>
            </w:r>
            <w:r>
              <w:rPr>
                <w:rFonts w:ascii="Arial" w:hAnsi="Arial" w:cs="Arial"/>
                <w:sz w:val="19"/>
                <w:szCs w:val="19"/>
              </w:rPr>
              <w:t>u</w:t>
            </w:r>
            <w:r w:rsidRPr="00D66658">
              <w:rPr>
                <w:rFonts w:ascii="Arial" w:hAnsi="Arial" w:cs="Arial"/>
                <w:sz w:val="19"/>
                <w:szCs w:val="19"/>
              </w:rPr>
              <w:t xml:space="preserve"> na dostosowanie SOR do wymagań rozporządzenia SOR w zakresie organizacji w lokalizacji SOR miejsca udzielania świadczeń nocnej i świątecznej opieki zdrowotnej oraz kwalifikacji ordynatora SOR (lekarza kierującego oddziałem). Termin ten zostanie przesunięty o 6 miesięcy </w:t>
            </w:r>
            <w:proofErr w:type="spellStart"/>
            <w:r w:rsidRPr="00D66658">
              <w:rPr>
                <w:rFonts w:ascii="Arial" w:hAnsi="Arial" w:cs="Arial"/>
                <w:sz w:val="19"/>
                <w:szCs w:val="19"/>
              </w:rPr>
              <w:t>t.j</w:t>
            </w:r>
            <w:proofErr w:type="spellEnd"/>
            <w:r w:rsidRPr="00D66658">
              <w:rPr>
                <w:rFonts w:ascii="Arial" w:hAnsi="Arial" w:cs="Arial"/>
                <w:sz w:val="19"/>
                <w:szCs w:val="19"/>
              </w:rPr>
              <w:t>. do 31 grudnia 2024 r.</w:t>
            </w:r>
          </w:p>
        </w:tc>
        <w:tc>
          <w:tcPr>
            <w:tcW w:w="1842" w:type="dxa"/>
            <w:shd w:val="clear" w:color="auto" w:fill="FFFFFF"/>
          </w:tcPr>
          <w:p w14:paraId="205AD27A" w14:textId="6D7DA847" w:rsidR="002418F3" w:rsidRPr="004D578C" w:rsidRDefault="002418F3"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Marek Kos Podsekretarz Stanu w Ministerstwie Zdrowia</w:t>
            </w:r>
          </w:p>
        </w:tc>
        <w:tc>
          <w:tcPr>
            <w:tcW w:w="2362" w:type="dxa"/>
            <w:shd w:val="clear" w:color="auto" w:fill="FFFFFF"/>
          </w:tcPr>
          <w:p w14:paraId="57495E99" w14:textId="5A731FCE" w:rsidR="002418F3"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D33F07" w:rsidRPr="00C570DA">
              <w:rPr>
                <w:rFonts w:ascii="Arial" w:hAnsi="Arial" w:cs="Arial"/>
                <w:color w:val="000000" w:themeColor="text1"/>
                <w:sz w:val="19"/>
                <w:szCs w:val="19"/>
              </w:rPr>
              <w:t>–</w:t>
            </w:r>
            <w:r w:rsidR="00D33F07">
              <w:rPr>
                <w:rFonts w:ascii="Arial" w:hAnsi="Arial" w:cs="Arial"/>
                <w:color w:val="000000" w:themeColor="text1"/>
                <w:sz w:val="19"/>
                <w:szCs w:val="19"/>
              </w:rPr>
              <w:t xml:space="preserve"> </w:t>
            </w:r>
            <w:r w:rsidR="00FC0846">
              <w:rPr>
                <w:rFonts w:ascii="Arial" w:hAnsi="Arial" w:cs="Arial"/>
                <w:color w:val="000000" w:themeColor="text1"/>
                <w:sz w:val="19"/>
                <w:szCs w:val="19"/>
              </w:rPr>
              <w:t>projekt na etapie UZ i KS</w:t>
            </w:r>
            <w:r w:rsidR="00D33F07">
              <w:rPr>
                <w:rFonts w:ascii="Arial" w:hAnsi="Arial" w:cs="Arial"/>
                <w:color w:val="000000" w:themeColor="text1"/>
                <w:sz w:val="19"/>
                <w:szCs w:val="19"/>
              </w:rPr>
              <w:t>.</w:t>
            </w:r>
          </w:p>
        </w:tc>
      </w:tr>
      <w:tr w:rsidR="002418F3" w:rsidRPr="00F873E4" w14:paraId="5BE1073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04BEAA5" w14:textId="77777777" w:rsidR="002418F3" w:rsidRPr="0020067E" w:rsidRDefault="002418F3"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75A48B" w14:textId="7FE55B25" w:rsidR="002418F3" w:rsidRDefault="002418F3" w:rsidP="00967F60">
            <w:pPr>
              <w:spacing w:before="80" w:after="80"/>
              <w:rPr>
                <w:rFonts w:ascii="Arial" w:hAnsi="Arial" w:cs="Arial"/>
                <w:b/>
                <w:bCs/>
                <w:color w:val="FF0000"/>
                <w:sz w:val="19"/>
                <w:szCs w:val="19"/>
              </w:rPr>
            </w:pPr>
            <w:r>
              <w:rPr>
                <w:rFonts w:ascii="Arial" w:hAnsi="Arial" w:cs="Arial"/>
                <w:b/>
                <w:bCs/>
                <w:color w:val="FF0000"/>
                <w:sz w:val="19"/>
                <w:szCs w:val="19"/>
              </w:rPr>
              <w:t>MZ 1665</w:t>
            </w:r>
          </w:p>
        </w:tc>
        <w:tc>
          <w:tcPr>
            <w:tcW w:w="2268" w:type="dxa"/>
            <w:shd w:val="clear" w:color="auto" w:fill="FFFFFF"/>
          </w:tcPr>
          <w:p w14:paraId="5B3631D9" w14:textId="2056E94C" w:rsidR="002418F3" w:rsidRDefault="002418F3" w:rsidP="00967F60">
            <w:pPr>
              <w:rPr>
                <w:rFonts w:ascii="Arial" w:hAnsi="Arial" w:cs="Arial"/>
                <w:sz w:val="19"/>
                <w:szCs w:val="19"/>
              </w:rPr>
            </w:pPr>
            <w:r>
              <w:rPr>
                <w:rFonts w:ascii="Arial" w:hAnsi="Arial" w:cs="Arial"/>
                <w:sz w:val="19"/>
                <w:szCs w:val="19"/>
              </w:rPr>
              <w:t>a</w:t>
            </w:r>
            <w:r w:rsidRPr="002418F3">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49234B5E" w14:textId="1667333A" w:rsidR="002418F3" w:rsidRPr="006A5B7A" w:rsidRDefault="004C4601" w:rsidP="004D578C">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6A0F2073" w14:textId="38265B3F" w:rsidR="002418F3" w:rsidRDefault="00D66658" w:rsidP="00A35066">
            <w:pPr>
              <w:jc w:val="both"/>
              <w:rPr>
                <w:rFonts w:ascii="Arial" w:hAnsi="Arial" w:cs="Arial"/>
                <w:sz w:val="19"/>
                <w:szCs w:val="19"/>
              </w:rPr>
            </w:pPr>
            <w:r>
              <w:rPr>
                <w:rFonts w:ascii="Arial" w:hAnsi="Arial" w:cs="Arial"/>
                <w:sz w:val="19"/>
                <w:szCs w:val="19"/>
              </w:rPr>
              <w:t xml:space="preserve">Projekt rozporządzenia zakłada </w:t>
            </w:r>
            <w:r w:rsidRPr="00ED6FB9">
              <w:rPr>
                <w:rFonts w:ascii="Arial" w:hAnsi="Arial" w:cs="Arial"/>
                <w:sz w:val="19"/>
                <w:szCs w:val="19"/>
              </w:rPr>
              <w:t xml:space="preserve">wydłużenie do dnia </w:t>
            </w:r>
            <w:r>
              <w:rPr>
                <w:rFonts w:ascii="Arial" w:hAnsi="Arial" w:cs="Arial"/>
                <w:sz w:val="19"/>
                <w:szCs w:val="19"/>
              </w:rPr>
              <w:t>31</w:t>
            </w:r>
            <w:r w:rsidRPr="00ED6FB9">
              <w:rPr>
                <w:rFonts w:ascii="Arial" w:hAnsi="Arial" w:cs="Arial"/>
                <w:sz w:val="19"/>
                <w:szCs w:val="19"/>
              </w:rPr>
              <w:t xml:space="preserve"> </w:t>
            </w:r>
            <w:r>
              <w:rPr>
                <w:rFonts w:ascii="Arial" w:hAnsi="Arial" w:cs="Arial"/>
                <w:sz w:val="19"/>
                <w:szCs w:val="19"/>
              </w:rPr>
              <w:t>grudnia</w:t>
            </w:r>
            <w:r w:rsidRPr="00ED6FB9">
              <w:rPr>
                <w:rFonts w:ascii="Arial" w:hAnsi="Arial" w:cs="Arial"/>
                <w:sz w:val="19"/>
                <w:szCs w:val="19"/>
              </w:rPr>
              <w:t xml:space="preserve"> 2024 r. terminu wyłączenia stosowania przez Narodowy Fundusz Zdrowia kar umownych w przypadku nie zapewnienia lekarza systemu w ZRM S.</w:t>
            </w:r>
          </w:p>
        </w:tc>
        <w:tc>
          <w:tcPr>
            <w:tcW w:w="1842" w:type="dxa"/>
            <w:shd w:val="clear" w:color="auto" w:fill="FFFFFF"/>
          </w:tcPr>
          <w:p w14:paraId="615CCAAB" w14:textId="2E34FC99" w:rsidR="002418F3" w:rsidRPr="004D578C" w:rsidRDefault="002418F3"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Izabela Leszczyna Minister Zdrowia</w:t>
            </w:r>
          </w:p>
        </w:tc>
        <w:tc>
          <w:tcPr>
            <w:tcW w:w="2362" w:type="dxa"/>
            <w:shd w:val="clear" w:color="auto" w:fill="FFFFFF"/>
          </w:tcPr>
          <w:p w14:paraId="3FD7FBBB" w14:textId="1A936E0A" w:rsidR="002418F3"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D33F07" w:rsidRPr="00C570DA">
              <w:rPr>
                <w:rFonts w:ascii="Arial" w:hAnsi="Arial" w:cs="Arial"/>
                <w:color w:val="000000" w:themeColor="text1"/>
                <w:sz w:val="19"/>
                <w:szCs w:val="19"/>
              </w:rPr>
              <w:t>–</w:t>
            </w:r>
            <w:r w:rsidR="00D33F07">
              <w:rPr>
                <w:rFonts w:ascii="Arial" w:hAnsi="Arial" w:cs="Arial"/>
                <w:color w:val="000000" w:themeColor="text1"/>
                <w:sz w:val="19"/>
                <w:szCs w:val="19"/>
              </w:rPr>
              <w:t xml:space="preserve"> </w:t>
            </w:r>
            <w:r w:rsidR="00FC0846">
              <w:rPr>
                <w:rFonts w:ascii="Arial" w:hAnsi="Arial" w:cs="Arial"/>
                <w:color w:val="000000" w:themeColor="text1"/>
                <w:sz w:val="19"/>
                <w:szCs w:val="19"/>
              </w:rPr>
              <w:t xml:space="preserve">projekt na etapie </w:t>
            </w:r>
            <w:r w:rsidR="003861DA">
              <w:rPr>
                <w:rFonts w:ascii="Arial" w:hAnsi="Arial" w:cs="Arial"/>
                <w:color w:val="000000" w:themeColor="text1"/>
                <w:sz w:val="19"/>
                <w:szCs w:val="19"/>
              </w:rPr>
              <w:t>UZ i KS</w:t>
            </w:r>
            <w:r w:rsidR="00D33F07">
              <w:rPr>
                <w:rFonts w:ascii="Arial" w:hAnsi="Arial" w:cs="Arial"/>
                <w:color w:val="000000" w:themeColor="text1"/>
                <w:sz w:val="19"/>
                <w:szCs w:val="19"/>
              </w:rPr>
              <w:t>.</w:t>
            </w:r>
          </w:p>
        </w:tc>
      </w:tr>
      <w:tr w:rsidR="002418F3" w:rsidRPr="00F873E4" w14:paraId="5CA2F15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3B755F" w14:textId="77777777" w:rsidR="002418F3" w:rsidRPr="0020067E" w:rsidRDefault="002418F3"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3126F57" w14:textId="0C202889" w:rsidR="002418F3" w:rsidRDefault="002418F3" w:rsidP="00967F60">
            <w:pPr>
              <w:spacing w:before="80" w:after="80"/>
              <w:rPr>
                <w:rFonts w:ascii="Arial" w:hAnsi="Arial" w:cs="Arial"/>
                <w:b/>
                <w:bCs/>
                <w:color w:val="FF0000"/>
                <w:sz w:val="19"/>
                <w:szCs w:val="19"/>
              </w:rPr>
            </w:pPr>
            <w:r>
              <w:rPr>
                <w:rFonts w:ascii="Arial" w:hAnsi="Arial" w:cs="Arial"/>
                <w:b/>
                <w:bCs/>
                <w:color w:val="FF0000"/>
                <w:sz w:val="19"/>
                <w:szCs w:val="19"/>
              </w:rPr>
              <w:t>MZ 1666</w:t>
            </w:r>
          </w:p>
        </w:tc>
        <w:tc>
          <w:tcPr>
            <w:tcW w:w="2268" w:type="dxa"/>
            <w:shd w:val="clear" w:color="auto" w:fill="FFFFFF"/>
          </w:tcPr>
          <w:p w14:paraId="05462E6E" w14:textId="4C724FA9" w:rsidR="002418F3" w:rsidRDefault="002418F3" w:rsidP="00967F60">
            <w:pPr>
              <w:rPr>
                <w:rFonts w:ascii="Arial" w:hAnsi="Arial" w:cs="Arial"/>
                <w:sz w:val="19"/>
                <w:szCs w:val="19"/>
              </w:rPr>
            </w:pPr>
            <w:r w:rsidRPr="002418F3">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706FF2EC" w14:textId="266EF61E" w:rsidR="002418F3" w:rsidRPr="006A5B7A" w:rsidRDefault="004C4601" w:rsidP="004D578C">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11C73415" w14:textId="02A7A53C" w:rsidR="002418F3" w:rsidRDefault="001E1230" w:rsidP="00A35066">
            <w:pPr>
              <w:jc w:val="both"/>
              <w:rPr>
                <w:rFonts w:ascii="Arial" w:hAnsi="Arial" w:cs="Arial"/>
                <w:sz w:val="19"/>
                <w:szCs w:val="19"/>
              </w:rPr>
            </w:pPr>
            <w:r>
              <w:rPr>
                <w:rFonts w:ascii="Arial" w:hAnsi="Arial" w:cs="Arial"/>
                <w:sz w:val="19"/>
                <w:szCs w:val="19"/>
              </w:rPr>
              <w:t>Celem projektu jest dokonanie zmian w programie pilotażowym</w:t>
            </w:r>
            <w:r w:rsidRPr="001E1230">
              <w:rPr>
                <w:rFonts w:ascii="Arial" w:hAnsi="Arial" w:cs="Arial"/>
                <w:sz w:val="19"/>
                <w:szCs w:val="19"/>
              </w:rPr>
              <w:t xml:space="preserve"> opieki nad świadczeniobiorcą w ramach sieci kardiologicznej</w:t>
            </w:r>
            <w:r>
              <w:rPr>
                <w:rFonts w:ascii="Arial" w:hAnsi="Arial" w:cs="Arial"/>
                <w:sz w:val="19"/>
                <w:szCs w:val="19"/>
              </w:rPr>
              <w:t xml:space="preserve">. </w:t>
            </w:r>
            <w:r w:rsidRPr="001E1230">
              <w:rPr>
                <w:rFonts w:ascii="Arial" w:hAnsi="Arial" w:cs="Arial"/>
                <w:sz w:val="19"/>
                <w:szCs w:val="19"/>
              </w:rPr>
              <w:t>Projekt rozporządzenia wprowadza zmianę umożliwiającą ministrowi właściwemu do spraw zdrowia dokonanie częściowej oceny 2,5-letniej realizacji programu pilotażowego opieki nad świadczeniobiorcą w ramach sieci kardiologicznej, zwanego dalej „programem pilotażowym”. Celem raportu częściowego, który Narodowy Fundusz Zdrowia przekaże ministrowi właściwemu do spraw zdrowia w terminie do dnia 30 czerwca 2024 r. jest zmierzenie dotychczasowych rezultatów osiągniętych w ramach modelu organizacji krajowej sieci kardiologicznej. Jednym z elementów raportu częściowego będą wnioski z ewaluacji programu pilotażowego, na podstawie których możliwe będzie określenie przepisów ustawy o krajowej sieci kardiologicznej, będącej elementem Narodowego Programu Chorób Układu Krążenia</w:t>
            </w:r>
            <w:r>
              <w:rPr>
                <w:rFonts w:ascii="Arial" w:hAnsi="Arial" w:cs="Arial"/>
                <w:sz w:val="19"/>
                <w:szCs w:val="19"/>
              </w:rPr>
              <w:t xml:space="preserve">. </w:t>
            </w:r>
          </w:p>
        </w:tc>
        <w:tc>
          <w:tcPr>
            <w:tcW w:w="1842" w:type="dxa"/>
            <w:shd w:val="clear" w:color="auto" w:fill="FFFFFF"/>
          </w:tcPr>
          <w:p w14:paraId="2225D648" w14:textId="05FEDC5E" w:rsidR="002418F3" w:rsidRPr="004D578C" w:rsidRDefault="002418F3"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Izabela Leszczyna Minister Zdrowia</w:t>
            </w:r>
          </w:p>
        </w:tc>
        <w:tc>
          <w:tcPr>
            <w:tcW w:w="2362" w:type="dxa"/>
            <w:shd w:val="clear" w:color="auto" w:fill="FFFFFF"/>
          </w:tcPr>
          <w:p w14:paraId="209A5B07" w14:textId="552A0D2B" w:rsidR="002418F3"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D33F07" w:rsidRPr="00C570DA">
              <w:rPr>
                <w:rFonts w:ascii="Arial" w:hAnsi="Arial" w:cs="Arial"/>
                <w:color w:val="000000" w:themeColor="text1"/>
                <w:sz w:val="19"/>
                <w:szCs w:val="19"/>
              </w:rPr>
              <w:t>–</w:t>
            </w:r>
            <w:r w:rsidR="00D33F07">
              <w:rPr>
                <w:rFonts w:ascii="Arial" w:hAnsi="Arial" w:cs="Arial"/>
                <w:color w:val="000000" w:themeColor="text1"/>
                <w:sz w:val="19"/>
                <w:szCs w:val="19"/>
              </w:rPr>
              <w:t xml:space="preserve"> </w:t>
            </w:r>
            <w:r w:rsidR="00FC0846">
              <w:rPr>
                <w:rFonts w:ascii="Arial" w:hAnsi="Arial" w:cs="Arial"/>
                <w:color w:val="000000" w:themeColor="text1"/>
                <w:sz w:val="19"/>
                <w:szCs w:val="19"/>
              </w:rPr>
              <w:t>UW</w:t>
            </w:r>
            <w:r w:rsidR="00D33F07">
              <w:rPr>
                <w:rFonts w:ascii="Arial" w:hAnsi="Arial" w:cs="Arial"/>
                <w:color w:val="000000" w:themeColor="text1"/>
                <w:sz w:val="19"/>
                <w:szCs w:val="19"/>
              </w:rPr>
              <w:t>.</w:t>
            </w:r>
          </w:p>
        </w:tc>
      </w:tr>
      <w:tr w:rsidR="002418F3" w:rsidRPr="00F873E4" w14:paraId="59216EE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B7FAC5" w14:textId="77777777" w:rsidR="002418F3" w:rsidRPr="0020067E" w:rsidRDefault="002418F3"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01C4437" w14:textId="11821422" w:rsidR="002418F3" w:rsidRDefault="002418F3" w:rsidP="00967F60">
            <w:pPr>
              <w:spacing w:before="80" w:after="80"/>
              <w:rPr>
                <w:rFonts w:ascii="Arial" w:hAnsi="Arial" w:cs="Arial"/>
                <w:b/>
                <w:bCs/>
                <w:color w:val="FF0000"/>
                <w:sz w:val="19"/>
                <w:szCs w:val="19"/>
              </w:rPr>
            </w:pPr>
            <w:r>
              <w:rPr>
                <w:rFonts w:ascii="Arial" w:hAnsi="Arial" w:cs="Arial"/>
                <w:b/>
                <w:bCs/>
                <w:color w:val="FF0000"/>
                <w:sz w:val="19"/>
                <w:szCs w:val="19"/>
              </w:rPr>
              <w:t>MZ 1667</w:t>
            </w:r>
          </w:p>
        </w:tc>
        <w:tc>
          <w:tcPr>
            <w:tcW w:w="2268" w:type="dxa"/>
            <w:shd w:val="clear" w:color="auto" w:fill="FFFFFF"/>
          </w:tcPr>
          <w:p w14:paraId="5771B424" w14:textId="16DDFD45" w:rsidR="002418F3" w:rsidRDefault="002418F3" w:rsidP="00967F60">
            <w:pPr>
              <w:rPr>
                <w:rFonts w:ascii="Arial" w:hAnsi="Arial" w:cs="Arial"/>
                <w:sz w:val="19"/>
                <w:szCs w:val="19"/>
              </w:rPr>
            </w:pPr>
            <w:r w:rsidRPr="002418F3">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018B1D4" w14:textId="277DA506" w:rsidR="002418F3" w:rsidRPr="006A5B7A" w:rsidRDefault="004C4601" w:rsidP="004D578C">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E6AF7B2" w14:textId="37BB4B6A" w:rsidR="002418F3" w:rsidRDefault="001E1230" w:rsidP="001E1230">
            <w:pPr>
              <w:jc w:val="both"/>
              <w:rPr>
                <w:rFonts w:ascii="Arial" w:hAnsi="Arial" w:cs="Arial"/>
                <w:sz w:val="19"/>
                <w:szCs w:val="19"/>
              </w:rPr>
            </w:pPr>
            <w:r>
              <w:rPr>
                <w:rFonts w:ascii="Arial" w:hAnsi="Arial" w:cs="Arial"/>
                <w:sz w:val="19"/>
                <w:szCs w:val="19"/>
              </w:rPr>
              <w:t xml:space="preserve">Projekt rozporządzenia zakłada ustanowienie </w:t>
            </w:r>
            <w:r w:rsidRPr="001E1230">
              <w:rPr>
                <w:rFonts w:ascii="Arial" w:hAnsi="Arial" w:cs="Arial"/>
                <w:sz w:val="19"/>
                <w:szCs w:val="19"/>
              </w:rPr>
              <w:t>programu pilotażowego opieki farmaceuty sprawowanej nad pacjentem</w:t>
            </w:r>
            <w:r>
              <w:rPr>
                <w:rFonts w:ascii="Arial" w:hAnsi="Arial" w:cs="Arial"/>
                <w:sz w:val="19"/>
                <w:szCs w:val="19"/>
              </w:rPr>
              <w:t xml:space="preserve"> </w:t>
            </w:r>
            <w:r w:rsidRPr="001E1230">
              <w:rPr>
                <w:rFonts w:ascii="Arial" w:hAnsi="Arial" w:cs="Arial"/>
                <w:sz w:val="19"/>
                <w:szCs w:val="19"/>
              </w:rPr>
              <w:t>w zakresie zdrowia reprodukcyjnego</w:t>
            </w:r>
            <w:r>
              <w:rPr>
                <w:rFonts w:ascii="Arial" w:hAnsi="Arial" w:cs="Arial"/>
                <w:sz w:val="19"/>
                <w:szCs w:val="19"/>
              </w:rPr>
              <w:t xml:space="preserve">. </w:t>
            </w:r>
            <w:r w:rsidRPr="001E1230">
              <w:rPr>
                <w:rFonts w:ascii="Arial" w:hAnsi="Arial" w:cs="Arial"/>
                <w:sz w:val="19"/>
                <w:szCs w:val="19"/>
              </w:rPr>
              <w:t>Program pilotażowy będzie realizowany w 2 etapach, tj. etapie realizacji oraz etapie</w:t>
            </w:r>
            <w:r>
              <w:rPr>
                <w:rFonts w:ascii="Arial" w:hAnsi="Arial" w:cs="Arial"/>
                <w:sz w:val="19"/>
                <w:szCs w:val="19"/>
              </w:rPr>
              <w:t xml:space="preserve"> </w:t>
            </w:r>
            <w:r w:rsidRPr="001E1230">
              <w:rPr>
                <w:rFonts w:ascii="Arial" w:hAnsi="Arial" w:cs="Arial"/>
                <w:sz w:val="19"/>
                <w:szCs w:val="19"/>
              </w:rPr>
              <w:t>ewaluacji. Horyzont czasowy, w którym przewiduje się trwanie pilotażu do 2026 r., jest</w:t>
            </w:r>
            <w:r>
              <w:rPr>
                <w:rFonts w:ascii="Arial" w:hAnsi="Arial" w:cs="Arial"/>
                <w:sz w:val="19"/>
                <w:szCs w:val="19"/>
              </w:rPr>
              <w:t xml:space="preserve"> </w:t>
            </w:r>
            <w:r w:rsidRPr="001E1230">
              <w:rPr>
                <w:rFonts w:ascii="Arial" w:hAnsi="Arial" w:cs="Arial"/>
                <w:sz w:val="19"/>
                <w:szCs w:val="19"/>
              </w:rPr>
              <w:t>w ocenie projektodawcy wystarczający, by w oparciu o dane dotyczące dostatecznie</w:t>
            </w:r>
            <w:r>
              <w:rPr>
                <w:rFonts w:ascii="Arial" w:hAnsi="Arial" w:cs="Arial"/>
                <w:sz w:val="19"/>
                <w:szCs w:val="19"/>
              </w:rPr>
              <w:t xml:space="preserve"> </w:t>
            </w:r>
            <w:r w:rsidRPr="001E1230">
              <w:rPr>
                <w:rFonts w:ascii="Arial" w:hAnsi="Arial" w:cs="Arial"/>
                <w:sz w:val="19"/>
                <w:szCs w:val="19"/>
              </w:rPr>
              <w:t>reprezentatywnej grupy pacjentów i realizatorów pilotażu, móc zaobserwować określone</w:t>
            </w:r>
            <w:r>
              <w:rPr>
                <w:rFonts w:ascii="Arial" w:hAnsi="Arial" w:cs="Arial"/>
                <w:sz w:val="19"/>
                <w:szCs w:val="19"/>
              </w:rPr>
              <w:t xml:space="preserve"> </w:t>
            </w:r>
            <w:r w:rsidRPr="001E1230">
              <w:rPr>
                <w:rFonts w:ascii="Arial" w:hAnsi="Arial" w:cs="Arial"/>
                <w:sz w:val="19"/>
                <w:szCs w:val="19"/>
              </w:rPr>
              <w:t>zależności i trendy, pozwalające się zmierzyć i postawić na tej podstawie wnioski w zakresie</w:t>
            </w:r>
            <w:r>
              <w:rPr>
                <w:rFonts w:ascii="Arial" w:hAnsi="Arial" w:cs="Arial"/>
                <w:sz w:val="19"/>
                <w:szCs w:val="19"/>
              </w:rPr>
              <w:t xml:space="preserve"> </w:t>
            </w:r>
            <w:r w:rsidRPr="001E1230">
              <w:rPr>
                <w:rFonts w:ascii="Arial" w:hAnsi="Arial" w:cs="Arial"/>
                <w:sz w:val="19"/>
                <w:szCs w:val="19"/>
              </w:rPr>
              <w:t>wskazanych w projekcie celów pilotażu</w:t>
            </w:r>
          </w:p>
        </w:tc>
        <w:tc>
          <w:tcPr>
            <w:tcW w:w="1842" w:type="dxa"/>
            <w:shd w:val="clear" w:color="auto" w:fill="FFFFFF"/>
          </w:tcPr>
          <w:p w14:paraId="38AD2DCC" w14:textId="32ECD9BD" w:rsidR="002418F3" w:rsidRPr="004D578C" w:rsidRDefault="002418F3"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Izabela Leszczyna Minister Zdrowia</w:t>
            </w:r>
          </w:p>
        </w:tc>
        <w:tc>
          <w:tcPr>
            <w:tcW w:w="2362" w:type="dxa"/>
            <w:shd w:val="clear" w:color="auto" w:fill="FFFFFF"/>
          </w:tcPr>
          <w:p w14:paraId="66C2C58C" w14:textId="053C6DC9" w:rsidR="002418F3" w:rsidRDefault="0085493C" w:rsidP="00967F60">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662</w:t>
            </w:r>
            <w:r w:rsidRPr="00C570DA">
              <w:rPr>
                <w:rFonts w:ascii="Arial" w:hAnsi="Arial" w:cs="Arial"/>
                <w:color w:val="000000" w:themeColor="text1"/>
                <w:sz w:val="19"/>
                <w:szCs w:val="19"/>
              </w:rPr>
              <w:t>.</w:t>
            </w:r>
          </w:p>
        </w:tc>
      </w:tr>
      <w:tr w:rsidR="002418F3" w:rsidRPr="00F873E4" w14:paraId="1D3D5EE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50CB89" w14:textId="77777777" w:rsidR="002418F3" w:rsidRPr="0020067E" w:rsidRDefault="002418F3"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9D324A" w14:textId="3899E07D" w:rsidR="002418F3" w:rsidRDefault="002418F3" w:rsidP="00967F60">
            <w:pPr>
              <w:spacing w:before="80" w:after="80"/>
              <w:rPr>
                <w:rFonts w:ascii="Arial" w:hAnsi="Arial" w:cs="Arial"/>
                <w:b/>
                <w:bCs/>
                <w:color w:val="FF0000"/>
                <w:sz w:val="19"/>
                <w:szCs w:val="19"/>
              </w:rPr>
            </w:pPr>
            <w:r>
              <w:rPr>
                <w:rFonts w:ascii="Arial" w:hAnsi="Arial" w:cs="Arial"/>
                <w:b/>
                <w:bCs/>
                <w:color w:val="FF0000"/>
                <w:sz w:val="19"/>
                <w:szCs w:val="19"/>
              </w:rPr>
              <w:t>MZ 1668</w:t>
            </w:r>
          </w:p>
        </w:tc>
        <w:tc>
          <w:tcPr>
            <w:tcW w:w="2268" w:type="dxa"/>
            <w:shd w:val="clear" w:color="auto" w:fill="FFFFFF"/>
          </w:tcPr>
          <w:p w14:paraId="5C9F33E5" w14:textId="3DB5C734" w:rsidR="002418F3" w:rsidRDefault="002418F3" w:rsidP="00967F60">
            <w:pPr>
              <w:rPr>
                <w:rFonts w:ascii="Arial" w:hAnsi="Arial" w:cs="Arial"/>
                <w:sz w:val="19"/>
                <w:szCs w:val="19"/>
              </w:rPr>
            </w:pPr>
            <w:r w:rsidRPr="002418F3">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375516B1" w14:textId="77777777" w:rsidR="004C4601" w:rsidRPr="004C4601"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56545F7D" w14:textId="77777777" w:rsidR="004C4601" w:rsidRPr="004C4601"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664E6A09" w14:textId="77777777" w:rsidR="002418F3"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AE08AD9" w14:textId="77777777" w:rsidR="008034C0" w:rsidRDefault="008034C0" w:rsidP="004C4601">
            <w:pPr>
              <w:jc w:val="both"/>
              <w:rPr>
                <w:rFonts w:ascii="Arial" w:eastAsia="Calibri" w:hAnsi="Arial" w:cs="Arial"/>
                <w:color w:val="000000" w:themeColor="text1"/>
                <w:sz w:val="19"/>
                <w:szCs w:val="19"/>
                <w:lang w:eastAsia="en-US"/>
              </w:rPr>
            </w:pPr>
          </w:p>
          <w:p w14:paraId="6296D16C" w14:textId="6ABBC4C0" w:rsidR="008034C0" w:rsidRPr="001E1230" w:rsidRDefault="008034C0" w:rsidP="004C4601">
            <w:pPr>
              <w:jc w:val="both"/>
              <w:rPr>
                <w:rFonts w:ascii="Arial" w:eastAsia="Calibri" w:hAnsi="Arial" w:cs="Arial"/>
                <w:b/>
                <w:bCs/>
                <w:i/>
                <w:iCs/>
                <w:color w:val="000000" w:themeColor="text1"/>
                <w:sz w:val="19"/>
                <w:szCs w:val="19"/>
                <w:lang w:eastAsia="en-US"/>
              </w:rPr>
            </w:pPr>
            <w:r w:rsidRPr="001E1230">
              <w:rPr>
                <w:rFonts w:ascii="Arial" w:eastAsia="Calibri" w:hAnsi="Arial" w:cs="Arial"/>
                <w:b/>
                <w:bCs/>
                <w:i/>
                <w:iCs/>
                <w:color w:val="000000" w:themeColor="text1"/>
                <w:sz w:val="19"/>
                <w:szCs w:val="19"/>
                <w:lang w:eastAsia="en-US"/>
              </w:rPr>
              <w:t>[świadczenia z zakresu programów z</w:t>
            </w:r>
            <w:r w:rsidR="001E1230" w:rsidRPr="001E1230">
              <w:rPr>
                <w:rFonts w:ascii="Arial" w:eastAsia="Calibri" w:hAnsi="Arial" w:cs="Arial"/>
                <w:b/>
                <w:bCs/>
                <w:i/>
                <w:iCs/>
                <w:color w:val="000000" w:themeColor="text1"/>
                <w:sz w:val="19"/>
                <w:szCs w:val="19"/>
                <w:lang w:eastAsia="en-US"/>
              </w:rPr>
              <w:t>drowotnych</w:t>
            </w:r>
            <w:r w:rsidRPr="001E1230">
              <w:rPr>
                <w:rFonts w:ascii="Arial" w:eastAsia="Calibri" w:hAnsi="Arial" w:cs="Arial"/>
                <w:b/>
                <w:bCs/>
                <w:i/>
                <w:iCs/>
                <w:color w:val="000000" w:themeColor="text1"/>
                <w:sz w:val="19"/>
                <w:szCs w:val="19"/>
                <w:lang w:eastAsia="en-US"/>
              </w:rPr>
              <w:t>]</w:t>
            </w:r>
          </w:p>
        </w:tc>
        <w:tc>
          <w:tcPr>
            <w:tcW w:w="3545" w:type="dxa"/>
            <w:shd w:val="clear" w:color="auto" w:fill="FFFFFF"/>
          </w:tcPr>
          <w:p w14:paraId="20CD0561" w14:textId="3BC1A5B1" w:rsidR="001E1230" w:rsidRPr="001E1230" w:rsidRDefault="001E1230" w:rsidP="001E1230">
            <w:pPr>
              <w:jc w:val="both"/>
              <w:rPr>
                <w:rFonts w:ascii="Arial" w:hAnsi="Arial" w:cs="Arial"/>
                <w:sz w:val="19"/>
                <w:szCs w:val="19"/>
              </w:rPr>
            </w:pPr>
            <w:r w:rsidRPr="001E1230">
              <w:rPr>
                <w:rFonts w:ascii="Arial" w:hAnsi="Arial" w:cs="Arial"/>
                <w:sz w:val="19"/>
                <w:szCs w:val="19"/>
              </w:rPr>
              <w:t>Celem projektowanego rozporządzenia jest zwiększenie dostępności do badań prenatalnych dla wszystkich kobiet w ciąży</w:t>
            </w:r>
            <w:r>
              <w:rPr>
                <w:rFonts w:ascii="Arial" w:hAnsi="Arial" w:cs="Arial"/>
                <w:sz w:val="19"/>
                <w:szCs w:val="19"/>
              </w:rPr>
              <w:t xml:space="preserve">, przez wprowadzenie </w:t>
            </w:r>
            <w:r w:rsidRPr="001E1230">
              <w:rPr>
                <w:rFonts w:ascii="Arial" w:hAnsi="Arial" w:cs="Arial"/>
                <w:sz w:val="19"/>
                <w:szCs w:val="19"/>
              </w:rPr>
              <w:t>zmiany polegające</w:t>
            </w:r>
            <w:r>
              <w:rPr>
                <w:rFonts w:ascii="Arial" w:hAnsi="Arial" w:cs="Arial"/>
                <w:sz w:val="19"/>
                <w:szCs w:val="19"/>
              </w:rPr>
              <w:t>j</w:t>
            </w:r>
            <w:r w:rsidRPr="001E1230">
              <w:rPr>
                <w:rFonts w:ascii="Arial" w:hAnsi="Arial" w:cs="Arial"/>
                <w:sz w:val="19"/>
                <w:szCs w:val="19"/>
              </w:rPr>
              <w:t xml:space="preserve"> na: </w:t>
            </w:r>
          </w:p>
          <w:p w14:paraId="74541534" w14:textId="77777777" w:rsidR="001E1230" w:rsidRPr="001E1230" w:rsidRDefault="001E1230" w:rsidP="001E1230">
            <w:pPr>
              <w:jc w:val="both"/>
              <w:rPr>
                <w:rFonts w:ascii="Arial" w:hAnsi="Arial" w:cs="Arial"/>
                <w:sz w:val="19"/>
                <w:szCs w:val="19"/>
              </w:rPr>
            </w:pPr>
            <w:r w:rsidRPr="001E1230">
              <w:rPr>
                <w:rFonts w:ascii="Arial" w:hAnsi="Arial" w:cs="Arial"/>
                <w:sz w:val="19"/>
                <w:szCs w:val="19"/>
              </w:rPr>
              <w:t>1) usunięciu kryteriów kwalifikacji z etapu Poradnictwo i badania biochemiczne oraz Poradnictwo i USG płodu w kierunku diagnostyki wad wrodzonych;</w:t>
            </w:r>
          </w:p>
          <w:p w14:paraId="4EED1864" w14:textId="58BE6A38" w:rsidR="002418F3" w:rsidRDefault="001E1230" w:rsidP="001E1230">
            <w:pPr>
              <w:jc w:val="both"/>
              <w:rPr>
                <w:rFonts w:ascii="Arial" w:hAnsi="Arial" w:cs="Arial"/>
                <w:sz w:val="19"/>
                <w:szCs w:val="19"/>
              </w:rPr>
            </w:pPr>
            <w:r w:rsidRPr="001E1230">
              <w:rPr>
                <w:rFonts w:ascii="Arial" w:hAnsi="Arial" w:cs="Arial"/>
                <w:sz w:val="19"/>
                <w:szCs w:val="19"/>
              </w:rPr>
              <w:t xml:space="preserve">2) usunięciu kryterium wieku z etapu Poradnictwo i badania genetyczne oraz Pobranie materiału płodowego do badań genetycznych (amniopunkcja lub biopsja trofoblastu lub </w:t>
            </w:r>
            <w:proofErr w:type="spellStart"/>
            <w:r w:rsidRPr="001E1230">
              <w:rPr>
                <w:rFonts w:ascii="Arial" w:hAnsi="Arial" w:cs="Arial"/>
                <w:sz w:val="19"/>
                <w:szCs w:val="19"/>
              </w:rPr>
              <w:t>kordocenteza</w:t>
            </w:r>
            <w:proofErr w:type="spellEnd"/>
            <w:r w:rsidRPr="001E1230">
              <w:rPr>
                <w:rFonts w:ascii="Arial" w:hAnsi="Arial" w:cs="Arial"/>
                <w:sz w:val="19"/>
                <w:szCs w:val="19"/>
              </w:rPr>
              <w:t>).</w:t>
            </w:r>
          </w:p>
        </w:tc>
        <w:tc>
          <w:tcPr>
            <w:tcW w:w="1842" w:type="dxa"/>
            <w:shd w:val="clear" w:color="auto" w:fill="FFFFFF"/>
          </w:tcPr>
          <w:p w14:paraId="78CD8D57" w14:textId="1B0A4187" w:rsidR="002418F3" w:rsidRPr="004D578C" w:rsidRDefault="002418F3"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Izabela Leszczyna Minister Zdrowia</w:t>
            </w:r>
          </w:p>
        </w:tc>
        <w:tc>
          <w:tcPr>
            <w:tcW w:w="2362" w:type="dxa"/>
            <w:shd w:val="clear" w:color="auto" w:fill="FFFFFF"/>
          </w:tcPr>
          <w:p w14:paraId="00B43AB8" w14:textId="6ADFF489" w:rsidR="002418F3"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D33F07" w:rsidRPr="00C570DA">
              <w:rPr>
                <w:rFonts w:ascii="Arial" w:hAnsi="Arial" w:cs="Arial"/>
                <w:color w:val="000000" w:themeColor="text1"/>
                <w:sz w:val="19"/>
                <w:szCs w:val="19"/>
              </w:rPr>
              <w:t>–</w:t>
            </w:r>
            <w:r w:rsidR="00D33F07">
              <w:rPr>
                <w:rFonts w:ascii="Arial" w:hAnsi="Arial" w:cs="Arial"/>
                <w:color w:val="000000" w:themeColor="text1"/>
                <w:sz w:val="19"/>
                <w:szCs w:val="19"/>
              </w:rPr>
              <w:t xml:space="preserve"> </w:t>
            </w:r>
            <w:r>
              <w:rPr>
                <w:rFonts w:ascii="Arial" w:hAnsi="Arial" w:cs="Arial"/>
                <w:color w:val="000000" w:themeColor="text1"/>
                <w:sz w:val="19"/>
                <w:szCs w:val="19"/>
              </w:rPr>
              <w:t xml:space="preserve">projekt na etapie kierowania na KP. </w:t>
            </w:r>
          </w:p>
        </w:tc>
      </w:tr>
      <w:tr w:rsidR="002418F3" w:rsidRPr="00F873E4" w14:paraId="017F69C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446AB25" w14:textId="77777777" w:rsidR="002418F3" w:rsidRPr="0020067E" w:rsidRDefault="002418F3"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6209EBC" w14:textId="7DCA952A" w:rsidR="002418F3" w:rsidRDefault="002418F3" w:rsidP="00967F60">
            <w:pPr>
              <w:spacing w:before="80" w:after="80"/>
              <w:rPr>
                <w:rFonts w:ascii="Arial" w:hAnsi="Arial" w:cs="Arial"/>
                <w:b/>
                <w:bCs/>
                <w:color w:val="FF0000"/>
                <w:sz w:val="19"/>
                <w:szCs w:val="19"/>
              </w:rPr>
            </w:pPr>
            <w:r>
              <w:rPr>
                <w:rFonts w:ascii="Arial" w:hAnsi="Arial" w:cs="Arial"/>
                <w:b/>
                <w:bCs/>
                <w:color w:val="FF0000"/>
                <w:sz w:val="19"/>
                <w:szCs w:val="19"/>
              </w:rPr>
              <w:t>MZ 1669</w:t>
            </w:r>
          </w:p>
        </w:tc>
        <w:tc>
          <w:tcPr>
            <w:tcW w:w="2268" w:type="dxa"/>
            <w:shd w:val="clear" w:color="auto" w:fill="FFFFFF"/>
          </w:tcPr>
          <w:p w14:paraId="2C76422D" w14:textId="4065B77F" w:rsidR="002418F3" w:rsidRDefault="002418F3" w:rsidP="00967F60">
            <w:pPr>
              <w:rPr>
                <w:rFonts w:ascii="Arial" w:hAnsi="Arial" w:cs="Arial"/>
                <w:sz w:val="19"/>
                <w:szCs w:val="19"/>
              </w:rPr>
            </w:pPr>
            <w:r w:rsidRPr="002418F3">
              <w:rPr>
                <w:rFonts w:ascii="Arial" w:hAnsi="Arial" w:cs="Arial"/>
                <w:sz w:val="19"/>
                <w:szCs w:val="19"/>
              </w:rPr>
              <w:t>art. 38 ustawy z dnia 9 marca 2023 r. o Krajowej Sieci Onkologicznej</w:t>
            </w:r>
          </w:p>
        </w:tc>
        <w:tc>
          <w:tcPr>
            <w:tcW w:w="3260" w:type="dxa"/>
            <w:shd w:val="clear" w:color="auto" w:fill="FFFFFF"/>
          </w:tcPr>
          <w:p w14:paraId="4FD594CF" w14:textId="2F1D7208" w:rsidR="002418F3" w:rsidRPr="006A5B7A" w:rsidRDefault="004C4601" w:rsidP="004D578C">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Minister właściwy do spraw zdrowia określi, w drodze rozporządzenia, sposób ustalenia wysokości ryczałtu dla KOM i poszczególnych WOM oraz wysokości współczynników korygujących, o których mowa w art. 35 ust. 2, mając na uwadze poprawę efektywności systemu ochrony zdrowia oraz jakości i bezpieczeństwa udzielania świadczeń opieki zdrowotnej.</w:t>
            </w:r>
          </w:p>
        </w:tc>
        <w:tc>
          <w:tcPr>
            <w:tcW w:w="3545" w:type="dxa"/>
            <w:shd w:val="clear" w:color="auto" w:fill="FFFFFF"/>
          </w:tcPr>
          <w:p w14:paraId="7B8861B6" w14:textId="53A4FA32" w:rsidR="008034C0" w:rsidRPr="008034C0" w:rsidRDefault="008034C0" w:rsidP="008034C0">
            <w:pPr>
              <w:jc w:val="both"/>
              <w:rPr>
                <w:rFonts w:ascii="Arial" w:hAnsi="Arial" w:cs="Arial"/>
                <w:sz w:val="19"/>
                <w:szCs w:val="19"/>
              </w:rPr>
            </w:pPr>
            <w:r w:rsidRPr="008034C0">
              <w:rPr>
                <w:rFonts w:ascii="Arial" w:hAnsi="Arial" w:cs="Arial"/>
                <w:sz w:val="19"/>
                <w:szCs w:val="19"/>
              </w:rPr>
              <w:t>Projektowana zmiana rozporządzenia Ministra Zdrowia z dnia 27 grudnia 2023 r. w sprawie sposobu ustalenia wysokości ryczałtu dla Krajowego Ośrodka Monitorującego i poszczególnych Wojewódzkich Ośrodków Monitorujących oraz wysokości współczynników korygujących (Dz. U. poz. 2801)</w:t>
            </w:r>
            <w:r>
              <w:rPr>
                <w:rFonts w:ascii="Arial" w:hAnsi="Arial" w:cs="Arial"/>
                <w:sz w:val="19"/>
                <w:szCs w:val="19"/>
              </w:rPr>
              <w:t xml:space="preserve"> ma </w:t>
            </w:r>
            <w:proofErr w:type="spellStart"/>
            <w:r>
              <w:rPr>
                <w:rFonts w:ascii="Arial" w:hAnsi="Arial" w:cs="Arial"/>
                <w:sz w:val="19"/>
                <w:szCs w:val="19"/>
              </w:rPr>
              <w:t>nacelu</w:t>
            </w:r>
            <w:proofErr w:type="spellEnd"/>
            <w:r>
              <w:rPr>
                <w:rFonts w:ascii="Arial" w:hAnsi="Arial" w:cs="Arial"/>
                <w:sz w:val="19"/>
                <w:szCs w:val="19"/>
              </w:rPr>
              <w:t xml:space="preserve"> jego dostosowanie do zmian wynikających</w:t>
            </w:r>
            <w:r w:rsidRPr="008034C0">
              <w:rPr>
                <w:rFonts w:ascii="Arial" w:hAnsi="Arial" w:cs="Arial"/>
                <w:sz w:val="19"/>
                <w:szCs w:val="19"/>
              </w:rPr>
              <w:t xml:space="preserve"> </w:t>
            </w:r>
            <w:r>
              <w:rPr>
                <w:rFonts w:ascii="Arial" w:hAnsi="Arial" w:cs="Arial"/>
                <w:sz w:val="19"/>
                <w:szCs w:val="19"/>
              </w:rPr>
              <w:t>z</w:t>
            </w:r>
            <w:r w:rsidRPr="008034C0">
              <w:rPr>
                <w:rFonts w:ascii="Arial" w:hAnsi="Arial" w:cs="Arial"/>
                <w:sz w:val="19"/>
                <w:szCs w:val="19"/>
              </w:rPr>
              <w:t xml:space="preserve"> </w:t>
            </w:r>
            <w:r>
              <w:rPr>
                <w:rFonts w:ascii="Arial" w:hAnsi="Arial" w:cs="Arial"/>
                <w:sz w:val="19"/>
                <w:szCs w:val="19"/>
              </w:rPr>
              <w:t xml:space="preserve">nowelizacji </w:t>
            </w:r>
            <w:r w:rsidRPr="008034C0">
              <w:rPr>
                <w:rFonts w:ascii="Arial" w:hAnsi="Arial" w:cs="Arial"/>
                <w:sz w:val="19"/>
                <w:szCs w:val="19"/>
              </w:rPr>
              <w:t>ustawy z dnia 9 marca 2023 r. o Krajowej Sieci Onkologicznej</w:t>
            </w:r>
            <w:r>
              <w:rPr>
                <w:rFonts w:ascii="Arial" w:hAnsi="Arial" w:cs="Arial"/>
                <w:sz w:val="19"/>
                <w:szCs w:val="19"/>
              </w:rPr>
              <w:t xml:space="preserve">. </w:t>
            </w:r>
          </w:p>
          <w:p w14:paraId="4FBAA895" w14:textId="6C88DA0E" w:rsidR="002418F3" w:rsidRDefault="002418F3" w:rsidP="008034C0">
            <w:pPr>
              <w:jc w:val="both"/>
              <w:rPr>
                <w:rFonts w:ascii="Arial" w:hAnsi="Arial" w:cs="Arial"/>
                <w:sz w:val="19"/>
                <w:szCs w:val="19"/>
              </w:rPr>
            </w:pPr>
          </w:p>
        </w:tc>
        <w:tc>
          <w:tcPr>
            <w:tcW w:w="1842" w:type="dxa"/>
            <w:shd w:val="clear" w:color="auto" w:fill="FFFFFF"/>
          </w:tcPr>
          <w:p w14:paraId="46E23EBC" w14:textId="7FD188F2" w:rsidR="002418F3" w:rsidRPr="004D578C" w:rsidRDefault="002418F3"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Izabela Leszczyna Minister Zdrowia</w:t>
            </w:r>
          </w:p>
        </w:tc>
        <w:tc>
          <w:tcPr>
            <w:tcW w:w="2362" w:type="dxa"/>
            <w:shd w:val="clear" w:color="auto" w:fill="FFFFFF"/>
          </w:tcPr>
          <w:p w14:paraId="708D8DA2" w14:textId="3D5381FB" w:rsidR="002418F3"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D33F07" w:rsidRPr="00C570DA">
              <w:rPr>
                <w:rFonts w:ascii="Arial" w:hAnsi="Arial" w:cs="Arial"/>
                <w:color w:val="000000" w:themeColor="text1"/>
                <w:sz w:val="19"/>
                <w:szCs w:val="19"/>
              </w:rPr>
              <w:t>–</w:t>
            </w:r>
            <w:r w:rsidR="00D33F07">
              <w:rPr>
                <w:rFonts w:ascii="Arial" w:hAnsi="Arial" w:cs="Arial"/>
                <w:color w:val="000000" w:themeColor="text1"/>
                <w:sz w:val="19"/>
                <w:szCs w:val="19"/>
              </w:rPr>
              <w:t xml:space="preserve"> </w:t>
            </w:r>
            <w:r w:rsidR="000E4FE1">
              <w:rPr>
                <w:rFonts w:ascii="Arial" w:hAnsi="Arial" w:cs="Arial"/>
                <w:color w:val="000000" w:themeColor="text1"/>
                <w:sz w:val="19"/>
                <w:szCs w:val="19"/>
              </w:rPr>
              <w:t>UZ i KS</w:t>
            </w:r>
            <w:r w:rsidR="00D33F07">
              <w:rPr>
                <w:rFonts w:ascii="Arial" w:hAnsi="Arial" w:cs="Arial"/>
                <w:color w:val="000000" w:themeColor="text1"/>
                <w:sz w:val="19"/>
                <w:szCs w:val="19"/>
              </w:rPr>
              <w:t>.</w:t>
            </w:r>
          </w:p>
        </w:tc>
      </w:tr>
      <w:tr w:rsidR="002418F3" w:rsidRPr="00F873E4" w14:paraId="503A1EB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27D329" w14:textId="77777777" w:rsidR="002418F3" w:rsidRPr="0020067E" w:rsidRDefault="002418F3"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6DC89F0" w14:textId="5CB475B4" w:rsidR="002418F3" w:rsidRDefault="002418F3" w:rsidP="00967F60">
            <w:pPr>
              <w:spacing w:before="80" w:after="80"/>
              <w:rPr>
                <w:rFonts w:ascii="Arial" w:hAnsi="Arial" w:cs="Arial"/>
                <w:b/>
                <w:bCs/>
                <w:color w:val="FF0000"/>
                <w:sz w:val="19"/>
                <w:szCs w:val="19"/>
              </w:rPr>
            </w:pPr>
            <w:r>
              <w:rPr>
                <w:rFonts w:ascii="Arial" w:hAnsi="Arial" w:cs="Arial"/>
                <w:b/>
                <w:bCs/>
                <w:color w:val="FF0000"/>
                <w:sz w:val="19"/>
                <w:szCs w:val="19"/>
              </w:rPr>
              <w:t>MZ 1670</w:t>
            </w:r>
          </w:p>
        </w:tc>
        <w:tc>
          <w:tcPr>
            <w:tcW w:w="2268" w:type="dxa"/>
            <w:shd w:val="clear" w:color="auto" w:fill="FFFFFF"/>
          </w:tcPr>
          <w:p w14:paraId="75A47EF2" w14:textId="3B6769D0" w:rsidR="002418F3" w:rsidRDefault="002418F3" w:rsidP="00967F60">
            <w:pPr>
              <w:rPr>
                <w:rFonts w:ascii="Arial" w:hAnsi="Arial" w:cs="Arial"/>
                <w:sz w:val="19"/>
                <w:szCs w:val="19"/>
              </w:rPr>
            </w:pPr>
            <w:r w:rsidRPr="002418F3">
              <w:rPr>
                <w:rFonts w:ascii="Arial" w:hAnsi="Arial" w:cs="Arial"/>
                <w:sz w:val="19"/>
                <w:szCs w:val="19"/>
              </w:rPr>
              <w:t>art. 15l ustawy z dnia 21 maja 1999 r. o broni i amunicji</w:t>
            </w:r>
          </w:p>
        </w:tc>
        <w:tc>
          <w:tcPr>
            <w:tcW w:w="3260" w:type="dxa"/>
            <w:shd w:val="clear" w:color="auto" w:fill="FFFFFF"/>
          </w:tcPr>
          <w:p w14:paraId="75D3E5FF" w14:textId="77777777" w:rsidR="004C4601" w:rsidRPr="004C4601"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Minister właściwy do spraw zdrowia, w porozumieniu z ministrem właściwym do spraw wewnętrznych, określi, w drodze rozporządzenia:</w:t>
            </w:r>
          </w:p>
          <w:p w14:paraId="5D2B636B" w14:textId="77777777" w:rsidR="004C4601" w:rsidRPr="004C4601"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1) zakres i formę prowadzenia szkoleń pozwalających na uzyskanie dodatkowych kwalifikacji, o których mowa w art. 15b ust. 1 pkt 3 i art. 15c ust. 1 pkt 3;</w:t>
            </w:r>
          </w:p>
          <w:p w14:paraId="6491DC68" w14:textId="77777777" w:rsidR="004C4601" w:rsidRPr="004C4601"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2) jednostki uprawnione do prowadzenia szkoleń, o których mowa w pkt 1;</w:t>
            </w:r>
          </w:p>
          <w:p w14:paraId="4AC16822" w14:textId="77777777" w:rsidR="004C4601" w:rsidRPr="004C4601"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3) sposób oceny stanu narządu wzroku;</w:t>
            </w:r>
          </w:p>
          <w:p w14:paraId="78C4BED5" w14:textId="77777777" w:rsidR="004C4601" w:rsidRPr="004C4601"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4) wzory:</w:t>
            </w:r>
          </w:p>
          <w:p w14:paraId="2ED9F375" w14:textId="77777777" w:rsidR="004C4601" w:rsidRPr="004C4601" w:rsidRDefault="004C4601" w:rsidP="004C4601">
            <w:pPr>
              <w:ind w:left="177"/>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a) orzeczenia lekarskiego, o którym mowa w art. 15f ust. 1 i art. 15h ust. 7,</w:t>
            </w:r>
          </w:p>
          <w:p w14:paraId="7A5D8F90" w14:textId="77777777" w:rsidR="004C4601" w:rsidRPr="004C4601" w:rsidRDefault="004C4601" w:rsidP="004C4601">
            <w:pPr>
              <w:ind w:left="177"/>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b) karty badania lekarskiego, o której mowa w art. 15f ust. 3,</w:t>
            </w:r>
          </w:p>
          <w:p w14:paraId="72599320" w14:textId="77777777" w:rsidR="004C4601" w:rsidRPr="004C4601" w:rsidRDefault="004C4601" w:rsidP="004C4601">
            <w:pPr>
              <w:ind w:left="177"/>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c) orzeczenia psychologicznego, o którym mowa w art. 15g ust. 1 i art. 15h ust. 7,</w:t>
            </w:r>
          </w:p>
          <w:p w14:paraId="716E30BA" w14:textId="77777777" w:rsidR="004C4601" w:rsidRPr="004C4601" w:rsidRDefault="004C4601" w:rsidP="004C4601">
            <w:pPr>
              <w:ind w:left="177"/>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d) zaświadczenia o wpisie do rejestru lekarzy upoważnionych i zaświadczenia o wpisie do rejestru psychologów upoważnionych</w:t>
            </w:r>
          </w:p>
          <w:p w14:paraId="2B504463" w14:textId="77777777" w:rsidR="004C4601" w:rsidRPr="004C4601" w:rsidRDefault="004C4601" w:rsidP="004C4601">
            <w:pPr>
              <w:ind w:left="177"/>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 xml:space="preserve">e) </w:t>
            </w:r>
            <w:r w:rsidRPr="004C4601">
              <w:rPr>
                <w:rFonts w:ascii="Arial" w:eastAsia="Calibri" w:hAnsi="Arial" w:cs="Arial"/>
                <w:i/>
                <w:iCs/>
                <w:color w:val="000000" w:themeColor="text1"/>
                <w:sz w:val="19"/>
                <w:szCs w:val="19"/>
                <w:lang w:eastAsia="en-US"/>
              </w:rPr>
              <w:t>(uchylona)</w:t>
            </w:r>
          </w:p>
          <w:p w14:paraId="42A7040C" w14:textId="415C4456" w:rsidR="002418F3" w:rsidRPr="006A5B7A"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 mając na względzie właściwe przygotowanie lekarzy upoważnionych i psychologów upoważnionych, sprawny obieg dokumentacji oraz jednolitość stosowanych wzorów.</w:t>
            </w:r>
          </w:p>
        </w:tc>
        <w:tc>
          <w:tcPr>
            <w:tcW w:w="3545" w:type="dxa"/>
            <w:shd w:val="clear" w:color="auto" w:fill="FFFFFF"/>
          </w:tcPr>
          <w:p w14:paraId="1C531D33" w14:textId="287D9482" w:rsidR="002418F3" w:rsidRDefault="00D66658" w:rsidP="00A35066">
            <w:pPr>
              <w:jc w:val="both"/>
              <w:rPr>
                <w:rFonts w:ascii="Arial" w:hAnsi="Arial" w:cs="Arial"/>
                <w:sz w:val="19"/>
                <w:szCs w:val="19"/>
              </w:rPr>
            </w:pPr>
            <w:r w:rsidRPr="00D66658">
              <w:rPr>
                <w:rFonts w:ascii="Arial" w:hAnsi="Arial" w:cs="Arial"/>
                <w:sz w:val="19"/>
                <w:szCs w:val="19"/>
              </w:rPr>
              <w:t>Konieczność zmiany rozporządzenia wynika z art. 10 pkt 4 ustawy z dnia 26 stycznia 2023 r. o zmianie ustaw w celu likwidowania zbędnych barier administracyjnych i prawnych (Dz.U. poz. 803) dotyczącego zmiany ustawy o broni i amunicji w zakresie art. 15h tej ustawy.</w:t>
            </w:r>
          </w:p>
        </w:tc>
        <w:tc>
          <w:tcPr>
            <w:tcW w:w="1842" w:type="dxa"/>
            <w:shd w:val="clear" w:color="auto" w:fill="FFFFFF"/>
          </w:tcPr>
          <w:p w14:paraId="3B93E307" w14:textId="1BEBD554" w:rsidR="002418F3" w:rsidRPr="004D578C" w:rsidRDefault="002418F3"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Wojciech Konieczny Sekretarz Stanu w Ministerstwie Zdrowia</w:t>
            </w:r>
          </w:p>
        </w:tc>
        <w:tc>
          <w:tcPr>
            <w:tcW w:w="2362" w:type="dxa"/>
            <w:shd w:val="clear" w:color="auto" w:fill="FFFFFF"/>
          </w:tcPr>
          <w:p w14:paraId="3379518B" w14:textId="04C92824" w:rsidR="002418F3"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D33F07" w:rsidRPr="00C570DA">
              <w:rPr>
                <w:rFonts w:ascii="Arial" w:hAnsi="Arial" w:cs="Arial"/>
                <w:color w:val="000000" w:themeColor="text1"/>
                <w:sz w:val="19"/>
                <w:szCs w:val="19"/>
              </w:rPr>
              <w:t>–</w:t>
            </w:r>
            <w:r w:rsidR="00D33F07">
              <w:rPr>
                <w:rFonts w:ascii="Arial" w:hAnsi="Arial" w:cs="Arial"/>
                <w:color w:val="000000" w:themeColor="text1"/>
                <w:sz w:val="19"/>
                <w:szCs w:val="19"/>
              </w:rPr>
              <w:t xml:space="preserve"> </w:t>
            </w:r>
            <w:r w:rsidR="00FC0846">
              <w:rPr>
                <w:rFonts w:ascii="Arial" w:hAnsi="Arial" w:cs="Arial"/>
                <w:color w:val="000000" w:themeColor="text1"/>
                <w:sz w:val="19"/>
                <w:szCs w:val="19"/>
              </w:rPr>
              <w:t xml:space="preserve">projekt na etapie </w:t>
            </w:r>
            <w:r w:rsidR="003861DA">
              <w:rPr>
                <w:rFonts w:ascii="Arial" w:hAnsi="Arial" w:cs="Arial"/>
                <w:color w:val="000000" w:themeColor="text1"/>
                <w:sz w:val="19"/>
                <w:szCs w:val="19"/>
              </w:rPr>
              <w:t>UZ i KS</w:t>
            </w:r>
            <w:r w:rsidR="00D33F07">
              <w:rPr>
                <w:rFonts w:ascii="Arial" w:hAnsi="Arial" w:cs="Arial"/>
                <w:color w:val="000000" w:themeColor="text1"/>
                <w:sz w:val="19"/>
                <w:szCs w:val="19"/>
              </w:rPr>
              <w:t>.</w:t>
            </w:r>
          </w:p>
        </w:tc>
      </w:tr>
      <w:tr w:rsidR="00FF73D2" w:rsidRPr="00F873E4" w14:paraId="199CD6D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EB43B18" w14:textId="77777777" w:rsidR="00FF73D2" w:rsidRPr="0020067E" w:rsidRDefault="00FF73D2"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4C0A9F" w14:textId="47EFE364" w:rsidR="00FF73D2" w:rsidRDefault="00FF73D2" w:rsidP="00967F60">
            <w:pPr>
              <w:spacing w:before="80" w:after="80"/>
              <w:rPr>
                <w:rFonts w:ascii="Arial" w:hAnsi="Arial" w:cs="Arial"/>
                <w:b/>
                <w:bCs/>
                <w:color w:val="FF0000"/>
                <w:sz w:val="19"/>
                <w:szCs w:val="19"/>
              </w:rPr>
            </w:pPr>
            <w:r>
              <w:rPr>
                <w:rFonts w:ascii="Arial" w:hAnsi="Arial" w:cs="Arial"/>
                <w:b/>
                <w:bCs/>
                <w:color w:val="FF0000"/>
                <w:sz w:val="19"/>
                <w:szCs w:val="19"/>
              </w:rPr>
              <w:t>MZ 1671</w:t>
            </w:r>
          </w:p>
        </w:tc>
        <w:tc>
          <w:tcPr>
            <w:tcW w:w="2268" w:type="dxa"/>
            <w:shd w:val="clear" w:color="auto" w:fill="FFFFFF"/>
          </w:tcPr>
          <w:p w14:paraId="674035D3" w14:textId="7751F584" w:rsidR="00FF73D2" w:rsidRPr="002418F3" w:rsidRDefault="00FF73D2" w:rsidP="00967F60">
            <w:pPr>
              <w:rPr>
                <w:rFonts w:ascii="Arial" w:hAnsi="Arial" w:cs="Arial"/>
                <w:sz w:val="19"/>
                <w:szCs w:val="19"/>
              </w:rPr>
            </w:pPr>
            <w:r w:rsidRPr="00FF73D2">
              <w:rPr>
                <w:rFonts w:ascii="Arial" w:hAnsi="Arial" w:cs="Arial"/>
                <w:sz w:val="19"/>
                <w:szCs w:val="19"/>
              </w:rPr>
              <w:t>art. 38 ust. 4 ustawy z dnia 12 maja 2011 r. o refundacji leków, środków spożywczych specjalnego przeznaczenia żywieniowego oraz wyrobów medycznych</w:t>
            </w:r>
          </w:p>
        </w:tc>
        <w:tc>
          <w:tcPr>
            <w:tcW w:w="3260" w:type="dxa"/>
            <w:shd w:val="clear" w:color="auto" w:fill="FFFFFF"/>
          </w:tcPr>
          <w:p w14:paraId="066B7932"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641527B0"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1) osoby uprawnionej,</w:t>
            </w:r>
          </w:p>
          <w:p w14:paraId="1AA07171"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2) pielęgniarki i położnej</w:t>
            </w:r>
          </w:p>
          <w:p w14:paraId="182CC21D"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081F7FA5"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3) okresy użytkowania oraz limity cen ich napraw</w:t>
            </w:r>
          </w:p>
          <w:p w14:paraId="255DC51B" w14:textId="3B709DC1" w:rsidR="00FF73D2" w:rsidRPr="004C4601"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195F7467" w14:textId="72141BB1" w:rsidR="00FF73D2" w:rsidRPr="00D66658" w:rsidRDefault="00FF73D2" w:rsidP="00A35066">
            <w:pPr>
              <w:jc w:val="both"/>
              <w:rPr>
                <w:rFonts w:ascii="Arial" w:hAnsi="Arial" w:cs="Arial"/>
                <w:sz w:val="19"/>
                <w:szCs w:val="19"/>
              </w:rPr>
            </w:pPr>
            <w:r w:rsidRPr="00FF73D2">
              <w:rPr>
                <w:rFonts w:ascii="Arial" w:hAnsi="Arial" w:cs="Arial"/>
                <w:sz w:val="19"/>
                <w:szCs w:val="19"/>
              </w:rPr>
              <w:t xml:space="preserve">Projektowana nowelizacja wprowadza zmiany będące odpowiedzią na postulaty pacjentów, lekarzy i organizacji </w:t>
            </w:r>
            <w:proofErr w:type="spellStart"/>
            <w:r w:rsidRPr="00FF73D2">
              <w:rPr>
                <w:rFonts w:ascii="Arial" w:hAnsi="Arial" w:cs="Arial"/>
                <w:sz w:val="19"/>
                <w:szCs w:val="19"/>
              </w:rPr>
              <w:t>pacjenckich</w:t>
            </w:r>
            <w:proofErr w:type="spellEnd"/>
            <w:r w:rsidRPr="00FF73D2">
              <w:rPr>
                <w:rFonts w:ascii="Arial" w:hAnsi="Arial" w:cs="Arial"/>
                <w:sz w:val="19"/>
                <w:szCs w:val="19"/>
              </w:rPr>
              <w:t>. Celem tych propozycji jest korekta i uszczegółowienie obowiązujących przepisów, co pozwoli na wyeliminowanie problemów interpretacyjnych.</w:t>
            </w:r>
          </w:p>
        </w:tc>
        <w:tc>
          <w:tcPr>
            <w:tcW w:w="1842" w:type="dxa"/>
            <w:shd w:val="clear" w:color="auto" w:fill="FFFFFF"/>
          </w:tcPr>
          <w:p w14:paraId="7E0153DA" w14:textId="0EA3C103" w:rsidR="00FF73D2" w:rsidRPr="002418F3" w:rsidRDefault="00FF73D2" w:rsidP="00967F60">
            <w:pPr>
              <w:spacing w:before="80" w:after="80"/>
              <w:rPr>
                <w:rFonts w:ascii="Arial" w:hAnsi="Arial" w:cs="Arial"/>
                <w:color w:val="000000" w:themeColor="text1"/>
                <w:sz w:val="19"/>
                <w:szCs w:val="19"/>
              </w:rPr>
            </w:pPr>
            <w:r w:rsidRPr="00FF73D2">
              <w:rPr>
                <w:rFonts w:ascii="Arial" w:hAnsi="Arial" w:cs="Arial"/>
                <w:color w:val="000000" w:themeColor="text1"/>
                <w:sz w:val="19"/>
                <w:szCs w:val="19"/>
              </w:rPr>
              <w:t>Maciej Miłkowski – Podsekretarz Stanu w Ministerstwie Zdrowia</w:t>
            </w:r>
          </w:p>
        </w:tc>
        <w:tc>
          <w:tcPr>
            <w:tcW w:w="2362" w:type="dxa"/>
            <w:shd w:val="clear" w:color="auto" w:fill="FFFFFF"/>
          </w:tcPr>
          <w:p w14:paraId="13FADA7E" w14:textId="3DD9CC74" w:rsidR="00FF73D2"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000E4FE1" w:rsidRPr="00C570DA">
              <w:rPr>
                <w:rFonts w:ascii="Arial" w:hAnsi="Arial" w:cs="Arial"/>
                <w:color w:val="000000" w:themeColor="text1"/>
                <w:sz w:val="19"/>
                <w:szCs w:val="19"/>
              </w:rPr>
              <w:t>–</w:t>
            </w:r>
            <w:r w:rsidR="000E4FE1">
              <w:rPr>
                <w:rFonts w:ascii="Arial" w:hAnsi="Arial" w:cs="Arial"/>
                <w:color w:val="000000" w:themeColor="text1"/>
                <w:sz w:val="19"/>
                <w:szCs w:val="19"/>
              </w:rPr>
              <w:t xml:space="preserve"> UZ i KS.</w:t>
            </w:r>
          </w:p>
        </w:tc>
      </w:tr>
      <w:tr w:rsidR="00FF73D2" w:rsidRPr="00F873E4" w14:paraId="7834B8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7CC9A0" w14:textId="77777777" w:rsidR="00FF73D2" w:rsidRPr="0020067E" w:rsidRDefault="00FF73D2"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4FC1D0" w14:textId="0B2EA1EA" w:rsidR="00FF73D2" w:rsidRDefault="00FF73D2" w:rsidP="00967F60">
            <w:pPr>
              <w:spacing w:before="80" w:after="80"/>
              <w:rPr>
                <w:rFonts w:ascii="Arial" w:hAnsi="Arial" w:cs="Arial"/>
                <w:b/>
                <w:bCs/>
                <w:color w:val="FF0000"/>
                <w:sz w:val="19"/>
                <w:szCs w:val="19"/>
              </w:rPr>
            </w:pPr>
            <w:r>
              <w:rPr>
                <w:rFonts w:ascii="Arial" w:hAnsi="Arial" w:cs="Arial"/>
                <w:b/>
                <w:bCs/>
                <w:color w:val="FF0000"/>
                <w:sz w:val="19"/>
                <w:szCs w:val="19"/>
              </w:rPr>
              <w:t>MZ 1672</w:t>
            </w:r>
          </w:p>
        </w:tc>
        <w:tc>
          <w:tcPr>
            <w:tcW w:w="2268" w:type="dxa"/>
            <w:shd w:val="clear" w:color="auto" w:fill="FFFFFF"/>
          </w:tcPr>
          <w:p w14:paraId="16CB155E" w14:textId="762880A6" w:rsidR="00FF73D2" w:rsidRPr="002418F3" w:rsidRDefault="00FF73D2" w:rsidP="00967F60">
            <w:pPr>
              <w:rPr>
                <w:rFonts w:ascii="Arial" w:hAnsi="Arial" w:cs="Arial"/>
                <w:sz w:val="19"/>
                <w:szCs w:val="19"/>
              </w:rPr>
            </w:pPr>
            <w:r w:rsidRPr="00FF73D2">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07FF7199" w14:textId="06339D7B" w:rsidR="00FF73D2" w:rsidRPr="004C4601" w:rsidRDefault="00FF73D2" w:rsidP="004C4601">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DB5A1C4" w14:textId="39C924C5" w:rsidR="00FF73D2" w:rsidRPr="00D66658" w:rsidRDefault="00FF73D2" w:rsidP="00A35066">
            <w:pPr>
              <w:jc w:val="both"/>
              <w:rPr>
                <w:rFonts w:ascii="Arial" w:hAnsi="Arial" w:cs="Arial"/>
                <w:sz w:val="19"/>
                <w:szCs w:val="19"/>
              </w:rPr>
            </w:pPr>
            <w:r>
              <w:rPr>
                <w:rFonts w:ascii="Arial" w:hAnsi="Arial" w:cs="Arial"/>
                <w:sz w:val="19"/>
                <w:szCs w:val="19"/>
              </w:rPr>
              <w:t xml:space="preserve">Celem projektu jest </w:t>
            </w:r>
            <w:r w:rsidRPr="00FF73D2">
              <w:rPr>
                <w:rFonts w:ascii="Arial" w:hAnsi="Arial" w:cs="Arial"/>
                <w:sz w:val="19"/>
                <w:szCs w:val="19"/>
              </w:rPr>
              <w:t>przedłuż</w:t>
            </w:r>
            <w:r>
              <w:rPr>
                <w:rFonts w:ascii="Arial" w:hAnsi="Arial" w:cs="Arial"/>
                <w:sz w:val="19"/>
                <w:szCs w:val="19"/>
              </w:rPr>
              <w:t>enie</w:t>
            </w:r>
            <w:r w:rsidRPr="00FF73D2">
              <w:rPr>
                <w:rFonts w:ascii="Arial" w:hAnsi="Arial" w:cs="Arial"/>
                <w:sz w:val="19"/>
                <w:szCs w:val="19"/>
              </w:rPr>
              <w:t xml:space="preserve"> do dnia 31 grudnia 2024 r. etap</w:t>
            </w:r>
            <w:r>
              <w:rPr>
                <w:rFonts w:ascii="Arial" w:hAnsi="Arial" w:cs="Arial"/>
                <w:sz w:val="19"/>
                <w:szCs w:val="19"/>
              </w:rPr>
              <w:t>u</w:t>
            </w:r>
            <w:r w:rsidRPr="00FF73D2">
              <w:rPr>
                <w:rFonts w:ascii="Arial" w:hAnsi="Arial" w:cs="Arial"/>
                <w:sz w:val="19"/>
                <w:szCs w:val="19"/>
              </w:rPr>
              <w:t xml:space="preserve"> realizacji, programu pilotażowego w zakresie edukacji żywieniowej oraz poprawy jakości żywienia w szpitalach</w:t>
            </w:r>
            <w:r>
              <w:rPr>
                <w:rFonts w:ascii="Arial" w:hAnsi="Arial" w:cs="Arial"/>
                <w:sz w:val="19"/>
                <w:szCs w:val="19"/>
              </w:rPr>
              <w:t xml:space="preserve">, </w:t>
            </w:r>
            <w:r w:rsidRPr="00FF73D2">
              <w:rPr>
                <w:rFonts w:ascii="Arial" w:hAnsi="Arial" w:cs="Arial"/>
                <w:sz w:val="19"/>
                <w:szCs w:val="19"/>
              </w:rPr>
              <w:t>co zapewni dalszą dostępność do porad żywieniowych oraz wdrażanie optymalnego modelu żywienia świadczeniobiorców w szpitalach</w:t>
            </w:r>
            <w:r>
              <w:rPr>
                <w:rFonts w:ascii="Arial" w:hAnsi="Arial" w:cs="Arial"/>
                <w:sz w:val="19"/>
                <w:szCs w:val="19"/>
              </w:rPr>
              <w:t xml:space="preserve">. </w:t>
            </w:r>
          </w:p>
        </w:tc>
        <w:tc>
          <w:tcPr>
            <w:tcW w:w="1842" w:type="dxa"/>
            <w:shd w:val="clear" w:color="auto" w:fill="FFFFFF"/>
          </w:tcPr>
          <w:p w14:paraId="6C0BDC54" w14:textId="4E7A013E" w:rsidR="00FF73D2" w:rsidRPr="002418F3" w:rsidRDefault="00FF73D2" w:rsidP="00967F60">
            <w:pPr>
              <w:spacing w:before="80" w:after="80"/>
              <w:rPr>
                <w:rFonts w:ascii="Arial" w:hAnsi="Arial" w:cs="Arial"/>
                <w:color w:val="000000" w:themeColor="text1"/>
                <w:sz w:val="19"/>
                <w:szCs w:val="19"/>
              </w:rPr>
            </w:pPr>
            <w:r w:rsidRPr="00FF73D2">
              <w:rPr>
                <w:rFonts w:ascii="Arial" w:hAnsi="Arial" w:cs="Arial"/>
                <w:color w:val="000000" w:themeColor="text1"/>
                <w:sz w:val="19"/>
                <w:szCs w:val="19"/>
              </w:rPr>
              <w:t>Wojciech Konieczny, Sekretarz Stanu w Ministerstwie Zdrowia</w:t>
            </w:r>
          </w:p>
        </w:tc>
        <w:tc>
          <w:tcPr>
            <w:tcW w:w="2362" w:type="dxa"/>
            <w:shd w:val="clear" w:color="auto" w:fill="FFFFFF"/>
          </w:tcPr>
          <w:p w14:paraId="1E1073BC" w14:textId="03955274" w:rsidR="00FF73D2"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Pr="00C570DA">
              <w:rPr>
                <w:rFonts w:ascii="Arial" w:hAnsi="Arial" w:cs="Arial"/>
                <w:color w:val="000000" w:themeColor="text1"/>
                <w:sz w:val="19"/>
                <w:szCs w:val="19"/>
              </w:rPr>
              <w:t>–</w:t>
            </w:r>
            <w:r>
              <w:rPr>
                <w:rFonts w:ascii="Arial" w:hAnsi="Arial" w:cs="Arial"/>
                <w:color w:val="000000" w:themeColor="text1"/>
                <w:sz w:val="19"/>
                <w:szCs w:val="19"/>
              </w:rPr>
              <w:t xml:space="preserve"> </w:t>
            </w:r>
            <w:r>
              <w:rPr>
                <w:rFonts w:ascii="Arial" w:hAnsi="Arial" w:cs="Arial"/>
                <w:color w:val="000000" w:themeColor="text1"/>
                <w:sz w:val="19"/>
                <w:szCs w:val="19"/>
              </w:rPr>
              <w:t xml:space="preserve">projekt przygotowywany do skierowania na </w:t>
            </w:r>
            <w:r>
              <w:rPr>
                <w:rFonts w:ascii="Arial" w:hAnsi="Arial" w:cs="Arial"/>
                <w:color w:val="000000" w:themeColor="text1"/>
                <w:sz w:val="19"/>
                <w:szCs w:val="19"/>
              </w:rPr>
              <w:t>UZ i KS.</w:t>
            </w:r>
          </w:p>
        </w:tc>
      </w:tr>
      <w:tr w:rsidR="00FF73D2" w:rsidRPr="00F873E4" w14:paraId="43CA029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4820F8B" w14:textId="77777777" w:rsidR="00FF73D2" w:rsidRPr="0020067E" w:rsidRDefault="00FF73D2"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9B2D67" w14:textId="66783ECD" w:rsidR="00FF73D2" w:rsidRDefault="00FF73D2" w:rsidP="00967F60">
            <w:pPr>
              <w:spacing w:before="80" w:after="80"/>
              <w:rPr>
                <w:rFonts w:ascii="Arial" w:hAnsi="Arial" w:cs="Arial"/>
                <w:b/>
                <w:bCs/>
                <w:color w:val="FF0000"/>
                <w:sz w:val="19"/>
                <w:szCs w:val="19"/>
              </w:rPr>
            </w:pPr>
            <w:r>
              <w:rPr>
                <w:rFonts w:ascii="Arial" w:hAnsi="Arial" w:cs="Arial"/>
                <w:b/>
                <w:bCs/>
                <w:color w:val="FF0000"/>
                <w:sz w:val="19"/>
                <w:szCs w:val="19"/>
              </w:rPr>
              <w:t>MZ 1673</w:t>
            </w:r>
          </w:p>
        </w:tc>
        <w:tc>
          <w:tcPr>
            <w:tcW w:w="2268" w:type="dxa"/>
            <w:shd w:val="clear" w:color="auto" w:fill="FFFFFF"/>
          </w:tcPr>
          <w:p w14:paraId="08297D19" w14:textId="7B725D73" w:rsidR="00FF73D2" w:rsidRPr="002418F3" w:rsidRDefault="00FF73D2" w:rsidP="00967F60">
            <w:pPr>
              <w:rPr>
                <w:rFonts w:ascii="Arial" w:hAnsi="Arial" w:cs="Arial"/>
                <w:sz w:val="19"/>
                <w:szCs w:val="19"/>
              </w:rPr>
            </w:pPr>
            <w:r w:rsidRPr="00FF73D2">
              <w:rPr>
                <w:rFonts w:ascii="Arial" w:hAnsi="Arial" w:cs="Arial"/>
                <w:sz w:val="19"/>
                <w:szCs w:val="19"/>
              </w:rPr>
              <w:t>art. 190 ust. 1 ustawy z dnia 27 sierpnia 2004 r. o świadczeniach opieki zdrowotnej finansowanych ze środków publicznych</w:t>
            </w:r>
          </w:p>
        </w:tc>
        <w:tc>
          <w:tcPr>
            <w:tcW w:w="3260" w:type="dxa"/>
            <w:shd w:val="clear" w:color="auto" w:fill="FFFFFF"/>
          </w:tcPr>
          <w:p w14:paraId="3AB0CFCB" w14:textId="434EE340" w:rsidR="00FF73D2" w:rsidRPr="004C4601" w:rsidRDefault="00FF73D2" w:rsidP="004C4601">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56A1BEB0" w14:textId="1174F842" w:rsidR="00FF73D2" w:rsidRPr="00FF73D2" w:rsidRDefault="00FF73D2" w:rsidP="00FF73D2">
            <w:pPr>
              <w:jc w:val="both"/>
              <w:rPr>
                <w:rFonts w:ascii="Arial" w:hAnsi="Arial" w:cs="Arial"/>
                <w:sz w:val="19"/>
                <w:szCs w:val="19"/>
              </w:rPr>
            </w:pPr>
            <w:r>
              <w:rPr>
                <w:rFonts w:ascii="Arial" w:hAnsi="Arial" w:cs="Arial"/>
                <w:sz w:val="19"/>
                <w:szCs w:val="19"/>
              </w:rPr>
              <w:t>Celem projektu rozporządzenia jest w</w:t>
            </w:r>
            <w:r w:rsidRPr="00FF73D2">
              <w:rPr>
                <w:rFonts w:ascii="Arial" w:hAnsi="Arial" w:cs="Arial"/>
                <w:sz w:val="19"/>
                <w:szCs w:val="19"/>
              </w:rPr>
              <w:t>prowadzenie obowiązku stosowania przy rejestrowaniu informacji o stopniu zaawansowania nowotworu tej rewizji klasyfikacji TNM</w:t>
            </w:r>
            <w:r>
              <w:rPr>
                <w:rFonts w:ascii="Arial" w:hAnsi="Arial" w:cs="Arial"/>
                <w:sz w:val="19"/>
                <w:szCs w:val="19"/>
              </w:rPr>
              <w:t xml:space="preserve">. </w:t>
            </w:r>
          </w:p>
          <w:p w14:paraId="2C2082ED" w14:textId="1590DF79" w:rsidR="00FF73D2" w:rsidRPr="00D66658" w:rsidRDefault="00FF73D2" w:rsidP="00FF73D2">
            <w:pPr>
              <w:jc w:val="both"/>
              <w:rPr>
                <w:rFonts w:ascii="Arial" w:hAnsi="Arial" w:cs="Arial"/>
                <w:sz w:val="19"/>
                <w:szCs w:val="19"/>
              </w:rPr>
            </w:pPr>
            <w:r>
              <w:rPr>
                <w:rFonts w:ascii="Arial" w:hAnsi="Arial" w:cs="Arial"/>
                <w:sz w:val="19"/>
                <w:szCs w:val="19"/>
              </w:rPr>
              <w:t>Ponadto projekt zakłada w</w:t>
            </w:r>
            <w:r w:rsidRPr="00FF73D2">
              <w:rPr>
                <w:rFonts w:ascii="Arial" w:hAnsi="Arial" w:cs="Arial"/>
                <w:sz w:val="19"/>
                <w:szCs w:val="19"/>
              </w:rPr>
              <w:t>prowadzenie kodu, który będzie mógł być wykorzystany w przypadku masowego napływu wysiedleńców do identyfikacji nowej grupy uprawnionych</w:t>
            </w:r>
            <w:r>
              <w:rPr>
                <w:rFonts w:ascii="Arial" w:hAnsi="Arial" w:cs="Arial"/>
                <w:sz w:val="19"/>
                <w:szCs w:val="19"/>
              </w:rPr>
              <w:t xml:space="preserve">. </w:t>
            </w:r>
          </w:p>
        </w:tc>
        <w:tc>
          <w:tcPr>
            <w:tcW w:w="1842" w:type="dxa"/>
            <w:shd w:val="clear" w:color="auto" w:fill="FFFFFF"/>
          </w:tcPr>
          <w:p w14:paraId="764B9250" w14:textId="001244ED" w:rsidR="00FF73D2" w:rsidRPr="002418F3" w:rsidRDefault="00FF73D2"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Izabela Leszczyna Minister Zdrowia</w:t>
            </w:r>
          </w:p>
        </w:tc>
        <w:tc>
          <w:tcPr>
            <w:tcW w:w="2362" w:type="dxa"/>
            <w:shd w:val="clear" w:color="auto" w:fill="FFFFFF"/>
          </w:tcPr>
          <w:p w14:paraId="4C390D8F" w14:textId="2559C035" w:rsidR="00FF73D2"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Pr="00C570DA">
              <w:rPr>
                <w:rFonts w:ascii="Arial" w:hAnsi="Arial" w:cs="Arial"/>
                <w:color w:val="000000" w:themeColor="text1"/>
                <w:sz w:val="19"/>
                <w:szCs w:val="19"/>
              </w:rPr>
              <w:t>–</w:t>
            </w:r>
            <w:r>
              <w:rPr>
                <w:rFonts w:ascii="Arial" w:hAnsi="Arial" w:cs="Arial"/>
                <w:color w:val="000000" w:themeColor="text1"/>
                <w:sz w:val="19"/>
                <w:szCs w:val="19"/>
              </w:rPr>
              <w:t xml:space="preserve"> </w:t>
            </w:r>
            <w:r>
              <w:rPr>
                <w:rFonts w:ascii="Arial" w:hAnsi="Arial" w:cs="Arial"/>
                <w:color w:val="000000" w:themeColor="text1"/>
                <w:sz w:val="19"/>
                <w:szCs w:val="19"/>
              </w:rPr>
              <w:t xml:space="preserve">UW. </w:t>
            </w:r>
          </w:p>
        </w:tc>
      </w:tr>
      <w:tr w:rsidR="00FF73D2" w:rsidRPr="00F873E4" w14:paraId="6C2AAA9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AF3E9D" w14:textId="77777777" w:rsidR="00FF73D2" w:rsidRPr="0020067E" w:rsidRDefault="00FF73D2"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01D2B8" w14:textId="72FD4AB9" w:rsidR="00FF73D2" w:rsidRDefault="00FF73D2" w:rsidP="00967F60">
            <w:pPr>
              <w:spacing w:before="80" w:after="80"/>
              <w:rPr>
                <w:rFonts w:ascii="Arial" w:hAnsi="Arial" w:cs="Arial"/>
                <w:b/>
                <w:bCs/>
                <w:color w:val="FF0000"/>
                <w:sz w:val="19"/>
                <w:szCs w:val="19"/>
              </w:rPr>
            </w:pPr>
            <w:r>
              <w:rPr>
                <w:rFonts w:ascii="Arial" w:hAnsi="Arial" w:cs="Arial"/>
                <w:b/>
                <w:bCs/>
                <w:color w:val="FF0000"/>
                <w:sz w:val="19"/>
                <w:szCs w:val="19"/>
              </w:rPr>
              <w:t>MZ 1674</w:t>
            </w:r>
          </w:p>
        </w:tc>
        <w:tc>
          <w:tcPr>
            <w:tcW w:w="2268" w:type="dxa"/>
            <w:shd w:val="clear" w:color="auto" w:fill="FFFFFF"/>
          </w:tcPr>
          <w:p w14:paraId="73FDB3D5" w14:textId="6B540545" w:rsidR="00FF73D2" w:rsidRPr="002418F3" w:rsidRDefault="00FF73D2" w:rsidP="00967F60">
            <w:pPr>
              <w:rPr>
                <w:rFonts w:ascii="Arial" w:hAnsi="Arial" w:cs="Arial"/>
                <w:sz w:val="19"/>
                <w:szCs w:val="19"/>
              </w:rPr>
            </w:pPr>
            <w:r w:rsidRPr="00FF73D2">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66E8EE29" w14:textId="3956B140" w:rsidR="00FF73D2" w:rsidRPr="004C4601" w:rsidRDefault="00FF73D2" w:rsidP="004C4601">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1105776F" w14:textId="22D96D2F" w:rsidR="00FF73D2" w:rsidRPr="00D66658" w:rsidRDefault="00FF73D2" w:rsidP="00A35066">
            <w:pPr>
              <w:jc w:val="both"/>
              <w:rPr>
                <w:rFonts w:ascii="Arial" w:hAnsi="Arial" w:cs="Arial"/>
                <w:sz w:val="19"/>
                <w:szCs w:val="19"/>
              </w:rPr>
            </w:pPr>
            <w:r w:rsidRPr="00FF73D2">
              <w:rPr>
                <w:rFonts w:ascii="Arial" w:hAnsi="Arial" w:cs="Arial"/>
                <w:sz w:val="19"/>
                <w:szCs w:val="19"/>
              </w:rPr>
              <w:t xml:space="preserve">Projektowane rozporządzenie określa zasady prowadzenia programu pilotażowego Centralnej </w:t>
            </w:r>
            <w:r>
              <w:rPr>
                <w:rFonts w:ascii="Arial" w:hAnsi="Arial" w:cs="Arial"/>
                <w:sz w:val="19"/>
                <w:szCs w:val="19"/>
              </w:rPr>
              <w:t>E</w:t>
            </w:r>
            <w:r w:rsidRPr="00FF73D2">
              <w:rPr>
                <w:rFonts w:ascii="Arial" w:hAnsi="Arial" w:cs="Arial"/>
                <w:sz w:val="19"/>
                <w:szCs w:val="19"/>
              </w:rPr>
              <w:t>lektronicznej Rejestracji na wybrane świadczenia opieki zdrowotnej z zakresu ambulatoryjnej opieki specjalistycznej oraz programów profilaktyki zdrowotnej</w:t>
            </w:r>
            <w:r>
              <w:rPr>
                <w:rFonts w:ascii="Arial" w:hAnsi="Arial" w:cs="Arial"/>
                <w:sz w:val="19"/>
                <w:szCs w:val="19"/>
              </w:rPr>
              <w:t xml:space="preserve">. </w:t>
            </w:r>
          </w:p>
        </w:tc>
        <w:tc>
          <w:tcPr>
            <w:tcW w:w="1842" w:type="dxa"/>
            <w:shd w:val="clear" w:color="auto" w:fill="FFFFFF"/>
          </w:tcPr>
          <w:p w14:paraId="19C39D51" w14:textId="00380486" w:rsidR="00FF73D2" w:rsidRPr="002418F3" w:rsidRDefault="00FF73D2"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Izabela Leszczyna Minister Zdrowia</w:t>
            </w:r>
          </w:p>
        </w:tc>
        <w:tc>
          <w:tcPr>
            <w:tcW w:w="2362" w:type="dxa"/>
            <w:shd w:val="clear" w:color="auto" w:fill="FFFFFF"/>
          </w:tcPr>
          <w:p w14:paraId="0076E48D" w14:textId="58520A71" w:rsidR="00FF73D2"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Pr="00C570DA">
              <w:rPr>
                <w:rFonts w:ascii="Arial" w:hAnsi="Arial" w:cs="Arial"/>
                <w:color w:val="000000" w:themeColor="text1"/>
                <w:sz w:val="19"/>
                <w:szCs w:val="19"/>
              </w:rPr>
              <w:t>–</w:t>
            </w:r>
            <w:r>
              <w:rPr>
                <w:rFonts w:ascii="Arial" w:hAnsi="Arial" w:cs="Arial"/>
                <w:color w:val="000000" w:themeColor="text1"/>
                <w:sz w:val="19"/>
                <w:szCs w:val="19"/>
              </w:rPr>
              <w:t xml:space="preserve"> </w:t>
            </w:r>
            <w:r>
              <w:rPr>
                <w:rFonts w:ascii="Arial" w:hAnsi="Arial" w:cs="Arial"/>
                <w:color w:val="000000" w:themeColor="text1"/>
                <w:sz w:val="19"/>
                <w:szCs w:val="19"/>
              </w:rPr>
              <w:t>UW</w:t>
            </w:r>
            <w:r>
              <w:rPr>
                <w:rFonts w:ascii="Arial" w:hAnsi="Arial" w:cs="Arial"/>
                <w:color w:val="000000" w:themeColor="text1"/>
                <w:sz w:val="19"/>
                <w:szCs w:val="19"/>
              </w:rPr>
              <w:t>.</w:t>
            </w:r>
          </w:p>
        </w:tc>
      </w:tr>
      <w:tr w:rsidR="00FF73D2" w:rsidRPr="00F873E4" w14:paraId="5F4EA08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13C4E4" w14:textId="77777777" w:rsidR="00FF73D2" w:rsidRPr="0020067E" w:rsidRDefault="00FF73D2"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A751F57" w14:textId="03B39353" w:rsidR="00FF73D2" w:rsidRDefault="00FF73D2" w:rsidP="00967F60">
            <w:pPr>
              <w:spacing w:before="80" w:after="80"/>
              <w:rPr>
                <w:rFonts w:ascii="Arial" w:hAnsi="Arial" w:cs="Arial"/>
                <w:b/>
                <w:bCs/>
                <w:color w:val="FF0000"/>
                <w:sz w:val="19"/>
                <w:szCs w:val="19"/>
              </w:rPr>
            </w:pPr>
            <w:r>
              <w:rPr>
                <w:rFonts w:ascii="Arial" w:hAnsi="Arial" w:cs="Arial"/>
                <w:b/>
                <w:bCs/>
                <w:color w:val="FF0000"/>
                <w:sz w:val="19"/>
                <w:szCs w:val="19"/>
              </w:rPr>
              <w:t>MZ 1675</w:t>
            </w:r>
          </w:p>
        </w:tc>
        <w:tc>
          <w:tcPr>
            <w:tcW w:w="2268" w:type="dxa"/>
            <w:shd w:val="clear" w:color="auto" w:fill="FFFFFF"/>
          </w:tcPr>
          <w:p w14:paraId="2A403582" w14:textId="46121921" w:rsidR="00FF73D2" w:rsidRPr="002418F3" w:rsidRDefault="00FF73D2" w:rsidP="00967F60">
            <w:pPr>
              <w:rPr>
                <w:rFonts w:ascii="Arial" w:hAnsi="Arial" w:cs="Arial"/>
                <w:sz w:val="19"/>
                <w:szCs w:val="19"/>
              </w:rPr>
            </w:pPr>
            <w:r>
              <w:rPr>
                <w:rFonts w:ascii="Arial" w:hAnsi="Arial" w:cs="Arial"/>
                <w:sz w:val="19"/>
                <w:szCs w:val="19"/>
              </w:rPr>
              <w:t>a</w:t>
            </w:r>
            <w:r w:rsidRPr="00FF73D2">
              <w:rPr>
                <w:rFonts w:ascii="Arial" w:hAnsi="Arial" w:cs="Arial"/>
                <w:sz w:val="19"/>
                <w:szCs w:val="19"/>
              </w:rPr>
              <w:t>rt. 96a ust. 12 ustawy z dnia 6 września 2001 r. – Prawo farmaceutyczne</w:t>
            </w:r>
          </w:p>
        </w:tc>
        <w:tc>
          <w:tcPr>
            <w:tcW w:w="3260" w:type="dxa"/>
            <w:shd w:val="clear" w:color="auto" w:fill="FFFFFF"/>
          </w:tcPr>
          <w:p w14:paraId="5868103A"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Minister właściwy do spraw zdrowia określi, w drodze rozporządzenia:</w:t>
            </w:r>
          </w:p>
          <w:p w14:paraId="2B436CE5"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1) sposób wystawiania i realizacji recept, w tym zakres danych niezbędnych do ich realizacji i wymagania dotyczące potwierdzania realizacji recept,</w:t>
            </w:r>
          </w:p>
          <w:p w14:paraId="54B54F47"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1a) sposób realizacji recepty transgranicznej w postaci elektronicznej wystawionej w innym niż Rzeczpospolita Polska państwie członkowskim Unii Europejskiej lub państwie członkowskim Europejskiego Porozumienia o Wolnym Handlu (EFTA) - stronie umowy o Europejskim Obszarze Gospodarczym;</w:t>
            </w:r>
          </w:p>
          <w:p w14:paraId="4AAF3893"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2) budowę i sposób nadawania unikalnego numeru identyfikującego receptę, o którym mowa w ust. 1 pkt 6 i ust. 8 pkt 6, oraz sposób postępowania po nadaniu tego numeru,</w:t>
            </w:r>
          </w:p>
          <w:p w14:paraId="3F1A3AD1"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3) sposób przechowywania recept,</w:t>
            </w:r>
          </w:p>
          <w:p w14:paraId="6C4F2E7A"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4) kody uprawnień dodatkowych pacjentów i wykaz dokumentów potwierdzających te uprawnienia,</w:t>
            </w:r>
          </w:p>
          <w:p w14:paraId="34B6F442"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5) identyfikatory oddziałów wojewódzkich Narodowego Funduszu Zdrowia,</w:t>
            </w:r>
          </w:p>
          <w:p w14:paraId="69C55E38" w14:textId="77777777" w:rsidR="00FF73D2" w:rsidRPr="00FF73D2"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6) wymiary i wzory recept wystawianych w postaci papierowej</w:t>
            </w:r>
          </w:p>
          <w:p w14:paraId="7C517B17" w14:textId="53BC66CE" w:rsidR="00FF73D2" w:rsidRPr="004C4601" w:rsidRDefault="00FF73D2" w:rsidP="00FF73D2">
            <w:pPr>
              <w:jc w:val="both"/>
              <w:rPr>
                <w:rFonts w:ascii="Arial" w:eastAsia="Calibri" w:hAnsi="Arial" w:cs="Arial"/>
                <w:color w:val="000000" w:themeColor="text1"/>
                <w:sz w:val="19"/>
                <w:szCs w:val="19"/>
                <w:lang w:eastAsia="en-US"/>
              </w:rPr>
            </w:pPr>
            <w:r w:rsidRPr="00FF73D2">
              <w:rPr>
                <w:rFonts w:ascii="Arial" w:eastAsia="Calibri" w:hAnsi="Arial" w:cs="Arial"/>
                <w:color w:val="000000" w:themeColor="text1"/>
                <w:sz w:val="19"/>
                <w:szCs w:val="19"/>
                <w:lang w:eastAsia="en-US"/>
              </w:rPr>
              <w:t>- uwzględniając konieczność zapewnienia bezpieczeństwa lekowego i ochrony interesu ekonomicznego pacjentów, a także mechanizmów przeciwdziałania nadużyciom w procesie wystawiania i realizacji recept oraz stworzenia podstaw kontroli tych procesów.</w:t>
            </w:r>
          </w:p>
        </w:tc>
        <w:tc>
          <w:tcPr>
            <w:tcW w:w="3545" w:type="dxa"/>
            <w:shd w:val="clear" w:color="auto" w:fill="FFFFFF"/>
          </w:tcPr>
          <w:p w14:paraId="373E8523" w14:textId="77777777" w:rsidR="00FF73D2" w:rsidRPr="00FF73D2" w:rsidRDefault="00FF73D2" w:rsidP="00FF73D2">
            <w:pPr>
              <w:jc w:val="both"/>
              <w:rPr>
                <w:rFonts w:ascii="Arial" w:hAnsi="Arial" w:cs="Arial"/>
                <w:sz w:val="19"/>
                <w:szCs w:val="19"/>
              </w:rPr>
            </w:pPr>
            <w:r w:rsidRPr="00FF73D2">
              <w:rPr>
                <w:rFonts w:ascii="Arial" w:hAnsi="Arial" w:cs="Arial"/>
                <w:sz w:val="19"/>
                <w:szCs w:val="19"/>
              </w:rPr>
              <w:t>Rekomenduje się umożliwienie osobie realizującej receptę w aptece albo punkcie aptecznym:</w:t>
            </w:r>
          </w:p>
          <w:p w14:paraId="748651E0" w14:textId="77777777" w:rsidR="00FF73D2" w:rsidRPr="00FF73D2" w:rsidRDefault="00FF73D2" w:rsidP="00FF73D2">
            <w:pPr>
              <w:jc w:val="both"/>
              <w:rPr>
                <w:rFonts w:ascii="Arial" w:hAnsi="Arial" w:cs="Arial"/>
                <w:sz w:val="19"/>
                <w:szCs w:val="19"/>
              </w:rPr>
            </w:pPr>
            <w:r w:rsidRPr="00FF73D2">
              <w:rPr>
                <w:rFonts w:ascii="Arial" w:hAnsi="Arial" w:cs="Arial"/>
                <w:sz w:val="19"/>
                <w:szCs w:val="19"/>
              </w:rPr>
              <w:t>1) określenia postaci jednostki dawkowania produktu leczniczego, środka spożywczego specjalnego przeznaczenia żywieniowego lub wyrobu medycznego, w oparciu o posiadaną wiedzę;</w:t>
            </w:r>
          </w:p>
          <w:p w14:paraId="5FFFE720" w14:textId="77777777" w:rsidR="00FF73D2" w:rsidRPr="00FF73D2" w:rsidRDefault="00FF73D2" w:rsidP="00FF73D2">
            <w:pPr>
              <w:jc w:val="both"/>
              <w:rPr>
                <w:rFonts w:ascii="Arial" w:hAnsi="Arial" w:cs="Arial"/>
                <w:sz w:val="19"/>
                <w:szCs w:val="19"/>
              </w:rPr>
            </w:pPr>
            <w:r w:rsidRPr="00FF73D2">
              <w:rPr>
                <w:rFonts w:ascii="Arial" w:hAnsi="Arial" w:cs="Arial"/>
                <w:sz w:val="19"/>
                <w:szCs w:val="19"/>
              </w:rPr>
              <w:t>2) wydania dwukrotnie większej, niż dotychczas, liczby opakowań produktu leczniczego albo wyrobu medycznego, w przypadku nieokreślenia na recepcie sposobu dawkowania w wymagany sposób;</w:t>
            </w:r>
          </w:p>
          <w:p w14:paraId="5CEC0A67" w14:textId="77528E10" w:rsidR="00FF73D2" w:rsidRPr="00D66658" w:rsidRDefault="00FF73D2" w:rsidP="00FF73D2">
            <w:pPr>
              <w:jc w:val="both"/>
              <w:rPr>
                <w:rFonts w:ascii="Arial" w:hAnsi="Arial" w:cs="Arial"/>
                <w:sz w:val="19"/>
                <w:szCs w:val="19"/>
              </w:rPr>
            </w:pPr>
            <w:r w:rsidRPr="00FF73D2">
              <w:rPr>
                <w:rFonts w:ascii="Arial" w:hAnsi="Arial" w:cs="Arial"/>
                <w:sz w:val="19"/>
                <w:szCs w:val="19"/>
              </w:rPr>
              <w:t>3) wydania większej ilości produktu leczniczego, środka spożywczego specjalnego przeznaczenia żywieniowego lub wyrobu medycznego, w przypadku gdy z podanej w recepcie liczby, wielkości opakowań, liczby jednostek dawkowania i sposobu dawkowania wynikają różne ilości to produktu, środka lub wyrobu, wynikają różne ilości do wydania</w:t>
            </w:r>
          </w:p>
        </w:tc>
        <w:tc>
          <w:tcPr>
            <w:tcW w:w="1842" w:type="dxa"/>
            <w:shd w:val="clear" w:color="auto" w:fill="FFFFFF"/>
          </w:tcPr>
          <w:p w14:paraId="665804BB" w14:textId="54737074" w:rsidR="00FF73D2" w:rsidRPr="002418F3" w:rsidRDefault="00FF73D2" w:rsidP="00967F60">
            <w:pPr>
              <w:spacing w:before="80" w:after="80"/>
              <w:rPr>
                <w:rFonts w:ascii="Arial" w:hAnsi="Arial" w:cs="Arial"/>
                <w:color w:val="000000" w:themeColor="text1"/>
                <w:sz w:val="19"/>
                <w:szCs w:val="19"/>
              </w:rPr>
            </w:pPr>
            <w:r w:rsidRPr="00FF73D2">
              <w:rPr>
                <w:rFonts w:ascii="Arial" w:hAnsi="Arial" w:cs="Arial"/>
                <w:color w:val="000000" w:themeColor="text1"/>
                <w:sz w:val="19"/>
                <w:szCs w:val="19"/>
              </w:rPr>
              <w:t>Maciej Miłkowski – Podsekretarz Stanu w Ministerstwie Zdrowia</w:t>
            </w:r>
          </w:p>
        </w:tc>
        <w:tc>
          <w:tcPr>
            <w:tcW w:w="2362" w:type="dxa"/>
            <w:shd w:val="clear" w:color="auto" w:fill="FFFFFF"/>
          </w:tcPr>
          <w:p w14:paraId="59BA68AD" w14:textId="409EFCF3" w:rsidR="00FF73D2" w:rsidRDefault="006E56BD" w:rsidP="00967F60">
            <w:pPr>
              <w:rPr>
                <w:rFonts w:ascii="Arial" w:hAnsi="Arial" w:cs="Arial"/>
                <w:color w:val="000000" w:themeColor="text1"/>
                <w:sz w:val="19"/>
                <w:szCs w:val="19"/>
              </w:rPr>
            </w:pPr>
            <w:r>
              <w:rPr>
                <w:rFonts w:ascii="Arial" w:hAnsi="Arial" w:cs="Arial"/>
                <w:color w:val="000000" w:themeColor="text1"/>
                <w:sz w:val="19"/>
                <w:szCs w:val="19"/>
              </w:rPr>
              <w:t xml:space="preserve">Stan prac na dzień 2 maja 2024 r. </w:t>
            </w:r>
            <w:r w:rsidRPr="00C570DA">
              <w:rPr>
                <w:rFonts w:ascii="Arial" w:hAnsi="Arial" w:cs="Arial"/>
                <w:color w:val="000000" w:themeColor="text1"/>
                <w:sz w:val="19"/>
                <w:szCs w:val="19"/>
              </w:rPr>
              <w:t>–</w:t>
            </w:r>
            <w:r>
              <w:rPr>
                <w:rFonts w:ascii="Arial" w:hAnsi="Arial" w:cs="Arial"/>
                <w:color w:val="000000" w:themeColor="text1"/>
                <w:sz w:val="19"/>
                <w:szCs w:val="19"/>
              </w:rPr>
              <w:t xml:space="preserve"> </w:t>
            </w:r>
            <w:r>
              <w:rPr>
                <w:rFonts w:ascii="Arial" w:hAnsi="Arial" w:cs="Arial"/>
                <w:color w:val="000000" w:themeColor="text1"/>
                <w:sz w:val="19"/>
                <w:szCs w:val="19"/>
              </w:rPr>
              <w:t xml:space="preserve">projekt przygotowywany do skierowania na UZ i KS. </w:t>
            </w:r>
          </w:p>
        </w:tc>
      </w:tr>
    </w:tbl>
    <w:p w14:paraId="4E33C065" w14:textId="219D3BFF" w:rsidR="00FE1839" w:rsidRPr="00F873E4" w:rsidRDefault="00FE1839" w:rsidP="000204F6">
      <w:pPr>
        <w:jc w:val="both"/>
        <w:rPr>
          <w:sz w:val="18"/>
          <w:szCs w:val="18"/>
        </w:rPr>
      </w:pPr>
    </w:p>
    <w:sectPr w:rsidR="00FE1839" w:rsidRPr="00F873E4" w:rsidSect="008705E3">
      <w:footerReference w:type="even" r:id="rId10"/>
      <w:footerReference w:type="default" r:id="rId11"/>
      <w:pgSz w:w="16838" w:h="11906" w:orient="landscape"/>
      <w:pgMar w:top="1418"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D2375B" w14:textId="77777777" w:rsidR="008705E3" w:rsidRDefault="008705E3">
      <w:r>
        <w:separator/>
      </w:r>
    </w:p>
  </w:endnote>
  <w:endnote w:type="continuationSeparator" w:id="0">
    <w:p w14:paraId="03714925" w14:textId="77777777" w:rsidR="008705E3" w:rsidRDefault="008705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Helvetica">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73B5B"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185CE2FC" w14:textId="77777777" w:rsidR="00C67E2A" w:rsidRDefault="00C67E2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15978"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95</w:t>
    </w:r>
    <w:r>
      <w:rPr>
        <w:rStyle w:val="Numerstrony"/>
      </w:rPr>
      <w:fldChar w:fldCharType="end"/>
    </w:r>
  </w:p>
  <w:p w14:paraId="16623EF7" w14:textId="77777777" w:rsidR="00C67E2A" w:rsidRDefault="00C67E2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F8A24E" w14:textId="77777777" w:rsidR="008705E3" w:rsidRDefault="008705E3">
      <w:r>
        <w:separator/>
      </w:r>
    </w:p>
  </w:footnote>
  <w:footnote w:type="continuationSeparator" w:id="0">
    <w:p w14:paraId="16A911B7" w14:textId="77777777" w:rsidR="008705E3" w:rsidRDefault="008705E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0D3"/>
    <w:multiLevelType w:val="hybridMultilevel"/>
    <w:tmpl w:val="017674F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F64D3F"/>
    <w:multiLevelType w:val="hybridMultilevel"/>
    <w:tmpl w:val="3C5AA3E0"/>
    <w:lvl w:ilvl="0" w:tplc="E8A45A3C">
      <w:start w:val="1"/>
      <w:numFmt w:val="decimal"/>
      <w:lvlText w:val="%1."/>
      <w:lvlJc w:val="left"/>
      <w:pPr>
        <w:tabs>
          <w:tab w:val="num" w:pos="360"/>
        </w:tabs>
        <w:ind w:left="340" w:hanging="340"/>
      </w:pPr>
      <w:rPr>
        <w:rFonts w:hint="default"/>
      </w:rPr>
    </w:lvl>
    <w:lvl w:ilvl="1" w:tplc="04150019">
      <w:start w:val="1"/>
      <w:numFmt w:val="lowerLetter"/>
      <w:lvlText w:val="%2."/>
      <w:lvlJc w:val="left"/>
      <w:pPr>
        <w:tabs>
          <w:tab w:val="num" w:pos="1440"/>
        </w:tabs>
        <w:ind w:left="1440" w:hanging="360"/>
      </w:pPr>
    </w:lvl>
    <w:lvl w:ilvl="2" w:tplc="219488A0">
      <w:start w:val="1"/>
      <w:numFmt w:val="decimal"/>
      <w:lvlText w:val="%3)"/>
      <w:lvlJc w:val="left"/>
      <w:pPr>
        <w:tabs>
          <w:tab w:val="num" w:pos="2340"/>
        </w:tabs>
        <w:ind w:left="2340" w:hanging="360"/>
      </w:pPr>
      <w:rPr>
        <w:rFonts w:hint="default"/>
      </w:rPr>
    </w:lvl>
    <w:lvl w:ilvl="3" w:tplc="50623DE6">
      <w:start w:val="1"/>
      <w:numFmt w:val="decimal"/>
      <w:pStyle w:val="PunktZnakZnakZnakZnakZnak"/>
      <w:lvlText w:val="%4)"/>
      <w:lvlJc w:val="left"/>
      <w:pPr>
        <w:tabs>
          <w:tab w:val="num" w:pos="1531"/>
        </w:tabs>
        <w:ind w:left="1531" w:hanging="510"/>
      </w:pPr>
      <w:rPr>
        <w:rFonts w:hint="default"/>
        <w:color w:val="auto"/>
      </w:rPr>
    </w:lvl>
    <w:lvl w:ilvl="4" w:tplc="04150019">
      <w:start w:val="1"/>
      <w:numFmt w:val="lowerLetter"/>
      <w:lvlText w:val="%5."/>
      <w:lvlJc w:val="left"/>
      <w:pPr>
        <w:tabs>
          <w:tab w:val="num" w:pos="3600"/>
        </w:tabs>
        <w:ind w:left="3600" w:hanging="360"/>
      </w:pPr>
    </w:lvl>
    <w:lvl w:ilvl="5" w:tplc="84BE0B56">
      <w:start w:val="1"/>
      <w:numFmt w:val="lowerLetter"/>
      <w:lvlText w:val="%6)"/>
      <w:lvlJc w:val="left"/>
      <w:pPr>
        <w:tabs>
          <w:tab w:val="num" w:pos="4500"/>
        </w:tabs>
        <w:ind w:left="4500" w:hanging="360"/>
      </w:pPr>
      <w:rPr>
        <w:rFonts w:hint="default"/>
      </w:rPr>
    </w:lvl>
    <w:lvl w:ilvl="6" w:tplc="40347B14">
      <w:start w:val="6"/>
      <w:numFmt w:val="decimal"/>
      <w:lvlText w:val="%7."/>
      <w:lvlJc w:val="left"/>
      <w:pPr>
        <w:tabs>
          <w:tab w:val="num" w:pos="113"/>
        </w:tabs>
        <w:ind w:left="284" w:hanging="284"/>
      </w:pPr>
      <w:rPr>
        <w:rFonts w:hint="default"/>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3741EA2"/>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5AA0015"/>
    <w:multiLevelType w:val="hybridMultilevel"/>
    <w:tmpl w:val="936C257A"/>
    <w:lvl w:ilvl="0" w:tplc="04150001">
      <w:start w:val="1"/>
      <w:numFmt w:val="bullet"/>
      <w:lvlText w:val=""/>
      <w:lvlJc w:val="left"/>
      <w:pPr>
        <w:ind w:left="1145" w:hanging="360"/>
      </w:pPr>
      <w:rPr>
        <w:rFonts w:ascii="Symbol" w:hAnsi="Symbol" w:hint="default"/>
      </w:rPr>
    </w:lvl>
    <w:lvl w:ilvl="1" w:tplc="04150003">
      <w:start w:val="1"/>
      <w:numFmt w:val="bullet"/>
      <w:lvlText w:val="o"/>
      <w:lvlJc w:val="left"/>
      <w:pPr>
        <w:ind w:left="1865" w:hanging="360"/>
      </w:pPr>
      <w:rPr>
        <w:rFonts w:ascii="Courier New" w:hAnsi="Courier New" w:cs="Courier New" w:hint="default"/>
      </w:rPr>
    </w:lvl>
    <w:lvl w:ilvl="2" w:tplc="04150005">
      <w:start w:val="1"/>
      <w:numFmt w:val="bullet"/>
      <w:lvlText w:val=""/>
      <w:lvlJc w:val="left"/>
      <w:pPr>
        <w:ind w:left="2585" w:hanging="360"/>
      </w:pPr>
      <w:rPr>
        <w:rFonts w:ascii="Wingdings" w:hAnsi="Wingdings" w:hint="default"/>
      </w:rPr>
    </w:lvl>
    <w:lvl w:ilvl="3" w:tplc="04150001">
      <w:start w:val="1"/>
      <w:numFmt w:val="bullet"/>
      <w:lvlText w:val=""/>
      <w:lvlJc w:val="left"/>
      <w:pPr>
        <w:ind w:left="3305" w:hanging="360"/>
      </w:pPr>
      <w:rPr>
        <w:rFonts w:ascii="Symbol" w:hAnsi="Symbol" w:hint="default"/>
      </w:rPr>
    </w:lvl>
    <w:lvl w:ilvl="4" w:tplc="04150003">
      <w:start w:val="1"/>
      <w:numFmt w:val="bullet"/>
      <w:lvlText w:val="o"/>
      <w:lvlJc w:val="left"/>
      <w:pPr>
        <w:ind w:left="4025" w:hanging="360"/>
      </w:pPr>
      <w:rPr>
        <w:rFonts w:ascii="Courier New" w:hAnsi="Courier New" w:cs="Courier New" w:hint="default"/>
      </w:rPr>
    </w:lvl>
    <w:lvl w:ilvl="5" w:tplc="04150005">
      <w:start w:val="1"/>
      <w:numFmt w:val="bullet"/>
      <w:lvlText w:val=""/>
      <w:lvlJc w:val="left"/>
      <w:pPr>
        <w:ind w:left="4745" w:hanging="360"/>
      </w:pPr>
      <w:rPr>
        <w:rFonts w:ascii="Wingdings" w:hAnsi="Wingdings" w:hint="default"/>
      </w:rPr>
    </w:lvl>
    <w:lvl w:ilvl="6" w:tplc="04150001">
      <w:start w:val="1"/>
      <w:numFmt w:val="bullet"/>
      <w:lvlText w:val=""/>
      <w:lvlJc w:val="left"/>
      <w:pPr>
        <w:ind w:left="5465" w:hanging="360"/>
      </w:pPr>
      <w:rPr>
        <w:rFonts w:ascii="Symbol" w:hAnsi="Symbol" w:hint="default"/>
      </w:rPr>
    </w:lvl>
    <w:lvl w:ilvl="7" w:tplc="04150003">
      <w:start w:val="1"/>
      <w:numFmt w:val="bullet"/>
      <w:lvlText w:val="o"/>
      <w:lvlJc w:val="left"/>
      <w:pPr>
        <w:ind w:left="6185" w:hanging="360"/>
      </w:pPr>
      <w:rPr>
        <w:rFonts w:ascii="Courier New" w:hAnsi="Courier New" w:cs="Courier New" w:hint="default"/>
      </w:rPr>
    </w:lvl>
    <w:lvl w:ilvl="8" w:tplc="04150005">
      <w:start w:val="1"/>
      <w:numFmt w:val="bullet"/>
      <w:lvlText w:val=""/>
      <w:lvlJc w:val="left"/>
      <w:pPr>
        <w:ind w:left="6905" w:hanging="360"/>
      </w:pPr>
      <w:rPr>
        <w:rFonts w:ascii="Wingdings" w:hAnsi="Wingdings" w:hint="default"/>
      </w:rPr>
    </w:lvl>
  </w:abstractNum>
  <w:abstractNum w:abstractNumId="4" w15:restartNumberingAfterBreak="0">
    <w:nsid w:val="08681E1B"/>
    <w:multiLevelType w:val="hybridMultilevel"/>
    <w:tmpl w:val="9C200DE6"/>
    <w:lvl w:ilvl="0" w:tplc="DB7E0DB4">
      <w:start w:val="1"/>
      <w:numFmt w:val="decimal"/>
      <w:lvlText w:val="%1."/>
      <w:lvlJc w:val="left"/>
      <w:pPr>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4D4AF5"/>
    <w:multiLevelType w:val="hybridMultilevel"/>
    <w:tmpl w:val="A1F8555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D1053B2"/>
    <w:multiLevelType w:val="hybridMultilevel"/>
    <w:tmpl w:val="1A9664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E417676"/>
    <w:multiLevelType w:val="hybridMultilevel"/>
    <w:tmpl w:val="A5E4A592"/>
    <w:lvl w:ilvl="0" w:tplc="EE060598">
      <w:start w:val="1"/>
      <w:numFmt w:val="decimal"/>
      <w:lvlText w:val="%1)"/>
      <w:lvlJc w:val="left"/>
      <w:pPr>
        <w:ind w:left="1070" w:hanging="71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0385F91"/>
    <w:multiLevelType w:val="hybridMultilevel"/>
    <w:tmpl w:val="F5509B02"/>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 w15:restartNumberingAfterBreak="0">
    <w:nsid w:val="189D6832"/>
    <w:multiLevelType w:val="hybridMultilevel"/>
    <w:tmpl w:val="07466954"/>
    <w:lvl w:ilvl="0" w:tplc="35E26E1E">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1B06793D"/>
    <w:multiLevelType w:val="hybridMultilevel"/>
    <w:tmpl w:val="DC8093F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26A02ED"/>
    <w:multiLevelType w:val="hybridMultilevel"/>
    <w:tmpl w:val="3C9808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D426F77"/>
    <w:multiLevelType w:val="hybridMultilevel"/>
    <w:tmpl w:val="E550BB30"/>
    <w:lvl w:ilvl="0" w:tplc="9F003DC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0E4580"/>
    <w:multiLevelType w:val="hybridMultilevel"/>
    <w:tmpl w:val="23D29F86"/>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4" w15:restartNumberingAfterBreak="0">
    <w:nsid w:val="301C61B4"/>
    <w:multiLevelType w:val="singleLevel"/>
    <w:tmpl w:val="1ECCD4F4"/>
    <w:lvl w:ilvl="0">
      <w:start w:val="1"/>
      <w:numFmt w:val="decimal"/>
      <w:lvlText w:val="%1)"/>
      <w:lvlJc w:val="left"/>
      <w:pPr>
        <w:tabs>
          <w:tab w:val="num" w:pos="397"/>
        </w:tabs>
        <w:ind w:left="397" w:hanging="397"/>
      </w:pPr>
      <w:rPr>
        <w:rFonts w:cs="Times New Roman"/>
      </w:rPr>
    </w:lvl>
  </w:abstractNum>
  <w:abstractNum w:abstractNumId="15" w15:restartNumberingAfterBreak="0">
    <w:nsid w:val="30F3211E"/>
    <w:multiLevelType w:val="hybridMultilevel"/>
    <w:tmpl w:val="4ABEE22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1BE0B4A"/>
    <w:multiLevelType w:val="hybridMultilevel"/>
    <w:tmpl w:val="E94ED7E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 w15:restartNumberingAfterBreak="0">
    <w:nsid w:val="345726F5"/>
    <w:multiLevelType w:val="multilevel"/>
    <w:tmpl w:val="339090DC"/>
    <w:lvl w:ilvl="0">
      <w:start w:val="1"/>
      <w:numFmt w:val="decimal"/>
      <w:suff w:val="nothing"/>
      <w:lvlText w:val="Art. %1."/>
      <w:lvlJc w:val="left"/>
      <w:rPr>
        <w:rFonts w:hint="default"/>
      </w:rPr>
    </w:lvl>
    <w:lvl w:ilvl="1">
      <w:start w:val="1"/>
      <w:numFmt w:val="decimal"/>
      <w:pStyle w:val="Ustep1ZnakZnakZnakZnak"/>
      <w:lvlText w:val="%2."/>
      <w:lvlJc w:val="left"/>
      <w:pPr>
        <w:tabs>
          <w:tab w:val="num" w:pos="0"/>
        </w:tabs>
        <w:ind w:left="340" w:hanging="340"/>
      </w:pPr>
      <w:rPr>
        <w:rFonts w:hint="default"/>
      </w:rPr>
    </w:lvl>
    <w:lvl w:ilvl="2">
      <w:start w:val="1"/>
      <w:numFmt w:val="decimal"/>
      <w:lvlText w:val="%3)"/>
      <w:lvlJc w:val="left"/>
      <w:pPr>
        <w:tabs>
          <w:tab w:val="num" w:pos="340"/>
        </w:tabs>
        <w:ind w:left="680" w:hanging="340"/>
      </w:pPr>
      <w:rPr>
        <w:rFonts w:hint="default"/>
      </w:rPr>
    </w:lvl>
    <w:lvl w:ilvl="3">
      <w:start w:val="1"/>
      <w:numFmt w:val="lowerLetter"/>
      <w:pStyle w:val="Litera"/>
      <w:lvlText w:val="%4)"/>
      <w:lvlJc w:val="left"/>
      <w:pPr>
        <w:tabs>
          <w:tab w:val="num" w:pos="680"/>
        </w:tabs>
        <w:ind w:left="1021" w:hanging="34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371133EE"/>
    <w:multiLevelType w:val="hybridMultilevel"/>
    <w:tmpl w:val="52F036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A191D3E"/>
    <w:multiLevelType w:val="hybridMultilevel"/>
    <w:tmpl w:val="2DE6502A"/>
    <w:lvl w:ilvl="0" w:tplc="B63A5EBC">
      <w:start w:val="1"/>
      <w:numFmt w:val="bullet"/>
      <w:lvlText w:val=""/>
      <w:lvlJc w:val="left"/>
      <w:pPr>
        <w:ind w:left="502" w:hanging="360"/>
      </w:pPr>
      <w:rPr>
        <w:rFonts w:ascii="Symbol" w:hAnsi="Symbol" w:hint="default"/>
        <w:b w:val="0"/>
        <w:i w:val="0"/>
        <w:sz w:val="2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44037565"/>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15:restartNumberingAfterBreak="0">
    <w:nsid w:val="46794817"/>
    <w:multiLevelType w:val="hybridMultilevel"/>
    <w:tmpl w:val="597C77E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8093D92"/>
    <w:multiLevelType w:val="hybridMultilevel"/>
    <w:tmpl w:val="FF88B7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89E10BD"/>
    <w:multiLevelType w:val="hybridMultilevel"/>
    <w:tmpl w:val="A3CC42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8EC5969"/>
    <w:multiLevelType w:val="hybridMultilevel"/>
    <w:tmpl w:val="D7AA4EE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4B6A57B5"/>
    <w:multiLevelType w:val="hybridMultilevel"/>
    <w:tmpl w:val="00F89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C701A37"/>
    <w:multiLevelType w:val="hybridMultilevel"/>
    <w:tmpl w:val="E482D604"/>
    <w:lvl w:ilvl="0" w:tplc="4D1C7A9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4EB54795"/>
    <w:multiLevelType w:val="hybridMultilevel"/>
    <w:tmpl w:val="2188A8D0"/>
    <w:lvl w:ilvl="0" w:tplc="0415000F">
      <w:start w:val="1"/>
      <w:numFmt w:val="decimal"/>
      <w:lvlText w:val="%1."/>
      <w:lvlJc w:val="left"/>
      <w:pPr>
        <w:tabs>
          <w:tab w:val="num" w:pos="1069"/>
        </w:tabs>
        <w:ind w:left="1069" w:hanging="360"/>
      </w:pPr>
    </w:lvl>
    <w:lvl w:ilvl="1" w:tplc="04150019" w:tentative="1">
      <w:start w:val="1"/>
      <w:numFmt w:val="lowerLetter"/>
      <w:lvlText w:val="%2."/>
      <w:lvlJc w:val="left"/>
      <w:pPr>
        <w:tabs>
          <w:tab w:val="num" w:pos="1789"/>
        </w:tabs>
        <w:ind w:left="1789" w:hanging="360"/>
      </w:pPr>
    </w:lvl>
    <w:lvl w:ilvl="2" w:tplc="0415001B" w:tentative="1">
      <w:start w:val="1"/>
      <w:numFmt w:val="lowerRoman"/>
      <w:lvlText w:val="%3."/>
      <w:lvlJc w:val="right"/>
      <w:pPr>
        <w:tabs>
          <w:tab w:val="num" w:pos="2509"/>
        </w:tabs>
        <w:ind w:left="2509" w:hanging="180"/>
      </w:pPr>
    </w:lvl>
    <w:lvl w:ilvl="3" w:tplc="0415000F" w:tentative="1">
      <w:start w:val="1"/>
      <w:numFmt w:val="decimal"/>
      <w:lvlText w:val="%4."/>
      <w:lvlJc w:val="left"/>
      <w:pPr>
        <w:tabs>
          <w:tab w:val="num" w:pos="3229"/>
        </w:tabs>
        <w:ind w:left="3229" w:hanging="360"/>
      </w:pPr>
    </w:lvl>
    <w:lvl w:ilvl="4" w:tplc="04150019" w:tentative="1">
      <w:start w:val="1"/>
      <w:numFmt w:val="lowerLetter"/>
      <w:lvlText w:val="%5."/>
      <w:lvlJc w:val="left"/>
      <w:pPr>
        <w:tabs>
          <w:tab w:val="num" w:pos="3949"/>
        </w:tabs>
        <w:ind w:left="3949" w:hanging="360"/>
      </w:pPr>
    </w:lvl>
    <w:lvl w:ilvl="5" w:tplc="0415001B" w:tentative="1">
      <w:start w:val="1"/>
      <w:numFmt w:val="lowerRoman"/>
      <w:lvlText w:val="%6."/>
      <w:lvlJc w:val="right"/>
      <w:pPr>
        <w:tabs>
          <w:tab w:val="num" w:pos="4669"/>
        </w:tabs>
        <w:ind w:left="4669" w:hanging="180"/>
      </w:pPr>
    </w:lvl>
    <w:lvl w:ilvl="6" w:tplc="0415000F" w:tentative="1">
      <w:start w:val="1"/>
      <w:numFmt w:val="decimal"/>
      <w:lvlText w:val="%7."/>
      <w:lvlJc w:val="left"/>
      <w:pPr>
        <w:tabs>
          <w:tab w:val="num" w:pos="5389"/>
        </w:tabs>
        <w:ind w:left="5389" w:hanging="360"/>
      </w:pPr>
    </w:lvl>
    <w:lvl w:ilvl="7" w:tplc="04150019" w:tentative="1">
      <w:start w:val="1"/>
      <w:numFmt w:val="lowerLetter"/>
      <w:lvlText w:val="%8."/>
      <w:lvlJc w:val="left"/>
      <w:pPr>
        <w:tabs>
          <w:tab w:val="num" w:pos="6109"/>
        </w:tabs>
        <w:ind w:left="6109" w:hanging="360"/>
      </w:pPr>
    </w:lvl>
    <w:lvl w:ilvl="8" w:tplc="0415001B" w:tentative="1">
      <w:start w:val="1"/>
      <w:numFmt w:val="lowerRoman"/>
      <w:lvlText w:val="%9."/>
      <w:lvlJc w:val="right"/>
      <w:pPr>
        <w:tabs>
          <w:tab w:val="num" w:pos="6829"/>
        </w:tabs>
        <w:ind w:left="6829" w:hanging="180"/>
      </w:pPr>
    </w:lvl>
  </w:abstractNum>
  <w:abstractNum w:abstractNumId="28" w15:restartNumberingAfterBreak="0">
    <w:nsid w:val="4F3A2668"/>
    <w:multiLevelType w:val="hybridMultilevel"/>
    <w:tmpl w:val="18A61E00"/>
    <w:lvl w:ilvl="0" w:tplc="910866CA">
      <w:start w:val="1"/>
      <w:numFmt w:val="decimal"/>
      <w:lvlText w:val="%1)"/>
      <w:lvlJc w:val="left"/>
      <w:pPr>
        <w:ind w:left="360" w:hanging="360"/>
      </w:pPr>
      <w:rPr>
        <w:rFonts w:hint="default"/>
      </w:rPr>
    </w:lvl>
    <w:lvl w:ilvl="1" w:tplc="F3C436DC" w:tentative="1">
      <w:start w:val="1"/>
      <w:numFmt w:val="lowerLetter"/>
      <w:lvlText w:val="%2."/>
      <w:lvlJc w:val="left"/>
      <w:pPr>
        <w:ind w:left="1080" w:hanging="360"/>
      </w:pPr>
    </w:lvl>
    <w:lvl w:ilvl="2" w:tplc="F32EBF72" w:tentative="1">
      <w:start w:val="1"/>
      <w:numFmt w:val="lowerRoman"/>
      <w:lvlText w:val="%3."/>
      <w:lvlJc w:val="right"/>
      <w:pPr>
        <w:ind w:left="1800" w:hanging="180"/>
      </w:pPr>
    </w:lvl>
    <w:lvl w:ilvl="3" w:tplc="ED42BB18" w:tentative="1">
      <w:start w:val="1"/>
      <w:numFmt w:val="decimal"/>
      <w:lvlText w:val="%4."/>
      <w:lvlJc w:val="left"/>
      <w:pPr>
        <w:ind w:left="2520" w:hanging="360"/>
      </w:pPr>
    </w:lvl>
    <w:lvl w:ilvl="4" w:tplc="37644E0C" w:tentative="1">
      <w:start w:val="1"/>
      <w:numFmt w:val="lowerLetter"/>
      <w:lvlText w:val="%5."/>
      <w:lvlJc w:val="left"/>
      <w:pPr>
        <w:ind w:left="3240" w:hanging="360"/>
      </w:pPr>
    </w:lvl>
    <w:lvl w:ilvl="5" w:tplc="8B8C0124" w:tentative="1">
      <w:start w:val="1"/>
      <w:numFmt w:val="lowerRoman"/>
      <w:lvlText w:val="%6."/>
      <w:lvlJc w:val="right"/>
      <w:pPr>
        <w:ind w:left="3960" w:hanging="180"/>
      </w:pPr>
    </w:lvl>
    <w:lvl w:ilvl="6" w:tplc="0B9CCE08" w:tentative="1">
      <w:start w:val="1"/>
      <w:numFmt w:val="decimal"/>
      <w:lvlText w:val="%7."/>
      <w:lvlJc w:val="left"/>
      <w:pPr>
        <w:ind w:left="4680" w:hanging="360"/>
      </w:pPr>
    </w:lvl>
    <w:lvl w:ilvl="7" w:tplc="A28070A4" w:tentative="1">
      <w:start w:val="1"/>
      <w:numFmt w:val="lowerLetter"/>
      <w:lvlText w:val="%8."/>
      <w:lvlJc w:val="left"/>
      <w:pPr>
        <w:ind w:left="5400" w:hanging="360"/>
      </w:pPr>
    </w:lvl>
    <w:lvl w:ilvl="8" w:tplc="DEEA5D26" w:tentative="1">
      <w:start w:val="1"/>
      <w:numFmt w:val="lowerRoman"/>
      <w:lvlText w:val="%9."/>
      <w:lvlJc w:val="right"/>
      <w:pPr>
        <w:ind w:left="6120" w:hanging="180"/>
      </w:pPr>
    </w:lvl>
  </w:abstractNum>
  <w:abstractNum w:abstractNumId="29" w15:restartNumberingAfterBreak="0">
    <w:nsid w:val="50EA72A4"/>
    <w:multiLevelType w:val="hybridMultilevel"/>
    <w:tmpl w:val="AD38D0C0"/>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51DC2874"/>
    <w:multiLevelType w:val="hybridMultilevel"/>
    <w:tmpl w:val="5BC402E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4BC6A0B"/>
    <w:multiLevelType w:val="hybridMultilevel"/>
    <w:tmpl w:val="086A0538"/>
    <w:lvl w:ilvl="0" w:tplc="04150011">
      <w:start w:val="1"/>
      <w:numFmt w:val="decimal"/>
      <w:lvlText w:val="%1)"/>
      <w:lvlJc w:val="left"/>
      <w:pPr>
        <w:ind w:left="1647" w:hanging="360"/>
      </w:pPr>
      <w:rPr>
        <w:rFonts w:hint="default"/>
      </w:rPr>
    </w:lvl>
    <w:lvl w:ilvl="1" w:tplc="04150003" w:tentative="1">
      <w:start w:val="1"/>
      <w:numFmt w:val="bullet"/>
      <w:lvlText w:val="o"/>
      <w:lvlJc w:val="left"/>
      <w:pPr>
        <w:ind w:left="2367" w:hanging="360"/>
      </w:pPr>
      <w:rPr>
        <w:rFonts w:ascii="Courier New" w:hAnsi="Courier New" w:cs="Courier New" w:hint="default"/>
      </w:rPr>
    </w:lvl>
    <w:lvl w:ilvl="2" w:tplc="04150005" w:tentative="1">
      <w:start w:val="1"/>
      <w:numFmt w:val="bullet"/>
      <w:lvlText w:val=""/>
      <w:lvlJc w:val="left"/>
      <w:pPr>
        <w:ind w:left="3087" w:hanging="360"/>
      </w:pPr>
      <w:rPr>
        <w:rFonts w:ascii="Wingdings" w:hAnsi="Wingdings" w:hint="default"/>
      </w:rPr>
    </w:lvl>
    <w:lvl w:ilvl="3" w:tplc="04150001" w:tentative="1">
      <w:start w:val="1"/>
      <w:numFmt w:val="bullet"/>
      <w:lvlText w:val=""/>
      <w:lvlJc w:val="left"/>
      <w:pPr>
        <w:ind w:left="3807" w:hanging="360"/>
      </w:pPr>
      <w:rPr>
        <w:rFonts w:ascii="Symbol" w:hAnsi="Symbol" w:hint="default"/>
      </w:rPr>
    </w:lvl>
    <w:lvl w:ilvl="4" w:tplc="04150003" w:tentative="1">
      <w:start w:val="1"/>
      <w:numFmt w:val="bullet"/>
      <w:lvlText w:val="o"/>
      <w:lvlJc w:val="left"/>
      <w:pPr>
        <w:ind w:left="4527" w:hanging="360"/>
      </w:pPr>
      <w:rPr>
        <w:rFonts w:ascii="Courier New" w:hAnsi="Courier New" w:cs="Courier New" w:hint="default"/>
      </w:rPr>
    </w:lvl>
    <w:lvl w:ilvl="5" w:tplc="04150005" w:tentative="1">
      <w:start w:val="1"/>
      <w:numFmt w:val="bullet"/>
      <w:lvlText w:val=""/>
      <w:lvlJc w:val="left"/>
      <w:pPr>
        <w:ind w:left="5247" w:hanging="360"/>
      </w:pPr>
      <w:rPr>
        <w:rFonts w:ascii="Wingdings" w:hAnsi="Wingdings" w:hint="default"/>
      </w:rPr>
    </w:lvl>
    <w:lvl w:ilvl="6" w:tplc="04150001" w:tentative="1">
      <w:start w:val="1"/>
      <w:numFmt w:val="bullet"/>
      <w:lvlText w:val=""/>
      <w:lvlJc w:val="left"/>
      <w:pPr>
        <w:ind w:left="5967" w:hanging="360"/>
      </w:pPr>
      <w:rPr>
        <w:rFonts w:ascii="Symbol" w:hAnsi="Symbol" w:hint="default"/>
      </w:rPr>
    </w:lvl>
    <w:lvl w:ilvl="7" w:tplc="04150003" w:tentative="1">
      <w:start w:val="1"/>
      <w:numFmt w:val="bullet"/>
      <w:lvlText w:val="o"/>
      <w:lvlJc w:val="left"/>
      <w:pPr>
        <w:ind w:left="6687" w:hanging="360"/>
      </w:pPr>
      <w:rPr>
        <w:rFonts w:ascii="Courier New" w:hAnsi="Courier New" w:cs="Courier New" w:hint="default"/>
      </w:rPr>
    </w:lvl>
    <w:lvl w:ilvl="8" w:tplc="04150005" w:tentative="1">
      <w:start w:val="1"/>
      <w:numFmt w:val="bullet"/>
      <w:lvlText w:val=""/>
      <w:lvlJc w:val="left"/>
      <w:pPr>
        <w:ind w:left="7407" w:hanging="360"/>
      </w:pPr>
      <w:rPr>
        <w:rFonts w:ascii="Wingdings" w:hAnsi="Wingdings" w:hint="default"/>
      </w:rPr>
    </w:lvl>
  </w:abstractNum>
  <w:abstractNum w:abstractNumId="32" w15:restartNumberingAfterBreak="0">
    <w:nsid w:val="5A175DDB"/>
    <w:multiLevelType w:val="hybridMultilevel"/>
    <w:tmpl w:val="A9E8CE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F03371F"/>
    <w:multiLevelType w:val="hybridMultilevel"/>
    <w:tmpl w:val="B2AE65A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F161B50"/>
    <w:multiLevelType w:val="hybridMultilevel"/>
    <w:tmpl w:val="11A672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F7D0E16"/>
    <w:multiLevelType w:val="hybridMultilevel"/>
    <w:tmpl w:val="53B4B51E"/>
    <w:lvl w:ilvl="0" w:tplc="B6AEBC02">
      <w:start w:val="1"/>
      <w:numFmt w:val="decimal"/>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36" w15:restartNumberingAfterBreak="0">
    <w:nsid w:val="609342BD"/>
    <w:multiLevelType w:val="hybridMultilevel"/>
    <w:tmpl w:val="8782098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7" w15:restartNumberingAfterBreak="0">
    <w:nsid w:val="62EB1356"/>
    <w:multiLevelType w:val="hybridMultilevel"/>
    <w:tmpl w:val="31B20B0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8" w15:restartNumberingAfterBreak="0">
    <w:nsid w:val="62F21BE1"/>
    <w:multiLevelType w:val="hybridMultilevel"/>
    <w:tmpl w:val="762E647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98903BA"/>
    <w:multiLevelType w:val="hybridMultilevel"/>
    <w:tmpl w:val="3EE663B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BA44A21"/>
    <w:multiLevelType w:val="hybridMultilevel"/>
    <w:tmpl w:val="AD22656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1" w15:restartNumberingAfterBreak="0">
    <w:nsid w:val="774570D1"/>
    <w:multiLevelType w:val="hybridMultilevel"/>
    <w:tmpl w:val="44887B92"/>
    <w:lvl w:ilvl="0" w:tplc="DB7E0DB4">
      <w:start w:val="1"/>
      <w:numFmt w:val="decimal"/>
      <w:lvlText w:val="%1."/>
      <w:lvlJc w:val="left"/>
      <w:pPr>
        <w:ind w:left="121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7B50053C"/>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3" w15:restartNumberingAfterBreak="0">
    <w:nsid w:val="7B8F6CA6"/>
    <w:multiLevelType w:val="hybridMultilevel"/>
    <w:tmpl w:val="E68E8E4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4" w15:restartNumberingAfterBreak="0">
    <w:nsid w:val="7D0A2C33"/>
    <w:multiLevelType w:val="hybridMultilevel"/>
    <w:tmpl w:val="9F0C3D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023552353">
    <w:abstractNumId w:val="1"/>
  </w:num>
  <w:num w:numId="2" w16cid:durableId="912472330">
    <w:abstractNumId w:val="17"/>
    <w:lvlOverride w:ilvl="0">
      <w:lvl w:ilvl="0">
        <w:start w:val="1"/>
        <w:numFmt w:val="decimal"/>
        <w:suff w:val="nothing"/>
        <w:lvlText w:val="Art. %1."/>
        <w:lvlJc w:val="left"/>
        <w:rPr>
          <w:rFonts w:hint="default"/>
        </w:rPr>
      </w:lvl>
    </w:lvlOverride>
    <w:lvlOverride w:ilvl="1">
      <w:lvl w:ilvl="1">
        <w:start w:val="1"/>
        <w:numFmt w:val="decimal"/>
        <w:pStyle w:val="Ustep1ZnakZnakZnakZnak"/>
        <w:lvlText w:val="%2."/>
        <w:lvlJc w:val="left"/>
        <w:pPr>
          <w:tabs>
            <w:tab w:val="num" w:pos="0"/>
          </w:tabs>
          <w:ind w:left="340" w:hanging="340"/>
        </w:pPr>
        <w:rPr>
          <w:rFonts w:hint="default"/>
          <w:b w:val="0"/>
        </w:rPr>
      </w:lvl>
    </w:lvlOverride>
    <w:lvlOverride w:ilvl="2">
      <w:lvl w:ilvl="2">
        <w:start w:val="1"/>
        <w:numFmt w:val="decimal"/>
        <w:lvlText w:val="%3)"/>
        <w:lvlJc w:val="left"/>
        <w:pPr>
          <w:tabs>
            <w:tab w:val="num" w:pos="340"/>
          </w:tabs>
          <w:ind w:left="680" w:hanging="340"/>
        </w:pPr>
        <w:rPr>
          <w:rFonts w:hint="default"/>
        </w:rPr>
      </w:lvl>
    </w:lvlOverride>
    <w:lvlOverride w:ilvl="3">
      <w:lvl w:ilvl="3">
        <w:start w:val="1"/>
        <w:numFmt w:val="lowerLetter"/>
        <w:pStyle w:val="Litera"/>
        <w:lvlText w:val="%4)"/>
        <w:lvlJc w:val="left"/>
        <w:pPr>
          <w:tabs>
            <w:tab w:val="num" w:pos="680"/>
          </w:tabs>
          <w:ind w:left="1021" w:hanging="341"/>
        </w:pPr>
        <w:rPr>
          <w:rFonts w:hint="default"/>
        </w:rPr>
      </w:lvl>
    </w:lvlOverride>
    <w:lvlOverride w:ilvl="4">
      <w:lvl w:ilvl="4">
        <w:start w:val="1"/>
        <w:numFmt w:val="lowerLetter"/>
        <w:lvlText w:val="%5)"/>
        <w:lvlJc w:val="left"/>
        <w:pPr>
          <w:tabs>
            <w:tab w:val="num" w:pos="1800"/>
          </w:tabs>
          <w:ind w:left="1800" w:hanging="360"/>
        </w:pPr>
        <w:rPr>
          <w:rFonts w:ascii="Times New Roman" w:eastAsia="Times New Roman" w:hAnsi="Times New Roman" w:cs="Times New Roman"/>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1080"/>
          </w:tabs>
          <w:ind w:left="108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 w16cid:durableId="1309632157">
    <w:abstractNumId w:val="31"/>
  </w:num>
  <w:num w:numId="4" w16cid:durableId="449671075">
    <w:abstractNumId w:val="42"/>
  </w:num>
  <w:num w:numId="5" w16cid:durableId="953095539">
    <w:abstractNumId w:val="4"/>
  </w:num>
  <w:num w:numId="6" w16cid:durableId="1106730152">
    <w:abstractNumId w:val="11"/>
  </w:num>
  <w:num w:numId="7" w16cid:durableId="990331688">
    <w:abstractNumId w:val="39"/>
  </w:num>
  <w:num w:numId="8" w16cid:durableId="900596801">
    <w:abstractNumId w:val="44"/>
  </w:num>
  <w:num w:numId="9" w16cid:durableId="120005339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2992048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62947120">
    <w:abstractNumId w:val="16"/>
  </w:num>
  <w:num w:numId="12" w16cid:durableId="209459580">
    <w:abstractNumId w:val="43"/>
  </w:num>
  <w:num w:numId="13" w16cid:durableId="1573193494">
    <w:abstractNumId w:val="41"/>
  </w:num>
  <w:num w:numId="14" w16cid:durableId="918178625">
    <w:abstractNumId w:val="32"/>
  </w:num>
  <w:num w:numId="15" w16cid:durableId="1930119210">
    <w:abstractNumId w:val="12"/>
  </w:num>
  <w:num w:numId="16" w16cid:durableId="1379426843">
    <w:abstractNumId w:val="14"/>
  </w:num>
  <w:num w:numId="17" w16cid:durableId="179707004">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48782937">
    <w:abstractNumId w:val="37"/>
  </w:num>
  <w:num w:numId="19" w16cid:durableId="491602562">
    <w:abstractNumId w:val="22"/>
  </w:num>
  <w:num w:numId="20" w16cid:durableId="1317077966">
    <w:abstractNumId w:val="29"/>
  </w:num>
  <w:num w:numId="21" w16cid:durableId="705259485">
    <w:abstractNumId w:val="19"/>
  </w:num>
  <w:num w:numId="22" w16cid:durableId="1324892908">
    <w:abstractNumId w:val="35"/>
  </w:num>
  <w:num w:numId="23" w16cid:durableId="1819878822">
    <w:abstractNumId w:val="25"/>
  </w:num>
  <w:num w:numId="24" w16cid:durableId="1473064198">
    <w:abstractNumId w:val="26"/>
  </w:num>
  <w:num w:numId="25" w16cid:durableId="1300569571">
    <w:abstractNumId w:val="8"/>
  </w:num>
  <w:num w:numId="26" w16cid:durableId="1219587036">
    <w:abstractNumId w:val="27"/>
  </w:num>
  <w:num w:numId="27" w16cid:durableId="2041585102">
    <w:abstractNumId w:val="23"/>
  </w:num>
  <w:num w:numId="28" w16cid:durableId="580024922">
    <w:abstractNumId w:val="21"/>
  </w:num>
  <w:num w:numId="29" w16cid:durableId="818889843">
    <w:abstractNumId w:val="28"/>
  </w:num>
  <w:num w:numId="30" w16cid:durableId="1768577535">
    <w:abstractNumId w:val="20"/>
  </w:num>
  <w:num w:numId="31" w16cid:durableId="1746561829">
    <w:abstractNumId w:val="5"/>
  </w:num>
  <w:num w:numId="32" w16cid:durableId="1605460865">
    <w:abstractNumId w:val="24"/>
  </w:num>
  <w:num w:numId="33" w16cid:durableId="2033608248">
    <w:abstractNumId w:val="30"/>
  </w:num>
  <w:num w:numId="34" w16cid:durableId="1087383621">
    <w:abstractNumId w:val="6"/>
  </w:num>
  <w:num w:numId="35" w16cid:durableId="1407073442">
    <w:abstractNumId w:val="18"/>
  </w:num>
  <w:num w:numId="36" w16cid:durableId="1815751080">
    <w:abstractNumId w:val="9"/>
  </w:num>
  <w:num w:numId="37" w16cid:durableId="1096094888">
    <w:abstractNumId w:val="15"/>
  </w:num>
  <w:num w:numId="38" w16cid:durableId="1577015472">
    <w:abstractNumId w:val="0"/>
  </w:num>
  <w:num w:numId="39" w16cid:durableId="1117332039">
    <w:abstractNumId w:val="3"/>
  </w:num>
  <w:num w:numId="40" w16cid:durableId="902957703">
    <w:abstractNumId w:val="13"/>
  </w:num>
  <w:num w:numId="41" w16cid:durableId="471410781">
    <w:abstractNumId w:val="33"/>
  </w:num>
  <w:num w:numId="42" w16cid:durableId="1880051697">
    <w:abstractNumId w:val="10"/>
  </w:num>
  <w:num w:numId="43" w16cid:durableId="530337696">
    <w:abstractNumId w:val="34"/>
  </w:num>
  <w:num w:numId="44" w16cid:durableId="774399942">
    <w:abstractNumId w:val="7"/>
  </w:num>
  <w:num w:numId="45" w16cid:durableId="2127237136">
    <w:abstractNumId w:val="3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CE4"/>
    <w:rsid w:val="00000506"/>
    <w:rsid w:val="00000568"/>
    <w:rsid w:val="0000080C"/>
    <w:rsid w:val="0000095C"/>
    <w:rsid w:val="00000A3B"/>
    <w:rsid w:val="00000A4C"/>
    <w:rsid w:val="00000CB2"/>
    <w:rsid w:val="0000121D"/>
    <w:rsid w:val="00001271"/>
    <w:rsid w:val="0000139F"/>
    <w:rsid w:val="000013B0"/>
    <w:rsid w:val="00001620"/>
    <w:rsid w:val="000017F8"/>
    <w:rsid w:val="00001ACC"/>
    <w:rsid w:val="00001B0E"/>
    <w:rsid w:val="00001D82"/>
    <w:rsid w:val="00001DF9"/>
    <w:rsid w:val="00001E5C"/>
    <w:rsid w:val="00002050"/>
    <w:rsid w:val="0000208B"/>
    <w:rsid w:val="000020D6"/>
    <w:rsid w:val="00002550"/>
    <w:rsid w:val="0000276B"/>
    <w:rsid w:val="0000277F"/>
    <w:rsid w:val="000027BF"/>
    <w:rsid w:val="00002928"/>
    <w:rsid w:val="00002A9D"/>
    <w:rsid w:val="00002B6F"/>
    <w:rsid w:val="00002D6B"/>
    <w:rsid w:val="00003085"/>
    <w:rsid w:val="00003333"/>
    <w:rsid w:val="0000376C"/>
    <w:rsid w:val="0000391B"/>
    <w:rsid w:val="00003C7F"/>
    <w:rsid w:val="00003C98"/>
    <w:rsid w:val="00003D5C"/>
    <w:rsid w:val="00003F9C"/>
    <w:rsid w:val="000040C9"/>
    <w:rsid w:val="0000412E"/>
    <w:rsid w:val="000046B8"/>
    <w:rsid w:val="000047B9"/>
    <w:rsid w:val="00004BED"/>
    <w:rsid w:val="00004F02"/>
    <w:rsid w:val="00004F48"/>
    <w:rsid w:val="0000506F"/>
    <w:rsid w:val="0000531E"/>
    <w:rsid w:val="00005714"/>
    <w:rsid w:val="000057DC"/>
    <w:rsid w:val="000057FB"/>
    <w:rsid w:val="00005881"/>
    <w:rsid w:val="00005BB5"/>
    <w:rsid w:val="00005CBA"/>
    <w:rsid w:val="00005CEE"/>
    <w:rsid w:val="00006315"/>
    <w:rsid w:val="000063A8"/>
    <w:rsid w:val="00006444"/>
    <w:rsid w:val="000064DC"/>
    <w:rsid w:val="00006706"/>
    <w:rsid w:val="00006842"/>
    <w:rsid w:val="00006AE9"/>
    <w:rsid w:val="00006CF4"/>
    <w:rsid w:val="00006ED8"/>
    <w:rsid w:val="00007355"/>
    <w:rsid w:val="00007906"/>
    <w:rsid w:val="000079C5"/>
    <w:rsid w:val="00007A11"/>
    <w:rsid w:val="00007A51"/>
    <w:rsid w:val="00007BBF"/>
    <w:rsid w:val="00007DAA"/>
    <w:rsid w:val="00007E7D"/>
    <w:rsid w:val="00007FEA"/>
    <w:rsid w:val="00010087"/>
    <w:rsid w:val="00010123"/>
    <w:rsid w:val="0001015D"/>
    <w:rsid w:val="000105A7"/>
    <w:rsid w:val="00010B87"/>
    <w:rsid w:val="00010DA6"/>
    <w:rsid w:val="00010E8D"/>
    <w:rsid w:val="00010EEF"/>
    <w:rsid w:val="00010F90"/>
    <w:rsid w:val="00011155"/>
    <w:rsid w:val="00011188"/>
    <w:rsid w:val="00011364"/>
    <w:rsid w:val="000113C4"/>
    <w:rsid w:val="00011645"/>
    <w:rsid w:val="00011663"/>
    <w:rsid w:val="00011909"/>
    <w:rsid w:val="0001198C"/>
    <w:rsid w:val="00011A70"/>
    <w:rsid w:val="00011AE4"/>
    <w:rsid w:val="0001200D"/>
    <w:rsid w:val="0001244E"/>
    <w:rsid w:val="00012999"/>
    <w:rsid w:val="00012C67"/>
    <w:rsid w:val="00012D46"/>
    <w:rsid w:val="00012DCD"/>
    <w:rsid w:val="00012E3E"/>
    <w:rsid w:val="00012EAE"/>
    <w:rsid w:val="00012F92"/>
    <w:rsid w:val="00013437"/>
    <w:rsid w:val="00013552"/>
    <w:rsid w:val="00013A84"/>
    <w:rsid w:val="00013AD5"/>
    <w:rsid w:val="00013BD5"/>
    <w:rsid w:val="00014072"/>
    <w:rsid w:val="00014164"/>
    <w:rsid w:val="00014221"/>
    <w:rsid w:val="0001428E"/>
    <w:rsid w:val="000144B7"/>
    <w:rsid w:val="0001454F"/>
    <w:rsid w:val="00014885"/>
    <w:rsid w:val="000149EF"/>
    <w:rsid w:val="00014A76"/>
    <w:rsid w:val="00014AA7"/>
    <w:rsid w:val="00014B5B"/>
    <w:rsid w:val="00014CB9"/>
    <w:rsid w:val="00014E1F"/>
    <w:rsid w:val="00014E92"/>
    <w:rsid w:val="0001503D"/>
    <w:rsid w:val="00015242"/>
    <w:rsid w:val="000152CB"/>
    <w:rsid w:val="00015431"/>
    <w:rsid w:val="00015595"/>
    <w:rsid w:val="00015A54"/>
    <w:rsid w:val="00015E52"/>
    <w:rsid w:val="00015E64"/>
    <w:rsid w:val="000160D7"/>
    <w:rsid w:val="00016109"/>
    <w:rsid w:val="00016153"/>
    <w:rsid w:val="000162DE"/>
    <w:rsid w:val="00016426"/>
    <w:rsid w:val="000164E6"/>
    <w:rsid w:val="000168A9"/>
    <w:rsid w:val="00016E21"/>
    <w:rsid w:val="00016E66"/>
    <w:rsid w:val="0001737D"/>
    <w:rsid w:val="000173E7"/>
    <w:rsid w:val="000175A7"/>
    <w:rsid w:val="000175B4"/>
    <w:rsid w:val="0001769A"/>
    <w:rsid w:val="00017777"/>
    <w:rsid w:val="000177CA"/>
    <w:rsid w:val="00017831"/>
    <w:rsid w:val="000178DA"/>
    <w:rsid w:val="00017A4C"/>
    <w:rsid w:val="00017B24"/>
    <w:rsid w:val="00017B4C"/>
    <w:rsid w:val="00017C50"/>
    <w:rsid w:val="00017D92"/>
    <w:rsid w:val="00017E16"/>
    <w:rsid w:val="00017E6A"/>
    <w:rsid w:val="000200CA"/>
    <w:rsid w:val="000204F6"/>
    <w:rsid w:val="000205A5"/>
    <w:rsid w:val="00020601"/>
    <w:rsid w:val="000207E2"/>
    <w:rsid w:val="000208B1"/>
    <w:rsid w:val="0002094A"/>
    <w:rsid w:val="000209E4"/>
    <w:rsid w:val="00020CC5"/>
    <w:rsid w:val="00020F75"/>
    <w:rsid w:val="00020F9F"/>
    <w:rsid w:val="000212A8"/>
    <w:rsid w:val="000214EA"/>
    <w:rsid w:val="00021516"/>
    <w:rsid w:val="00021651"/>
    <w:rsid w:val="00021773"/>
    <w:rsid w:val="0002178D"/>
    <w:rsid w:val="000217F4"/>
    <w:rsid w:val="00021808"/>
    <w:rsid w:val="000218B5"/>
    <w:rsid w:val="000219D5"/>
    <w:rsid w:val="00021A06"/>
    <w:rsid w:val="00021AD4"/>
    <w:rsid w:val="00021BCF"/>
    <w:rsid w:val="00021E32"/>
    <w:rsid w:val="000220ED"/>
    <w:rsid w:val="000221C5"/>
    <w:rsid w:val="0002223E"/>
    <w:rsid w:val="000222D0"/>
    <w:rsid w:val="00022333"/>
    <w:rsid w:val="00022A9A"/>
    <w:rsid w:val="00022CB4"/>
    <w:rsid w:val="00022CBE"/>
    <w:rsid w:val="00022D5C"/>
    <w:rsid w:val="00022FCC"/>
    <w:rsid w:val="000230C3"/>
    <w:rsid w:val="0002310E"/>
    <w:rsid w:val="00023298"/>
    <w:rsid w:val="00023565"/>
    <w:rsid w:val="00023605"/>
    <w:rsid w:val="0002390C"/>
    <w:rsid w:val="00023A5D"/>
    <w:rsid w:val="00023BB5"/>
    <w:rsid w:val="00023E8A"/>
    <w:rsid w:val="00023F72"/>
    <w:rsid w:val="000240E7"/>
    <w:rsid w:val="00024110"/>
    <w:rsid w:val="00024247"/>
    <w:rsid w:val="0002424A"/>
    <w:rsid w:val="00024333"/>
    <w:rsid w:val="000245CF"/>
    <w:rsid w:val="00024753"/>
    <w:rsid w:val="0002481E"/>
    <w:rsid w:val="00024839"/>
    <w:rsid w:val="00024945"/>
    <w:rsid w:val="00025218"/>
    <w:rsid w:val="00025349"/>
    <w:rsid w:val="00025504"/>
    <w:rsid w:val="00025836"/>
    <w:rsid w:val="00025AA5"/>
    <w:rsid w:val="00025CFD"/>
    <w:rsid w:val="00025DD0"/>
    <w:rsid w:val="00025DEF"/>
    <w:rsid w:val="0002613F"/>
    <w:rsid w:val="0002614A"/>
    <w:rsid w:val="000265FB"/>
    <w:rsid w:val="00026B7F"/>
    <w:rsid w:val="00026BEE"/>
    <w:rsid w:val="00026C4E"/>
    <w:rsid w:val="00026CEC"/>
    <w:rsid w:val="00026E21"/>
    <w:rsid w:val="00026E93"/>
    <w:rsid w:val="00026F0E"/>
    <w:rsid w:val="00026F87"/>
    <w:rsid w:val="000271E9"/>
    <w:rsid w:val="00027248"/>
    <w:rsid w:val="0002728B"/>
    <w:rsid w:val="00027415"/>
    <w:rsid w:val="0002763C"/>
    <w:rsid w:val="00027763"/>
    <w:rsid w:val="0002785C"/>
    <w:rsid w:val="000278BE"/>
    <w:rsid w:val="0002798D"/>
    <w:rsid w:val="00027A19"/>
    <w:rsid w:val="00027DBC"/>
    <w:rsid w:val="00027E15"/>
    <w:rsid w:val="00027F23"/>
    <w:rsid w:val="00030027"/>
    <w:rsid w:val="00030054"/>
    <w:rsid w:val="0003085F"/>
    <w:rsid w:val="00030A5F"/>
    <w:rsid w:val="00030AB1"/>
    <w:rsid w:val="00030CAE"/>
    <w:rsid w:val="00030D8B"/>
    <w:rsid w:val="00030E78"/>
    <w:rsid w:val="00030F40"/>
    <w:rsid w:val="00031113"/>
    <w:rsid w:val="00031208"/>
    <w:rsid w:val="00031798"/>
    <w:rsid w:val="000317E6"/>
    <w:rsid w:val="00031CE6"/>
    <w:rsid w:val="00031FCB"/>
    <w:rsid w:val="0003206D"/>
    <w:rsid w:val="000320B5"/>
    <w:rsid w:val="000321E6"/>
    <w:rsid w:val="00032344"/>
    <w:rsid w:val="00032799"/>
    <w:rsid w:val="0003296F"/>
    <w:rsid w:val="00032A4C"/>
    <w:rsid w:val="00032ABD"/>
    <w:rsid w:val="00032F5D"/>
    <w:rsid w:val="00032FD3"/>
    <w:rsid w:val="00033030"/>
    <w:rsid w:val="000330C4"/>
    <w:rsid w:val="000330D3"/>
    <w:rsid w:val="00033202"/>
    <w:rsid w:val="00033219"/>
    <w:rsid w:val="0003336C"/>
    <w:rsid w:val="0003352E"/>
    <w:rsid w:val="00033566"/>
    <w:rsid w:val="000335B6"/>
    <w:rsid w:val="000337CE"/>
    <w:rsid w:val="000338F1"/>
    <w:rsid w:val="00033920"/>
    <w:rsid w:val="00033D44"/>
    <w:rsid w:val="00033DED"/>
    <w:rsid w:val="00033E23"/>
    <w:rsid w:val="00033EA8"/>
    <w:rsid w:val="000342D1"/>
    <w:rsid w:val="0003441B"/>
    <w:rsid w:val="000344F4"/>
    <w:rsid w:val="000345AB"/>
    <w:rsid w:val="00034704"/>
    <w:rsid w:val="000347A2"/>
    <w:rsid w:val="00034916"/>
    <w:rsid w:val="0003497D"/>
    <w:rsid w:val="00034984"/>
    <w:rsid w:val="00034A34"/>
    <w:rsid w:val="00034AD0"/>
    <w:rsid w:val="00034AD3"/>
    <w:rsid w:val="00034B91"/>
    <w:rsid w:val="00034C30"/>
    <w:rsid w:val="00034DA7"/>
    <w:rsid w:val="000351D3"/>
    <w:rsid w:val="00035313"/>
    <w:rsid w:val="00035730"/>
    <w:rsid w:val="0003596A"/>
    <w:rsid w:val="000359D2"/>
    <w:rsid w:val="00035C73"/>
    <w:rsid w:val="00035C98"/>
    <w:rsid w:val="00035DE4"/>
    <w:rsid w:val="00035DFB"/>
    <w:rsid w:val="00035E27"/>
    <w:rsid w:val="00035E2E"/>
    <w:rsid w:val="00036084"/>
    <w:rsid w:val="000360BB"/>
    <w:rsid w:val="00036372"/>
    <w:rsid w:val="000363A6"/>
    <w:rsid w:val="000363C4"/>
    <w:rsid w:val="000363E0"/>
    <w:rsid w:val="00036685"/>
    <w:rsid w:val="0003692D"/>
    <w:rsid w:val="0003697C"/>
    <w:rsid w:val="00036B92"/>
    <w:rsid w:val="00036C06"/>
    <w:rsid w:val="00036E0A"/>
    <w:rsid w:val="000370F7"/>
    <w:rsid w:val="00037383"/>
    <w:rsid w:val="000375BE"/>
    <w:rsid w:val="00037E30"/>
    <w:rsid w:val="00037F10"/>
    <w:rsid w:val="00040058"/>
    <w:rsid w:val="00040065"/>
    <w:rsid w:val="00040081"/>
    <w:rsid w:val="00040892"/>
    <w:rsid w:val="0004091E"/>
    <w:rsid w:val="00040C5F"/>
    <w:rsid w:val="00040D27"/>
    <w:rsid w:val="00040DD9"/>
    <w:rsid w:val="000410E2"/>
    <w:rsid w:val="00041105"/>
    <w:rsid w:val="000411F6"/>
    <w:rsid w:val="000416BE"/>
    <w:rsid w:val="000417B6"/>
    <w:rsid w:val="00041A6B"/>
    <w:rsid w:val="00041BEE"/>
    <w:rsid w:val="00041D76"/>
    <w:rsid w:val="00041D9E"/>
    <w:rsid w:val="00041E79"/>
    <w:rsid w:val="000420B8"/>
    <w:rsid w:val="0004222B"/>
    <w:rsid w:val="000427C7"/>
    <w:rsid w:val="000428D5"/>
    <w:rsid w:val="00042A38"/>
    <w:rsid w:val="00042A6D"/>
    <w:rsid w:val="00042ED8"/>
    <w:rsid w:val="000432D0"/>
    <w:rsid w:val="000437F2"/>
    <w:rsid w:val="000439D5"/>
    <w:rsid w:val="00043FBE"/>
    <w:rsid w:val="00043FCE"/>
    <w:rsid w:val="000441B3"/>
    <w:rsid w:val="0004424F"/>
    <w:rsid w:val="00044272"/>
    <w:rsid w:val="00044340"/>
    <w:rsid w:val="0004438D"/>
    <w:rsid w:val="0004446A"/>
    <w:rsid w:val="00044521"/>
    <w:rsid w:val="000445C0"/>
    <w:rsid w:val="00044606"/>
    <w:rsid w:val="00044A25"/>
    <w:rsid w:val="00044A59"/>
    <w:rsid w:val="00044D13"/>
    <w:rsid w:val="00044D16"/>
    <w:rsid w:val="00044DDF"/>
    <w:rsid w:val="00044FA9"/>
    <w:rsid w:val="00045202"/>
    <w:rsid w:val="00045253"/>
    <w:rsid w:val="0004543A"/>
    <w:rsid w:val="00045642"/>
    <w:rsid w:val="0004596A"/>
    <w:rsid w:val="00045A17"/>
    <w:rsid w:val="00045A43"/>
    <w:rsid w:val="00045ADA"/>
    <w:rsid w:val="00045C73"/>
    <w:rsid w:val="00045EFD"/>
    <w:rsid w:val="0004600F"/>
    <w:rsid w:val="00046139"/>
    <w:rsid w:val="00046293"/>
    <w:rsid w:val="0004632E"/>
    <w:rsid w:val="000465D4"/>
    <w:rsid w:val="00046686"/>
    <w:rsid w:val="00046709"/>
    <w:rsid w:val="00046735"/>
    <w:rsid w:val="00046C5B"/>
    <w:rsid w:val="00046C70"/>
    <w:rsid w:val="00046C89"/>
    <w:rsid w:val="00046DB7"/>
    <w:rsid w:val="00046E4A"/>
    <w:rsid w:val="0004716E"/>
    <w:rsid w:val="00047348"/>
    <w:rsid w:val="00047803"/>
    <w:rsid w:val="0004784C"/>
    <w:rsid w:val="00047A02"/>
    <w:rsid w:val="00047A60"/>
    <w:rsid w:val="00047C4B"/>
    <w:rsid w:val="00047CF1"/>
    <w:rsid w:val="000501DA"/>
    <w:rsid w:val="00050265"/>
    <w:rsid w:val="00050385"/>
    <w:rsid w:val="00050722"/>
    <w:rsid w:val="0005093F"/>
    <w:rsid w:val="00050B32"/>
    <w:rsid w:val="00050B7E"/>
    <w:rsid w:val="00050D56"/>
    <w:rsid w:val="00050DB9"/>
    <w:rsid w:val="00050E3B"/>
    <w:rsid w:val="00050F50"/>
    <w:rsid w:val="00051622"/>
    <w:rsid w:val="0005165C"/>
    <w:rsid w:val="000516CD"/>
    <w:rsid w:val="00051C29"/>
    <w:rsid w:val="00051CC3"/>
    <w:rsid w:val="0005216B"/>
    <w:rsid w:val="0005232A"/>
    <w:rsid w:val="00052442"/>
    <w:rsid w:val="0005267F"/>
    <w:rsid w:val="0005290C"/>
    <w:rsid w:val="00052978"/>
    <w:rsid w:val="00052AD7"/>
    <w:rsid w:val="00052B24"/>
    <w:rsid w:val="00052DB5"/>
    <w:rsid w:val="0005301C"/>
    <w:rsid w:val="000531A1"/>
    <w:rsid w:val="00053667"/>
    <w:rsid w:val="00053780"/>
    <w:rsid w:val="0005392D"/>
    <w:rsid w:val="0005396D"/>
    <w:rsid w:val="00053AC9"/>
    <w:rsid w:val="00053C94"/>
    <w:rsid w:val="00053DFF"/>
    <w:rsid w:val="00053E75"/>
    <w:rsid w:val="00054008"/>
    <w:rsid w:val="00054034"/>
    <w:rsid w:val="00054151"/>
    <w:rsid w:val="000542F5"/>
    <w:rsid w:val="00054448"/>
    <w:rsid w:val="00054461"/>
    <w:rsid w:val="00054475"/>
    <w:rsid w:val="000547B7"/>
    <w:rsid w:val="0005494C"/>
    <w:rsid w:val="00054C0F"/>
    <w:rsid w:val="00054CEE"/>
    <w:rsid w:val="00054E2E"/>
    <w:rsid w:val="00054E3A"/>
    <w:rsid w:val="00054E7E"/>
    <w:rsid w:val="00055433"/>
    <w:rsid w:val="000554CB"/>
    <w:rsid w:val="00055CCC"/>
    <w:rsid w:val="00055D6B"/>
    <w:rsid w:val="00055E5E"/>
    <w:rsid w:val="00056131"/>
    <w:rsid w:val="000561C5"/>
    <w:rsid w:val="00056A81"/>
    <w:rsid w:val="00056BD8"/>
    <w:rsid w:val="00056BF1"/>
    <w:rsid w:val="000571D5"/>
    <w:rsid w:val="00057240"/>
    <w:rsid w:val="000573BF"/>
    <w:rsid w:val="000573E4"/>
    <w:rsid w:val="00057667"/>
    <w:rsid w:val="000576C4"/>
    <w:rsid w:val="000578FC"/>
    <w:rsid w:val="00057909"/>
    <w:rsid w:val="00057A78"/>
    <w:rsid w:val="00057BDF"/>
    <w:rsid w:val="00057D36"/>
    <w:rsid w:val="00057F08"/>
    <w:rsid w:val="00057F9C"/>
    <w:rsid w:val="0006007D"/>
    <w:rsid w:val="000600CF"/>
    <w:rsid w:val="00060170"/>
    <w:rsid w:val="0006041C"/>
    <w:rsid w:val="00060688"/>
    <w:rsid w:val="00060959"/>
    <w:rsid w:val="00060BFC"/>
    <w:rsid w:val="00060E25"/>
    <w:rsid w:val="00060F32"/>
    <w:rsid w:val="00061006"/>
    <w:rsid w:val="0006102C"/>
    <w:rsid w:val="00061115"/>
    <w:rsid w:val="0006119C"/>
    <w:rsid w:val="000612B7"/>
    <w:rsid w:val="000612D9"/>
    <w:rsid w:val="000612DE"/>
    <w:rsid w:val="0006140F"/>
    <w:rsid w:val="0006190C"/>
    <w:rsid w:val="00061B5C"/>
    <w:rsid w:val="000622C9"/>
    <w:rsid w:val="0006269E"/>
    <w:rsid w:val="00062723"/>
    <w:rsid w:val="000627B3"/>
    <w:rsid w:val="00062930"/>
    <w:rsid w:val="00062985"/>
    <w:rsid w:val="000629C1"/>
    <w:rsid w:val="00062A10"/>
    <w:rsid w:val="00062B2B"/>
    <w:rsid w:val="00062CFE"/>
    <w:rsid w:val="00062E4E"/>
    <w:rsid w:val="00062FDA"/>
    <w:rsid w:val="00063091"/>
    <w:rsid w:val="00063596"/>
    <w:rsid w:val="000636B3"/>
    <w:rsid w:val="000637AF"/>
    <w:rsid w:val="000637F8"/>
    <w:rsid w:val="0006394F"/>
    <w:rsid w:val="000639A9"/>
    <w:rsid w:val="00063C0A"/>
    <w:rsid w:val="00063C80"/>
    <w:rsid w:val="00063D7C"/>
    <w:rsid w:val="000641B9"/>
    <w:rsid w:val="000643ED"/>
    <w:rsid w:val="00064514"/>
    <w:rsid w:val="00064593"/>
    <w:rsid w:val="0006461F"/>
    <w:rsid w:val="000646E2"/>
    <w:rsid w:val="0006492E"/>
    <w:rsid w:val="000649D3"/>
    <w:rsid w:val="00064B37"/>
    <w:rsid w:val="00064B5C"/>
    <w:rsid w:val="00064B8B"/>
    <w:rsid w:val="0006505D"/>
    <w:rsid w:val="0006519E"/>
    <w:rsid w:val="00065312"/>
    <w:rsid w:val="00065378"/>
    <w:rsid w:val="00065448"/>
    <w:rsid w:val="00065475"/>
    <w:rsid w:val="000654B8"/>
    <w:rsid w:val="00065507"/>
    <w:rsid w:val="00065554"/>
    <w:rsid w:val="0006566A"/>
    <w:rsid w:val="0006569A"/>
    <w:rsid w:val="0006581B"/>
    <w:rsid w:val="000659C5"/>
    <w:rsid w:val="000659F8"/>
    <w:rsid w:val="00065B32"/>
    <w:rsid w:val="00065CE7"/>
    <w:rsid w:val="00065D35"/>
    <w:rsid w:val="0006605C"/>
    <w:rsid w:val="0006618A"/>
    <w:rsid w:val="000664E5"/>
    <w:rsid w:val="0006653F"/>
    <w:rsid w:val="00066652"/>
    <w:rsid w:val="000666C4"/>
    <w:rsid w:val="00066742"/>
    <w:rsid w:val="00066756"/>
    <w:rsid w:val="0006679B"/>
    <w:rsid w:val="00066806"/>
    <w:rsid w:val="0006688C"/>
    <w:rsid w:val="000669C7"/>
    <w:rsid w:val="00066A79"/>
    <w:rsid w:val="000672A7"/>
    <w:rsid w:val="000672FB"/>
    <w:rsid w:val="00067320"/>
    <w:rsid w:val="00067795"/>
    <w:rsid w:val="00067A63"/>
    <w:rsid w:val="00067EF8"/>
    <w:rsid w:val="00067F4F"/>
    <w:rsid w:val="0007002E"/>
    <w:rsid w:val="0007062F"/>
    <w:rsid w:val="00070693"/>
    <w:rsid w:val="00070B1B"/>
    <w:rsid w:val="00070B77"/>
    <w:rsid w:val="00070C60"/>
    <w:rsid w:val="00070D25"/>
    <w:rsid w:val="00070D7D"/>
    <w:rsid w:val="00070DE3"/>
    <w:rsid w:val="00070E5C"/>
    <w:rsid w:val="00070EBB"/>
    <w:rsid w:val="00070FCE"/>
    <w:rsid w:val="0007120C"/>
    <w:rsid w:val="000713D3"/>
    <w:rsid w:val="000713FC"/>
    <w:rsid w:val="0007172D"/>
    <w:rsid w:val="00071815"/>
    <w:rsid w:val="00071A08"/>
    <w:rsid w:val="00071AF3"/>
    <w:rsid w:val="00071DCE"/>
    <w:rsid w:val="00071E3A"/>
    <w:rsid w:val="00071EF5"/>
    <w:rsid w:val="0007200F"/>
    <w:rsid w:val="0007201B"/>
    <w:rsid w:val="000723D7"/>
    <w:rsid w:val="00072C35"/>
    <w:rsid w:val="00072E4E"/>
    <w:rsid w:val="00072FE4"/>
    <w:rsid w:val="00073027"/>
    <w:rsid w:val="0007373B"/>
    <w:rsid w:val="0007395E"/>
    <w:rsid w:val="00073C59"/>
    <w:rsid w:val="00073D99"/>
    <w:rsid w:val="00073ED0"/>
    <w:rsid w:val="00073FC3"/>
    <w:rsid w:val="000745E9"/>
    <w:rsid w:val="000745EB"/>
    <w:rsid w:val="000745FB"/>
    <w:rsid w:val="00074910"/>
    <w:rsid w:val="0007492F"/>
    <w:rsid w:val="00074B61"/>
    <w:rsid w:val="00074D9F"/>
    <w:rsid w:val="00074DE3"/>
    <w:rsid w:val="00074E39"/>
    <w:rsid w:val="00074E84"/>
    <w:rsid w:val="00074FDE"/>
    <w:rsid w:val="0007517E"/>
    <w:rsid w:val="00075408"/>
    <w:rsid w:val="0007540E"/>
    <w:rsid w:val="0007541D"/>
    <w:rsid w:val="00075798"/>
    <w:rsid w:val="00075811"/>
    <w:rsid w:val="00075834"/>
    <w:rsid w:val="0007589C"/>
    <w:rsid w:val="0007589E"/>
    <w:rsid w:val="0007652A"/>
    <w:rsid w:val="00076AA9"/>
    <w:rsid w:val="00076C50"/>
    <w:rsid w:val="000770F2"/>
    <w:rsid w:val="00077A58"/>
    <w:rsid w:val="00077B92"/>
    <w:rsid w:val="00077F4E"/>
    <w:rsid w:val="00080101"/>
    <w:rsid w:val="000801D6"/>
    <w:rsid w:val="00080575"/>
    <w:rsid w:val="00080695"/>
    <w:rsid w:val="00080B32"/>
    <w:rsid w:val="00081096"/>
    <w:rsid w:val="000813D5"/>
    <w:rsid w:val="00081601"/>
    <w:rsid w:val="00081937"/>
    <w:rsid w:val="00081AB2"/>
    <w:rsid w:val="00081AB3"/>
    <w:rsid w:val="00081D13"/>
    <w:rsid w:val="0008203E"/>
    <w:rsid w:val="000820B2"/>
    <w:rsid w:val="00082218"/>
    <w:rsid w:val="00082335"/>
    <w:rsid w:val="0008238F"/>
    <w:rsid w:val="0008241C"/>
    <w:rsid w:val="00082510"/>
    <w:rsid w:val="00082B0B"/>
    <w:rsid w:val="00082CB3"/>
    <w:rsid w:val="00082D4A"/>
    <w:rsid w:val="000831C2"/>
    <w:rsid w:val="00083276"/>
    <w:rsid w:val="00083965"/>
    <w:rsid w:val="00083B79"/>
    <w:rsid w:val="00083E8F"/>
    <w:rsid w:val="0008426F"/>
    <w:rsid w:val="000843C3"/>
    <w:rsid w:val="000847DD"/>
    <w:rsid w:val="000847EF"/>
    <w:rsid w:val="00084853"/>
    <w:rsid w:val="00084F56"/>
    <w:rsid w:val="000850EE"/>
    <w:rsid w:val="00085110"/>
    <w:rsid w:val="0008514E"/>
    <w:rsid w:val="00085673"/>
    <w:rsid w:val="0008568D"/>
    <w:rsid w:val="000857B8"/>
    <w:rsid w:val="00085AFE"/>
    <w:rsid w:val="00085C01"/>
    <w:rsid w:val="00085C1F"/>
    <w:rsid w:val="00085D11"/>
    <w:rsid w:val="000860EF"/>
    <w:rsid w:val="00086212"/>
    <w:rsid w:val="00086274"/>
    <w:rsid w:val="00086355"/>
    <w:rsid w:val="000863F8"/>
    <w:rsid w:val="000865CE"/>
    <w:rsid w:val="000866CC"/>
    <w:rsid w:val="0008677A"/>
    <w:rsid w:val="00086ACA"/>
    <w:rsid w:val="00086F4A"/>
    <w:rsid w:val="00087010"/>
    <w:rsid w:val="000870A8"/>
    <w:rsid w:val="000870C2"/>
    <w:rsid w:val="000871F7"/>
    <w:rsid w:val="0008729B"/>
    <w:rsid w:val="000873EC"/>
    <w:rsid w:val="00087ACF"/>
    <w:rsid w:val="00087CF7"/>
    <w:rsid w:val="00087F66"/>
    <w:rsid w:val="00087F99"/>
    <w:rsid w:val="0009004C"/>
    <w:rsid w:val="000904DE"/>
    <w:rsid w:val="000904E2"/>
    <w:rsid w:val="00090583"/>
    <w:rsid w:val="000909D5"/>
    <w:rsid w:val="00090A19"/>
    <w:rsid w:val="00090A53"/>
    <w:rsid w:val="00090BA1"/>
    <w:rsid w:val="00090CFB"/>
    <w:rsid w:val="00090D09"/>
    <w:rsid w:val="00090D3F"/>
    <w:rsid w:val="00091005"/>
    <w:rsid w:val="00091135"/>
    <w:rsid w:val="00091340"/>
    <w:rsid w:val="000916CE"/>
    <w:rsid w:val="00091C76"/>
    <w:rsid w:val="00092185"/>
    <w:rsid w:val="000921CE"/>
    <w:rsid w:val="0009227B"/>
    <w:rsid w:val="00092454"/>
    <w:rsid w:val="000926ED"/>
    <w:rsid w:val="0009285F"/>
    <w:rsid w:val="000928F5"/>
    <w:rsid w:val="00092924"/>
    <w:rsid w:val="00092A25"/>
    <w:rsid w:val="00092A86"/>
    <w:rsid w:val="00092A8C"/>
    <w:rsid w:val="00092AE6"/>
    <w:rsid w:val="00092DA5"/>
    <w:rsid w:val="00092FDA"/>
    <w:rsid w:val="00093000"/>
    <w:rsid w:val="0009305F"/>
    <w:rsid w:val="0009315E"/>
    <w:rsid w:val="000931DA"/>
    <w:rsid w:val="00093294"/>
    <w:rsid w:val="00093C16"/>
    <w:rsid w:val="00093C80"/>
    <w:rsid w:val="00093DC9"/>
    <w:rsid w:val="00093DCF"/>
    <w:rsid w:val="00093F22"/>
    <w:rsid w:val="0009413D"/>
    <w:rsid w:val="0009446E"/>
    <w:rsid w:val="000944C4"/>
    <w:rsid w:val="0009460A"/>
    <w:rsid w:val="00094639"/>
    <w:rsid w:val="00094814"/>
    <w:rsid w:val="0009484C"/>
    <w:rsid w:val="00094B59"/>
    <w:rsid w:val="00094DB1"/>
    <w:rsid w:val="00094F01"/>
    <w:rsid w:val="00094F21"/>
    <w:rsid w:val="00094FF2"/>
    <w:rsid w:val="00095117"/>
    <w:rsid w:val="000951AA"/>
    <w:rsid w:val="0009539A"/>
    <w:rsid w:val="000953D7"/>
    <w:rsid w:val="000954C3"/>
    <w:rsid w:val="00095527"/>
    <w:rsid w:val="000955C0"/>
    <w:rsid w:val="00095838"/>
    <w:rsid w:val="00095892"/>
    <w:rsid w:val="000959D0"/>
    <w:rsid w:val="00095CD6"/>
    <w:rsid w:val="00095D69"/>
    <w:rsid w:val="00095EB6"/>
    <w:rsid w:val="00095F10"/>
    <w:rsid w:val="00096234"/>
    <w:rsid w:val="00096651"/>
    <w:rsid w:val="000968F3"/>
    <w:rsid w:val="00096C42"/>
    <w:rsid w:val="00096D38"/>
    <w:rsid w:val="00096F20"/>
    <w:rsid w:val="00097029"/>
    <w:rsid w:val="000972B0"/>
    <w:rsid w:val="000972EC"/>
    <w:rsid w:val="0009746B"/>
    <w:rsid w:val="0009760C"/>
    <w:rsid w:val="0009795B"/>
    <w:rsid w:val="00097993"/>
    <w:rsid w:val="00097AE0"/>
    <w:rsid w:val="00097C43"/>
    <w:rsid w:val="000A0084"/>
    <w:rsid w:val="000A014D"/>
    <w:rsid w:val="000A06FD"/>
    <w:rsid w:val="000A08BB"/>
    <w:rsid w:val="000A09AD"/>
    <w:rsid w:val="000A0A39"/>
    <w:rsid w:val="000A0AE5"/>
    <w:rsid w:val="000A0BCF"/>
    <w:rsid w:val="000A0E85"/>
    <w:rsid w:val="000A105F"/>
    <w:rsid w:val="000A11B1"/>
    <w:rsid w:val="000A1244"/>
    <w:rsid w:val="000A139B"/>
    <w:rsid w:val="000A1605"/>
    <w:rsid w:val="000A1644"/>
    <w:rsid w:val="000A172E"/>
    <w:rsid w:val="000A1751"/>
    <w:rsid w:val="000A1829"/>
    <w:rsid w:val="000A1956"/>
    <w:rsid w:val="000A1AA1"/>
    <w:rsid w:val="000A1B90"/>
    <w:rsid w:val="000A1C36"/>
    <w:rsid w:val="000A1FEE"/>
    <w:rsid w:val="000A2A5D"/>
    <w:rsid w:val="000A2D23"/>
    <w:rsid w:val="000A2EAE"/>
    <w:rsid w:val="000A2F84"/>
    <w:rsid w:val="000A3156"/>
    <w:rsid w:val="000A3414"/>
    <w:rsid w:val="000A34A6"/>
    <w:rsid w:val="000A389E"/>
    <w:rsid w:val="000A3D39"/>
    <w:rsid w:val="000A3DD4"/>
    <w:rsid w:val="000A41D7"/>
    <w:rsid w:val="000A4200"/>
    <w:rsid w:val="000A428D"/>
    <w:rsid w:val="000A4470"/>
    <w:rsid w:val="000A448A"/>
    <w:rsid w:val="000A453D"/>
    <w:rsid w:val="000A468F"/>
    <w:rsid w:val="000A48C4"/>
    <w:rsid w:val="000A4CAF"/>
    <w:rsid w:val="000A4CD2"/>
    <w:rsid w:val="000A4CE5"/>
    <w:rsid w:val="000A4CFB"/>
    <w:rsid w:val="000A4D0C"/>
    <w:rsid w:val="000A4D10"/>
    <w:rsid w:val="000A504C"/>
    <w:rsid w:val="000A543D"/>
    <w:rsid w:val="000A546D"/>
    <w:rsid w:val="000A548E"/>
    <w:rsid w:val="000A5593"/>
    <w:rsid w:val="000A58F9"/>
    <w:rsid w:val="000A5BD1"/>
    <w:rsid w:val="000A5D71"/>
    <w:rsid w:val="000A60C4"/>
    <w:rsid w:val="000A631C"/>
    <w:rsid w:val="000A65EC"/>
    <w:rsid w:val="000A6627"/>
    <w:rsid w:val="000A6678"/>
    <w:rsid w:val="000A680C"/>
    <w:rsid w:val="000A693A"/>
    <w:rsid w:val="000A6BD0"/>
    <w:rsid w:val="000A70CB"/>
    <w:rsid w:val="000A7143"/>
    <w:rsid w:val="000A71C7"/>
    <w:rsid w:val="000A7884"/>
    <w:rsid w:val="000A7A93"/>
    <w:rsid w:val="000A7C67"/>
    <w:rsid w:val="000A7FF0"/>
    <w:rsid w:val="000B0016"/>
    <w:rsid w:val="000B005D"/>
    <w:rsid w:val="000B0135"/>
    <w:rsid w:val="000B019F"/>
    <w:rsid w:val="000B0237"/>
    <w:rsid w:val="000B0295"/>
    <w:rsid w:val="000B0373"/>
    <w:rsid w:val="000B0389"/>
    <w:rsid w:val="000B07C5"/>
    <w:rsid w:val="000B090B"/>
    <w:rsid w:val="000B096F"/>
    <w:rsid w:val="000B09C6"/>
    <w:rsid w:val="000B0D85"/>
    <w:rsid w:val="000B106E"/>
    <w:rsid w:val="000B12DF"/>
    <w:rsid w:val="000B13A2"/>
    <w:rsid w:val="000B14B4"/>
    <w:rsid w:val="000B1789"/>
    <w:rsid w:val="000B1816"/>
    <w:rsid w:val="000B19B5"/>
    <w:rsid w:val="000B1A3E"/>
    <w:rsid w:val="000B1D0F"/>
    <w:rsid w:val="000B1D14"/>
    <w:rsid w:val="000B1D6C"/>
    <w:rsid w:val="000B1ECD"/>
    <w:rsid w:val="000B21CC"/>
    <w:rsid w:val="000B22AD"/>
    <w:rsid w:val="000B23B2"/>
    <w:rsid w:val="000B23C3"/>
    <w:rsid w:val="000B23F9"/>
    <w:rsid w:val="000B29D6"/>
    <w:rsid w:val="000B29D7"/>
    <w:rsid w:val="000B2A0A"/>
    <w:rsid w:val="000B2B4B"/>
    <w:rsid w:val="000B3219"/>
    <w:rsid w:val="000B3419"/>
    <w:rsid w:val="000B34B0"/>
    <w:rsid w:val="000B360D"/>
    <w:rsid w:val="000B386E"/>
    <w:rsid w:val="000B38A0"/>
    <w:rsid w:val="000B38B6"/>
    <w:rsid w:val="000B3968"/>
    <w:rsid w:val="000B3DB6"/>
    <w:rsid w:val="000B3FCF"/>
    <w:rsid w:val="000B4395"/>
    <w:rsid w:val="000B4552"/>
    <w:rsid w:val="000B4D77"/>
    <w:rsid w:val="000B4DA2"/>
    <w:rsid w:val="000B4DA3"/>
    <w:rsid w:val="000B4E5E"/>
    <w:rsid w:val="000B50B1"/>
    <w:rsid w:val="000B5700"/>
    <w:rsid w:val="000B5711"/>
    <w:rsid w:val="000B5835"/>
    <w:rsid w:val="000B5C63"/>
    <w:rsid w:val="000B5E2D"/>
    <w:rsid w:val="000B5E2E"/>
    <w:rsid w:val="000B6101"/>
    <w:rsid w:val="000B616F"/>
    <w:rsid w:val="000B6188"/>
    <w:rsid w:val="000B6664"/>
    <w:rsid w:val="000B67F2"/>
    <w:rsid w:val="000B6938"/>
    <w:rsid w:val="000B6F59"/>
    <w:rsid w:val="000B7403"/>
    <w:rsid w:val="000B758C"/>
    <w:rsid w:val="000B7840"/>
    <w:rsid w:val="000B7894"/>
    <w:rsid w:val="000B7E65"/>
    <w:rsid w:val="000B7F31"/>
    <w:rsid w:val="000B7FD4"/>
    <w:rsid w:val="000C0335"/>
    <w:rsid w:val="000C041F"/>
    <w:rsid w:val="000C086F"/>
    <w:rsid w:val="000C0896"/>
    <w:rsid w:val="000C0936"/>
    <w:rsid w:val="000C10A0"/>
    <w:rsid w:val="000C1154"/>
    <w:rsid w:val="000C12D9"/>
    <w:rsid w:val="000C146A"/>
    <w:rsid w:val="000C179F"/>
    <w:rsid w:val="000C1819"/>
    <w:rsid w:val="000C1AF1"/>
    <w:rsid w:val="000C1BBC"/>
    <w:rsid w:val="000C1E91"/>
    <w:rsid w:val="000C1EA9"/>
    <w:rsid w:val="000C205C"/>
    <w:rsid w:val="000C20D0"/>
    <w:rsid w:val="000C2157"/>
    <w:rsid w:val="000C21E7"/>
    <w:rsid w:val="000C2208"/>
    <w:rsid w:val="000C2281"/>
    <w:rsid w:val="000C25BB"/>
    <w:rsid w:val="000C261D"/>
    <w:rsid w:val="000C2670"/>
    <w:rsid w:val="000C29AF"/>
    <w:rsid w:val="000C2AD0"/>
    <w:rsid w:val="000C2C26"/>
    <w:rsid w:val="000C334D"/>
    <w:rsid w:val="000C3362"/>
    <w:rsid w:val="000C336D"/>
    <w:rsid w:val="000C3406"/>
    <w:rsid w:val="000C3422"/>
    <w:rsid w:val="000C350A"/>
    <w:rsid w:val="000C353A"/>
    <w:rsid w:val="000C359E"/>
    <w:rsid w:val="000C36AA"/>
    <w:rsid w:val="000C36E4"/>
    <w:rsid w:val="000C3769"/>
    <w:rsid w:val="000C3817"/>
    <w:rsid w:val="000C3829"/>
    <w:rsid w:val="000C3851"/>
    <w:rsid w:val="000C393C"/>
    <w:rsid w:val="000C3960"/>
    <w:rsid w:val="000C3A75"/>
    <w:rsid w:val="000C3AF4"/>
    <w:rsid w:val="000C3CB4"/>
    <w:rsid w:val="000C4019"/>
    <w:rsid w:val="000C4154"/>
    <w:rsid w:val="000C4469"/>
    <w:rsid w:val="000C44CF"/>
    <w:rsid w:val="000C4752"/>
    <w:rsid w:val="000C47AE"/>
    <w:rsid w:val="000C4834"/>
    <w:rsid w:val="000C4BEE"/>
    <w:rsid w:val="000C4CE8"/>
    <w:rsid w:val="000C5084"/>
    <w:rsid w:val="000C50EE"/>
    <w:rsid w:val="000C518F"/>
    <w:rsid w:val="000C5207"/>
    <w:rsid w:val="000C54DD"/>
    <w:rsid w:val="000C5644"/>
    <w:rsid w:val="000C59BF"/>
    <w:rsid w:val="000C5C21"/>
    <w:rsid w:val="000C5E07"/>
    <w:rsid w:val="000C64ED"/>
    <w:rsid w:val="000C6C6C"/>
    <w:rsid w:val="000C6DA9"/>
    <w:rsid w:val="000C7053"/>
    <w:rsid w:val="000C705A"/>
    <w:rsid w:val="000C710A"/>
    <w:rsid w:val="000C71BE"/>
    <w:rsid w:val="000C7508"/>
    <w:rsid w:val="000C769C"/>
    <w:rsid w:val="000C77EA"/>
    <w:rsid w:val="000C7944"/>
    <w:rsid w:val="000C79A0"/>
    <w:rsid w:val="000C7A1E"/>
    <w:rsid w:val="000C7A7C"/>
    <w:rsid w:val="000C7AEB"/>
    <w:rsid w:val="000C7CDB"/>
    <w:rsid w:val="000C7E5D"/>
    <w:rsid w:val="000C7E75"/>
    <w:rsid w:val="000C7F59"/>
    <w:rsid w:val="000D0304"/>
    <w:rsid w:val="000D037F"/>
    <w:rsid w:val="000D0689"/>
    <w:rsid w:val="000D0AF5"/>
    <w:rsid w:val="000D0EE6"/>
    <w:rsid w:val="000D0FA6"/>
    <w:rsid w:val="000D10CA"/>
    <w:rsid w:val="000D1182"/>
    <w:rsid w:val="000D1509"/>
    <w:rsid w:val="000D1683"/>
    <w:rsid w:val="000D1948"/>
    <w:rsid w:val="000D1A49"/>
    <w:rsid w:val="000D1A82"/>
    <w:rsid w:val="000D1A84"/>
    <w:rsid w:val="000D1CFA"/>
    <w:rsid w:val="000D1D42"/>
    <w:rsid w:val="000D1E7E"/>
    <w:rsid w:val="000D1E82"/>
    <w:rsid w:val="000D1FEE"/>
    <w:rsid w:val="000D2050"/>
    <w:rsid w:val="000D20F8"/>
    <w:rsid w:val="000D2169"/>
    <w:rsid w:val="000D2433"/>
    <w:rsid w:val="000D256D"/>
    <w:rsid w:val="000D2589"/>
    <w:rsid w:val="000D25BF"/>
    <w:rsid w:val="000D298D"/>
    <w:rsid w:val="000D3071"/>
    <w:rsid w:val="000D311F"/>
    <w:rsid w:val="000D3166"/>
    <w:rsid w:val="000D34B4"/>
    <w:rsid w:val="000D3632"/>
    <w:rsid w:val="000D3803"/>
    <w:rsid w:val="000D39ED"/>
    <w:rsid w:val="000D3AF4"/>
    <w:rsid w:val="000D3F2E"/>
    <w:rsid w:val="000D42C9"/>
    <w:rsid w:val="000D4304"/>
    <w:rsid w:val="000D4579"/>
    <w:rsid w:val="000D45D0"/>
    <w:rsid w:val="000D4C31"/>
    <w:rsid w:val="000D4C60"/>
    <w:rsid w:val="000D4D76"/>
    <w:rsid w:val="000D5534"/>
    <w:rsid w:val="000D5554"/>
    <w:rsid w:val="000D55DC"/>
    <w:rsid w:val="000D562B"/>
    <w:rsid w:val="000D5AE3"/>
    <w:rsid w:val="000D5B47"/>
    <w:rsid w:val="000D5B5A"/>
    <w:rsid w:val="000D5DA3"/>
    <w:rsid w:val="000D5F85"/>
    <w:rsid w:val="000D6103"/>
    <w:rsid w:val="000D6145"/>
    <w:rsid w:val="000D6225"/>
    <w:rsid w:val="000D629C"/>
    <w:rsid w:val="000D65BE"/>
    <w:rsid w:val="000D6810"/>
    <w:rsid w:val="000D6848"/>
    <w:rsid w:val="000D69D4"/>
    <w:rsid w:val="000D6C34"/>
    <w:rsid w:val="000D6CBD"/>
    <w:rsid w:val="000D6CC3"/>
    <w:rsid w:val="000D6D59"/>
    <w:rsid w:val="000D6D5D"/>
    <w:rsid w:val="000D6E45"/>
    <w:rsid w:val="000D71C6"/>
    <w:rsid w:val="000D738F"/>
    <w:rsid w:val="000D73CF"/>
    <w:rsid w:val="000D7737"/>
    <w:rsid w:val="000D7870"/>
    <w:rsid w:val="000D78A0"/>
    <w:rsid w:val="000D78D4"/>
    <w:rsid w:val="000D7B13"/>
    <w:rsid w:val="000D7C36"/>
    <w:rsid w:val="000D7D07"/>
    <w:rsid w:val="000E070B"/>
    <w:rsid w:val="000E0A1F"/>
    <w:rsid w:val="000E0D42"/>
    <w:rsid w:val="000E1405"/>
    <w:rsid w:val="000E1483"/>
    <w:rsid w:val="000E165C"/>
    <w:rsid w:val="000E19DA"/>
    <w:rsid w:val="000E1A7A"/>
    <w:rsid w:val="000E1B29"/>
    <w:rsid w:val="000E1B8A"/>
    <w:rsid w:val="000E1DA1"/>
    <w:rsid w:val="000E1E37"/>
    <w:rsid w:val="000E204C"/>
    <w:rsid w:val="000E206B"/>
    <w:rsid w:val="000E211D"/>
    <w:rsid w:val="000E2188"/>
    <w:rsid w:val="000E252E"/>
    <w:rsid w:val="000E2657"/>
    <w:rsid w:val="000E26E0"/>
    <w:rsid w:val="000E296A"/>
    <w:rsid w:val="000E2ECE"/>
    <w:rsid w:val="000E309F"/>
    <w:rsid w:val="000E31EA"/>
    <w:rsid w:val="000E34E5"/>
    <w:rsid w:val="000E34EF"/>
    <w:rsid w:val="000E355F"/>
    <w:rsid w:val="000E35CE"/>
    <w:rsid w:val="000E37C7"/>
    <w:rsid w:val="000E37CA"/>
    <w:rsid w:val="000E37D6"/>
    <w:rsid w:val="000E3948"/>
    <w:rsid w:val="000E3A6E"/>
    <w:rsid w:val="000E3CF8"/>
    <w:rsid w:val="000E3D71"/>
    <w:rsid w:val="000E4233"/>
    <w:rsid w:val="000E42FA"/>
    <w:rsid w:val="000E442C"/>
    <w:rsid w:val="000E445B"/>
    <w:rsid w:val="000E455F"/>
    <w:rsid w:val="000E4D5D"/>
    <w:rsid w:val="000E4D95"/>
    <w:rsid w:val="000E4DF4"/>
    <w:rsid w:val="000E4E8E"/>
    <w:rsid w:val="000E4FE1"/>
    <w:rsid w:val="000E50D5"/>
    <w:rsid w:val="000E5270"/>
    <w:rsid w:val="000E542A"/>
    <w:rsid w:val="000E56FC"/>
    <w:rsid w:val="000E58F3"/>
    <w:rsid w:val="000E5AA7"/>
    <w:rsid w:val="000E5B3F"/>
    <w:rsid w:val="000E5B6B"/>
    <w:rsid w:val="000E5C0E"/>
    <w:rsid w:val="000E5C4E"/>
    <w:rsid w:val="000E5D44"/>
    <w:rsid w:val="000E5E79"/>
    <w:rsid w:val="000E6044"/>
    <w:rsid w:val="000E60A7"/>
    <w:rsid w:val="000E63CB"/>
    <w:rsid w:val="000E63E2"/>
    <w:rsid w:val="000E642A"/>
    <w:rsid w:val="000E656C"/>
    <w:rsid w:val="000E6661"/>
    <w:rsid w:val="000E6684"/>
    <w:rsid w:val="000E6A7E"/>
    <w:rsid w:val="000E6C36"/>
    <w:rsid w:val="000E6DA0"/>
    <w:rsid w:val="000E6F44"/>
    <w:rsid w:val="000E6F93"/>
    <w:rsid w:val="000E6FBC"/>
    <w:rsid w:val="000E7563"/>
    <w:rsid w:val="000E78C4"/>
    <w:rsid w:val="000E7937"/>
    <w:rsid w:val="000E7A0F"/>
    <w:rsid w:val="000E7AB0"/>
    <w:rsid w:val="000F03A8"/>
    <w:rsid w:val="000F069C"/>
    <w:rsid w:val="000F07D1"/>
    <w:rsid w:val="000F0805"/>
    <w:rsid w:val="000F0832"/>
    <w:rsid w:val="000F0AB3"/>
    <w:rsid w:val="000F0F60"/>
    <w:rsid w:val="000F1170"/>
    <w:rsid w:val="000F11BC"/>
    <w:rsid w:val="000F1628"/>
    <w:rsid w:val="000F1CA6"/>
    <w:rsid w:val="000F1CD9"/>
    <w:rsid w:val="000F202E"/>
    <w:rsid w:val="000F2142"/>
    <w:rsid w:val="000F27A1"/>
    <w:rsid w:val="000F27DD"/>
    <w:rsid w:val="000F2925"/>
    <w:rsid w:val="000F2A89"/>
    <w:rsid w:val="000F2DE9"/>
    <w:rsid w:val="000F2E7A"/>
    <w:rsid w:val="000F3000"/>
    <w:rsid w:val="000F34F5"/>
    <w:rsid w:val="000F3551"/>
    <w:rsid w:val="000F3609"/>
    <w:rsid w:val="000F361C"/>
    <w:rsid w:val="000F36FD"/>
    <w:rsid w:val="000F372F"/>
    <w:rsid w:val="000F3761"/>
    <w:rsid w:val="000F3AE2"/>
    <w:rsid w:val="000F3AF2"/>
    <w:rsid w:val="000F3CCE"/>
    <w:rsid w:val="000F3EFB"/>
    <w:rsid w:val="000F3FD1"/>
    <w:rsid w:val="000F3FF3"/>
    <w:rsid w:val="000F4167"/>
    <w:rsid w:val="000F41D7"/>
    <w:rsid w:val="000F422D"/>
    <w:rsid w:val="000F42DB"/>
    <w:rsid w:val="000F4343"/>
    <w:rsid w:val="000F4540"/>
    <w:rsid w:val="000F4657"/>
    <w:rsid w:val="000F47FF"/>
    <w:rsid w:val="000F4901"/>
    <w:rsid w:val="000F4992"/>
    <w:rsid w:val="000F4AA8"/>
    <w:rsid w:val="000F4AD6"/>
    <w:rsid w:val="000F4C54"/>
    <w:rsid w:val="000F4DD5"/>
    <w:rsid w:val="000F4DEE"/>
    <w:rsid w:val="000F512A"/>
    <w:rsid w:val="000F5187"/>
    <w:rsid w:val="000F5253"/>
    <w:rsid w:val="000F52A2"/>
    <w:rsid w:val="000F5334"/>
    <w:rsid w:val="000F540F"/>
    <w:rsid w:val="000F564C"/>
    <w:rsid w:val="000F5667"/>
    <w:rsid w:val="000F569F"/>
    <w:rsid w:val="000F5723"/>
    <w:rsid w:val="000F57C7"/>
    <w:rsid w:val="000F58C0"/>
    <w:rsid w:val="000F5B4C"/>
    <w:rsid w:val="000F5E3F"/>
    <w:rsid w:val="000F602B"/>
    <w:rsid w:val="000F6155"/>
    <w:rsid w:val="000F6280"/>
    <w:rsid w:val="000F6507"/>
    <w:rsid w:val="000F65E9"/>
    <w:rsid w:val="000F6635"/>
    <w:rsid w:val="000F6BD0"/>
    <w:rsid w:val="000F6C00"/>
    <w:rsid w:val="000F7066"/>
    <w:rsid w:val="000F7781"/>
    <w:rsid w:val="000F7791"/>
    <w:rsid w:val="000F7870"/>
    <w:rsid w:val="000F79D6"/>
    <w:rsid w:val="000F7AEC"/>
    <w:rsid w:val="000F7C3D"/>
    <w:rsid w:val="000F7E2B"/>
    <w:rsid w:val="0010015A"/>
    <w:rsid w:val="001005A3"/>
    <w:rsid w:val="00100609"/>
    <w:rsid w:val="001006DB"/>
    <w:rsid w:val="00100A86"/>
    <w:rsid w:val="00100B77"/>
    <w:rsid w:val="00100C92"/>
    <w:rsid w:val="00100CF5"/>
    <w:rsid w:val="00100F42"/>
    <w:rsid w:val="00100F5C"/>
    <w:rsid w:val="00100FE3"/>
    <w:rsid w:val="00101576"/>
    <w:rsid w:val="00101724"/>
    <w:rsid w:val="00101A9F"/>
    <w:rsid w:val="00101D35"/>
    <w:rsid w:val="00101E4A"/>
    <w:rsid w:val="00102759"/>
    <w:rsid w:val="0010279F"/>
    <w:rsid w:val="001028C7"/>
    <w:rsid w:val="00102BA9"/>
    <w:rsid w:val="00102CF1"/>
    <w:rsid w:val="00102E7A"/>
    <w:rsid w:val="00102F87"/>
    <w:rsid w:val="00103075"/>
    <w:rsid w:val="00103296"/>
    <w:rsid w:val="001036D9"/>
    <w:rsid w:val="00103998"/>
    <w:rsid w:val="00103B06"/>
    <w:rsid w:val="00103C5F"/>
    <w:rsid w:val="00103CD2"/>
    <w:rsid w:val="001040A3"/>
    <w:rsid w:val="0010441A"/>
    <w:rsid w:val="00104717"/>
    <w:rsid w:val="001048CF"/>
    <w:rsid w:val="001048E3"/>
    <w:rsid w:val="0010493F"/>
    <w:rsid w:val="00104942"/>
    <w:rsid w:val="00104B70"/>
    <w:rsid w:val="00104BEF"/>
    <w:rsid w:val="00104CE3"/>
    <w:rsid w:val="00104CF7"/>
    <w:rsid w:val="001050F2"/>
    <w:rsid w:val="001053CB"/>
    <w:rsid w:val="001054B6"/>
    <w:rsid w:val="00105B17"/>
    <w:rsid w:val="00105BD7"/>
    <w:rsid w:val="00105CB4"/>
    <w:rsid w:val="00105DBE"/>
    <w:rsid w:val="0010606E"/>
    <w:rsid w:val="00106142"/>
    <w:rsid w:val="00106157"/>
    <w:rsid w:val="001064E1"/>
    <w:rsid w:val="001068D2"/>
    <w:rsid w:val="001069E9"/>
    <w:rsid w:val="00106A26"/>
    <w:rsid w:val="00106B93"/>
    <w:rsid w:val="00106BE0"/>
    <w:rsid w:val="00107129"/>
    <w:rsid w:val="00107709"/>
    <w:rsid w:val="00107822"/>
    <w:rsid w:val="00107A01"/>
    <w:rsid w:val="00110237"/>
    <w:rsid w:val="00110266"/>
    <w:rsid w:val="0011029D"/>
    <w:rsid w:val="00110369"/>
    <w:rsid w:val="0011037A"/>
    <w:rsid w:val="001103FF"/>
    <w:rsid w:val="00110404"/>
    <w:rsid w:val="001105FD"/>
    <w:rsid w:val="00110823"/>
    <w:rsid w:val="0011090D"/>
    <w:rsid w:val="00110BA4"/>
    <w:rsid w:val="00110EDC"/>
    <w:rsid w:val="00110F12"/>
    <w:rsid w:val="00111041"/>
    <w:rsid w:val="00111339"/>
    <w:rsid w:val="0011156D"/>
    <w:rsid w:val="0011179E"/>
    <w:rsid w:val="00111D16"/>
    <w:rsid w:val="00111EA9"/>
    <w:rsid w:val="00111EF8"/>
    <w:rsid w:val="0011224B"/>
    <w:rsid w:val="00112300"/>
    <w:rsid w:val="00112720"/>
    <w:rsid w:val="0011281A"/>
    <w:rsid w:val="0011297A"/>
    <w:rsid w:val="00112BD9"/>
    <w:rsid w:val="00112C19"/>
    <w:rsid w:val="00112F66"/>
    <w:rsid w:val="001134D4"/>
    <w:rsid w:val="00113531"/>
    <w:rsid w:val="00113534"/>
    <w:rsid w:val="00113653"/>
    <w:rsid w:val="0011367D"/>
    <w:rsid w:val="001138E4"/>
    <w:rsid w:val="001139AD"/>
    <w:rsid w:val="001139F2"/>
    <w:rsid w:val="001139F9"/>
    <w:rsid w:val="00113C41"/>
    <w:rsid w:val="00113C64"/>
    <w:rsid w:val="00113E84"/>
    <w:rsid w:val="0011404B"/>
    <w:rsid w:val="001140AD"/>
    <w:rsid w:val="0011421A"/>
    <w:rsid w:val="0011435F"/>
    <w:rsid w:val="00114406"/>
    <w:rsid w:val="00114408"/>
    <w:rsid w:val="00114750"/>
    <w:rsid w:val="001149F0"/>
    <w:rsid w:val="001149FE"/>
    <w:rsid w:val="00114C26"/>
    <w:rsid w:val="00114CF0"/>
    <w:rsid w:val="00114D62"/>
    <w:rsid w:val="00114DCB"/>
    <w:rsid w:val="00114E4C"/>
    <w:rsid w:val="00114EA6"/>
    <w:rsid w:val="00114F49"/>
    <w:rsid w:val="001154ED"/>
    <w:rsid w:val="00115690"/>
    <w:rsid w:val="0011590B"/>
    <w:rsid w:val="00115A75"/>
    <w:rsid w:val="00115B2F"/>
    <w:rsid w:val="00115B7E"/>
    <w:rsid w:val="00115DAA"/>
    <w:rsid w:val="00115E7C"/>
    <w:rsid w:val="00115ED5"/>
    <w:rsid w:val="00115F55"/>
    <w:rsid w:val="0011601E"/>
    <w:rsid w:val="00116387"/>
    <w:rsid w:val="001166C1"/>
    <w:rsid w:val="0011680A"/>
    <w:rsid w:val="00116BE1"/>
    <w:rsid w:val="00116E15"/>
    <w:rsid w:val="00116F1F"/>
    <w:rsid w:val="001172F6"/>
    <w:rsid w:val="001173CD"/>
    <w:rsid w:val="00117753"/>
    <w:rsid w:val="001177F5"/>
    <w:rsid w:val="00117A3E"/>
    <w:rsid w:val="00117BD0"/>
    <w:rsid w:val="00117DE0"/>
    <w:rsid w:val="00117E71"/>
    <w:rsid w:val="0012011F"/>
    <w:rsid w:val="001202E5"/>
    <w:rsid w:val="0012050F"/>
    <w:rsid w:val="0012060B"/>
    <w:rsid w:val="00120989"/>
    <w:rsid w:val="00120997"/>
    <w:rsid w:val="001209FA"/>
    <w:rsid w:val="00120BC4"/>
    <w:rsid w:val="00120C86"/>
    <w:rsid w:val="00120D2F"/>
    <w:rsid w:val="00120E6C"/>
    <w:rsid w:val="00120F3B"/>
    <w:rsid w:val="00120FB5"/>
    <w:rsid w:val="0012135F"/>
    <w:rsid w:val="001213D9"/>
    <w:rsid w:val="001213FA"/>
    <w:rsid w:val="0012178F"/>
    <w:rsid w:val="001217C1"/>
    <w:rsid w:val="0012187B"/>
    <w:rsid w:val="001218F9"/>
    <w:rsid w:val="00121FD5"/>
    <w:rsid w:val="00122192"/>
    <w:rsid w:val="001222B6"/>
    <w:rsid w:val="0012254F"/>
    <w:rsid w:val="00122608"/>
    <w:rsid w:val="001228F9"/>
    <w:rsid w:val="00122A0A"/>
    <w:rsid w:val="00122A4C"/>
    <w:rsid w:val="00122A80"/>
    <w:rsid w:val="00122B88"/>
    <w:rsid w:val="0012317D"/>
    <w:rsid w:val="001231A7"/>
    <w:rsid w:val="0012336D"/>
    <w:rsid w:val="001233D7"/>
    <w:rsid w:val="001233FE"/>
    <w:rsid w:val="001236CF"/>
    <w:rsid w:val="0012398A"/>
    <w:rsid w:val="00123A17"/>
    <w:rsid w:val="00123C48"/>
    <w:rsid w:val="001240C2"/>
    <w:rsid w:val="001240EE"/>
    <w:rsid w:val="0012421A"/>
    <w:rsid w:val="0012465C"/>
    <w:rsid w:val="0012468C"/>
    <w:rsid w:val="001246C6"/>
    <w:rsid w:val="001247EE"/>
    <w:rsid w:val="001248C7"/>
    <w:rsid w:val="001249EE"/>
    <w:rsid w:val="00124B66"/>
    <w:rsid w:val="00124B70"/>
    <w:rsid w:val="00124D7E"/>
    <w:rsid w:val="00124D88"/>
    <w:rsid w:val="00124DDA"/>
    <w:rsid w:val="00124DFC"/>
    <w:rsid w:val="00124FB1"/>
    <w:rsid w:val="0012519F"/>
    <w:rsid w:val="001254BC"/>
    <w:rsid w:val="00125773"/>
    <w:rsid w:val="00125824"/>
    <w:rsid w:val="00125F4B"/>
    <w:rsid w:val="0012685B"/>
    <w:rsid w:val="001269DA"/>
    <w:rsid w:val="00126BFF"/>
    <w:rsid w:val="00126D88"/>
    <w:rsid w:val="00126DEE"/>
    <w:rsid w:val="00126EB0"/>
    <w:rsid w:val="00127088"/>
    <w:rsid w:val="00127157"/>
    <w:rsid w:val="0012730C"/>
    <w:rsid w:val="001273AF"/>
    <w:rsid w:val="001273CA"/>
    <w:rsid w:val="001273D8"/>
    <w:rsid w:val="0012754C"/>
    <w:rsid w:val="001275E6"/>
    <w:rsid w:val="001275F7"/>
    <w:rsid w:val="001276E9"/>
    <w:rsid w:val="00127732"/>
    <w:rsid w:val="001277B6"/>
    <w:rsid w:val="00127BD4"/>
    <w:rsid w:val="00130159"/>
    <w:rsid w:val="001302DF"/>
    <w:rsid w:val="0013048A"/>
    <w:rsid w:val="001304B3"/>
    <w:rsid w:val="0013088E"/>
    <w:rsid w:val="0013095A"/>
    <w:rsid w:val="00130AC5"/>
    <w:rsid w:val="00130B84"/>
    <w:rsid w:val="00130EDB"/>
    <w:rsid w:val="00130FAC"/>
    <w:rsid w:val="001310BC"/>
    <w:rsid w:val="0013175E"/>
    <w:rsid w:val="00131862"/>
    <w:rsid w:val="001318A8"/>
    <w:rsid w:val="001318B0"/>
    <w:rsid w:val="0013198C"/>
    <w:rsid w:val="00131D66"/>
    <w:rsid w:val="00131DC4"/>
    <w:rsid w:val="001322D4"/>
    <w:rsid w:val="00132399"/>
    <w:rsid w:val="001324B6"/>
    <w:rsid w:val="00132934"/>
    <w:rsid w:val="001331D6"/>
    <w:rsid w:val="001332B2"/>
    <w:rsid w:val="001333D5"/>
    <w:rsid w:val="00133425"/>
    <w:rsid w:val="00133676"/>
    <w:rsid w:val="001336C2"/>
    <w:rsid w:val="00133895"/>
    <w:rsid w:val="001339F7"/>
    <w:rsid w:val="00133B57"/>
    <w:rsid w:val="00133C35"/>
    <w:rsid w:val="00133C61"/>
    <w:rsid w:val="00133F05"/>
    <w:rsid w:val="00133F2B"/>
    <w:rsid w:val="00134287"/>
    <w:rsid w:val="001342BD"/>
    <w:rsid w:val="00134410"/>
    <w:rsid w:val="001344A0"/>
    <w:rsid w:val="001346FE"/>
    <w:rsid w:val="0013483B"/>
    <w:rsid w:val="00134969"/>
    <w:rsid w:val="00134A64"/>
    <w:rsid w:val="00134A8E"/>
    <w:rsid w:val="00134D15"/>
    <w:rsid w:val="00134D73"/>
    <w:rsid w:val="00134DDC"/>
    <w:rsid w:val="00134F68"/>
    <w:rsid w:val="001350EA"/>
    <w:rsid w:val="00135261"/>
    <w:rsid w:val="0013532A"/>
    <w:rsid w:val="00135488"/>
    <w:rsid w:val="0013560F"/>
    <w:rsid w:val="00135708"/>
    <w:rsid w:val="00135902"/>
    <w:rsid w:val="00135AB0"/>
    <w:rsid w:val="00135B5C"/>
    <w:rsid w:val="00135C2A"/>
    <w:rsid w:val="00135E1A"/>
    <w:rsid w:val="00135F79"/>
    <w:rsid w:val="001364C4"/>
    <w:rsid w:val="00136A3A"/>
    <w:rsid w:val="00136D0C"/>
    <w:rsid w:val="00136D37"/>
    <w:rsid w:val="00136DEF"/>
    <w:rsid w:val="00136F3E"/>
    <w:rsid w:val="00137112"/>
    <w:rsid w:val="00137205"/>
    <w:rsid w:val="00137408"/>
    <w:rsid w:val="001376C4"/>
    <w:rsid w:val="001378C7"/>
    <w:rsid w:val="001378DD"/>
    <w:rsid w:val="00137957"/>
    <w:rsid w:val="00137ABF"/>
    <w:rsid w:val="00137B29"/>
    <w:rsid w:val="00137BB3"/>
    <w:rsid w:val="00137D57"/>
    <w:rsid w:val="001403BD"/>
    <w:rsid w:val="0014046C"/>
    <w:rsid w:val="00140689"/>
    <w:rsid w:val="001409BD"/>
    <w:rsid w:val="00140A31"/>
    <w:rsid w:val="0014103C"/>
    <w:rsid w:val="001413FB"/>
    <w:rsid w:val="00141543"/>
    <w:rsid w:val="001416FB"/>
    <w:rsid w:val="00141776"/>
    <w:rsid w:val="00141B2E"/>
    <w:rsid w:val="00141C9B"/>
    <w:rsid w:val="00141D20"/>
    <w:rsid w:val="00141D8F"/>
    <w:rsid w:val="00141DBE"/>
    <w:rsid w:val="00142260"/>
    <w:rsid w:val="0014234F"/>
    <w:rsid w:val="00142530"/>
    <w:rsid w:val="00142603"/>
    <w:rsid w:val="00142612"/>
    <w:rsid w:val="001427A6"/>
    <w:rsid w:val="0014285F"/>
    <w:rsid w:val="00142C12"/>
    <w:rsid w:val="0014363A"/>
    <w:rsid w:val="001437D8"/>
    <w:rsid w:val="00143B48"/>
    <w:rsid w:val="00143D62"/>
    <w:rsid w:val="0014404D"/>
    <w:rsid w:val="00144191"/>
    <w:rsid w:val="001441E5"/>
    <w:rsid w:val="001443D8"/>
    <w:rsid w:val="0014448A"/>
    <w:rsid w:val="0014451E"/>
    <w:rsid w:val="001445BB"/>
    <w:rsid w:val="001445F4"/>
    <w:rsid w:val="001447C2"/>
    <w:rsid w:val="0014491B"/>
    <w:rsid w:val="0014492D"/>
    <w:rsid w:val="00144A0C"/>
    <w:rsid w:val="00144CE6"/>
    <w:rsid w:val="00144E99"/>
    <w:rsid w:val="00145521"/>
    <w:rsid w:val="00145554"/>
    <w:rsid w:val="001456E1"/>
    <w:rsid w:val="00145849"/>
    <w:rsid w:val="00145B9D"/>
    <w:rsid w:val="00146043"/>
    <w:rsid w:val="001460FA"/>
    <w:rsid w:val="00146119"/>
    <w:rsid w:val="00146145"/>
    <w:rsid w:val="001462FF"/>
    <w:rsid w:val="001464C7"/>
    <w:rsid w:val="00146897"/>
    <w:rsid w:val="001468D0"/>
    <w:rsid w:val="001468FA"/>
    <w:rsid w:val="00146969"/>
    <w:rsid w:val="001469AD"/>
    <w:rsid w:val="00146A06"/>
    <w:rsid w:val="00146B3A"/>
    <w:rsid w:val="00146B98"/>
    <w:rsid w:val="00146D12"/>
    <w:rsid w:val="00146E22"/>
    <w:rsid w:val="0014739C"/>
    <w:rsid w:val="00147927"/>
    <w:rsid w:val="0014799D"/>
    <w:rsid w:val="00147AE8"/>
    <w:rsid w:val="001503AB"/>
    <w:rsid w:val="001503F9"/>
    <w:rsid w:val="001506E5"/>
    <w:rsid w:val="00150780"/>
    <w:rsid w:val="00150A29"/>
    <w:rsid w:val="00150B8A"/>
    <w:rsid w:val="00150D07"/>
    <w:rsid w:val="0015104F"/>
    <w:rsid w:val="00151149"/>
    <w:rsid w:val="001511C2"/>
    <w:rsid w:val="0015146F"/>
    <w:rsid w:val="0015161E"/>
    <w:rsid w:val="001516DB"/>
    <w:rsid w:val="00151AEC"/>
    <w:rsid w:val="00151B94"/>
    <w:rsid w:val="00151CB3"/>
    <w:rsid w:val="00151D6D"/>
    <w:rsid w:val="0015209C"/>
    <w:rsid w:val="00152116"/>
    <w:rsid w:val="001521B5"/>
    <w:rsid w:val="00152328"/>
    <w:rsid w:val="00152439"/>
    <w:rsid w:val="0015253F"/>
    <w:rsid w:val="00152595"/>
    <w:rsid w:val="001527A6"/>
    <w:rsid w:val="00152895"/>
    <w:rsid w:val="00152CB5"/>
    <w:rsid w:val="001531ED"/>
    <w:rsid w:val="00153272"/>
    <w:rsid w:val="0015349E"/>
    <w:rsid w:val="001534F4"/>
    <w:rsid w:val="001537F0"/>
    <w:rsid w:val="00153B96"/>
    <w:rsid w:val="00153EB0"/>
    <w:rsid w:val="00153EFE"/>
    <w:rsid w:val="001541D3"/>
    <w:rsid w:val="0015459C"/>
    <w:rsid w:val="001545C2"/>
    <w:rsid w:val="0015465A"/>
    <w:rsid w:val="00154AF1"/>
    <w:rsid w:val="00154C19"/>
    <w:rsid w:val="00154DF4"/>
    <w:rsid w:val="001551F6"/>
    <w:rsid w:val="00155271"/>
    <w:rsid w:val="001554CC"/>
    <w:rsid w:val="00155782"/>
    <w:rsid w:val="00155A2F"/>
    <w:rsid w:val="00155BB7"/>
    <w:rsid w:val="00155C60"/>
    <w:rsid w:val="00155D8B"/>
    <w:rsid w:val="00156473"/>
    <w:rsid w:val="001567E1"/>
    <w:rsid w:val="00156949"/>
    <w:rsid w:val="00156AE2"/>
    <w:rsid w:val="00156DA0"/>
    <w:rsid w:val="00156E0C"/>
    <w:rsid w:val="00156E1C"/>
    <w:rsid w:val="00156F89"/>
    <w:rsid w:val="00157125"/>
    <w:rsid w:val="0015733B"/>
    <w:rsid w:val="00157366"/>
    <w:rsid w:val="001573B7"/>
    <w:rsid w:val="001576DE"/>
    <w:rsid w:val="001577CE"/>
    <w:rsid w:val="0015783B"/>
    <w:rsid w:val="00157A03"/>
    <w:rsid w:val="00157B8B"/>
    <w:rsid w:val="00157DEC"/>
    <w:rsid w:val="001600F4"/>
    <w:rsid w:val="001601C2"/>
    <w:rsid w:val="001603D6"/>
    <w:rsid w:val="001604AA"/>
    <w:rsid w:val="001606CF"/>
    <w:rsid w:val="001608D8"/>
    <w:rsid w:val="001608D9"/>
    <w:rsid w:val="001608F5"/>
    <w:rsid w:val="00160A54"/>
    <w:rsid w:val="00160FBC"/>
    <w:rsid w:val="00161050"/>
    <w:rsid w:val="001613DE"/>
    <w:rsid w:val="001614DD"/>
    <w:rsid w:val="00161624"/>
    <w:rsid w:val="00161BAC"/>
    <w:rsid w:val="00161C25"/>
    <w:rsid w:val="00161EAA"/>
    <w:rsid w:val="00161EF8"/>
    <w:rsid w:val="00161FE4"/>
    <w:rsid w:val="00162040"/>
    <w:rsid w:val="001620E9"/>
    <w:rsid w:val="001620F5"/>
    <w:rsid w:val="001622F8"/>
    <w:rsid w:val="001624FF"/>
    <w:rsid w:val="001628AB"/>
    <w:rsid w:val="00162A92"/>
    <w:rsid w:val="00162AA9"/>
    <w:rsid w:val="00162B9A"/>
    <w:rsid w:val="00162E94"/>
    <w:rsid w:val="00163175"/>
    <w:rsid w:val="001632EA"/>
    <w:rsid w:val="001636BE"/>
    <w:rsid w:val="00163A03"/>
    <w:rsid w:val="00163C88"/>
    <w:rsid w:val="00163E69"/>
    <w:rsid w:val="00164095"/>
    <w:rsid w:val="001640D9"/>
    <w:rsid w:val="001640FF"/>
    <w:rsid w:val="00164447"/>
    <w:rsid w:val="001644C4"/>
    <w:rsid w:val="00164966"/>
    <w:rsid w:val="00164AC9"/>
    <w:rsid w:val="00164B20"/>
    <w:rsid w:val="00164D2D"/>
    <w:rsid w:val="00164D87"/>
    <w:rsid w:val="00164DEB"/>
    <w:rsid w:val="00164E6D"/>
    <w:rsid w:val="001651A3"/>
    <w:rsid w:val="001652C8"/>
    <w:rsid w:val="00165411"/>
    <w:rsid w:val="0016544D"/>
    <w:rsid w:val="0016560F"/>
    <w:rsid w:val="0016568E"/>
    <w:rsid w:val="0016572D"/>
    <w:rsid w:val="00165895"/>
    <w:rsid w:val="00165952"/>
    <w:rsid w:val="00165A64"/>
    <w:rsid w:val="00165AFD"/>
    <w:rsid w:val="00165B66"/>
    <w:rsid w:val="00165C49"/>
    <w:rsid w:val="00165C88"/>
    <w:rsid w:val="00165D36"/>
    <w:rsid w:val="00165DD9"/>
    <w:rsid w:val="00165E2B"/>
    <w:rsid w:val="0016610A"/>
    <w:rsid w:val="001665E3"/>
    <w:rsid w:val="001666F0"/>
    <w:rsid w:val="0016683D"/>
    <w:rsid w:val="00166BAD"/>
    <w:rsid w:val="00166D4B"/>
    <w:rsid w:val="00166EE6"/>
    <w:rsid w:val="0016700D"/>
    <w:rsid w:val="00167552"/>
    <w:rsid w:val="00167577"/>
    <w:rsid w:val="0016762B"/>
    <w:rsid w:val="00167A21"/>
    <w:rsid w:val="00167CB7"/>
    <w:rsid w:val="00167ED6"/>
    <w:rsid w:val="001700B1"/>
    <w:rsid w:val="001704A4"/>
    <w:rsid w:val="00170548"/>
    <w:rsid w:val="0017086F"/>
    <w:rsid w:val="00170929"/>
    <w:rsid w:val="00170B51"/>
    <w:rsid w:val="00170D10"/>
    <w:rsid w:val="00170D22"/>
    <w:rsid w:val="00171254"/>
    <w:rsid w:val="0017143B"/>
    <w:rsid w:val="00171599"/>
    <w:rsid w:val="001715B3"/>
    <w:rsid w:val="0017170B"/>
    <w:rsid w:val="00171CE9"/>
    <w:rsid w:val="00171D18"/>
    <w:rsid w:val="00171E0C"/>
    <w:rsid w:val="00171F8D"/>
    <w:rsid w:val="00171FE4"/>
    <w:rsid w:val="0017202A"/>
    <w:rsid w:val="00172063"/>
    <w:rsid w:val="001723E7"/>
    <w:rsid w:val="00172580"/>
    <w:rsid w:val="00172913"/>
    <w:rsid w:val="0017291B"/>
    <w:rsid w:val="00172A6C"/>
    <w:rsid w:val="00172B9F"/>
    <w:rsid w:val="00172C2A"/>
    <w:rsid w:val="00172D1C"/>
    <w:rsid w:val="00172DEA"/>
    <w:rsid w:val="00172F33"/>
    <w:rsid w:val="00173100"/>
    <w:rsid w:val="001731E5"/>
    <w:rsid w:val="001735F6"/>
    <w:rsid w:val="0017364F"/>
    <w:rsid w:val="00173789"/>
    <w:rsid w:val="001737F7"/>
    <w:rsid w:val="001738AA"/>
    <w:rsid w:val="00173A8E"/>
    <w:rsid w:val="00173B49"/>
    <w:rsid w:val="00173C5A"/>
    <w:rsid w:val="00173C9E"/>
    <w:rsid w:val="00173D16"/>
    <w:rsid w:val="001740CC"/>
    <w:rsid w:val="0017414A"/>
    <w:rsid w:val="001743EA"/>
    <w:rsid w:val="001744D1"/>
    <w:rsid w:val="00174722"/>
    <w:rsid w:val="0017476F"/>
    <w:rsid w:val="0017479A"/>
    <w:rsid w:val="001748D9"/>
    <w:rsid w:val="00174958"/>
    <w:rsid w:val="00174B25"/>
    <w:rsid w:val="00174B39"/>
    <w:rsid w:val="00174BCF"/>
    <w:rsid w:val="00174FE0"/>
    <w:rsid w:val="00174FE1"/>
    <w:rsid w:val="001750B2"/>
    <w:rsid w:val="001750B8"/>
    <w:rsid w:val="0017522A"/>
    <w:rsid w:val="00175399"/>
    <w:rsid w:val="001754B4"/>
    <w:rsid w:val="001755D1"/>
    <w:rsid w:val="00175711"/>
    <w:rsid w:val="001757D6"/>
    <w:rsid w:val="00175830"/>
    <w:rsid w:val="00175BF6"/>
    <w:rsid w:val="00175D18"/>
    <w:rsid w:val="00175E53"/>
    <w:rsid w:val="00175E95"/>
    <w:rsid w:val="00175F1F"/>
    <w:rsid w:val="00176047"/>
    <w:rsid w:val="001762F2"/>
    <w:rsid w:val="0017670D"/>
    <w:rsid w:val="001769FE"/>
    <w:rsid w:val="00176A14"/>
    <w:rsid w:val="00176A24"/>
    <w:rsid w:val="00176A82"/>
    <w:rsid w:val="00176ACF"/>
    <w:rsid w:val="00176CEA"/>
    <w:rsid w:val="00176DBF"/>
    <w:rsid w:val="0017735D"/>
    <w:rsid w:val="001773FB"/>
    <w:rsid w:val="00177436"/>
    <w:rsid w:val="00177500"/>
    <w:rsid w:val="00177634"/>
    <w:rsid w:val="00177707"/>
    <w:rsid w:val="00177760"/>
    <w:rsid w:val="001779DD"/>
    <w:rsid w:val="00177B18"/>
    <w:rsid w:val="00177B83"/>
    <w:rsid w:val="00177B98"/>
    <w:rsid w:val="00177D7A"/>
    <w:rsid w:val="00177DDB"/>
    <w:rsid w:val="00177DFF"/>
    <w:rsid w:val="00180099"/>
    <w:rsid w:val="001800B9"/>
    <w:rsid w:val="001800FE"/>
    <w:rsid w:val="001802E9"/>
    <w:rsid w:val="00180971"/>
    <w:rsid w:val="00180D53"/>
    <w:rsid w:val="00180F3D"/>
    <w:rsid w:val="00181160"/>
    <w:rsid w:val="0018127E"/>
    <w:rsid w:val="0018147F"/>
    <w:rsid w:val="00181B7B"/>
    <w:rsid w:val="00181FCF"/>
    <w:rsid w:val="001820F9"/>
    <w:rsid w:val="0018231E"/>
    <w:rsid w:val="0018232A"/>
    <w:rsid w:val="00182495"/>
    <w:rsid w:val="00182574"/>
    <w:rsid w:val="0018268F"/>
    <w:rsid w:val="00182766"/>
    <w:rsid w:val="001827B9"/>
    <w:rsid w:val="001827E9"/>
    <w:rsid w:val="0018293E"/>
    <w:rsid w:val="001829C7"/>
    <w:rsid w:val="001829E9"/>
    <w:rsid w:val="00182B8E"/>
    <w:rsid w:val="00182CF9"/>
    <w:rsid w:val="00182DFA"/>
    <w:rsid w:val="00182F14"/>
    <w:rsid w:val="00183146"/>
    <w:rsid w:val="0018395F"/>
    <w:rsid w:val="00183A3E"/>
    <w:rsid w:val="00183D95"/>
    <w:rsid w:val="00183EDA"/>
    <w:rsid w:val="00183F90"/>
    <w:rsid w:val="00184228"/>
    <w:rsid w:val="0018437E"/>
    <w:rsid w:val="0018460F"/>
    <w:rsid w:val="001846D7"/>
    <w:rsid w:val="001846DA"/>
    <w:rsid w:val="00184902"/>
    <w:rsid w:val="001849DC"/>
    <w:rsid w:val="001849ED"/>
    <w:rsid w:val="00184B77"/>
    <w:rsid w:val="00184BA4"/>
    <w:rsid w:val="00185000"/>
    <w:rsid w:val="0018502E"/>
    <w:rsid w:val="00185042"/>
    <w:rsid w:val="0018510A"/>
    <w:rsid w:val="00185116"/>
    <w:rsid w:val="001851CA"/>
    <w:rsid w:val="001851E1"/>
    <w:rsid w:val="0018523F"/>
    <w:rsid w:val="00185242"/>
    <w:rsid w:val="001852D8"/>
    <w:rsid w:val="00185440"/>
    <w:rsid w:val="00185449"/>
    <w:rsid w:val="001856E9"/>
    <w:rsid w:val="001858DB"/>
    <w:rsid w:val="00185A9F"/>
    <w:rsid w:val="00185AB0"/>
    <w:rsid w:val="00185D37"/>
    <w:rsid w:val="001860A2"/>
    <w:rsid w:val="001863E2"/>
    <w:rsid w:val="00186458"/>
    <w:rsid w:val="00186473"/>
    <w:rsid w:val="00186585"/>
    <w:rsid w:val="001866DC"/>
    <w:rsid w:val="001866E1"/>
    <w:rsid w:val="00186B36"/>
    <w:rsid w:val="00186BFC"/>
    <w:rsid w:val="0018701B"/>
    <w:rsid w:val="001870C9"/>
    <w:rsid w:val="001870D0"/>
    <w:rsid w:val="001870E2"/>
    <w:rsid w:val="001871BD"/>
    <w:rsid w:val="00187251"/>
    <w:rsid w:val="001876F7"/>
    <w:rsid w:val="00187730"/>
    <w:rsid w:val="001879EF"/>
    <w:rsid w:val="00187B79"/>
    <w:rsid w:val="00187C30"/>
    <w:rsid w:val="00187CD6"/>
    <w:rsid w:val="00187D93"/>
    <w:rsid w:val="00187D9F"/>
    <w:rsid w:val="00187EE8"/>
    <w:rsid w:val="00190300"/>
    <w:rsid w:val="00190345"/>
    <w:rsid w:val="00190379"/>
    <w:rsid w:val="001906B0"/>
    <w:rsid w:val="00190AE9"/>
    <w:rsid w:val="001911B3"/>
    <w:rsid w:val="00191408"/>
    <w:rsid w:val="00191776"/>
    <w:rsid w:val="00191B05"/>
    <w:rsid w:val="0019263C"/>
    <w:rsid w:val="001927A8"/>
    <w:rsid w:val="00192925"/>
    <w:rsid w:val="0019333B"/>
    <w:rsid w:val="00193630"/>
    <w:rsid w:val="00193685"/>
    <w:rsid w:val="001936EC"/>
    <w:rsid w:val="001937CD"/>
    <w:rsid w:val="00193964"/>
    <w:rsid w:val="00193D27"/>
    <w:rsid w:val="00193F63"/>
    <w:rsid w:val="00193FB0"/>
    <w:rsid w:val="00194080"/>
    <w:rsid w:val="0019412C"/>
    <w:rsid w:val="00194209"/>
    <w:rsid w:val="0019435E"/>
    <w:rsid w:val="00194544"/>
    <w:rsid w:val="001945A8"/>
    <w:rsid w:val="00194728"/>
    <w:rsid w:val="00194794"/>
    <w:rsid w:val="001947B1"/>
    <w:rsid w:val="001947C6"/>
    <w:rsid w:val="001948C9"/>
    <w:rsid w:val="00194AA5"/>
    <w:rsid w:val="00194C75"/>
    <w:rsid w:val="00194FB7"/>
    <w:rsid w:val="001951F6"/>
    <w:rsid w:val="0019522D"/>
    <w:rsid w:val="00195322"/>
    <w:rsid w:val="0019540D"/>
    <w:rsid w:val="001955AE"/>
    <w:rsid w:val="001955F8"/>
    <w:rsid w:val="00195614"/>
    <w:rsid w:val="00195B6A"/>
    <w:rsid w:val="00195BF3"/>
    <w:rsid w:val="00195D71"/>
    <w:rsid w:val="00195D78"/>
    <w:rsid w:val="00196352"/>
    <w:rsid w:val="00196499"/>
    <w:rsid w:val="001964CE"/>
    <w:rsid w:val="00196619"/>
    <w:rsid w:val="00196943"/>
    <w:rsid w:val="00196999"/>
    <w:rsid w:val="00196AB3"/>
    <w:rsid w:val="00196F20"/>
    <w:rsid w:val="0019700F"/>
    <w:rsid w:val="00197145"/>
    <w:rsid w:val="00197E1D"/>
    <w:rsid w:val="001A032B"/>
    <w:rsid w:val="001A0377"/>
    <w:rsid w:val="001A03D1"/>
    <w:rsid w:val="001A0579"/>
    <w:rsid w:val="001A06FA"/>
    <w:rsid w:val="001A071D"/>
    <w:rsid w:val="001A0750"/>
    <w:rsid w:val="001A0DB6"/>
    <w:rsid w:val="001A0DE9"/>
    <w:rsid w:val="001A0E5F"/>
    <w:rsid w:val="001A0EC4"/>
    <w:rsid w:val="001A0F08"/>
    <w:rsid w:val="001A0F39"/>
    <w:rsid w:val="001A0F5E"/>
    <w:rsid w:val="001A0FA6"/>
    <w:rsid w:val="001A0FB7"/>
    <w:rsid w:val="001A1088"/>
    <w:rsid w:val="001A13B2"/>
    <w:rsid w:val="001A1705"/>
    <w:rsid w:val="001A17FA"/>
    <w:rsid w:val="001A1897"/>
    <w:rsid w:val="001A189B"/>
    <w:rsid w:val="001A18CC"/>
    <w:rsid w:val="001A190F"/>
    <w:rsid w:val="001A1ADA"/>
    <w:rsid w:val="001A1B16"/>
    <w:rsid w:val="001A1CE6"/>
    <w:rsid w:val="001A1ECC"/>
    <w:rsid w:val="001A1FD3"/>
    <w:rsid w:val="001A1FE5"/>
    <w:rsid w:val="001A2023"/>
    <w:rsid w:val="001A2026"/>
    <w:rsid w:val="001A2271"/>
    <w:rsid w:val="001A2869"/>
    <w:rsid w:val="001A2CD1"/>
    <w:rsid w:val="001A2D0C"/>
    <w:rsid w:val="001A2FE2"/>
    <w:rsid w:val="001A30DE"/>
    <w:rsid w:val="001A32B2"/>
    <w:rsid w:val="001A352E"/>
    <w:rsid w:val="001A3612"/>
    <w:rsid w:val="001A362A"/>
    <w:rsid w:val="001A36D5"/>
    <w:rsid w:val="001A38E4"/>
    <w:rsid w:val="001A38ED"/>
    <w:rsid w:val="001A3A0B"/>
    <w:rsid w:val="001A420C"/>
    <w:rsid w:val="001A44EB"/>
    <w:rsid w:val="001A44F4"/>
    <w:rsid w:val="001A4592"/>
    <w:rsid w:val="001A4D2F"/>
    <w:rsid w:val="001A4E15"/>
    <w:rsid w:val="001A4E1A"/>
    <w:rsid w:val="001A5140"/>
    <w:rsid w:val="001A5251"/>
    <w:rsid w:val="001A5AC4"/>
    <w:rsid w:val="001A5B19"/>
    <w:rsid w:val="001A5CAB"/>
    <w:rsid w:val="001A5E47"/>
    <w:rsid w:val="001A651D"/>
    <w:rsid w:val="001A679E"/>
    <w:rsid w:val="001A698D"/>
    <w:rsid w:val="001A6A29"/>
    <w:rsid w:val="001A7451"/>
    <w:rsid w:val="001A74CA"/>
    <w:rsid w:val="001A7554"/>
    <w:rsid w:val="001A76D3"/>
    <w:rsid w:val="001A7825"/>
    <w:rsid w:val="001A79CC"/>
    <w:rsid w:val="001A7B4F"/>
    <w:rsid w:val="001A7D4D"/>
    <w:rsid w:val="001B05D6"/>
    <w:rsid w:val="001B0678"/>
    <w:rsid w:val="001B0839"/>
    <w:rsid w:val="001B08E1"/>
    <w:rsid w:val="001B0AC4"/>
    <w:rsid w:val="001B0C2F"/>
    <w:rsid w:val="001B0D56"/>
    <w:rsid w:val="001B0E42"/>
    <w:rsid w:val="001B0FCA"/>
    <w:rsid w:val="001B109E"/>
    <w:rsid w:val="001B10D8"/>
    <w:rsid w:val="001B1162"/>
    <w:rsid w:val="001B11BA"/>
    <w:rsid w:val="001B11C8"/>
    <w:rsid w:val="001B1383"/>
    <w:rsid w:val="001B163C"/>
    <w:rsid w:val="001B1721"/>
    <w:rsid w:val="001B17C6"/>
    <w:rsid w:val="001B18CA"/>
    <w:rsid w:val="001B194D"/>
    <w:rsid w:val="001B1B87"/>
    <w:rsid w:val="001B1C4F"/>
    <w:rsid w:val="001B1F44"/>
    <w:rsid w:val="001B21C7"/>
    <w:rsid w:val="001B2440"/>
    <w:rsid w:val="001B25A4"/>
    <w:rsid w:val="001B2607"/>
    <w:rsid w:val="001B2715"/>
    <w:rsid w:val="001B2801"/>
    <w:rsid w:val="001B286B"/>
    <w:rsid w:val="001B2909"/>
    <w:rsid w:val="001B2B23"/>
    <w:rsid w:val="001B2B91"/>
    <w:rsid w:val="001B2CBF"/>
    <w:rsid w:val="001B2FAC"/>
    <w:rsid w:val="001B331D"/>
    <w:rsid w:val="001B34EC"/>
    <w:rsid w:val="001B356A"/>
    <w:rsid w:val="001B3830"/>
    <w:rsid w:val="001B3879"/>
    <w:rsid w:val="001B3891"/>
    <w:rsid w:val="001B399E"/>
    <w:rsid w:val="001B3E90"/>
    <w:rsid w:val="001B45EC"/>
    <w:rsid w:val="001B473A"/>
    <w:rsid w:val="001B48F1"/>
    <w:rsid w:val="001B4CDB"/>
    <w:rsid w:val="001B4FCF"/>
    <w:rsid w:val="001B5312"/>
    <w:rsid w:val="001B5327"/>
    <w:rsid w:val="001B547D"/>
    <w:rsid w:val="001B55AA"/>
    <w:rsid w:val="001B5822"/>
    <w:rsid w:val="001B58BD"/>
    <w:rsid w:val="001B5B6E"/>
    <w:rsid w:val="001B5C40"/>
    <w:rsid w:val="001B5C74"/>
    <w:rsid w:val="001B5CA9"/>
    <w:rsid w:val="001B5D3D"/>
    <w:rsid w:val="001B5D86"/>
    <w:rsid w:val="001B6277"/>
    <w:rsid w:val="001B6405"/>
    <w:rsid w:val="001B6453"/>
    <w:rsid w:val="001B6489"/>
    <w:rsid w:val="001B64F0"/>
    <w:rsid w:val="001B65C8"/>
    <w:rsid w:val="001B6670"/>
    <w:rsid w:val="001B66FF"/>
    <w:rsid w:val="001B6A57"/>
    <w:rsid w:val="001B6A75"/>
    <w:rsid w:val="001B6BA3"/>
    <w:rsid w:val="001B6C08"/>
    <w:rsid w:val="001B7052"/>
    <w:rsid w:val="001B71D1"/>
    <w:rsid w:val="001B722D"/>
    <w:rsid w:val="001B740A"/>
    <w:rsid w:val="001B785B"/>
    <w:rsid w:val="001B7938"/>
    <w:rsid w:val="001B7D94"/>
    <w:rsid w:val="001B7EEC"/>
    <w:rsid w:val="001B7F9D"/>
    <w:rsid w:val="001C00D7"/>
    <w:rsid w:val="001C0206"/>
    <w:rsid w:val="001C0653"/>
    <w:rsid w:val="001C0712"/>
    <w:rsid w:val="001C0EF2"/>
    <w:rsid w:val="001C1298"/>
    <w:rsid w:val="001C12FA"/>
    <w:rsid w:val="001C1457"/>
    <w:rsid w:val="001C16AF"/>
    <w:rsid w:val="001C1A72"/>
    <w:rsid w:val="001C1AE4"/>
    <w:rsid w:val="001C1BDE"/>
    <w:rsid w:val="001C1E7C"/>
    <w:rsid w:val="001C2323"/>
    <w:rsid w:val="001C239B"/>
    <w:rsid w:val="001C246A"/>
    <w:rsid w:val="001C2499"/>
    <w:rsid w:val="001C27F6"/>
    <w:rsid w:val="001C2842"/>
    <w:rsid w:val="001C285D"/>
    <w:rsid w:val="001C292A"/>
    <w:rsid w:val="001C2A76"/>
    <w:rsid w:val="001C2ACE"/>
    <w:rsid w:val="001C2BDC"/>
    <w:rsid w:val="001C2C21"/>
    <w:rsid w:val="001C2F13"/>
    <w:rsid w:val="001C3033"/>
    <w:rsid w:val="001C3299"/>
    <w:rsid w:val="001C3508"/>
    <w:rsid w:val="001C3BC0"/>
    <w:rsid w:val="001C3EA3"/>
    <w:rsid w:val="001C3F24"/>
    <w:rsid w:val="001C41D6"/>
    <w:rsid w:val="001C430C"/>
    <w:rsid w:val="001C446D"/>
    <w:rsid w:val="001C4518"/>
    <w:rsid w:val="001C454D"/>
    <w:rsid w:val="001C4578"/>
    <w:rsid w:val="001C45B2"/>
    <w:rsid w:val="001C4631"/>
    <w:rsid w:val="001C47F9"/>
    <w:rsid w:val="001C4C79"/>
    <w:rsid w:val="001C4D94"/>
    <w:rsid w:val="001C4DEE"/>
    <w:rsid w:val="001C51C0"/>
    <w:rsid w:val="001C5416"/>
    <w:rsid w:val="001C57ED"/>
    <w:rsid w:val="001C5933"/>
    <w:rsid w:val="001C5B13"/>
    <w:rsid w:val="001C5C21"/>
    <w:rsid w:val="001C5D65"/>
    <w:rsid w:val="001C5DE0"/>
    <w:rsid w:val="001C5E06"/>
    <w:rsid w:val="001C61E3"/>
    <w:rsid w:val="001C628A"/>
    <w:rsid w:val="001C63C0"/>
    <w:rsid w:val="001C645C"/>
    <w:rsid w:val="001C64C4"/>
    <w:rsid w:val="001C64CF"/>
    <w:rsid w:val="001C6577"/>
    <w:rsid w:val="001C67C1"/>
    <w:rsid w:val="001C67E7"/>
    <w:rsid w:val="001C682B"/>
    <w:rsid w:val="001C6893"/>
    <w:rsid w:val="001C68C9"/>
    <w:rsid w:val="001C699B"/>
    <w:rsid w:val="001C6A87"/>
    <w:rsid w:val="001C6DBB"/>
    <w:rsid w:val="001C71D5"/>
    <w:rsid w:val="001C745E"/>
    <w:rsid w:val="001C76EE"/>
    <w:rsid w:val="001C7A1F"/>
    <w:rsid w:val="001C7B20"/>
    <w:rsid w:val="001C7CAF"/>
    <w:rsid w:val="001C7D86"/>
    <w:rsid w:val="001C7FA7"/>
    <w:rsid w:val="001D0183"/>
    <w:rsid w:val="001D0264"/>
    <w:rsid w:val="001D0358"/>
    <w:rsid w:val="001D037A"/>
    <w:rsid w:val="001D04D5"/>
    <w:rsid w:val="001D083C"/>
    <w:rsid w:val="001D0934"/>
    <w:rsid w:val="001D0DEC"/>
    <w:rsid w:val="001D0E3F"/>
    <w:rsid w:val="001D1009"/>
    <w:rsid w:val="001D13C0"/>
    <w:rsid w:val="001D1673"/>
    <w:rsid w:val="001D1B69"/>
    <w:rsid w:val="001D1F42"/>
    <w:rsid w:val="001D1F6A"/>
    <w:rsid w:val="001D20B6"/>
    <w:rsid w:val="001D2301"/>
    <w:rsid w:val="001D231D"/>
    <w:rsid w:val="001D2479"/>
    <w:rsid w:val="001D2687"/>
    <w:rsid w:val="001D26E5"/>
    <w:rsid w:val="001D2988"/>
    <w:rsid w:val="001D2B40"/>
    <w:rsid w:val="001D2E62"/>
    <w:rsid w:val="001D2F4B"/>
    <w:rsid w:val="001D2FB4"/>
    <w:rsid w:val="001D3348"/>
    <w:rsid w:val="001D33C2"/>
    <w:rsid w:val="001D34AE"/>
    <w:rsid w:val="001D365C"/>
    <w:rsid w:val="001D36D0"/>
    <w:rsid w:val="001D3881"/>
    <w:rsid w:val="001D3960"/>
    <w:rsid w:val="001D3A3D"/>
    <w:rsid w:val="001D3AC1"/>
    <w:rsid w:val="001D3AD9"/>
    <w:rsid w:val="001D4078"/>
    <w:rsid w:val="001D40A8"/>
    <w:rsid w:val="001D41D8"/>
    <w:rsid w:val="001D432E"/>
    <w:rsid w:val="001D4355"/>
    <w:rsid w:val="001D44C5"/>
    <w:rsid w:val="001D46F4"/>
    <w:rsid w:val="001D48C9"/>
    <w:rsid w:val="001D48D5"/>
    <w:rsid w:val="001D4950"/>
    <w:rsid w:val="001D49FC"/>
    <w:rsid w:val="001D4F2C"/>
    <w:rsid w:val="001D519A"/>
    <w:rsid w:val="001D54FC"/>
    <w:rsid w:val="001D586D"/>
    <w:rsid w:val="001D590F"/>
    <w:rsid w:val="001D5BAB"/>
    <w:rsid w:val="001D5C23"/>
    <w:rsid w:val="001D5D07"/>
    <w:rsid w:val="001D6161"/>
    <w:rsid w:val="001D6179"/>
    <w:rsid w:val="001D6240"/>
    <w:rsid w:val="001D6417"/>
    <w:rsid w:val="001D6966"/>
    <w:rsid w:val="001D6B1E"/>
    <w:rsid w:val="001D6C0B"/>
    <w:rsid w:val="001D6C48"/>
    <w:rsid w:val="001D7034"/>
    <w:rsid w:val="001D7119"/>
    <w:rsid w:val="001D7655"/>
    <w:rsid w:val="001D7738"/>
    <w:rsid w:val="001D77BB"/>
    <w:rsid w:val="001D786C"/>
    <w:rsid w:val="001D79A6"/>
    <w:rsid w:val="001D7B0B"/>
    <w:rsid w:val="001D7CEE"/>
    <w:rsid w:val="001D7EB6"/>
    <w:rsid w:val="001E010D"/>
    <w:rsid w:val="001E013C"/>
    <w:rsid w:val="001E01FE"/>
    <w:rsid w:val="001E0325"/>
    <w:rsid w:val="001E05F3"/>
    <w:rsid w:val="001E06FD"/>
    <w:rsid w:val="001E07B5"/>
    <w:rsid w:val="001E08BB"/>
    <w:rsid w:val="001E0D16"/>
    <w:rsid w:val="001E0E1C"/>
    <w:rsid w:val="001E0E59"/>
    <w:rsid w:val="001E10F8"/>
    <w:rsid w:val="001E1230"/>
    <w:rsid w:val="001E12FA"/>
    <w:rsid w:val="001E15B4"/>
    <w:rsid w:val="001E163E"/>
    <w:rsid w:val="001E1784"/>
    <w:rsid w:val="001E1972"/>
    <w:rsid w:val="001E198A"/>
    <w:rsid w:val="001E1D17"/>
    <w:rsid w:val="001E1ECB"/>
    <w:rsid w:val="001E1FC1"/>
    <w:rsid w:val="001E2094"/>
    <w:rsid w:val="001E2258"/>
    <w:rsid w:val="001E25A8"/>
    <w:rsid w:val="001E2643"/>
    <w:rsid w:val="001E287B"/>
    <w:rsid w:val="001E28A1"/>
    <w:rsid w:val="001E28F3"/>
    <w:rsid w:val="001E294F"/>
    <w:rsid w:val="001E2A82"/>
    <w:rsid w:val="001E2C1C"/>
    <w:rsid w:val="001E2CF3"/>
    <w:rsid w:val="001E31A2"/>
    <w:rsid w:val="001E325E"/>
    <w:rsid w:val="001E3274"/>
    <w:rsid w:val="001E3365"/>
    <w:rsid w:val="001E34CB"/>
    <w:rsid w:val="001E350C"/>
    <w:rsid w:val="001E3569"/>
    <w:rsid w:val="001E35D4"/>
    <w:rsid w:val="001E3740"/>
    <w:rsid w:val="001E3821"/>
    <w:rsid w:val="001E3B08"/>
    <w:rsid w:val="001E3BBD"/>
    <w:rsid w:val="001E3E84"/>
    <w:rsid w:val="001E3EFA"/>
    <w:rsid w:val="001E3FCE"/>
    <w:rsid w:val="001E4151"/>
    <w:rsid w:val="001E41D5"/>
    <w:rsid w:val="001E424F"/>
    <w:rsid w:val="001E4370"/>
    <w:rsid w:val="001E43B9"/>
    <w:rsid w:val="001E4662"/>
    <w:rsid w:val="001E4A1C"/>
    <w:rsid w:val="001E4DBA"/>
    <w:rsid w:val="001E51CA"/>
    <w:rsid w:val="001E53A3"/>
    <w:rsid w:val="001E5576"/>
    <w:rsid w:val="001E55DA"/>
    <w:rsid w:val="001E5669"/>
    <w:rsid w:val="001E56F4"/>
    <w:rsid w:val="001E585D"/>
    <w:rsid w:val="001E587D"/>
    <w:rsid w:val="001E5D21"/>
    <w:rsid w:val="001E6318"/>
    <w:rsid w:val="001E68C6"/>
    <w:rsid w:val="001E6ABA"/>
    <w:rsid w:val="001E6DCD"/>
    <w:rsid w:val="001E6F52"/>
    <w:rsid w:val="001E737A"/>
    <w:rsid w:val="001E74A1"/>
    <w:rsid w:val="001E74AD"/>
    <w:rsid w:val="001E74C6"/>
    <w:rsid w:val="001E76A7"/>
    <w:rsid w:val="001E7723"/>
    <w:rsid w:val="001E7726"/>
    <w:rsid w:val="001E788B"/>
    <w:rsid w:val="001E78A9"/>
    <w:rsid w:val="001E7989"/>
    <w:rsid w:val="001E7AFA"/>
    <w:rsid w:val="001E7C87"/>
    <w:rsid w:val="001E7DD8"/>
    <w:rsid w:val="001E7E6E"/>
    <w:rsid w:val="001E7F7D"/>
    <w:rsid w:val="001F00D7"/>
    <w:rsid w:val="001F024B"/>
    <w:rsid w:val="001F02E9"/>
    <w:rsid w:val="001F030C"/>
    <w:rsid w:val="001F0475"/>
    <w:rsid w:val="001F075F"/>
    <w:rsid w:val="001F09D9"/>
    <w:rsid w:val="001F0A8B"/>
    <w:rsid w:val="001F0C62"/>
    <w:rsid w:val="001F0CB8"/>
    <w:rsid w:val="001F0DC0"/>
    <w:rsid w:val="001F0E01"/>
    <w:rsid w:val="001F0E34"/>
    <w:rsid w:val="001F0F17"/>
    <w:rsid w:val="001F105F"/>
    <w:rsid w:val="001F1263"/>
    <w:rsid w:val="001F143F"/>
    <w:rsid w:val="001F14FD"/>
    <w:rsid w:val="001F1517"/>
    <w:rsid w:val="001F1664"/>
    <w:rsid w:val="001F1C57"/>
    <w:rsid w:val="001F2043"/>
    <w:rsid w:val="001F243E"/>
    <w:rsid w:val="001F2479"/>
    <w:rsid w:val="001F25E9"/>
    <w:rsid w:val="001F293F"/>
    <w:rsid w:val="001F2AD6"/>
    <w:rsid w:val="001F2C22"/>
    <w:rsid w:val="001F2C36"/>
    <w:rsid w:val="001F2C80"/>
    <w:rsid w:val="001F2F6F"/>
    <w:rsid w:val="001F30DA"/>
    <w:rsid w:val="001F334F"/>
    <w:rsid w:val="001F33B1"/>
    <w:rsid w:val="001F352B"/>
    <w:rsid w:val="001F366D"/>
    <w:rsid w:val="001F3675"/>
    <w:rsid w:val="001F3877"/>
    <w:rsid w:val="001F3900"/>
    <w:rsid w:val="001F396A"/>
    <w:rsid w:val="001F39C7"/>
    <w:rsid w:val="001F3B0D"/>
    <w:rsid w:val="001F3C31"/>
    <w:rsid w:val="001F3C64"/>
    <w:rsid w:val="001F3C7A"/>
    <w:rsid w:val="001F3CEF"/>
    <w:rsid w:val="001F3D11"/>
    <w:rsid w:val="001F3E4B"/>
    <w:rsid w:val="001F40BD"/>
    <w:rsid w:val="001F44EA"/>
    <w:rsid w:val="001F4520"/>
    <w:rsid w:val="001F471B"/>
    <w:rsid w:val="001F4832"/>
    <w:rsid w:val="001F483D"/>
    <w:rsid w:val="001F49A2"/>
    <w:rsid w:val="001F4BBA"/>
    <w:rsid w:val="001F4C69"/>
    <w:rsid w:val="001F4DAD"/>
    <w:rsid w:val="001F4DDB"/>
    <w:rsid w:val="001F5132"/>
    <w:rsid w:val="001F51A3"/>
    <w:rsid w:val="001F5254"/>
    <w:rsid w:val="001F5285"/>
    <w:rsid w:val="001F52AF"/>
    <w:rsid w:val="001F53B6"/>
    <w:rsid w:val="001F5432"/>
    <w:rsid w:val="001F54DB"/>
    <w:rsid w:val="001F54E9"/>
    <w:rsid w:val="001F5553"/>
    <w:rsid w:val="001F56A4"/>
    <w:rsid w:val="001F570B"/>
    <w:rsid w:val="001F5775"/>
    <w:rsid w:val="001F5808"/>
    <w:rsid w:val="001F58BA"/>
    <w:rsid w:val="001F59EE"/>
    <w:rsid w:val="001F59FF"/>
    <w:rsid w:val="001F5B77"/>
    <w:rsid w:val="001F5BC7"/>
    <w:rsid w:val="001F5D5A"/>
    <w:rsid w:val="001F5D63"/>
    <w:rsid w:val="001F5ECB"/>
    <w:rsid w:val="001F5F25"/>
    <w:rsid w:val="001F62C7"/>
    <w:rsid w:val="001F6527"/>
    <w:rsid w:val="001F654B"/>
    <w:rsid w:val="001F6641"/>
    <w:rsid w:val="001F6AD3"/>
    <w:rsid w:val="001F6B29"/>
    <w:rsid w:val="001F6F69"/>
    <w:rsid w:val="001F7013"/>
    <w:rsid w:val="001F75FC"/>
    <w:rsid w:val="001F783D"/>
    <w:rsid w:val="001F788A"/>
    <w:rsid w:val="001F7A0F"/>
    <w:rsid w:val="001F7C49"/>
    <w:rsid w:val="001F7E06"/>
    <w:rsid w:val="00200288"/>
    <w:rsid w:val="00200301"/>
    <w:rsid w:val="0020041E"/>
    <w:rsid w:val="00200484"/>
    <w:rsid w:val="0020052B"/>
    <w:rsid w:val="00200635"/>
    <w:rsid w:val="0020067E"/>
    <w:rsid w:val="00200715"/>
    <w:rsid w:val="00200C26"/>
    <w:rsid w:val="00200C36"/>
    <w:rsid w:val="00200D06"/>
    <w:rsid w:val="00200D24"/>
    <w:rsid w:val="00200F5B"/>
    <w:rsid w:val="00201035"/>
    <w:rsid w:val="0020104C"/>
    <w:rsid w:val="002010D0"/>
    <w:rsid w:val="002010FE"/>
    <w:rsid w:val="0020115A"/>
    <w:rsid w:val="00201270"/>
    <w:rsid w:val="002012F6"/>
    <w:rsid w:val="002015CE"/>
    <w:rsid w:val="0020165D"/>
    <w:rsid w:val="002018EC"/>
    <w:rsid w:val="002018F0"/>
    <w:rsid w:val="00201AB8"/>
    <w:rsid w:val="00201E18"/>
    <w:rsid w:val="00201FEC"/>
    <w:rsid w:val="002020FA"/>
    <w:rsid w:val="002022DE"/>
    <w:rsid w:val="00202398"/>
    <w:rsid w:val="002023F5"/>
    <w:rsid w:val="0020240A"/>
    <w:rsid w:val="00202785"/>
    <w:rsid w:val="002028FE"/>
    <w:rsid w:val="00202ADC"/>
    <w:rsid w:val="00202B5D"/>
    <w:rsid w:val="00202B6B"/>
    <w:rsid w:val="00202D83"/>
    <w:rsid w:val="002031EE"/>
    <w:rsid w:val="00203574"/>
    <w:rsid w:val="00203665"/>
    <w:rsid w:val="002036FA"/>
    <w:rsid w:val="002037BD"/>
    <w:rsid w:val="00203BDB"/>
    <w:rsid w:val="00203C11"/>
    <w:rsid w:val="00203F64"/>
    <w:rsid w:val="00203FB0"/>
    <w:rsid w:val="002040CC"/>
    <w:rsid w:val="002042A9"/>
    <w:rsid w:val="0020440A"/>
    <w:rsid w:val="00204449"/>
    <w:rsid w:val="002044B7"/>
    <w:rsid w:val="002044C9"/>
    <w:rsid w:val="0020452C"/>
    <w:rsid w:val="002046EE"/>
    <w:rsid w:val="00204875"/>
    <w:rsid w:val="0020492D"/>
    <w:rsid w:val="00204A2F"/>
    <w:rsid w:val="00204AC2"/>
    <w:rsid w:val="00204B4E"/>
    <w:rsid w:val="00204C1E"/>
    <w:rsid w:val="00204D91"/>
    <w:rsid w:val="00204F33"/>
    <w:rsid w:val="0020509D"/>
    <w:rsid w:val="002050D7"/>
    <w:rsid w:val="00205121"/>
    <w:rsid w:val="00205279"/>
    <w:rsid w:val="002056C8"/>
    <w:rsid w:val="00205A0C"/>
    <w:rsid w:val="00205AA4"/>
    <w:rsid w:val="00205E9F"/>
    <w:rsid w:val="00205F9D"/>
    <w:rsid w:val="0020611D"/>
    <w:rsid w:val="00206175"/>
    <w:rsid w:val="002064BA"/>
    <w:rsid w:val="00206621"/>
    <w:rsid w:val="00206666"/>
    <w:rsid w:val="00206839"/>
    <w:rsid w:val="0020685D"/>
    <w:rsid w:val="00206876"/>
    <w:rsid w:val="00206AEF"/>
    <w:rsid w:val="00207186"/>
    <w:rsid w:val="0020729F"/>
    <w:rsid w:val="002074B2"/>
    <w:rsid w:val="00207604"/>
    <w:rsid w:val="002077CB"/>
    <w:rsid w:val="00207800"/>
    <w:rsid w:val="002078A8"/>
    <w:rsid w:val="00207A04"/>
    <w:rsid w:val="00207A94"/>
    <w:rsid w:val="00207C3A"/>
    <w:rsid w:val="00207C8B"/>
    <w:rsid w:val="00207CE3"/>
    <w:rsid w:val="00207D9D"/>
    <w:rsid w:val="0021028F"/>
    <w:rsid w:val="00210390"/>
    <w:rsid w:val="002105C5"/>
    <w:rsid w:val="0021072A"/>
    <w:rsid w:val="00210803"/>
    <w:rsid w:val="00210816"/>
    <w:rsid w:val="00210F05"/>
    <w:rsid w:val="00210F7C"/>
    <w:rsid w:val="0021124B"/>
    <w:rsid w:val="002112C4"/>
    <w:rsid w:val="00211421"/>
    <w:rsid w:val="002114FF"/>
    <w:rsid w:val="00211760"/>
    <w:rsid w:val="00211996"/>
    <w:rsid w:val="002119D2"/>
    <w:rsid w:val="00211B56"/>
    <w:rsid w:val="00211B95"/>
    <w:rsid w:val="0021213D"/>
    <w:rsid w:val="002123A7"/>
    <w:rsid w:val="00212505"/>
    <w:rsid w:val="002127AB"/>
    <w:rsid w:val="0021299E"/>
    <w:rsid w:val="00212B1E"/>
    <w:rsid w:val="00212C78"/>
    <w:rsid w:val="00212FF0"/>
    <w:rsid w:val="0021324B"/>
    <w:rsid w:val="0021331D"/>
    <w:rsid w:val="002134DB"/>
    <w:rsid w:val="002135F8"/>
    <w:rsid w:val="002137A9"/>
    <w:rsid w:val="00213814"/>
    <w:rsid w:val="002139D0"/>
    <w:rsid w:val="002141D2"/>
    <w:rsid w:val="002142C0"/>
    <w:rsid w:val="00214427"/>
    <w:rsid w:val="0021472C"/>
    <w:rsid w:val="0021473B"/>
    <w:rsid w:val="002147EC"/>
    <w:rsid w:val="00214F7E"/>
    <w:rsid w:val="002151F1"/>
    <w:rsid w:val="002152AF"/>
    <w:rsid w:val="0021531A"/>
    <w:rsid w:val="00215374"/>
    <w:rsid w:val="002157C8"/>
    <w:rsid w:val="002158F7"/>
    <w:rsid w:val="002159A7"/>
    <w:rsid w:val="00215AF4"/>
    <w:rsid w:val="00215C62"/>
    <w:rsid w:val="00215F4F"/>
    <w:rsid w:val="00216147"/>
    <w:rsid w:val="00216443"/>
    <w:rsid w:val="002164A5"/>
    <w:rsid w:val="00216593"/>
    <w:rsid w:val="0021662D"/>
    <w:rsid w:val="002168A3"/>
    <w:rsid w:val="00216ABF"/>
    <w:rsid w:val="00216ADC"/>
    <w:rsid w:val="00216C4D"/>
    <w:rsid w:val="00216DA1"/>
    <w:rsid w:val="00216E28"/>
    <w:rsid w:val="0021750A"/>
    <w:rsid w:val="0021754E"/>
    <w:rsid w:val="0021758E"/>
    <w:rsid w:val="002176A4"/>
    <w:rsid w:val="002176F6"/>
    <w:rsid w:val="002201D9"/>
    <w:rsid w:val="002204BC"/>
    <w:rsid w:val="00220D48"/>
    <w:rsid w:val="00220D86"/>
    <w:rsid w:val="00220F52"/>
    <w:rsid w:val="00221111"/>
    <w:rsid w:val="002211E2"/>
    <w:rsid w:val="0022124C"/>
    <w:rsid w:val="002212C2"/>
    <w:rsid w:val="0022132A"/>
    <w:rsid w:val="002213A8"/>
    <w:rsid w:val="00221411"/>
    <w:rsid w:val="0022170A"/>
    <w:rsid w:val="002217C2"/>
    <w:rsid w:val="002219C4"/>
    <w:rsid w:val="00221A85"/>
    <w:rsid w:val="00221C29"/>
    <w:rsid w:val="00221C44"/>
    <w:rsid w:val="00221CAC"/>
    <w:rsid w:val="00221E3B"/>
    <w:rsid w:val="00221F02"/>
    <w:rsid w:val="002220FF"/>
    <w:rsid w:val="002223AE"/>
    <w:rsid w:val="00222833"/>
    <w:rsid w:val="00222928"/>
    <w:rsid w:val="00222A93"/>
    <w:rsid w:val="00222E22"/>
    <w:rsid w:val="00222F7C"/>
    <w:rsid w:val="002230E0"/>
    <w:rsid w:val="0022318D"/>
    <w:rsid w:val="002231C2"/>
    <w:rsid w:val="002233B0"/>
    <w:rsid w:val="002233E6"/>
    <w:rsid w:val="0022377E"/>
    <w:rsid w:val="0022379E"/>
    <w:rsid w:val="002237DE"/>
    <w:rsid w:val="00223C6B"/>
    <w:rsid w:val="00223D6A"/>
    <w:rsid w:val="00223FFF"/>
    <w:rsid w:val="0022415D"/>
    <w:rsid w:val="00224533"/>
    <w:rsid w:val="00224754"/>
    <w:rsid w:val="00224803"/>
    <w:rsid w:val="00224D44"/>
    <w:rsid w:val="00224D4C"/>
    <w:rsid w:val="00224FA7"/>
    <w:rsid w:val="002250B4"/>
    <w:rsid w:val="002251EC"/>
    <w:rsid w:val="00225287"/>
    <w:rsid w:val="002252CF"/>
    <w:rsid w:val="0022557A"/>
    <w:rsid w:val="0022572C"/>
    <w:rsid w:val="002257EE"/>
    <w:rsid w:val="00225866"/>
    <w:rsid w:val="002259B6"/>
    <w:rsid w:val="00225A4C"/>
    <w:rsid w:val="00225CC1"/>
    <w:rsid w:val="00225DFA"/>
    <w:rsid w:val="00225F14"/>
    <w:rsid w:val="002260B6"/>
    <w:rsid w:val="00226116"/>
    <w:rsid w:val="0022616C"/>
    <w:rsid w:val="002264FF"/>
    <w:rsid w:val="00226512"/>
    <w:rsid w:val="002269DB"/>
    <w:rsid w:val="00226C5B"/>
    <w:rsid w:val="00226F32"/>
    <w:rsid w:val="00227010"/>
    <w:rsid w:val="00227055"/>
    <w:rsid w:val="0022711C"/>
    <w:rsid w:val="00227209"/>
    <w:rsid w:val="00227305"/>
    <w:rsid w:val="002273BB"/>
    <w:rsid w:val="002275D8"/>
    <w:rsid w:val="002275E8"/>
    <w:rsid w:val="002275FB"/>
    <w:rsid w:val="00227743"/>
    <w:rsid w:val="002277F7"/>
    <w:rsid w:val="00227B31"/>
    <w:rsid w:val="00227BAE"/>
    <w:rsid w:val="00227E01"/>
    <w:rsid w:val="00227E28"/>
    <w:rsid w:val="002300B8"/>
    <w:rsid w:val="002301DF"/>
    <w:rsid w:val="002304D0"/>
    <w:rsid w:val="002304DD"/>
    <w:rsid w:val="00230541"/>
    <w:rsid w:val="00230810"/>
    <w:rsid w:val="0023088B"/>
    <w:rsid w:val="00230912"/>
    <w:rsid w:val="00230ADB"/>
    <w:rsid w:val="00230B96"/>
    <w:rsid w:val="00230D9C"/>
    <w:rsid w:val="00230ECF"/>
    <w:rsid w:val="00230F72"/>
    <w:rsid w:val="0023120D"/>
    <w:rsid w:val="002317D6"/>
    <w:rsid w:val="00231B6A"/>
    <w:rsid w:val="00231CF2"/>
    <w:rsid w:val="00231D4B"/>
    <w:rsid w:val="00231FD2"/>
    <w:rsid w:val="00232027"/>
    <w:rsid w:val="0023274C"/>
    <w:rsid w:val="00232B8B"/>
    <w:rsid w:val="00232CC9"/>
    <w:rsid w:val="00232D25"/>
    <w:rsid w:val="00233075"/>
    <w:rsid w:val="00233239"/>
    <w:rsid w:val="002334A6"/>
    <w:rsid w:val="00233543"/>
    <w:rsid w:val="002337E2"/>
    <w:rsid w:val="002337FE"/>
    <w:rsid w:val="00233944"/>
    <w:rsid w:val="00233A73"/>
    <w:rsid w:val="00233CB7"/>
    <w:rsid w:val="00233D7F"/>
    <w:rsid w:val="0023429B"/>
    <w:rsid w:val="002342D6"/>
    <w:rsid w:val="0023450F"/>
    <w:rsid w:val="0023464B"/>
    <w:rsid w:val="00234653"/>
    <w:rsid w:val="002346DE"/>
    <w:rsid w:val="00234BF9"/>
    <w:rsid w:val="00234C1C"/>
    <w:rsid w:val="00234C27"/>
    <w:rsid w:val="00234CA5"/>
    <w:rsid w:val="00234FC7"/>
    <w:rsid w:val="00235A5A"/>
    <w:rsid w:val="00235A6A"/>
    <w:rsid w:val="00235C1C"/>
    <w:rsid w:val="00235D15"/>
    <w:rsid w:val="00235E36"/>
    <w:rsid w:val="00235E7C"/>
    <w:rsid w:val="00236042"/>
    <w:rsid w:val="00236052"/>
    <w:rsid w:val="00236097"/>
    <w:rsid w:val="002360F3"/>
    <w:rsid w:val="002361AF"/>
    <w:rsid w:val="00236E58"/>
    <w:rsid w:val="00236E5A"/>
    <w:rsid w:val="00236FCC"/>
    <w:rsid w:val="00236FD0"/>
    <w:rsid w:val="00236FEC"/>
    <w:rsid w:val="00237042"/>
    <w:rsid w:val="00237101"/>
    <w:rsid w:val="0023718B"/>
    <w:rsid w:val="0023762E"/>
    <w:rsid w:val="00237A29"/>
    <w:rsid w:val="00237DF4"/>
    <w:rsid w:val="00237DFF"/>
    <w:rsid w:val="002400FD"/>
    <w:rsid w:val="002404E6"/>
    <w:rsid w:val="00240653"/>
    <w:rsid w:val="00240923"/>
    <w:rsid w:val="00240AAE"/>
    <w:rsid w:val="00240B64"/>
    <w:rsid w:val="00240B66"/>
    <w:rsid w:val="00240CD8"/>
    <w:rsid w:val="00241032"/>
    <w:rsid w:val="002411F4"/>
    <w:rsid w:val="0024133A"/>
    <w:rsid w:val="00241413"/>
    <w:rsid w:val="00241464"/>
    <w:rsid w:val="00241528"/>
    <w:rsid w:val="00241757"/>
    <w:rsid w:val="00241860"/>
    <w:rsid w:val="002418F3"/>
    <w:rsid w:val="0024196D"/>
    <w:rsid w:val="002419EB"/>
    <w:rsid w:val="002419F2"/>
    <w:rsid w:val="00242270"/>
    <w:rsid w:val="00242393"/>
    <w:rsid w:val="002426A8"/>
    <w:rsid w:val="002427C6"/>
    <w:rsid w:val="0024299B"/>
    <w:rsid w:val="00242BF4"/>
    <w:rsid w:val="002430C1"/>
    <w:rsid w:val="002431D1"/>
    <w:rsid w:val="00243219"/>
    <w:rsid w:val="0024344A"/>
    <w:rsid w:val="002439FE"/>
    <w:rsid w:val="00243AD9"/>
    <w:rsid w:val="00243C40"/>
    <w:rsid w:val="00243DB8"/>
    <w:rsid w:val="00243E8D"/>
    <w:rsid w:val="00243F8F"/>
    <w:rsid w:val="0024412E"/>
    <w:rsid w:val="0024427A"/>
    <w:rsid w:val="002442CD"/>
    <w:rsid w:val="0024432F"/>
    <w:rsid w:val="002444F0"/>
    <w:rsid w:val="00244516"/>
    <w:rsid w:val="00244B54"/>
    <w:rsid w:val="00244CC1"/>
    <w:rsid w:val="00244CF6"/>
    <w:rsid w:val="00244E83"/>
    <w:rsid w:val="00245021"/>
    <w:rsid w:val="0024510E"/>
    <w:rsid w:val="00245138"/>
    <w:rsid w:val="00245208"/>
    <w:rsid w:val="00245265"/>
    <w:rsid w:val="00245378"/>
    <w:rsid w:val="00245409"/>
    <w:rsid w:val="0024542C"/>
    <w:rsid w:val="0024582B"/>
    <w:rsid w:val="0024585D"/>
    <w:rsid w:val="00245A86"/>
    <w:rsid w:val="00245F0B"/>
    <w:rsid w:val="00245FD5"/>
    <w:rsid w:val="0024622E"/>
    <w:rsid w:val="00246340"/>
    <w:rsid w:val="00246428"/>
    <w:rsid w:val="0024643C"/>
    <w:rsid w:val="00246595"/>
    <w:rsid w:val="0024687A"/>
    <w:rsid w:val="002469AD"/>
    <w:rsid w:val="00246CE3"/>
    <w:rsid w:val="00246DFE"/>
    <w:rsid w:val="00246E3B"/>
    <w:rsid w:val="00246F39"/>
    <w:rsid w:val="0024710D"/>
    <w:rsid w:val="00247184"/>
    <w:rsid w:val="002472BB"/>
    <w:rsid w:val="0024749C"/>
    <w:rsid w:val="002474A0"/>
    <w:rsid w:val="002476AC"/>
    <w:rsid w:val="0025071D"/>
    <w:rsid w:val="002509A6"/>
    <w:rsid w:val="00250AFA"/>
    <w:rsid w:val="00250C0B"/>
    <w:rsid w:val="00251403"/>
    <w:rsid w:val="0025154F"/>
    <w:rsid w:val="002518C9"/>
    <w:rsid w:val="00251A61"/>
    <w:rsid w:val="00251CD6"/>
    <w:rsid w:val="00251CDE"/>
    <w:rsid w:val="00251DEF"/>
    <w:rsid w:val="00251E4B"/>
    <w:rsid w:val="002520FD"/>
    <w:rsid w:val="00252181"/>
    <w:rsid w:val="002521DA"/>
    <w:rsid w:val="00252421"/>
    <w:rsid w:val="002525FF"/>
    <w:rsid w:val="0025267E"/>
    <w:rsid w:val="00252A2C"/>
    <w:rsid w:val="00252AA0"/>
    <w:rsid w:val="00252C28"/>
    <w:rsid w:val="00252C9C"/>
    <w:rsid w:val="00252EEC"/>
    <w:rsid w:val="00253149"/>
    <w:rsid w:val="002532C3"/>
    <w:rsid w:val="0025342A"/>
    <w:rsid w:val="00253545"/>
    <w:rsid w:val="0025369C"/>
    <w:rsid w:val="002537E8"/>
    <w:rsid w:val="0025381D"/>
    <w:rsid w:val="0025394F"/>
    <w:rsid w:val="00253B3F"/>
    <w:rsid w:val="00253D10"/>
    <w:rsid w:val="00253D6A"/>
    <w:rsid w:val="00254159"/>
    <w:rsid w:val="002548A1"/>
    <w:rsid w:val="00254B1F"/>
    <w:rsid w:val="002550C9"/>
    <w:rsid w:val="002552E8"/>
    <w:rsid w:val="002554CB"/>
    <w:rsid w:val="0025587D"/>
    <w:rsid w:val="002558DB"/>
    <w:rsid w:val="00255A8D"/>
    <w:rsid w:val="00255B23"/>
    <w:rsid w:val="00255C0B"/>
    <w:rsid w:val="00255D62"/>
    <w:rsid w:val="00255DC5"/>
    <w:rsid w:val="002566B7"/>
    <w:rsid w:val="00256790"/>
    <w:rsid w:val="002569FB"/>
    <w:rsid w:val="00256C65"/>
    <w:rsid w:val="00256DF9"/>
    <w:rsid w:val="002572EB"/>
    <w:rsid w:val="0025731F"/>
    <w:rsid w:val="0025732E"/>
    <w:rsid w:val="0025781C"/>
    <w:rsid w:val="0025798E"/>
    <w:rsid w:val="00257992"/>
    <w:rsid w:val="00257C51"/>
    <w:rsid w:val="00257DDE"/>
    <w:rsid w:val="00257DF5"/>
    <w:rsid w:val="00260037"/>
    <w:rsid w:val="0026010F"/>
    <w:rsid w:val="00260579"/>
    <w:rsid w:val="00260FED"/>
    <w:rsid w:val="00261043"/>
    <w:rsid w:val="00261142"/>
    <w:rsid w:val="00261475"/>
    <w:rsid w:val="0026154D"/>
    <w:rsid w:val="002615EF"/>
    <w:rsid w:val="00261AE4"/>
    <w:rsid w:val="00261FD0"/>
    <w:rsid w:val="0026231A"/>
    <w:rsid w:val="002623D8"/>
    <w:rsid w:val="0026249F"/>
    <w:rsid w:val="002625B2"/>
    <w:rsid w:val="00262688"/>
    <w:rsid w:val="00262911"/>
    <w:rsid w:val="00262968"/>
    <w:rsid w:val="00262BFD"/>
    <w:rsid w:val="00263229"/>
    <w:rsid w:val="00263335"/>
    <w:rsid w:val="002633D1"/>
    <w:rsid w:val="002633EE"/>
    <w:rsid w:val="002635E8"/>
    <w:rsid w:val="002638DE"/>
    <w:rsid w:val="0026395E"/>
    <w:rsid w:val="00263A7F"/>
    <w:rsid w:val="00263C1E"/>
    <w:rsid w:val="00263C6A"/>
    <w:rsid w:val="00263D61"/>
    <w:rsid w:val="0026402C"/>
    <w:rsid w:val="00264209"/>
    <w:rsid w:val="00264490"/>
    <w:rsid w:val="0026457C"/>
    <w:rsid w:val="0026461B"/>
    <w:rsid w:val="0026462A"/>
    <w:rsid w:val="002649CA"/>
    <w:rsid w:val="002649D2"/>
    <w:rsid w:val="00264A37"/>
    <w:rsid w:val="00264BB2"/>
    <w:rsid w:val="00264DDC"/>
    <w:rsid w:val="00264EE1"/>
    <w:rsid w:val="00264F96"/>
    <w:rsid w:val="002655FD"/>
    <w:rsid w:val="00265721"/>
    <w:rsid w:val="002657E3"/>
    <w:rsid w:val="0026591C"/>
    <w:rsid w:val="0026592A"/>
    <w:rsid w:val="002659FE"/>
    <w:rsid w:val="00265B12"/>
    <w:rsid w:val="00265D9C"/>
    <w:rsid w:val="00265EF3"/>
    <w:rsid w:val="00265FCC"/>
    <w:rsid w:val="002662A8"/>
    <w:rsid w:val="00266371"/>
    <w:rsid w:val="00266441"/>
    <w:rsid w:val="00266607"/>
    <w:rsid w:val="00266CD4"/>
    <w:rsid w:val="00266DB9"/>
    <w:rsid w:val="00266FFA"/>
    <w:rsid w:val="002670F1"/>
    <w:rsid w:val="002673C0"/>
    <w:rsid w:val="002673DF"/>
    <w:rsid w:val="00267456"/>
    <w:rsid w:val="0026761A"/>
    <w:rsid w:val="00267685"/>
    <w:rsid w:val="002676D1"/>
    <w:rsid w:val="0026782D"/>
    <w:rsid w:val="00267838"/>
    <w:rsid w:val="00267B07"/>
    <w:rsid w:val="00267EA6"/>
    <w:rsid w:val="00270081"/>
    <w:rsid w:val="002700B4"/>
    <w:rsid w:val="002702AF"/>
    <w:rsid w:val="0027030B"/>
    <w:rsid w:val="00270449"/>
    <w:rsid w:val="0027070C"/>
    <w:rsid w:val="00270884"/>
    <w:rsid w:val="00270951"/>
    <w:rsid w:val="002709D0"/>
    <w:rsid w:val="00270B35"/>
    <w:rsid w:val="00270B81"/>
    <w:rsid w:val="00270D8C"/>
    <w:rsid w:val="0027123D"/>
    <w:rsid w:val="00271366"/>
    <w:rsid w:val="002715CB"/>
    <w:rsid w:val="00271686"/>
    <w:rsid w:val="0027179C"/>
    <w:rsid w:val="0027181A"/>
    <w:rsid w:val="00271942"/>
    <w:rsid w:val="00271B4A"/>
    <w:rsid w:val="002724A1"/>
    <w:rsid w:val="0027266E"/>
    <w:rsid w:val="00272A01"/>
    <w:rsid w:val="00272B1B"/>
    <w:rsid w:val="00272B8C"/>
    <w:rsid w:val="00272BB7"/>
    <w:rsid w:val="00272CA7"/>
    <w:rsid w:val="00272D54"/>
    <w:rsid w:val="00272E91"/>
    <w:rsid w:val="00272ECC"/>
    <w:rsid w:val="00273035"/>
    <w:rsid w:val="002731A2"/>
    <w:rsid w:val="002732AC"/>
    <w:rsid w:val="002732D7"/>
    <w:rsid w:val="00273363"/>
    <w:rsid w:val="00273901"/>
    <w:rsid w:val="00273ED9"/>
    <w:rsid w:val="00273EE4"/>
    <w:rsid w:val="00273EF1"/>
    <w:rsid w:val="002742D3"/>
    <w:rsid w:val="0027458C"/>
    <w:rsid w:val="00274612"/>
    <w:rsid w:val="00274639"/>
    <w:rsid w:val="0027480C"/>
    <w:rsid w:val="00274AE8"/>
    <w:rsid w:val="00274B0F"/>
    <w:rsid w:val="00274DBF"/>
    <w:rsid w:val="00274F5A"/>
    <w:rsid w:val="00275061"/>
    <w:rsid w:val="002750AE"/>
    <w:rsid w:val="0027514E"/>
    <w:rsid w:val="002752F2"/>
    <w:rsid w:val="0027536F"/>
    <w:rsid w:val="002753BA"/>
    <w:rsid w:val="00275A48"/>
    <w:rsid w:val="00275BA4"/>
    <w:rsid w:val="00275C03"/>
    <w:rsid w:val="00275C2C"/>
    <w:rsid w:val="00275D43"/>
    <w:rsid w:val="00275F31"/>
    <w:rsid w:val="00275F52"/>
    <w:rsid w:val="002763D3"/>
    <w:rsid w:val="0027653A"/>
    <w:rsid w:val="002767CA"/>
    <w:rsid w:val="002769DA"/>
    <w:rsid w:val="00276A0A"/>
    <w:rsid w:val="00276F23"/>
    <w:rsid w:val="00277070"/>
    <w:rsid w:val="002770E9"/>
    <w:rsid w:val="00277270"/>
    <w:rsid w:val="00277274"/>
    <w:rsid w:val="0027728C"/>
    <w:rsid w:val="00277372"/>
    <w:rsid w:val="002773F4"/>
    <w:rsid w:val="00277690"/>
    <w:rsid w:val="002779C9"/>
    <w:rsid w:val="002779DC"/>
    <w:rsid w:val="00277AA9"/>
    <w:rsid w:val="00277B74"/>
    <w:rsid w:val="00277B7A"/>
    <w:rsid w:val="00280010"/>
    <w:rsid w:val="00280216"/>
    <w:rsid w:val="00280236"/>
    <w:rsid w:val="002802DF"/>
    <w:rsid w:val="002803DE"/>
    <w:rsid w:val="0028047C"/>
    <w:rsid w:val="00280585"/>
    <w:rsid w:val="00280607"/>
    <w:rsid w:val="00280693"/>
    <w:rsid w:val="002806D0"/>
    <w:rsid w:val="002807E9"/>
    <w:rsid w:val="00280846"/>
    <w:rsid w:val="00280B46"/>
    <w:rsid w:val="00280B80"/>
    <w:rsid w:val="00280F80"/>
    <w:rsid w:val="00281173"/>
    <w:rsid w:val="00281319"/>
    <w:rsid w:val="00281322"/>
    <w:rsid w:val="002815E5"/>
    <w:rsid w:val="002816AB"/>
    <w:rsid w:val="002816CB"/>
    <w:rsid w:val="002816D7"/>
    <w:rsid w:val="00281A5B"/>
    <w:rsid w:val="00281AAF"/>
    <w:rsid w:val="00281B95"/>
    <w:rsid w:val="00281C3E"/>
    <w:rsid w:val="002822A3"/>
    <w:rsid w:val="00282315"/>
    <w:rsid w:val="00282328"/>
    <w:rsid w:val="0028244F"/>
    <w:rsid w:val="00282551"/>
    <w:rsid w:val="0028270F"/>
    <w:rsid w:val="002829E8"/>
    <w:rsid w:val="00282B1F"/>
    <w:rsid w:val="00282B52"/>
    <w:rsid w:val="00282BD8"/>
    <w:rsid w:val="00282E48"/>
    <w:rsid w:val="00282E4A"/>
    <w:rsid w:val="00282E8F"/>
    <w:rsid w:val="00282EEE"/>
    <w:rsid w:val="00283314"/>
    <w:rsid w:val="0028369A"/>
    <w:rsid w:val="002837DA"/>
    <w:rsid w:val="002837FE"/>
    <w:rsid w:val="00283A35"/>
    <w:rsid w:val="00283BE6"/>
    <w:rsid w:val="00283CCA"/>
    <w:rsid w:val="00283E9F"/>
    <w:rsid w:val="00284320"/>
    <w:rsid w:val="00284685"/>
    <w:rsid w:val="00284764"/>
    <w:rsid w:val="00284864"/>
    <w:rsid w:val="00284AF3"/>
    <w:rsid w:val="00284B6B"/>
    <w:rsid w:val="00284E37"/>
    <w:rsid w:val="00284EF7"/>
    <w:rsid w:val="0028501F"/>
    <w:rsid w:val="0028503A"/>
    <w:rsid w:val="00285087"/>
    <w:rsid w:val="0028519F"/>
    <w:rsid w:val="002851D3"/>
    <w:rsid w:val="002851D6"/>
    <w:rsid w:val="002854D5"/>
    <w:rsid w:val="002856DA"/>
    <w:rsid w:val="0028593B"/>
    <w:rsid w:val="00285B73"/>
    <w:rsid w:val="00285BEF"/>
    <w:rsid w:val="00285CC7"/>
    <w:rsid w:val="00285DAD"/>
    <w:rsid w:val="00285EF8"/>
    <w:rsid w:val="00285F35"/>
    <w:rsid w:val="00285F7F"/>
    <w:rsid w:val="0028614D"/>
    <w:rsid w:val="00286175"/>
    <w:rsid w:val="00286385"/>
    <w:rsid w:val="00286616"/>
    <w:rsid w:val="00286716"/>
    <w:rsid w:val="00286A45"/>
    <w:rsid w:val="00286AA1"/>
    <w:rsid w:val="002874E4"/>
    <w:rsid w:val="00287610"/>
    <w:rsid w:val="0028787E"/>
    <w:rsid w:val="00287B15"/>
    <w:rsid w:val="00287CBB"/>
    <w:rsid w:val="00287E25"/>
    <w:rsid w:val="00287F9B"/>
    <w:rsid w:val="00287FEE"/>
    <w:rsid w:val="002900C6"/>
    <w:rsid w:val="002902C5"/>
    <w:rsid w:val="0029035F"/>
    <w:rsid w:val="00290625"/>
    <w:rsid w:val="002906E8"/>
    <w:rsid w:val="0029073E"/>
    <w:rsid w:val="002907AE"/>
    <w:rsid w:val="0029084C"/>
    <w:rsid w:val="00290A03"/>
    <w:rsid w:val="00290A70"/>
    <w:rsid w:val="00290B65"/>
    <w:rsid w:val="00290BB2"/>
    <w:rsid w:val="00290BC3"/>
    <w:rsid w:val="002910C4"/>
    <w:rsid w:val="002910CD"/>
    <w:rsid w:val="00291103"/>
    <w:rsid w:val="002915C5"/>
    <w:rsid w:val="00291B1D"/>
    <w:rsid w:val="00291CF9"/>
    <w:rsid w:val="00291D98"/>
    <w:rsid w:val="002925FE"/>
    <w:rsid w:val="00292620"/>
    <w:rsid w:val="002928CF"/>
    <w:rsid w:val="00292B3A"/>
    <w:rsid w:val="00292B7C"/>
    <w:rsid w:val="00292D90"/>
    <w:rsid w:val="00292EA0"/>
    <w:rsid w:val="00292EC9"/>
    <w:rsid w:val="00293576"/>
    <w:rsid w:val="00293810"/>
    <w:rsid w:val="0029382C"/>
    <w:rsid w:val="00293905"/>
    <w:rsid w:val="00293F85"/>
    <w:rsid w:val="002940EA"/>
    <w:rsid w:val="00294378"/>
    <w:rsid w:val="002943B9"/>
    <w:rsid w:val="00294542"/>
    <w:rsid w:val="002949C8"/>
    <w:rsid w:val="00294CEA"/>
    <w:rsid w:val="00294DB6"/>
    <w:rsid w:val="00294DD1"/>
    <w:rsid w:val="00294F9B"/>
    <w:rsid w:val="00295470"/>
    <w:rsid w:val="00295587"/>
    <w:rsid w:val="00295592"/>
    <w:rsid w:val="0029568F"/>
    <w:rsid w:val="0029575D"/>
    <w:rsid w:val="00295811"/>
    <w:rsid w:val="0029597A"/>
    <w:rsid w:val="00295AD2"/>
    <w:rsid w:val="00295D8D"/>
    <w:rsid w:val="002960A3"/>
    <w:rsid w:val="002960B2"/>
    <w:rsid w:val="002960FA"/>
    <w:rsid w:val="00296172"/>
    <w:rsid w:val="002963EA"/>
    <w:rsid w:val="00296472"/>
    <w:rsid w:val="00296588"/>
    <w:rsid w:val="002965E7"/>
    <w:rsid w:val="0029664D"/>
    <w:rsid w:val="002966BC"/>
    <w:rsid w:val="002968B5"/>
    <w:rsid w:val="002968CE"/>
    <w:rsid w:val="00296900"/>
    <w:rsid w:val="0029690E"/>
    <w:rsid w:val="002969E2"/>
    <w:rsid w:val="00296AB3"/>
    <w:rsid w:val="00296EBD"/>
    <w:rsid w:val="00297050"/>
    <w:rsid w:val="00297207"/>
    <w:rsid w:val="00297437"/>
    <w:rsid w:val="0029744C"/>
    <w:rsid w:val="00297463"/>
    <w:rsid w:val="0029746A"/>
    <w:rsid w:val="00297508"/>
    <w:rsid w:val="00297624"/>
    <w:rsid w:val="0029769B"/>
    <w:rsid w:val="00297774"/>
    <w:rsid w:val="00297961"/>
    <w:rsid w:val="002979AE"/>
    <w:rsid w:val="00297AD1"/>
    <w:rsid w:val="00297BF8"/>
    <w:rsid w:val="00297C92"/>
    <w:rsid w:val="00297E1F"/>
    <w:rsid w:val="002A01C3"/>
    <w:rsid w:val="002A01F0"/>
    <w:rsid w:val="002A01F7"/>
    <w:rsid w:val="002A02ED"/>
    <w:rsid w:val="002A05F4"/>
    <w:rsid w:val="002A08FB"/>
    <w:rsid w:val="002A0913"/>
    <w:rsid w:val="002A0A89"/>
    <w:rsid w:val="002A0EA2"/>
    <w:rsid w:val="002A0FF5"/>
    <w:rsid w:val="002A1028"/>
    <w:rsid w:val="002A10ED"/>
    <w:rsid w:val="002A132C"/>
    <w:rsid w:val="002A13CA"/>
    <w:rsid w:val="002A147F"/>
    <w:rsid w:val="002A160F"/>
    <w:rsid w:val="002A1623"/>
    <w:rsid w:val="002A1CA7"/>
    <w:rsid w:val="002A2384"/>
    <w:rsid w:val="002A2428"/>
    <w:rsid w:val="002A2704"/>
    <w:rsid w:val="002A2B8F"/>
    <w:rsid w:val="002A2E92"/>
    <w:rsid w:val="002A31CB"/>
    <w:rsid w:val="002A3321"/>
    <w:rsid w:val="002A3575"/>
    <w:rsid w:val="002A35FD"/>
    <w:rsid w:val="002A3694"/>
    <w:rsid w:val="002A38DF"/>
    <w:rsid w:val="002A3A39"/>
    <w:rsid w:val="002A3B00"/>
    <w:rsid w:val="002A3B8E"/>
    <w:rsid w:val="002A3C66"/>
    <w:rsid w:val="002A3DCF"/>
    <w:rsid w:val="002A3FF7"/>
    <w:rsid w:val="002A40C6"/>
    <w:rsid w:val="002A445B"/>
    <w:rsid w:val="002A4627"/>
    <w:rsid w:val="002A46C1"/>
    <w:rsid w:val="002A4F24"/>
    <w:rsid w:val="002A50E6"/>
    <w:rsid w:val="002A515A"/>
    <w:rsid w:val="002A5330"/>
    <w:rsid w:val="002A5384"/>
    <w:rsid w:val="002A55C8"/>
    <w:rsid w:val="002A5971"/>
    <w:rsid w:val="002A5A37"/>
    <w:rsid w:val="002A5C0E"/>
    <w:rsid w:val="002A5F12"/>
    <w:rsid w:val="002A5FD4"/>
    <w:rsid w:val="002A6161"/>
    <w:rsid w:val="002A641E"/>
    <w:rsid w:val="002A64D4"/>
    <w:rsid w:val="002A6543"/>
    <w:rsid w:val="002A65A5"/>
    <w:rsid w:val="002A66BA"/>
    <w:rsid w:val="002A66BD"/>
    <w:rsid w:val="002A6714"/>
    <w:rsid w:val="002A6734"/>
    <w:rsid w:val="002A67C8"/>
    <w:rsid w:val="002A6890"/>
    <w:rsid w:val="002A6A17"/>
    <w:rsid w:val="002A6FE8"/>
    <w:rsid w:val="002A7049"/>
    <w:rsid w:val="002A759E"/>
    <w:rsid w:val="002A763B"/>
    <w:rsid w:val="002A7675"/>
    <w:rsid w:val="002A77E5"/>
    <w:rsid w:val="002A78DD"/>
    <w:rsid w:val="002A7931"/>
    <w:rsid w:val="002A799F"/>
    <w:rsid w:val="002A79E6"/>
    <w:rsid w:val="002A7A24"/>
    <w:rsid w:val="002A7A3C"/>
    <w:rsid w:val="002A7B08"/>
    <w:rsid w:val="002A7C49"/>
    <w:rsid w:val="002B001F"/>
    <w:rsid w:val="002B00A0"/>
    <w:rsid w:val="002B01CA"/>
    <w:rsid w:val="002B09F4"/>
    <w:rsid w:val="002B0A99"/>
    <w:rsid w:val="002B0D44"/>
    <w:rsid w:val="002B0E80"/>
    <w:rsid w:val="002B13F3"/>
    <w:rsid w:val="002B1634"/>
    <w:rsid w:val="002B1735"/>
    <w:rsid w:val="002B19AE"/>
    <w:rsid w:val="002B1BBA"/>
    <w:rsid w:val="002B1EB5"/>
    <w:rsid w:val="002B2057"/>
    <w:rsid w:val="002B2209"/>
    <w:rsid w:val="002B23FD"/>
    <w:rsid w:val="002B2400"/>
    <w:rsid w:val="002B2888"/>
    <w:rsid w:val="002B2929"/>
    <w:rsid w:val="002B29B9"/>
    <w:rsid w:val="002B2C3C"/>
    <w:rsid w:val="002B2E4A"/>
    <w:rsid w:val="002B3B09"/>
    <w:rsid w:val="002B3D3F"/>
    <w:rsid w:val="002B3E09"/>
    <w:rsid w:val="002B40A5"/>
    <w:rsid w:val="002B41EE"/>
    <w:rsid w:val="002B433D"/>
    <w:rsid w:val="002B44FC"/>
    <w:rsid w:val="002B4756"/>
    <w:rsid w:val="002B4827"/>
    <w:rsid w:val="002B4AAD"/>
    <w:rsid w:val="002B4C29"/>
    <w:rsid w:val="002B4E35"/>
    <w:rsid w:val="002B4F37"/>
    <w:rsid w:val="002B5067"/>
    <w:rsid w:val="002B559D"/>
    <w:rsid w:val="002B5763"/>
    <w:rsid w:val="002B5791"/>
    <w:rsid w:val="002B5844"/>
    <w:rsid w:val="002B59D1"/>
    <w:rsid w:val="002B5C78"/>
    <w:rsid w:val="002B5CC7"/>
    <w:rsid w:val="002B5DEE"/>
    <w:rsid w:val="002B5F16"/>
    <w:rsid w:val="002B5F9B"/>
    <w:rsid w:val="002B615E"/>
    <w:rsid w:val="002B66E3"/>
    <w:rsid w:val="002B68C7"/>
    <w:rsid w:val="002B6BAE"/>
    <w:rsid w:val="002B6C77"/>
    <w:rsid w:val="002B6CB4"/>
    <w:rsid w:val="002B6D46"/>
    <w:rsid w:val="002B6F6B"/>
    <w:rsid w:val="002B719B"/>
    <w:rsid w:val="002B721F"/>
    <w:rsid w:val="002B725B"/>
    <w:rsid w:val="002B73A5"/>
    <w:rsid w:val="002B75D1"/>
    <w:rsid w:val="002B7614"/>
    <w:rsid w:val="002B7668"/>
    <w:rsid w:val="002B76C9"/>
    <w:rsid w:val="002B7FA2"/>
    <w:rsid w:val="002C029A"/>
    <w:rsid w:val="002C0374"/>
    <w:rsid w:val="002C08BF"/>
    <w:rsid w:val="002C08E6"/>
    <w:rsid w:val="002C092A"/>
    <w:rsid w:val="002C0A15"/>
    <w:rsid w:val="002C0A9A"/>
    <w:rsid w:val="002C0B4B"/>
    <w:rsid w:val="002C0B76"/>
    <w:rsid w:val="002C0DF3"/>
    <w:rsid w:val="002C10BA"/>
    <w:rsid w:val="002C1479"/>
    <w:rsid w:val="002C1729"/>
    <w:rsid w:val="002C1A5C"/>
    <w:rsid w:val="002C1DAC"/>
    <w:rsid w:val="002C20BC"/>
    <w:rsid w:val="002C23FA"/>
    <w:rsid w:val="002C2A03"/>
    <w:rsid w:val="002C2A7A"/>
    <w:rsid w:val="002C2B7C"/>
    <w:rsid w:val="002C2C42"/>
    <w:rsid w:val="002C2CBC"/>
    <w:rsid w:val="002C2D11"/>
    <w:rsid w:val="002C2D55"/>
    <w:rsid w:val="002C2D89"/>
    <w:rsid w:val="002C2F21"/>
    <w:rsid w:val="002C30CE"/>
    <w:rsid w:val="002C325A"/>
    <w:rsid w:val="002C32F7"/>
    <w:rsid w:val="002C3464"/>
    <w:rsid w:val="002C3500"/>
    <w:rsid w:val="002C3697"/>
    <w:rsid w:val="002C382B"/>
    <w:rsid w:val="002C3ABA"/>
    <w:rsid w:val="002C3AC3"/>
    <w:rsid w:val="002C3B5F"/>
    <w:rsid w:val="002C3D93"/>
    <w:rsid w:val="002C42A3"/>
    <w:rsid w:val="002C4A14"/>
    <w:rsid w:val="002C4D91"/>
    <w:rsid w:val="002C4DDD"/>
    <w:rsid w:val="002C4E47"/>
    <w:rsid w:val="002C5141"/>
    <w:rsid w:val="002C517C"/>
    <w:rsid w:val="002C5309"/>
    <w:rsid w:val="002C55B9"/>
    <w:rsid w:val="002C5608"/>
    <w:rsid w:val="002C57DB"/>
    <w:rsid w:val="002C5AE8"/>
    <w:rsid w:val="002C5DD8"/>
    <w:rsid w:val="002C5E7F"/>
    <w:rsid w:val="002C5ECA"/>
    <w:rsid w:val="002C5F20"/>
    <w:rsid w:val="002C608F"/>
    <w:rsid w:val="002C68D5"/>
    <w:rsid w:val="002C6949"/>
    <w:rsid w:val="002C69D6"/>
    <w:rsid w:val="002C6ABA"/>
    <w:rsid w:val="002C6C86"/>
    <w:rsid w:val="002C6F92"/>
    <w:rsid w:val="002C7645"/>
    <w:rsid w:val="002C7770"/>
    <w:rsid w:val="002C7ABB"/>
    <w:rsid w:val="002C7BF6"/>
    <w:rsid w:val="002C7E35"/>
    <w:rsid w:val="002C7E78"/>
    <w:rsid w:val="002D035F"/>
    <w:rsid w:val="002D0397"/>
    <w:rsid w:val="002D04BB"/>
    <w:rsid w:val="002D0548"/>
    <w:rsid w:val="002D068F"/>
    <w:rsid w:val="002D0745"/>
    <w:rsid w:val="002D07A5"/>
    <w:rsid w:val="002D0847"/>
    <w:rsid w:val="002D0BE1"/>
    <w:rsid w:val="002D0C26"/>
    <w:rsid w:val="002D0E32"/>
    <w:rsid w:val="002D0E60"/>
    <w:rsid w:val="002D0EB0"/>
    <w:rsid w:val="002D0FA1"/>
    <w:rsid w:val="002D1023"/>
    <w:rsid w:val="002D1330"/>
    <w:rsid w:val="002D14AB"/>
    <w:rsid w:val="002D14DB"/>
    <w:rsid w:val="002D1654"/>
    <w:rsid w:val="002D1CA7"/>
    <w:rsid w:val="002D24A8"/>
    <w:rsid w:val="002D250D"/>
    <w:rsid w:val="002D2B42"/>
    <w:rsid w:val="002D2B43"/>
    <w:rsid w:val="002D2B9E"/>
    <w:rsid w:val="002D2D0F"/>
    <w:rsid w:val="002D2E54"/>
    <w:rsid w:val="002D2EB1"/>
    <w:rsid w:val="002D30B4"/>
    <w:rsid w:val="002D30BD"/>
    <w:rsid w:val="002D3628"/>
    <w:rsid w:val="002D386F"/>
    <w:rsid w:val="002D39DF"/>
    <w:rsid w:val="002D3AEA"/>
    <w:rsid w:val="002D3C37"/>
    <w:rsid w:val="002D3EC7"/>
    <w:rsid w:val="002D40C2"/>
    <w:rsid w:val="002D447B"/>
    <w:rsid w:val="002D45EB"/>
    <w:rsid w:val="002D47ED"/>
    <w:rsid w:val="002D49F3"/>
    <w:rsid w:val="002D4A99"/>
    <w:rsid w:val="002D4B87"/>
    <w:rsid w:val="002D4FB5"/>
    <w:rsid w:val="002D5150"/>
    <w:rsid w:val="002D5453"/>
    <w:rsid w:val="002D5485"/>
    <w:rsid w:val="002D54DB"/>
    <w:rsid w:val="002D5570"/>
    <w:rsid w:val="002D56E7"/>
    <w:rsid w:val="002D56ED"/>
    <w:rsid w:val="002D5826"/>
    <w:rsid w:val="002D59B0"/>
    <w:rsid w:val="002D5AFE"/>
    <w:rsid w:val="002D5CD0"/>
    <w:rsid w:val="002D5D58"/>
    <w:rsid w:val="002D6542"/>
    <w:rsid w:val="002D660F"/>
    <w:rsid w:val="002D6612"/>
    <w:rsid w:val="002D666E"/>
    <w:rsid w:val="002D6832"/>
    <w:rsid w:val="002D684C"/>
    <w:rsid w:val="002D6A59"/>
    <w:rsid w:val="002D6A84"/>
    <w:rsid w:val="002D6F73"/>
    <w:rsid w:val="002D7334"/>
    <w:rsid w:val="002D7374"/>
    <w:rsid w:val="002D76D4"/>
    <w:rsid w:val="002D7AB8"/>
    <w:rsid w:val="002D7FCC"/>
    <w:rsid w:val="002E0114"/>
    <w:rsid w:val="002E05D6"/>
    <w:rsid w:val="002E06ED"/>
    <w:rsid w:val="002E08B7"/>
    <w:rsid w:val="002E0906"/>
    <w:rsid w:val="002E096D"/>
    <w:rsid w:val="002E09DE"/>
    <w:rsid w:val="002E0A69"/>
    <w:rsid w:val="002E0AE0"/>
    <w:rsid w:val="002E0E37"/>
    <w:rsid w:val="002E0FA1"/>
    <w:rsid w:val="002E1071"/>
    <w:rsid w:val="002E1119"/>
    <w:rsid w:val="002E1315"/>
    <w:rsid w:val="002E1627"/>
    <w:rsid w:val="002E1ADD"/>
    <w:rsid w:val="002E1C21"/>
    <w:rsid w:val="002E1D51"/>
    <w:rsid w:val="002E1D8F"/>
    <w:rsid w:val="002E1DE7"/>
    <w:rsid w:val="002E25F8"/>
    <w:rsid w:val="002E2673"/>
    <w:rsid w:val="002E2704"/>
    <w:rsid w:val="002E2933"/>
    <w:rsid w:val="002E2EF6"/>
    <w:rsid w:val="002E339F"/>
    <w:rsid w:val="002E3541"/>
    <w:rsid w:val="002E3BD5"/>
    <w:rsid w:val="002E3EAC"/>
    <w:rsid w:val="002E3F03"/>
    <w:rsid w:val="002E4055"/>
    <w:rsid w:val="002E4256"/>
    <w:rsid w:val="002E4335"/>
    <w:rsid w:val="002E4344"/>
    <w:rsid w:val="002E4375"/>
    <w:rsid w:val="002E4461"/>
    <w:rsid w:val="002E4711"/>
    <w:rsid w:val="002E532C"/>
    <w:rsid w:val="002E53A5"/>
    <w:rsid w:val="002E5919"/>
    <w:rsid w:val="002E5A2A"/>
    <w:rsid w:val="002E5C47"/>
    <w:rsid w:val="002E5D20"/>
    <w:rsid w:val="002E5DA7"/>
    <w:rsid w:val="002E5E94"/>
    <w:rsid w:val="002E606A"/>
    <w:rsid w:val="002E6280"/>
    <w:rsid w:val="002E62EE"/>
    <w:rsid w:val="002E66C1"/>
    <w:rsid w:val="002E686E"/>
    <w:rsid w:val="002E6A32"/>
    <w:rsid w:val="002E6BA6"/>
    <w:rsid w:val="002E6BBC"/>
    <w:rsid w:val="002E6D98"/>
    <w:rsid w:val="002E6E53"/>
    <w:rsid w:val="002E6E59"/>
    <w:rsid w:val="002E6EF7"/>
    <w:rsid w:val="002E6F46"/>
    <w:rsid w:val="002E702B"/>
    <w:rsid w:val="002E7195"/>
    <w:rsid w:val="002E7308"/>
    <w:rsid w:val="002E73B4"/>
    <w:rsid w:val="002E73DB"/>
    <w:rsid w:val="002E77C7"/>
    <w:rsid w:val="002E77CD"/>
    <w:rsid w:val="002E789B"/>
    <w:rsid w:val="002E79DA"/>
    <w:rsid w:val="002E7CB4"/>
    <w:rsid w:val="002F0001"/>
    <w:rsid w:val="002F00BB"/>
    <w:rsid w:val="002F0133"/>
    <w:rsid w:val="002F0165"/>
    <w:rsid w:val="002F03B1"/>
    <w:rsid w:val="002F0706"/>
    <w:rsid w:val="002F08D7"/>
    <w:rsid w:val="002F0950"/>
    <w:rsid w:val="002F0AD8"/>
    <w:rsid w:val="002F0B29"/>
    <w:rsid w:val="002F0CC4"/>
    <w:rsid w:val="002F0CE2"/>
    <w:rsid w:val="002F0D38"/>
    <w:rsid w:val="002F117D"/>
    <w:rsid w:val="002F1297"/>
    <w:rsid w:val="002F131D"/>
    <w:rsid w:val="002F15D8"/>
    <w:rsid w:val="002F1737"/>
    <w:rsid w:val="002F1A3C"/>
    <w:rsid w:val="002F1A8A"/>
    <w:rsid w:val="002F1B7E"/>
    <w:rsid w:val="002F1D66"/>
    <w:rsid w:val="002F1DAE"/>
    <w:rsid w:val="002F1DC8"/>
    <w:rsid w:val="002F1EF1"/>
    <w:rsid w:val="002F1F07"/>
    <w:rsid w:val="002F20FA"/>
    <w:rsid w:val="002F214C"/>
    <w:rsid w:val="002F2584"/>
    <w:rsid w:val="002F26EF"/>
    <w:rsid w:val="002F2752"/>
    <w:rsid w:val="002F27F0"/>
    <w:rsid w:val="002F285E"/>
    <w:rsid w:val="002F2C85"/>
    <w:rsid w:val="002F2D31"/>
    <w:rsid w:val="002F3022"/>
    <w:rsid w:val="002F3043"/>
    <w:rsid w:val="002F30DE"/>
    <w:rsid w:val="002F338F"/>
    <w:rsid w:val="002F33D3"/>
    <w:rsid w:val="002F3427"/>
    <w:rsid w:val="002F364D"/>
    <w:rsid w:val="002F372D"/>
    <w:rsid w:val="002F37D3"/>
    <w:rsid w:val="002F388B"/>
    <w:rsid w:val="002F3C65"/>
    <w:rsid w:val="002F3D0D"/>
    <w:rsid w:val="002F3D7D"/>
    <w:rsid w:val="002F4049"/>
    <w:rsid w:val="002F4265"/>
    <w:rsid w:val="002F42C9"/>
    <w:rsid w:val="002F460A"/>
    <w:rsid w:val="002F4835"/>
    <w:rsid w:val="002F4993"/>
    <w:rsid w:val="002F4C90"/>
    <w:rsid w:val="002F4EDB"/>
    <w:rsid w:val="002F5272"/>
    <w:rsid w:val="002F540A"/>
    <w:rsid w:val="002F56E6"/>
    <w:rsid w:val="002F58F8"/>
    <w:rsid w:val="002F5A8A"/>
    <w:rsid w:val="002F5AE2"/>
    <w:rsid w:val="002F6298"/>
    <w:rsid w:val="002F644A"/>
    <w:rsid w:val="002F64F1"/>
    <w:rsid w:val="002F65FD"/>
    <w:rsid w:val="002F6618"/>
    <w:rsid w:val="002F6681"/>
    <w:rsid w:val="002F66CB"/>
    <w:rsid w:val="002F6781"/>
    <w:rsid w:val="002F6860"/>
    <w:rsid w:val="002F6916"/>
    <w:rsid w:val="002F69F0"/>
    <w:rsid w:val="002F6A2E"/>
    <w:rsid w:val="002F6A7D"/>
    <w:rsid w:val="002F6BCA"/>
    <w:rsid w:val="002F6CB3"/>
    <w:rsid w:val="002F6CCF"/>
    <w:rsid w:val="002F6EDE"/>
    <w:rsid w:val="002F74BA"/>
    <w:rsid w:val="002F7664"/>
    <w:rsid w:val="002F775B"/>
    <w:rsid w:val="002F7767"/>
    <w:rsid w:val="002F78DD"/>
    <w:rsid w:val="002F7926"/>
    <w:rsid w:val="002F7C49"/>
    <w:rsid w:val="002F7C96"/>
    <w:rsid w:val="002F7DA1"/>
    <w:rsid w:val="002F7DC4"/>
    <w:rsid w:val="00300062"/>
    <w:rsid w:val="00300130"/>
    <w:rsid w:val="00300174"/>
    <w:rsid w:val="00300681"/>
    <w:rsid w:val="00300726"/>
    <w:rsid w:val="0030074C"/>
    <w:rsid w:val="003007D0"/>
    <w:rsid w:val="00300937"/>
    <w:rsid w:val="00300A52"/>
    <w:rsid w:val="00300E22"/>
    <w:rsid w:val="00300EAC"/>
    <w:rsid w:val="00300FF0"/>
    <w:rsid w:val="003010B5"/>
    <w:rsid w:val="00301116"/>
    <w:rsid w:val="003013B5"/>
    <w:rsid w:val="00301491"/>
    <w:rsid w:val="00301591"/>
    <w:rsid w:val="003017DD"/>
    <w:rsid w:val="003018C9"/>
    <w:rsid w:val="00301905"/>
    <w:rsid w:val="00301E46"/>
    <w:rsid w:val="0030205A"/>
    <w:rsid w:val="003020DE"/>
    <w:rsid w:val="003021FD"/>
    <w:rsid w:val="00302249"/>
    <w:rsid w:val="003022A9"/>
    <w:rsid w:val="00302547"/>
    <w:rsid w:val="00302A9E"/>
    <w:rsid w:val="00302BE4"/>
    <w:rsid w:val="00302E5F"/>
    <w:rsid w:val="00302F39"/>
    <w:rsid w:val="00303231"/>
    <w:rsid w:val="003032D9"/>
    <w:rsid w:val="00303338"/>
    <w:rsid w:val="0030338C"/>
    <w:rsid w:val="003034A1"/>
    <w:rsid w:val="00303617"/>
    <w:rsid w:val="00303635"/>
    <w:rsid w:val="00303923"/>
    <w:rsid w:val="00303A7C"/>
    <w:rsid w:val="00303C9C"/>
    <w:rsid w:val="00303D78"/>
    <w:rsid w:val="00303F35"/>
    <w:rsid w:val="00304032"/>
    <w:rsid w:val="003040DE"/>
    <w:rsid w:val="0030437F"/>
    <w:rsid w:val="00304427"/>
    <w:rsid w:val="0030457C"/>
    <w:rsid w:val="00304589"/>
    <w:rsid w:val="00304A6D"/>
    <w:rsid w:val="00304B13"/>
    <w:rsid w:val="00304B30"/>
    <w:rsid w:val="00304DE1"/>
    <w:rsid w:val="00304E00"/>
    <w:rsid w:val="00304FA0"/>
    <w:rsid w:val="003052A6"/>
    <w:rsid w:val="0030543F"/>
    <w:rsid w:val="003055B8"/>
    <w:rsid w:val="003057A8"/>
    <w:rsid w:val="00305A84"/>
    <w:rsid w:val="00305BB5"/>
    <w:rsid w:val="00305DE0"/>
    <w:rsid w:val="00305E86"/>
    <w:rsid w:val="00305FA9"/>
    <w:rsid w:val="00305FF7"/>
    <w:rsid w:val="00306156"/>
    <w:rsid w:val="003062CB"/>
    <w:rsid w:val="003064BB"/>
    <w:rsid w:val="00306743"/>
    <w:rsid w:val="00306789"/>
    <w:rsid w:val="00306812"/>
    <w:rsid w:val="00306880"/>
    <w:rsid w:val="00306CBD"/>
    <w:rsid w:val="00306CE2"/>
    <w:rsid w:val="00306E0E"/>
    <w:rsid w:val="00306FED"/>
    <w:rsid w:val="003071E8"/>
    <w:rsid w:val="00307C28"/>
    <w:rsid w:val="00307C2C"/>
    <w:rsid w:val="00307C42"/>
    <w:rsid w:val="00307C70"/>
    <w:rsid w:val="00307C97"/>
    <w:rsid w:val="00307D08"/>
    <w:rsid w:val="00307D4A"/>
    <w:rsid w:val="00307F02"/>
    <w:rsid w:val="00307F0C"/>
    <w:rsid w:val="00310176"/>
    <w:rsid w:val="003101E0"/>
    <w:rsid w:val="0031098B"/>
    <w:rsid w:val="00310D21"/>
    <w:rsid w:val="00310ED3"/>
    <w:rsid w:val="0031104B"/>
    <w:rsid w:val="003110A9"/>
    <w:rsid w:val="003111C1"/>
    <w:rsid w:val="003115D1"/>
    <w:rsid w:val="003117F0"/>
    <w:rsid w:val="003118A4"/>
    <w:rsid w:val="003118AA"/>
    <w:rsid w:val="00311A3F"/>
    <w:rsid w:val="00311D5D"/>
    <w:rsid w:val="00311F10"/>
    <w:rsid w:val="003120D9"/>
    <w:rsid w:val="00312477"/>
    <w:rsid w:val="003125DA"/>
    <w:rsid w:val="00312628"/>
    <w:rsid w:val="003129E8"/>
    <w:rsid w:val="00312A2E"/>
    <w:rsid w:val="00312A33"/>
    <w:rsid w:val="00312B80"/>
    <w:rsid w:val="00312C51"/>
    <w:rsid w:val="00312E0D"/>
    <w:rsid w:val="00312ECC"/>
    <w:rsid w:val="00312EF4"/>
    <w:rsid w:val="00312F2B"/>
    <w:rsid w:val="0031307B"/>
    <w:rsid w:val="00313294"/>
    <w:rsid w:val="003134CF"/>
    <w:rsid w:val="00313C7A"/>
    <w:rsid w:val="00313D74"/>
    <w:rsid w:val="00313FA6"/>
    <w:rsid w:val="0031406B"/>
    <w:rsid w:val="0031409D"/>
    <w:rsid w:val="0031410D"/>
    <w:rsid w:val="00314123"/>
    <w:rsid w:val="00314226"/>
    <w:rsid w:val="003148A5"/>
    <w:rsid w:val="00314B13"/>
    <w:rsid w:val="00314B44"/>
    <w:rsid w:val="00314B74"/>
    <w:rsid w:val="00314B9B"/>
    <w:rsid w:val="00315093"/>
    <w:rsid w:val="00315231"/>
    <w:rsid w:val="00315310"/>
    <w:rsid w:val="0031541B"/>
    <w:rsid w:val="00315436"/>
    <w:rsid w:val="00315497"/>
    <w:rsid w:val="00315681"/>
    <w:rsid w:val="00315818"/>
    <w:rsid w:val="003159D9"/>
    <w:rsid w:val="00315C77"/>
    <w:rsid w:val="00315E83"/>
    <w:rsid w:val="00315FDD"/>
    <w:rsid w:val="0031620F"/>
    <w:rsid w:val="0031681C"/>
    <w:rsid w:val="0031685F"/>
    <w:rsid w:val="00316AF7"/>
    <w:rsid w:val="00316D4B"/>
    <w:rsid w:val="00316E78"/>
    <w:rsid w:val="00317086"/>
    <w:rsid w:val="00317251"/>
    <w:rsid w:val="00317327"/>
    <w:rsid w:val="00317378"/>
    <w:rsid w:val="0031772E"/>
    <w:rsid w:val="00317851"/>
    <w:rsid w:val="00317B85"/>
    <w:rsid w:val="00317D33"/>
    <w:rsid w:val="00317F5C"/>
    <w:rsid w:val="003200EF"/>
    <w:rsid w:val="00320111"/>
    <w:rsid w:val="00320A3A"/>
    <w:rsid w:val="00320B7A"/>
    <w:rsid w:val="00320ECF"/>
    <w:rsid w:val="00321038"/>
    <w:rsid w:val="00321047"/>
    <w:rsid w:val="003212BA"/>
    <w:rsid w:val="00321310"/>
    <w:rsid w:val="003216BB"/>
    <w:rsid w:val="0032177C"/>
    <w:rsid w:val="00321898"/>
    <w:rsid w:val="003219DA"/>
    <w:rsid w:val="00321B61"/>
    <w:rsid w:val="00321FCA"/>
    <w:rsid w:val="00321FD7"/>
    <w:rsid w:val="0032215C"/>
    <w:rsid w:val="00322463"/>
    <w:rsid w:val="00322AB2"/>
    <w:rsid w:val="00322AF3"/>
    <w:rsid w:val="00322C35"/>
    <w:rsid w:val="00322FEB"/>
    <w:rsid w:val="0032309F"/>
    <w:rsid w:val="003231A2"/>
    <w:rsid w:val="0032356A"/>
    <w:rsid w:val="003236C2"/>
    <w:rsid w:val="00323A73"/>
    <w:rsid w:val="00323C50"/>
    <w:rsid w:val="00323F61"/>
    <w:rsid w:val="0032445C"/>
    <w:rsid w:val="00324655"/>
    <w:rsid w:val="00324829"/>
    <w:rsid w:val="0032496D"/>
    <w:rsid w:val="003249D3"/>
    <w:rsid w:val="00324B9B"/>
    <w:rsid w:val="00324C9A"/>
    <w:rsid w:val="00324DB7"/>
    <w:rsid w:val="00324DC2"/>
    <w:rsid w:val="0032507D"/>
    <w:rsid w:val="003253C6"/>
    <w:rsid w:val="00325806"/>
    <w:rsid w:val="00325895"/>
    <w:rsid w:val="00325C69"/>
    <w:rsid w:val="00325D2C"/>
    <w:rsid w:val="00325D42"/>
    <w:rsid w:val="00325EB0"/>
    <w:rsid w:val="0032608E"/>
    <w:rsid w:val="003260A4"/>
    <w:rsid w:val="00326189"/>
    <w:rsid w:val="00326768"/>
    <w:rsid w:val="00326893"/>
    <w:rsid w:val="00326B13"/>
    <w:rsid w:val="00326BB0"/>
    <w:rsid w:val="0032741A"/>
    <w:rsid w:val="003274BF"/>
    <w:rsid w:val="0032775D"/>
    <w:rsid w:val="003277C9"/>
    <w:rsid w:val="0032788E"/>
    <w:rsid w:val="00327BFE"/>
    <w:rsid w:val="00327D65"/>
    <w:rsid w:val="00330047"/>
    <w:rsid w:val="003305C2"/>
    <w:rsid w:val="0033067C"/>
    <w:rsid w:val="00330780"/>
    <w:rsid w:val="003307FC"/>
    <w:rsid w:val="003308C3"/>
    <w:rsid w:val="00330B39"/>
    <w:rsid w:val="00330CC8"/>
    <w:rsid w:val="00330CFB"/>
    <w:rsid w:val="00330D7A"/>
    <w:rsid w:val="00330F0A"/>
    <w:rsid w:val="00330F34"/>
    <w:rsid w:val="0033119D"/>
    <w:rsid w:val="003313B6"/>
    <w:rsid w:val="003313F3"/>
    <w:rsid w:val="003314B7"/>
    <w:rsid w:val="0033182E"/>
    <w:rsid w:val="00331B89"/>
    <w:rsid w:val="00331BE6"/>
    <w:rsid w:val="00331D4E"/>
    <w:rsid w:val="00331DB5"/>
    <w:rsid w:val="00331FC3"/>
    <w:rsid w:val="00332185"/>
    <w:rsid w:val="00332246"/>
    <w:rsid w:val="00332477"/>
    <w:rsid w:val="00332AD2"/>
    <w:rsid w:val="00332B98"/>
    <w:rsid w:val="00332C38"/>
    <w:rsid w:val="00332C95"/>
    <w:rsid w:val="00332D88"/>
    <w:rsid w:val="00332DB2"/>
    <w:rsid w:val="00333234"/>
    <w:rsid w:val="0033325F"/>
    <w:rsid w:val="0033341C"/>
    <w:rsid w:val="0033349A"/>
    <w:rsid w:val="003335EF"/>
    <w:rsid w:val="00333762"/>
    <w:rsid w:val="003337D2"/>
    <w:rsid w:val="0033383B"/>
    <w:rsid w:val="0033390E"/>
    <w:rsid w:val="00333D8F"/>
    <w:rsid w:val="00334292"/>
    <w:rsid w:val="00334474"/>
    <w:rsid w:val="00334546"/>
    <w:rsid w:val="00334626"/>
    <w:rsid w:val="0033497A"/>
    <w:rsid w:val="00334B00"/>
    <w:rsid w:val="00334BCE"/>
    <w:rsid w:val="003353B6"/>
    <w:rsid w:val="00335449"/>
    <w:rsid w:val="0033554A"/>
    <w:rsid w:val="003356CA"/>
    <w:rsid w:val="0033582A"/>
    <w:rsid w:val="00335924"/>
    <w:rsid w:val="00335E0E"/>
    <w:rsid w:val="00336261"/>
    <w:rsid w:val="003364FF"/>
    <w:rsid w:val="0033651D"/>
    <w:rsid w:val="00336A64"/>
    <w:rsid w:val="00336B3A"/>
    <w:rsid w:val="00336BBA"/>
    <w:rsid w:val="00336BEC"/>
    <w:rsid w:val="00336C3D"/>
    <w:rsid w:val="00336CA6"/>
    <w:rsid w:val="00336D81"/>
    <w:rsid w:val="00336E04"/>
    <w:rsid w:val="00336F22"/>
    <w:rsid w:val="00336F5C"/>
    <w:rsid w:val="00337212"/>
    <w:rsid w:val="003372FF"/>
    <w:rsid w:val="003373DE"/>
    <w:rsid w:val="00337513"/>
    <w:rsid w:val="003375B6"/>
    <w:rsid w:val="003377C0"/>
    <w:rsid w:val="00337BDE"/>
    <w:rsid w:val="00337F7F"/>
    <w:rsid w:val="00337F89"/>
    <w:rsid w:val="0034023F"/>
    <w:rsid w:val="00340466"/>
    <w:rsid w:val="003405B3"/>
    <w:rsid w:val="00340702"/>
    <w:rsid w:val="0034084B"/>
    <w:rsid w:val="00340879"/>
    <w:rsid w:val="00340990"/>
    <w:rsid w:val="00340BEE"/>
    <w:rsid w:val="00340C48"/>
    <w:rsid w:val="00340D20"/>
    <w:rsid w:val="00340F76"/>
    <w:rsid w:val="00341330"/>
    <w:rsid w:val="003413B0"/>
    <w:rsid w:val="003414D5"/>
    <w:rsid w:val="003414E9"/>
    <w:rsid w:val="003417B5"/>
    <w:rsid w:val="00341826"/>
    <w:rsid w:val="00341BA3"/>
    <w:rsid w:val="00341C38"/>
    <w:rsid w:val="003420EA"/>
    <w:rsid w:val="00342156"/>
    <w:rsid w:val="0034226E"/>
    <w:rsid w:val="003422A8"/>
    <w:rsid w:val="0034231B"/>
    <w:rsid w:val="00342486"/>
    <w:rsid w:val="003424BE"/>
    <w:rsid w:val="0034256F"/>
    <w:rsid w:val="003427AB"/>
    <w:rsid w:val="003427B9"/>
    <w:rsid w:val="0034287B"/>
    <w:rsid w:val="0034293A"/>
    <w:rsid w:val="00342961"/>
    <w:rsid w:val="00342A75"/>
    <w:rsid w:val="00342F8F"/>
    <w:rsid w:val="0034302C"/>
    <w:rsid w:val="003430BD"/>
    <w:rsid w:val="00343207"/>
    <w:rsid w:val="00343328"/>
    <w:rsid w:val="0034344C"/>
    <w:rsid w:val="003435DB"/>
    <w:rsid w:val="0034363F"/>
    <w:rsid w:val="003436AC"/>
    <w:rsid w:val="0034381D"/>
    <w:rsid w:val="00343868"/>
    <w:rsid w:val="00343E6D"/>
    <w:rsid w:val="00343EA7"/>
    <w:rsid w:val="00343F18"/>
    <w:rsid w:val="00343F46"/>
    <w:rsid w:val="003445C9"/>
    <w:rsid w:val="003446CF"/>
    <w:rsid w:val="0034476E"/>
    <w:rsid w:val="003448A3"/>
    <w:rsid w:val="00344B7D"/>
    <w:rsid w:val="00344D09"/>
    <w:rsid w:val="00344E50"/>
    <w:rsid w:val="00344EF9"/>
    <w:rsid w:val="00344FF0"/>
    <w:rsid w:val="003450CF"/>
    <w:rsid w:val="00345212"/>
    <w:rsid w:val="003453BA"/>
    <w:rsid w:val="0034564F"/>
    <w:rsid w:val="003457A6"/>
    <w:rsid w:val="003458F1"/>
    <w:rsid w:val="00345A48"/>
    <w:rsid w:val="00345B5D"/>
    <w:rsid w:val="00345C37"/>
    <w:rsid w:val="00345FB3"/>
    <w:rsid w:val="003462AE"/>
    <w:rsid w:val="00346433"/>
    <w:rsid w:val="00346533"/>
    <w:rsid w:val="003466CD"/>
    <w:rsid w:val="003467AA"/>
    <w:rsid w:val="003467EC"/>
    <w:rsid w:val="0034681F"/>
    <w:rsid w:val="00346986"/>
    <w:rsid w:val="00347137"/>
    <w:rsid w:val="003471AD"/>
    <w:rsid w:val="00347282"/>
    <w:rsid w:val="00347338"/>
    <w:rsid w:val="003473B8"/>
    <w:rsid w:val="0034782D"/>
    <w:rsid w:val="003478EE"/>
    <w:rsid w:val="0034791A"/>
    <w:rsid w:val="00347CCC"/>
    <w:rsid w:val="00347E3D"/>
    <w:rsid w:val="003503AC"/>
    <w:rsid w:val="003506EA"/>
    <w:rsid w:val="003508F3"/>
    <w:rsid w:val="003509D3"/>
    <w:rsid w:val="00350B75"/>
    <w:rsid w:val="00350FE4"/>
    <w:rsid w:val="00351246"/>
    <w:rsid w:val="003513C2"/>
    <w:rsid w:val="0035179C"/>
    <w:rsid w:val="00351A96"/>
    <w:rsid w:val="00351B19"/>
    <w:rsid w:val="00351E05"/>
    <w:rsid w:val="00351F66"/>
    <w:rsid w:val="00352054"/>
    <w:rsid w:val="0035210A"/>
    <w:rsid w:val="00352327"/>
    <w:rsid w:val="00352349"/>
    <w:rsid w:val="0035234D"/>
    <w:rsid w:val="00352423"/>
    <w:rsid w:val="003527FB"/>
    <w:rsid w:val="0035289E"/>
    <w:rsid w:val="003528A1"/>
    <w:rsid w:val="00352B56"/>
    <w:rsid w:val="003530C9"/>
    <w:rsid w:val="0035319C"/>
    <w:rsid w:val="003534BF"/>
    <w:rsid w:val="003534EE"/>
    <w:rsid w:val="0035357D"/>
    <w:rsid w:val="00353D62"/>
    <w:rsid w:val="00353D85"/>
    <w:rsid w:val="00354373"/>
    <w:rsid w:val="0035451A"/>
    <w:rsid w:val="00354887"/>
    <w:rsid w:val="00354B06"/>
    <w:rsid w:val="00354C00"/>
    <w:rsid w:val="00355041"/>
    <w:rsid w:val="0035527B"/>
    <w:rsid w:val="003554EB"/>
    <w:rsid w:val="003556BC"/>
    <w:rsid w:val="00355912"/>
    <w:rsid w:val="00355ADE"/>
    <w:rsid w:val="00355C96"/>
    <w:rsid w:val="00355CEE"/>
    <w:rsid w:val="00355F7D"/>
    <w:rsid w:val="00356446"/>
    <w:rsid w:val="003567A3"/>
    <w:rsid w:val="003567E7"/>
    <w:rsid w:val="003568FC"/>
    <w:rsid w:val="00356BB4"/>
    <w:rsid w:val="00356BC7"/>
    <w:rsid w:val="00356E65"/>
    <w:rsid w:val="00357001"/>
    <w:rsid w:val="00357162"/>
    <w:rsid w:val="003572FF"/>
    <w:rsid w:val="00357599"/>
    <w:rsid w:val="00357668"/>
    <w:rsid w:val="00357792"/>
    <w:rsid w:val="003577FC"/>
    <w:rsid w:val="003578F9"/>
    <w:rsid w:val="00357A87"/>
    <w:rsid w:val="00357F66"/>
    <w:rsid w:val="00360327"/>
    <w:rsid w:val="00360565"/>
    <w:rsid w:val="00360D94"/>
    <w:rsid w:val="00360DB9"/>
    <w:rsid w:val="00360EE8"/>
    <w:rsid w:val="00360FCB"/>
    <w:rsid w:val="00361092"/>
    <w:rsid w:val="0036116E"/>
    <w:rsid w:val="003613C8"/>
    <w:rsid w:val="00361413"/>
    <w:rsid w:val="003619BF"/>
    <w:rsid w:val="00361F2E"/>
    <w:rsid w:val="00362003"/>
    <w:rsid w:val="0036227D"/>
    <w:rsid w:val="00362515"/>
    <w:rsid w:val="00362646"/>
    <w:rsid w:val="00362816"/>
    <w:rsid w:val="00362B6F"/>
    <w:rsid w:val="00362E15"/>
    <w:rsid w:val="00362E44"/>
    <w:rsid w:val="0036317E"/>
    <w:rsid w:val="00363527"/>
    <w:rsid w:val="0036362B"/>
    <w:rsid w:val="0036385A"/>
    <w:rsid w:val="00363880"/>
    <w:rsid w:val="003638CB"/>
    <w:rsid w:val="00363A70"/>
    <w:rsid w:val="00364061"/>
    <w:rsid w:val="003640C2"/>
    <w:rsid w:val="00364248"/>
    <w:rsid w:val="0036481D"/>
    <w:rsid w:val="00364B60"/>
    <w:rsid w:val="00364C8A"/>
    <w:rsid w:val="00364EA4"/>
    <w:rsid w:val="00364FCD"/>
    <w:rsid w:val="003654FE"/>
    <w:rsid w:val="00365696"/>
    <w:rsid w:val="003658F2"/>
    <w:rsid w:val="00365916"/>
    <w:rsid w:val="00365A57"/>
    <w:rsid w:val="00365C05"/>
    <w:rsid w:val="00365C86"/>
    <w:rsid w:val="00365CC0"/>
    <w:rsid w:val="00365DBA"/>
    <w:rsid w:val="00365DDC"/>
    <w:rsid w:val="00365EC0"/>
    <w:rsid w:val="00365F4C"/>
    <w:rsid w:val="00366171"/>
    <w:rsid w:val="003662EB"/>
    <w:rsid w:val="00366B03"/>
    <w:rsid w:val="00366E3C"/>
    <w:rsid w:val="00366EF1"/>
    <w:rsid w:val="00366FD2"/>
    <w:rsid w:val="00367165"/>
    <w:rsid w:val="0036754C"/>
    <w:rsid w:val="00367A62"/>
    <w:rsid w:val="00367D06"/>
    <w:rsid w:val="00367EBB"/>
    <w:rsid w:val="0037052B"/>
    <w:rsid w:val="00370897"/>
    <w:rsid w:val="003708D7"/>
    <w:rsid w:val="00370C09"/>
    <w:rsid w:val="00370C55"/>
    <w:rsid w:val="00370C7C"/>
    <w:rsid w:val="00370CF0"/>
    <w:rsid w:val="00370E41"/>
    <w:rsid w:val="00370E8D"/>
    <w:rsid w:val="0037138F"/>
    <w:rsid w:val="0037157D"/>
    <w:rsid w:val="00371C3A"/>
    <w:rsid w:val="00371C53"/>
    <w:rsid w:val="00371DB7"/>
    <w:rsid w:val="00371F00"/>
    <w:rsid w:val="0037228E"/>
    <w:rsid w:val="003723ED"/>
    <w:rsid w:val="0037243A"/>
    <w:rsid w:val="003725DA"/>
    <w:rsid w:val="003725E4"/>
    <w:rsid w:val="00372630"/>
    <w:rsid w:val="003726FD"/>
    <w:rsid w:val="00372732"/>
    <w:rsid w:val="003727DB"/>
    <w:rsid w:val="00372818"/>
    <w:rsid w:val="00372868"/>
    <w:rsid w:val="00372A7B"/>
    <w:rsid w:val="00373061"/>
    <w:rsid w:val="0037329F"/>
    <w:rsid w:val="003732FA"/>
    <w:rsid w:val="00373322"/>
    <w:rsid w:val="0037337F"/>
    <w:rsid w:val="0037339C"/>
    <w:rsid w:val="00373557"/>
    <w:rsid w:val="00373751"/>
    <w:rsid w:val="003737F8"/>
    <w:rsid w:val="00373890"/>
    <w:rsid w:val="00373927"/>
    <w:rsid w:val="00373B0F"/>
    <w:rsid w:val="00373F0B"/>
    <w:rsid w:val="00373F53"/>
    <w:rsid w:val="003740B2"/>
    <w:rsid w:val="003741F5"/>
    <w:rsid w:val="003743D5"/>
    <w:rsid w:val="003744AB"/>
    <w:rsid w:val="00374600"/>
    <w:rsid w:val="00374671"/>
    <w:rsid w:val="00374B1E"/>
    <w:rsid w:val="00374F0F"/>
    <w:rsid w:val="0037500D"/>
    <w:rsid w:val="003750C2"/>
    <w:rsid w:val="0037536F"/>
    <w:rsid w:val="0037552A"/>
    <w:rsid w:val="0037558A"/>
    <w:rsid w:val="0037561D"/>
    <w:rsid w:val="0037572C"/>
    <w:rsid w:val="0037587A"/>
    <w:rsid w:val="00375A9A"/>
    <w:rsid w:val="00375AA6"/>
    <w:rsid w:val="00375C1A"/>
    <w:rsid w:val="00375EF2"/>
    <w:rsid w:val="00375F06"/>
    <w:rsid w:val="0037646B"/>
    <w:rsid w:val="003767F4"/>
    <w:rsid w:val="0037686E"/>
    <w:rsid w:val="003768FC"/>
    <w:rsid w:val="00376A43"/>
    <w:rsid w:val="00376AE5"/>
    <w:rsid w:val="00376E8B"/>
    <w:rsid w:val="00376F92"/>
    <w:rsid w:val="003771BD"/>
    <w:rsid w:val="003771BF"/>
    <w:rsid w:val="00377830"/>
    <w:rsid w:val="00377850"/>
    <w:rsid w:val="00377A63"/>
    <w:rsid w:val="00377CB7"/>
    <w:rsid w:val="00377FD8"/>
    <w:rsid w:val="00380151"/>
    <w:rsid w:val="00380176"/>
    <w:rsid w:val="003803EE"/>
    <w:rsid w:val="0038058C"/>
    <w:rsid w:val="00380938"/>
    <w:rsid w:val="0038098E"/>
    <w:rsid w:val="00380AE2"/>
    <w:rsid w:val="00380C75"/>
    <w:rsid w:val="00380D4D"/>
    <w:rsid w:val="003811EA"/>
    <w:rsid w:val="003814AD"/>
    <w:rsid w:val="00381551"/>
    <w:rsid w:val="003817A2"/>
    <w:rsid w:val="003818DC"/>
    <w:rsid w:val="00381960"/>
    <w:rsid w:val="00381A84"/>
    <w:rsid w:val="00381D2E"/>
    <w:rsid w:val="00381EA7"/>
    <w:rsid w:val="0038247B"/>
    <w:rsid w:val="00382861"/>
    <w:rsid w:val="0038294C"/>
    <w:rsid w:val="00382A7C"/>
    <w:rsid w:val="00382B43"/>
    <w:rsid w:val="00382C7D"/>
    <w:rsid w:val="00382D3D"/>
    <w:rsid w:val="003830AC"/>
    <w:rsid w:val="003832E2"/>
    <w:rsid w:val="003834C5"/>
    <w:rsid w:val="003837F6"/>
    <w:rsid w:val="003838A9"/>
    <w:rsid w:val="0038393B"/>
    <w:rsid w:val="00383B79"/>
    <w:rsid w:val="00384040"/>
    <w:rsid w:val="0038440B"/>
    <w:rsid w:val="00384663"/>
    <w:rsid w:val="00384880"/>
    <w:rsid w:val="003849D4"/>
    <w:rsid w:val="003849FA"/>
    <w:rsid w:val="00384B14"/>
    <w:rsid w:val="00384EE6"/>
    <w:rsid w:val="00384F56"/>
    <w:rsid w:val="003851DA"/>
    <w:rsid w:val="0038539B"/>
    <w:rsid w:val="003853D5"/>
    <w:rsid w:val="003854EE"/>
    <w:rsid w:val="003857E3"/>
    <w:rsid w:val="003857EB"/>
    <w:rsid w:val="00385846"/>
    <w:rsid w:val="00385BAD"/>
    <w:rsid w:val="00385BBB"/>
    <w:rsid w:val="00385C3F"/>
    <w:rsid w:val="00385DCF"/>
    <w:rsid w:val="00385ED6"/>
    <w:rsid w:val="00385EED"/>
    <w:rsid w:val="003861A5"/>
    <w:rsid w:val="003861DA"/>
    <w:rsid w:val="003867E5"/>
    <w:rsid w:val="00386862"/>
    <w:rsid w:val="0038692D"/>
    <w:rsid w:val="003869C9"/>
    <w:rsid w:val="00386B8F"/>
    <w:rsid w:val="00386CA9"/>
    <w:rsid w:val="00386DB6"/>
    <w:rsid w:val="00386DE1"/>
    <w:rsid w:val="00386F83"/>
    <w:rsid w:val="0038712F"/>
    <w:rsid w:val="00387154"/>
    <w:rsid w:val="003878B8"/>
    <w:rsid w:val="0038792C"/>
    <w:rsid w:val="00387C9C"/>
    <w:rsid w:val="00387E08"/>
    <w:rsid w:val="00387EC8"/>
    <w:rsid w:val="00387F2F"/>
    <w:rsid w:val="00387FD6"/>
    <w:rsid w:val="00390008"/>
    <w:rsid w:val="003903F6"/>
    <w:rsid w:val="0039040F"/>
    <w:rsid w:val="0039073C"/>
    <w:rsid w:val="0039083A"/>
    <w:rsid w:val="00390BD1"/>
    <w:rsid w:val="00391573"/>
    <w:rsid w:val="00391580"/>
    <w:rsid w:val="003917AD"/>
    <w:rsid w:val="0039185F"/>
    <w:rsid w:val="0039188C"/>
    <w:rsid w:val="00391929"/>
    <w:rsid w:val="003919F8"/>
    <w:rsid w:val="00391B4A"/>
    <w:rsid w:val="00391C65"/>
    <w:rsid w:val="00391D13"/>
    <w:rsid w:val="00391DF7"/>
    <w:rsid w:val="0039218D"/>
    <w:rsid w:val="0039226E"/>
    <w:rsid w:val="003923F2"/>
    <w:rsid w:val="00392B7A"/>
    <w:rsid w:val="00392E26"/>
    <w:rsid w:val="00392E69"/>
    <w:rsid w:val="00392F14"/>
    <w:rsid w:val="00393291"/>
    <w:rsid w:val="0039331E"/>
    <w:rsid w:val="003934FD"/>
    <w:rsid w:val="00393890"/>
    <w:rsid w:val="00393929"/>
    <w:rsid w:val="00393947"/>
    <w:rsid w:val="00393AA9"/>
    <w:rsid w:val="00393D51"/>
    <w:rsid w:val="00393D75"/>
    <w:rsid w:val="00393FCC"/>
    <w:rsid w:val="00394002"/>
    <w:rsid w:val="003940EE"/>
    <w:rsid w:val="00394338"/>
    <w:rsid w:val="00394B7C"/>
    <w:rsid w:val="00394DA8"/>
    <w:rsid w:val="00394DED"/>
    <w:rsid w:val="00394DF9"/>
    <w:rsid w:val="003952FD"/>
    <w:rsid w:val="00395659"/>
    <w:rsid w:val="00395911"/>
    <w:rsid w:val="00395985"/>
    <w:rsid w:val="003959B0"/>
    <w:rsid w:val="00395B71"/>
    <w:rsid w:val="00395EB3"/>
    <w:rsid w:val="00395ED2"/>
    <w:rsid w:val="003960D1"/>
    <w:rsid w:val="00396193"/>
    <w:rsid w:val="0039641C"/>
    <w:rsid w:val="0039648B"/>
    <w:rsid w:val="003965BC"/>
    <w:rsid w:val="003967AF"/>
    <w:rsid w:val="003967E3"/>
    <w:rsid w:val="0039689B"/>
    <w:rsid w:val="00396A0C"/>
    <w:rsid w:val="00396A7C"/>
    <w:rsid w:val="00396CD7"/>
    <w:rsid w:val="00396EC4"/>
    <w:rsid w:val="00396F49"/>
    <w:rsid w:val="0039730C"/>
    <w:rsid w:val="0039745D"/>
    <w:rsid w:val="0039765A"/>
    <w:rsid w:val="0039787B"/>
    <w:rsid w:val="00397BD2"/>
    <w:rsid w:val="003A02FA"/>
    <w:rsid w:val="003A052C"/>
    <w:rsid w:val="003A06A4"/>
    <w:rsid w:val="003A0761"/>
    <w:rsid w:val="003A0921"/>
    <w:rsid w:val="003A0AEA"/>
    <w:rsid w:val="003A0F6D"/>
    <w:rsid w:val="003A144A"/>
    <w:rsid w:val="003A1639"/>
    <w:rsid w:val="003A16D2"/>
    <w:rsid w:val="003A1764"/>
    <w:rsid w:val="003A1842"/>
    <w:rsid w:val="003A1890"/>
    <w:rsid w:val="003A1BF0"/>
    <w:rsid w:val="003A1DB4"/>
    <w:rsid w:val="003A20F8"/>
    <w:rsid w:val="003A228F"/>
    <w:rsid w:val="003A2339"/>
    <w:rsid w:val="003A2506"/>
    <w:rsid w:val="003A25FD"/>
    <w:rsid w:val="003A2686"/>
    <w:rsid w:val="003A281C"/>
    <w:rsid w:val="003A285C"/>
    <w:rsid w:val="003A29D5"/>
    <w:rsid w:val="003A2D0F"/>
    <w:rsid w:val="003A2D47"/>
    <w:rsid w:val="003A2D99"/>
    <w:rsid w:val="003A2E18"/>
    <w:rsid w:val="003A2E5B"/>
    <w:rsid w:val="003A3229"/>
    <w:rsid w:val="003A3596"/>
    <w:rsid w:val="003A3636"/>
    <w:rsid w:val="003A36F4"/>
    <w:rsid w:val="003A3726"/>
    <w:rsid w:val="003A379C"/>
    <w:rsid w:val="003A37CF"/>
    <w:rsid w:val="003A3818"/>
    <w:rsid w:val="003A3AFD"/>
    <w:rsid w:val="003A3DA1"/>
    <w:rsid w:val="003A3EDC"/>
    <w:rsid w:val="003A3F1E"/>
    <w:rsid w:val="003A45E3"/>
    <w:rsid w:val="003A484E"/>
    <w:rsid w:val="003A4958"/>
    <w:rsid w:val="003A4BFB"/>
    <w:rsid w:val="003A4D93"/>
    <w:rsid w:val="003A4E23"/>
    <w:rsid w:val="003A4F14"/>
    <w:rsid w:val="003A4F5B"/>
    <w:rsid w:val="003A4FD4"/>
    <w:rsid w:val="003A4FF3"/>
    <w:rsid w:val="003A5131"/>
    <w:rsid w:val="003A5298"/>
    <w:rsid w:val="003A52E6"/>
    <w:rsid w:val="003A5306"/>
    <w:rsid w:val="003A55AC"/>
    <w:rsid w:val="003A59F5"/>
    <w:rsid w:val="003A5B2B"/>
    <w:rsid w:val="003A5E23"/>
    <w:rsid w:val="003A5F06"/>
    <w:rsid w:val="003A5F2E"/>
    <w:rsid w:val="003A5F43"/>
    <w:rsid w:val="003A6230"/>
    <w:rsid w:val="003A62AD"/>
    <w:rsid w:val="003A642E"/>
    <w:rsid w:val="003A649B"/>
    <w:rsid w:val="003A6B10"/>
    <w:rsid w:val="003A6CFE"/>
    <w:rsid w:val="003A6E1E"/>
    <w:rsid w:val="003A6E74"/>
    <w:rsid w:val="003A6E94"/>
    <w:rsid w:val="003A6E9A"/>
    <w:rsid w:val="003A6FC5"/>
    <w:rsid w:val="003A7034"/>
    <w:rsid w:val="003A7120"/>
    <w:rsid w:val="003A73B9"/>
    <w:rsid w:val="003A740C"/>
    <w:rsid w:val="003A7903"/>
    <w:rsid w:val="003A7985"/>
    <w:rsid w:val="003A7A25"/>
    <w:rsid w:val="003A7A56"/>
    <w:rsid w:val="003A7C7E"/>
    <w:rsid w:val="003A7CBE"/>
    <w:rsid w:val="003A7DB9"/>
    <w:rsid w:val="003A7F3A"/>
    <w:rsid w:val="003B011F"/>
    <w:rsid w:val="003B0174"/>
    <w:rsid w:val="003B034C"/>
    <w:rsid w:val="003B04DB"/>
    <w:rsid w:val="003B0639"/>
    <w:rsid w:val="003B0690"/>
    <w:rsid w:val="003B06B0"/>
    <w:rsid w:val="003B06EF"/>
    <w:rsid w:val="003B07BC"/>
    <w:rsid w:val="003B09A9"/>
    <w:rsid w:val="003B0ADE"/>
    <w:rsid w:val="003B0BC6"/>
    <w:rsid w:val="003B0C5A"/>
    <w:rsid w:val="003B0C70"/>
    <w:rsid w:val="003B0D41"/>
    <w:rsid w:val="003B0D83"/>
    <w:rsid w:val="003B0F77"/>
    <w:rsid w:val="003B1453"/>
    <w:rsid w:val="003B14D1"/>
    <w:rsid w:val="003B17BF"/>
    <w:rsid w:val="003B18C9"/>
    <w:rsid w:val="003B1ACA"/>
    <w:rsid w:val="003B1B45"/>
    <w:rsid w:val="003B1FFD"/>
    <w:rsid w:val="003B2072"/>
    <w:rsid w:val="003B208C"/>
    <w:rsid w:val="003B2312"/>
    <w:rsid w:val="003B297A"/>
    <w:rsid w:val="003B2CAB"/>
    <w:rsid w:val="003B2CEC"/>
    <w:rsid w:val="003B2DC9"/>
    <w:rsid w:val="003B2E30"/>
    <w:rsid w:val="003B3051"/>
    <w:rsid w:val="003B3071"/>
    <w:rsid w:val="003B3141"/>
    <w:rsid w:val="003B392B"/>
    <w:rsid w:val="003B392C"/>
    <w:rsid w:val="003B3F8A"/>
    <w:rsid w:val="003B413F"/>
    <w:rsid w:val="003B422D"/>
    <w:rsid w:val="003B4321"/>
    <w:rsid w:val="003B43CB"/>
    <w:rsid w:val="003B4E20"/>
    <w:rsid w:val="003B4EE7"/>
    <w:rsid w:val="003B4F71"/>
    <w:rsid w:val="003B5085"/>
    <w:rsid w:val="003B50B0"/>
    <w:rsid w:val="003B50FC"/>
    <w:rsid w:val="003B5321"/>
    <w:rsid w:val="003B53E2"/>
    <w:rsid w:val="003B5684"/>
    <w:rsid w:val="003B581C"/>
    <w:rsid w:val="003B5B0A"/>
    <w:rsid w:val="003B5C0C"/>
    <w:rsid w:val="003B5EB7"/>
    <w:rsid w:val="003B6506"/>
    <w:rsid w:val="003B654F"/>
    <w:rsid w:val="003B6669"/>
    <w:rsid w:val="003B66AA"/>
    <w:rsid w:val="003B66BD"/>
    <w:rsid w:val="003B677F"/>
    <w:rsid w:val="003B68C7"/>
    <w:rsid w:val="003B6A50"/>
    <w:rsid w:val="003B6D3C"/>
    <w:rsid w:val="003B6E7B"/>
    <w:rsid w:val="003B711C"/>
    <w:rsid w:val="003B759F"/>
    <w:rsid w:val="003B7618"/>
    <w:rsid w:val="003B7693"/>
    <w:rsid w:val="003B7793"/>
    <w:rsid w:val="003B789E"/>
    <w:rsid w:val="003B7D71"/>
    <w:rsid w:val="003B7E4A"/>
    <w:rsid w:val="003B7F50"/>
    <w:rsid w:val="003C007F"/>
    <w:rsid w:val="003C00C2"/>
    <w:rsid w:val="003C0167"/>
    <w:rsid w:val="003C0206"/>
    <w:rsid w:val="003C05C1"/>
    <w:rsid w:val="003C0752"/>
    <w:rsid w:val="003C0759"/>
    <w:rsid w:val="003C09C8"/>
    <w:rsid w:val="003C0AD5"/>
    <w:rsid w:val="003C10F1"/>
    <w:rsid w:val="003C118A"/>
    <w:rsid w:val="003C11F9"/>
    <w:rsid w:val="003C160D"/>
    <w:rsid w:val="003C1725"/>
    <w:rsid w:val="003C187B"/>
    <w:rsid w:val="003C1937"/>
    <w:rsid w:val="003C1B5D"/>
    <w:rsid w:val="003C1CE1"/>
    <w:rsid w:val="003C1D15"/>
    <w:rsid w:val="003C1D2D"/>
    <w:rsid w:val="003C1DFC"/>
    <w:rsid w:val="003C2014"/>
    <w:rsid w:val="003C2050"/>
    <w:rsid w:val="003C21AD"/>
    <w:rsid w:val="003C231D"/>
    <w:rsid w:val="003C2342"/>
    <w:rsid w:val="003C23D3"/>
    <w:rsid w:val="003C2650"/>
    <w:rsid w:val="003C27CE"/>
    <w:rsid w:val="003C28A1"/>
    <w:rsid w:val="003C2987"/>
    <w:rsid w:val="003C2C18"/>
    <w:rsid w:val="003C32D8"/>
    <w:rsid w:val="003C34A5"/>
    <w:rsid w:val="003C3A49"/>
    <w:rsid w:val="003C3AAF"/>
    <w:rsid w:val="003C3CC7"/>
    <w:rsid w:val="003C3F65"/>
    <w:rsid w:val="003C41B0"/>
    <w:rsid w:val="003C42C0"/>
    <w:rsid w:val="003C4303"/>
    <w:rsid w:val="003C438B"/>
    <w:rsid w:val="003C44A7"/>
    <w:rsid w:val="003C4564"/>
    <w:rsid w:val="003C46ED"/>
    <w:rsid w:val="003C476E"/>
    <w:rsid w:val="003C47A4"/>
    <w:rsid w:val="003C481F"/>
    <w:rsid w:val="003C4D04"/>
    <w:rsid w:val="003C5046"/>
    <w:rsid w:val="003C5154"/>
    <w:rsid w:val="003C5284"/>
    <w:rsid w:val="003C5368"/>
    <w:rsid w:val="003C53B0"/>
    <w:rsid w:val="003C5439"/>
    <w:rsid w:val="003C5B17"/>
    <w:rsid w:val="003C5B35"/>
    <w:rsid w:val="003C5D24"/>
    <w:rsid w:val="003C5D40"/>
    <w:rsid w:val="003C5E49"/>
    <w:rsid w:val="003C5EFD"/>
    <w:rsid w:val="003C5F2B"/>
    <w:rsid w:val="003C603F"/>
    <w:rsid w:val="003C6638"/>
    <w:rsid w:val="003C66BA"/>
    <w:rsid w:val="003C69B1"/>
    <w:rsid w:val="003C69DE"/>
    <w:rsid w:val="003C69FB"/>
    <w:rsid w:val="003C6AD4"/>
    <w:rsid w:val="003C6B7C"/>
    <w:rsid w:val="003C6D1A"/>
    <w:rsid w:val="003C6F1A"/>
    <w:rsid w:val="003C6F73"/>
    <w:rsid w:val="003C70B0"/>
    <w:rsid w:val="003C70F7"/>
    <w:rsid w:val="003C743E"/>
    <w:rsid w:val="003C75C6"/>
    <w:rsid w:val="003C779D"/>
    <w:rsid w:val="003C7820"/>
    <w:rsid w:val="003C7868"/>
    <w:rsid w:val="003C78EE"/>
    <w:rsid w:val="003C7A51"/>
    <w:rsid w:val="003C7D1E"/>
    <w:rsid w:val="003C7E88"/>
    <w:rsid w:val="003C7ED6"/>
    <w:rsid w:val="003C7F8B"/>
    <w:rsid w:val="003C7FEE"/>
    <w:rsid w:val="003D0320"/>
    <w:rsid w:val="003D0399"/>
    <w:rsid w:val="003D0403"/>
    <w:rsid w:val="003D040F"/>
    <w:rsid w:val="003D04C1"/>
    <w:rsid w:val="003D0544"/>
    <w:rsid w:val="003D0786"/>
    <w:rsid w:val="003D0945"/>
    <w:rsid w:val="003D0981"/>
    <w:rsid w:val="003D0C3E"/>
    <w:rsid w:val="003D0C7E"/>
    <w:rsid w:val="003D0D65"/>
    <w:rsid w:val="003D0DF3"/>
    <w:rsid w:val="003D0E0C"/>
    <w:rsid w:val="003D0E29"/>
    <w:rsid w:val="003D0E2D"/>
    <w:rsid w:val="003D1125"/>
    <w:rsid w:val="003D1188"/>
    <w:rsid w:val="003D1415"/>
    <w:rsid w:val="003D14EC"/>
    <w:rsid w:val="003D1725"/>
    <w:rsid w:val="003D1796"/>
    <w:rsid w:val="003D1830"/>
    <w:rsid w:val="003D18B2"/>
    <w:rsid w:val="003D1BCF"/>
    <w:rsid w:val="003D1C3D"/>
    <w:rsid w:val="003D1E18"/>
    <w:rsid w:val="003D1FC6"/>
    <w:rsid w:val="003D1FF2"/>
    <w:rsid w:val="003D2434"/>
    <w:rsid w:val="003D24E8"/>
    <w:rsid w:val="003D2886"/>
    <w:rsid w:val="003D2A20"/>
    <w:rsid w:val="003D2A2C"/>
    <w:rsid w:val="003D2AC2"/>
    <w:rsid w:val="003D2D9F"/>
    <w:rsid w:val="003D33E5"/>
    <w:rsid w:val="003D340B"/>
    <w:rsid w:val="003D34CD"/>
    <w:rsid w:val="003D36A0"/>
    <w:rsid w:val="003D38B4"/>
    <w:rsid w:val="003D3938"/>
    <w:rsid w:val="003D3AB9"/>
    <w:rsid w:val="003D3EDF"/>
    <w:rsid w:val="003D3EEC"/>
    <w:rsid w:val="003D41DD"/>
    <w:rsid w:val="003D4356"/>
    <w:rsid w:val="003D4782"/>
    <w:rsid w:val="003D4A21"/>
    <w:rsid w:val="003D4B9C"/>
    <w:rsid w:val="003D4BA6"/>
    <w:rsid w:val="003D4DD7"/>
    <w:rsid w:val="003D4DED"/>
    <w:rsid w:val="003D5315"/>
    <w:rsid w:val="003D54A6"/>
    <w:rsid w:val="003D54B6"/>
    <w:rsid w:val="003D5631"/>
    <w:rsid w:val="003D57F8"/>
    <w:rsid w:val="003D5BD1"/>
    <w:rsid w:val="003D601A"/>
    <w:rsid w:val="003D616D"/>
    <w:rsid w:val="003D61F9"/>
    <w:rsid w:val="003D62FA"/>
    <w:rsid w:val="003D6707"/>
    <w:rsid w:val="003D6A59"/>
    <w:rsid w:val="003D6AF0"/>
    <w:rsid w:val="003D6CC1"/>
    <w:rsid w:val="003D6D3E"/>
    <w:rsid w:val="003D6DC2"/>
    <w:rsid w:val="003D6E0F"/>
    <w:rsid w:val="003D6EAE"/>
    <w:rsid w:val="003D6EDD"/>
    <w:rsid w:val="003D7036"/>
    <w:rsid w:val="003D7305"/>
    <w:rsid w:val="003D7521"/>
    <w:rsid w:val="003D77CE"/>
    <w:rsid w:val="003D7A22"/>
    <w:rsid w:val="003D7AC3"/>
    <w:rsid w:val="003D7AC8"/>
    <w:rsid w:val="003D7B51"/>
    <w:rsid w:val="003D7C75"/>
    <w:rsid w:val="003E0061"/>
    <w:rsid w:val="003E015B"/>
    <w:rsid w:val="003E06F8"/>
    <w:rsid w:val="003E0B8E"/>
    <w:rsid w:val="003E0BB3"/>
    <w:rsid w:val="003E1190"/>
    <w:rsid w:val="003E13B6"/>
    <w:rsid w:val="003E13BE"/>
    <w:rsid w:val="003E1556"/>
    <w:rsid w:val="003E1645"/>
    <w:rsid w:val="003E182A"/>
    <w:rsid w:val="003E1906"/>
    <w:rsid w:val="003E1C69"/>
    <w:rsid w:val="003E1CAA"/>
    <w:rsid w:val="003E21A4"/>
    <w:rsid w:val="003E2273"/>
    <w:rsid w:val="003E22B9"/>
    <w:rsid w:val="003E2500"/>
    <w:rsid w:val="003E2813"/>
    <w:rsid w:val="003E285B"/>
    <w:rsid w:val="003E2AC8"/>
    <w:rsid w:val="003E2AFD"/>
    <w:rsid w:val="003E2B06"/>
    <w:rsid w:val="003E2B73"/>
    <w:rsid w:val="003E2BC0"/>
    <w:rsid w:val="003E2C65"/>
    <w:rsid w:val="003E2EAD"/>
    <w:rsid w:val="003E3212"/>
    <w:rsid w:val="003E3367"/>
    <w:rsid w:val="003E386F"/>
    <w:rsid w:val="003E3C9A"/>
    <w:rsid w:val="003E3ECF"/>
    <w:rsid w:val="003E3F31"/>
    <w:rsid w:val="003E3F56"/>
    <w:rsid w:val="003E42B4"/>
    <w:rsid w:val="003E4308"/>
    <w:rsid w:val="003E44F9"/>
    <w:rsid w:val="003E45D5"/>
    <w:rsid w:val="003E485C"/>
    <w:rsid w:val="003E4C0A"/>
    <w:rsid w:val="003E527C"/>
    <w:rsid w:val="003E534E"/>
    <w:rsid w:val="003E5404"/>
    <w:rsid w:val="003E54C7"/>
    <w:rsid w:val="003E5563"/>
    <w:rsid w:val="003E5816"/>
    <w:rsid w:val="003E5A52"/>
    <w:rsid w:val="003E5B7D"/>
    <w:rsid w:val="003E5BAA"/>
    <w:rsid w:val="003E5D6A"/>
    <w:rsid w:val="003E60E6"/>
    <w:rsid w:val="003E6115"/>
    <w:rsid w:val="003E6170"/>
    <w:rsid w:val="003E6459"/>
    <w:rsid w:val="003E64D1"/>
    <w:rsid w:val="003E6535"/>
    <w:rsid w:val="003E667A"/>
    <w:rsid w:val="003E69AD"/>
    <w:rsid w:val="003E6B3A"/>
    <w:rsid w:val="003E6C03"/>
    <w:rsid w:val="003E6F46"/>
    <w:rsid w:val="003E6FF6"/>
    <w:rsid w:val="003E717F"/>
    <w:rsid w:val="003E7185"/>
    <w:rsid w:val="003E7256"/>
    <w:rsid w:val="003E752D"/>
    <w:rsid w:val="003E754C"/>
    <w:rsid w:val="003E7677"/>
    <w:rsid w:val="003E77BC"/>
    <w:rsid w:val="003E7A14"/>
    <w:rsid w:val="003E7B31"/>
    <w:rsid w:val="003E7B59"/>
    <w:rsid w:val="003E7D7D"/>
    <w:rsid w:val="003E7F25"/>
    <w:rsid w:val="003F0071"/>
    <w:rsid w:val="003F0234"/>
    <w:rsid w:val="003F0903"/>
    <w:rsid w:val="003F0906"/>
    <w:rsid w:val="003F0AF4"/>
    <w:rsid w:val="003F0B73"/>
    <w:rsid w:val="003F0C00"/>
    <w:rsid w:val="003F0C39"/>
    <w:rsid w:val="003F0C8E"/>
    <w:rsid w:val="003F0E07"/>
    <w:rsid w:val="003F0F6F"/>
    <w:rsid w:val="003F1472"/>
    <w:rsid w:val="003F177F"/>
    <w:rsid w:val="003F181E"/>
    <w:rsid w:val="003F1AB5"/>
    <w:rsid w:val="003F1B94"/>
    <w:rsid w:val="003F1C2E"/>
    <w:rsid w:val="003F1D2D"/>
    <w:rsid w:val="003F206D"/>
    <w:rsid w:val="003F2133"/>
    <w:rsid w:val="003F2360"/>
    <w:rsid w:val="003F2407"/>
    <w:rsid w:val="003F2475"/>
    <w:rsid w:val="003F27B2"/>
    <w:rsid w:val="003F27D0"/>
    <w:rsid w:val="003F2A4E"/>
    <w:rsid w:val="003F2B53"/>
    <w:rsid w:val="003F2EA3"/>
    <w:rsid w:val="003F2F02"/>
    <w:rsid w:val="003F2F5D"/>
    <w:rsid w:val="003F2F95"/>
    <w:rsid w:val="003F31B6"/>
    <w:rsid w:val="003F31BC"/>
    <w:rsid w:val="003F31CC"/>
    <w:rsid w:val="003F34AF"/>
    <w:rsid w:val="003F34CD"/>
    <w:rsid w:val="003F3A62"/>
    <w:rsid w:val="003F3C88"/>
    <w:rsid w:val="003F3D1F"/>
    <w:rsid w:val="003F3E93"/>
    <w:rsid w:val="003F3EFF"/>
    <w:rsid w:val="003F4034"/>
    <w:rsid w:val="003F4188"/>
    <w:rsid w:val="003F42C6"/>
    <w:rsid w:val="003F46B6"/>
    <w:rsid w:val="003F48B6"/>
    <w:rsid w:val="003F48BD"/>
    <w:rsid w:val="003F48DA"/>
    <w:rsid w:val="003F4FE2"/>
    <w:rsid w:val="003F4FE8"/>
    <w:rsid w:val="003F50BB"/>
    <w:rsid w:val="003F526C"/>
    <w:rsid w:val="003F529F"/>
    <w:rsid w:val="003F53B0"/>
    <w:rsid w:val="003F54C5"/>
    <w:rsid w:val="003F5701"/>
    <w:rsid w:val="003F5ADE"/>
    <w:rsid w:val="003F5D76"/>
    <w:rsid w:val="003F5F84"/>
    <w:rsid w:val="003F62DE"/>
    <w:rsid w:val="003F6445"/>
    <w:rsid w:val="003F64C2"/>
    <w:rsid w:val="003F6994"/>
    <w:rsid w:val="003F6EDE"/>
    <w:rsid w:val="003F7115"/>
    <w:rsid w:val="003F7347"/>
    <w:rsid w:val="003F73BE"/>
    <w:rsid w:val="003F73F8"/>
    <w:rsid w:val="003F76C5"/>
    <w:rsid w:val="003F78FB"/>
    <w:rsid w:val="003F7A17"/>
    <w:rsid w:val="003F7B5D"/>
    <w:rsid w:val="003F7B6A"/>
    <w:rsid w:val="00400090"/>
    <w:rsid w:val="00400364"/>
    <w:rsid w:val="004004F6"/>
    <w:rsid w:val="0040082D"/>
    <w:rsid w:val="00400A22"/>
    <w:rsid w:val="00400A6D"/>
    <w:rsid w:val="00400BCA"/>
    <w:rsid w:val="00400C3F"/>
    <w:rsid w:val="00400E6A"/>
    <w:rsid w:val="00400F6A"/>
    <w:rsid w:val="00401095"/>
    <w:rsid w:val="00401115"/>
    <w:rsid w:val="0040122E"/>
    <w:rsid w:val="004012DE"/>
    <w:rsid w:val="004013EF"/>
    <w:rsid w:val="004014A4"/>
    <w:rsid w:val="004017D3"/>
    <w:rsid w:val="004018F8"/>
    <w:rsid w:val="004019AF"/>
    <w:rsid w:val="00401BF2"/>
    <w:rsid w:val="00401D06"/>
    <w:rsid w:val="00401F29"/>
    <w:rsid w:val="0040200C"/>
    <w:rsid w:val="00402279"/>
    <w:rsid w:val="00402369"/>
    <w:rsid w:val="00402461"/>
    <w:rsid w:val="004026D0"/>
    <w:rsid w:val="004026EC"/>
    <w:rsid w:val="00402B44"/>
    <w:rsid w:val="00402D21"/>
    <w:rsid w:val="00402DDA"/>
    <w:rsid w:val="00402F28"/>
    <w:rsid w:val="00402F8E"/>
    <w:rsid w:val="004031A2"/>
    <w:rsid w:val="004033E6"/>
    <w:rsid w:val="0040387A"/>
    <w:rsid w:val="00403A7E"/>
    <w:rsid w:val="00403F4C"/>
    <w:rsid w:val="0040418E"/>
    <w:rsid w:val="00404388"/>
    <w:rsid w:val="00404482"/>
    <w:rsid w:val="00404785"/>
    <w:rsid w:val="004048A6"/>
    <w:rsid w:val="00404D0B"/>
    <w:rsid w:val="00404D2C"/>
    <w:rsid w:val="00404DB2"/>
    <w:rsid w:val="00404DE1"/>
    <w:rsid w:val="0040527A"/>
    <w:rsid w:val="0040559E"/>
    <w:rsid w:val="004055EE"/>
    <w:rsid w:val="0040567B"/>
    <w:rsid w:val="00405700"/>
    <w:rsid w:val="004057A8"/>
    <w:rsid w:val="0040581D"/>
    <w:rsid w:val="004058FD"/>
    <w:rsid w:val="00405C93"/>
    <w:rsid w:val="00406350"/>
    <w:rsid w:val="00406589"/>
    <w:rsid w:val="00406860"/>
    <w:rsid w:val="00406867"/>
    <w:rsid w:val="004068D2"/>
    <w:rsid w:val="0040693F"/>
    <w:rsid w:val="00406A25"/>
    <w:rsid w:val="00406A28"/>
    <w:rsid w:val="00406CB9"/>
    <w:rsid w:val="00406CEA"/>
    <w:rsid w:val="00406E2F"/>
    <w:rsid w:val="00406EA5"/>
    <w:rsid w:val="00406EB9"/>
    <w:rsid w:val="00406F13"/>
    <w:rsid w:val="004070A8"/>
    <w:rsid w:val="004071FF"/>
    <w:rsid w:val="00407379"/>
    <w:rsid w:val="004074BD"/>
    <w:rsid w:val="004076AC"/>
    <w:rsid w:val="00407796"/>
    <w:rsid w:val="0040786A"/>
    <w:rsid w:val="004078E4"/>
    <w:rsid w:val="00407B0F"/>
    <w:rsid w:val="00407DE1"/>
    <w:rsid w:val="00407E9E"/>
    <w:rsid w:val="00407FE0"/>
    <w:rsid w:val="00410318"/>
    <w:rsid w:val="004103FE"/>
    <w:rsid w:val="004105FB"/>
    <w:rsid w:val="004106EF"/>
    <w:rsid w:val="00410877"/>
    <w:rsid w:val="00410996"/>
    <w:rsid w:val="004109F3"/>
    <w:rsid w:val="00410A2A"/>
    <w:rsid w:val="00410AB6"/>
    <w:rsid w:val="00410E74"/>
    <w:rsid w:val="00411300"/>
    <w:rsid w:val="004114DB"/>
    <w:rsid w:val="0041186D"/>
    <w:rsid w:val="00411CB9"/>
    <w:rsid w:val="00411D2A"/>
    <w:rsid w:val="0041245E"/>
    <w:rsid w:val="00412710"/>
    <w:rsid w:val="00412AC0"/>
    <w:rsid w:val="00412B94"/>
    <w:rsid w:val="00412BD3"/>
    <w:rsid w:val="00412D89"/>
    <w:rsid w:val="00412DBB"/>
    <w:rsid w:val="00413010"/>
    <w:rsid w:val="00413333"/>
    <w:rsid w:val="004134A2"/>
    <w:rsid w:val="004137F8"/>
    <w:rsid w:val="00413907"/>
    <w:rsid w:val="00413A45"/>
    <w:rsid w:val="00413BC9"/>
    <w:rsid w:val="00413BE7"/>
    <w:rsid w:val="00413DD7"/>
    <w:rsid w:val="00413EEA"/>
    <w:rsid w:val="004141B1"/>
    <w:rsid w:val="00414239"/>
    <w:rsid w:val="00414485"/>
    <w:rsid w:val="004144C8"/>
    <w:rsid w:val="004145A3"/>
    <w:rsid w:val="004145DD"/>
    <w:rsid w:val="0041488F"/>
    <w:rsid w:val="00414B2D"/>
    <w:rsid w:val="00414C8D"/>
    <w:rsid w:val="004152C7"/>
    <w:rsid w:val="0041536B"/>
    <w:rsid w:val="00415653"/>
    <w:rsid w:val="00415716"/>
    <w:rsid w:val="0041577F"/>
    <w:rsid w:val="00415993"/>
    <w:rsid w:val="00415E9B"/>
    <w:rsid w:val="00415FD0"/>
    <w:rsid w:val="00416008"/>
    <w:rsid w:val="00416035"/>
    <w:rsid w:val="004161B6"/>
    <w:rsid w:val="004162B3"/>
    <w:rsid w:val="004164BA"/>
    <w:rsid w:val="00416560"/>
    <w:rsid w:val="0041674D"/>
    <w:rsid w:val="00416A6D"/>
    <w:rsid w:val="00416B3A"/>
    <w:rsid w:val="00416DB1"/>
    <w:rsid w:val="00416F63"/>
    <w:rsid w:val="00417168"/>
    <w:rsid w:val="00417197"/>
    <w:rsid w:val="00417205"/>
    <w:rsid w:val="00417234"/>
    <w:rsid w:val="004179C2"/>
    <w:rsid w:val="00417C41"/>
    <w:rsid w:val="00417DDA"/>
    <w:rsid w:val="004201AE"/>
    <w:rsid w:val="00420261"/>
    <w:rsid w:val="0042071F"/>
    <w:rsid w:val="0042078B"/>
    <w:rsid w:val="00420BB7"/>
    <w:rsid w:val="00420BCA"/>
    <w:rsid w:val="00420E22"/>
    <w:rsid w:val="00421254"/>
    <w:rsid w:val="00421561"/>
    <w:rsid w:val="00421670"/>
    <w:rsid w:val="00421772"/>
    <w:rsid w:val="004219B7"/>
    <w:rsid w:val="00421ACD"/>
    <w:rsid w:val="00421C20"/>
    <w:rsid w:val="00421D70"/>
    <w:rsid w:val="00421E3B"/>
    <w:rsid w:val="00421F4B"/>
    <w:rsid w:val="00422299"/>
    <w:rsid w:val="004222BC"/>
    <w:rsid w:val="004229D8"/>
    <w:rsid w:val="00422CCC"/>
    <w:rsid w:val="00422F30"/>
    <w:rsid w:val="00423223"/>
    <w:rsid w:val="0042336C"/>
    <w:rsid w:val="0042349F"/>
    <w:rsid w:val="0042380D"/>
    <w:rsid w:val="0042399C"/>
    <w:rsid w:val="004240B9"/>
    <w:rsid w:val="004241C8"/>
    <w:rsid w:val="004243F5"/>
    <w:rsid w:val="004243F9"/>
    <w:rsid w:val="004245BF"/>
    <w:rsid w:val="00424AAF"/>
    <w:rsid w:val="00424B33"/>
    <w:rsid w:val="00424BBD"/>
    <w:rsid w:val="00424D1A"/>
    <w:rsid w:val="00424D3A"/>
    <w:rsid w:val="00424D9D"/>
    <w:rsid w:val="00424E64"/>
    <w:rsid w:val="00425496"/>
    <w:rsid w:val="004257A6"/>
    <w:rsid w:val="00425BF7"/>
    <w:rsid w:val="00425C75"/>
    <w:rsid w:val="00425EB1"/>
    <w:rsid w:val="00426018"/>
    <w:rsid w:val="0042610E"/>
    <w:rsid w:val="0042617E"/>
    <w:rsid w:val="004265C3"/>
    <w:rsid w:val="00426816"/>
    <w:rsid w:val="004268A8"/>
    <w:rsid w:val="0042699A"/>
    <w:rsid w:val="00426A94"/>
    <w:rsid w:val="00426B60"/>
    <w:rsid w:val="00426CD9"/>
    <w:rsid w:val="00426E1F"/>
    <w:rsid w:val="00426EC6"/>
    <w:rsid w:val="00426ED9"/>
    <w:rsid w:val="00426F34"/>
    <w:rsid w:val="00427204"/>
    <w:rsid w:val="00427341"/>
    <w:rsid w:val="00427422"/>
    <w:rsid w:val="004275A3"/>
    <w:rsid w:val="0042761B"/>
    <w:rsid w:val="00427A5D"/>
    <w:rsid w:val="00427A77"/>
    <w:rsid w:val="00427B0E"/>
    <w:rsid w:val="00427C07"/>
    <w:rsid w:val="00427C10"/>
    <w:rsid w:val="00427DA9"/>
    <w:rsid w:val="00427F57"/>
    <w:rsid w:val="004300B5"/>
    <w:rsid w:val="004303A8"/>
    <w:rsid w:val="00430403"/>
    <w:rsid w:val="0043068F"/>
    <w:rsid w:val="004308A2"/>
    <w:rsid w:val="00430A01"/>
    <w:rsid w:val="00430AAD"/>
    <w:rsid w:val="0043101E"/>
    <w:rsid w:val="0043131A"/>
    <w:rsid w:val="00431624"/>
    <w:rsid w:val="004317D2"/>
    <w:rsid w:val="00431857"/>
    <w:rsid w:val="00431873"/>
    <w:rsid w:val="00431894"/>
    <w:rsid w:val="00431B5A"/>
    <w:rsid w:val="00431C6B"/>
    <w:rsid w:val="00431E17"/>
    <w:rsid w:val="00431F10"/>
    <w:rsid w:val="00431F51"/>
    <w:rsid w:val="004320AD"/>
    <w:rsid w:val="00432351"/>
    <w:rsid w:val="004327BB"/>
    <w:rsid w:val="004327DC"/>
    <w:rsid w:val="00432997"/>
    <w:rsid w:val="00432D97"/>
    <w:rsid w:val="004330C5"/>
    <w:rsid w:val="00433482"/>
    <w:rsid w:val="00433566"/>
    <w:rsid w:val="004336A2"/>
    <w:rsid w:val="004336C1"/>
    <w:rsid w:val="00433873"/>
    <w:rsid w:val="004338B9"/>
    <w:rsid w:val="00433964"/>
    <w:rsid w:val="0043399A"/>
    <w:rsid w:val="00433D71"/>
    <w:rsid w:val="00433E8F"/>
    <w:rsid w:val="00433EA0"/>
    <w:rsid w:val="0043401B"/>
    <w:rsid w:val="0043424B"/>
    <w:rsid w:val="004349C3"/>
    <w:rsid w:val="00434A10"/>
    <w:rsid w:val="00434A2D"/>
    <w:rsid w:val="00434BE4"/>
    <w:rsid w:val="00434DD2"/>
    <w:rsid w:val="00434DDE"/>
    <w:rsid w:val="00435419"/>
    <w:rsid w:val="004355D7"/>
    <w:rsid w:val="004355D9"/>
    <w:rsid w:val="004356DB"/>
    <w:rsid w:val="00435C33"/>
    <w:rsid w:val="00435C5E"/>
    <w:rsid w:val="00435E5A"/>
    <w:rsid w:val="00435E9D"/>
    <w:rsid w:val="00436086"/>
    <w:rsid w:val="0043611B"/>
    <w:rsid w:val="0043627B"/>
    <w:rsid w:val="004362E5"/>
    <w:rsid w:val="00436522"/>
    <w:rsid w:val="0043654B"/>
    <w:rsid w:val="004365C9"/>
    <w:rsid w:val="00436667"/>
    <w:rsid w:val="00436924"/>
    <w:rsid w:val="00436BDD"/>
    <w:rsid w:val="00437068"/>
    <w:rsid w:val="004371EB"/>
    <w:rsid w:val="0043727E"/>
    <w:rsid w:val="0043742E"/>
    <w:rsid w:val="004374F4"/>
    <w:rsid w:val="00437528"/>
    <w:rsid w:val="00437691"/>
    <w:rsid w:val="00437704"/>
    <w:rsid w:val="00437A7E"/>
    <w:rsid w:val="00437E00"/>
    <w:rsid w:val="00437E29"/>
    <w:rsid w:val="00437F86"/>
    <w:rsid w:val="00440176"/>
    <w:rsid w:val="004402AC"/>
    <w:rsid w:val="004407A1"/>
    <w:rsid w:val="004409A2"/>
    <w:rsid w:val="00440BE1"/>
    <w:rsid w:val="00440E5B"/>
    <w:rsid w:val="004410FC"/>
    <w:rsid w:val="00441371"/>
    <w:rsid w:val="0044171B"/>
    <w:rsid w:val="00441876"/>
    <w:rsid w:val="00441901"/>
    <w:rsid w:val="00441ACB"/>
    <w:rsid w:val="00441DA8"/>
    <w:rsid w:val="00441F8C"/>
    <w:rsid w:val="00442196"/>
    <w:rsid w:val="004421F0"/>
    <w:rsid w:val="00442256"/>
    <w:rsid w:val="0044227E"/>
    <w:rsid w:val="00442399"/>
    <w:rsid w:val="004424DC"/>
    <w:rsid w:val="00442AB0"/>
    <w:rsid w:val="00442BA1"/>
    <w:rsid w:val="00442DA7"/>
    <w:rsid w:val="004430ED"/>
    <w:rsid w:val="00443174"/>
    <w:rsid w:val="004434C6"/>
    <w:rsid w:val="0044369F"/>
    <w:rsid w:val="004437CB"/>
    <w:rsid w:val="004438C8"/>
    <w:rsid w:val="00443A27"/>
    <w:rsid w:val="00443CED"/>
    <w:rsid w:val="00443D44"/>
    <w:rsid w:val="00443FF6"/>
    <w:rsid w:val="00444200"/>
    <w:rsid w:val="00444458"/>
    <w:rsid w:val="0044473D"/>
    <w:rsid w:val="00444914"/>
    <w:rsid w:val="00444A34"/>
    <w:rsid w:val="00444B1E"/>
    <w:rsid w:val="00444DD0"/>
    <w:rsid w:val="00444F09"/>
    <w:rsid w:val="004450E4"/>
    <w:rsid w:val="00445137"/>
    <w:rsid w:val="004451BC"/>
    <w:rsid w:val="004452BA"/>
    <w:rsid w:val="004457A0"/>
    <w:rsid w:val="00445832"/>
    <w:rsid w:val="00445D82"/>
    <w:rsid w:val="00445F22"/>
    <w:rsid w:val="00445FF1"/>
    <w:rsid w:val="0044630B"/>
    <w:rsid w:val="004465C2"/>
    <w:rsid w:val="004465D2"/>
    <w:rsid w:val="0044675F"/>
    <w:rsid w:val="004467C7"/>
    <w:rsid w:val="00446A84"/>
    <w:rsid w:val="00446C5A"/>
    <w:rsid w:val="00446D48"/>
    <w:rsid w:val="00446D5C"/>
    <w:rsid w:val="00446E06"/>
    <w:rsid w:val="004470DE"/>
    <w:rsid w:val="004470ED"/>
    <w:rsid w:val="00447386"/>
    <w:rsid w:val="00447589"/>
    <w:rsid w:val="00447661"/>
    <w:rsid w:val="0044767F"/>
    <w:rsid w:val="00447785"/>
    <w:rsid w:val="0044782A"/>
    <w:rsid w:val="004479D0"/>
    <w:rsid w:val="00450022"/>
    <w:rsid w:val="004500F0"/>
    <w:rsid w:val="004501AE"/>
    <w:rsid w:val="004502AA"/>
    <w:rsid w:val="00450397"/>
    <w:rsid w:val="004508AB"/>
    <w:rsid w:val="00450ABE"/>
    <w:rsid w:val="00450C3B"/>
    <w:rsid w:val="00450DB8"/>
    <w:rsid w:val="00451029"/>
    <w:rsid w:val="00451078"/>
    <w:rsid w:val="0045157B"/>
    <w:rsid w:val="0045158D"/>
    <w:rsid w:val="00451715"/>
    <w:rsid w:val="004517BD"/>
    <w:rsid w:val="004517E8"/>
    <w:rsid w:val="00451A60"/>
    <w:rsid w:val="00451D97"/>
    <w:rsid w:val="00451E15"/>
    <w:rsid w:val="00451EB7"/>
    <w:rsid w:val="004522F7"/>
    <w:rsid w:val="004523FA"/>
    <w:rsid w:val="00452527"/>
    <w:rsid w:val="0045255A"/>
    <w:rsid w:val="0045283D"/>
    <w:rsid w:val="0045290B"/>
    <w:rsid w:val="00452E64"/>
    <w:rsid w:val="00452F12"/>
    <w:rsid w:val="00452F69"/>
    <w:rsid w:val="00453110"/>
    <w:rsid w:val="0045347E"/>
    <w:rsid w:val="00453550"/>
    <w:rsid w:val="0045385C"/>
    <w:rsid w:val="004538C5"/>
    <w:rsid w:val="00453A85"/>
    <w:rsid w:val="00453F14"/>
    <w:rsid w:val="00453F6F"/>
    <w:rsid w:val="00453FB4"/>
    <w:rsid w:val="0045411B"/>
    <w:rsid w:val="00454144"/>
    <w:rsid w:val="00454731"/>
    <w:rsid w:val="00454A8D"/>
    <w:rsid w:val="00454B21"/>
    <w:rsid w:val="00454C29"/>
    <w:rsid w:val="00454C8A"/>
    <w:rsid w:val="00454DF4"/>
    <w:rsid w:val="00454E53"/>
    <w:rsid w:val="00454F19"/>
    <w:rsid w:val="00454FE4"/>
    <w:rsid w:val="0045501A"/>
    <w:rsid w:val="0045529F"/>
    <w:rsid w:val="00455331"/>
    <w:rsid w:val="0045539A"/>
    <w:rsid w:val="00455541"/>
    <w:rsid w:val="004555A1"/>
    <w:rsid w:val="00455717"/>
    <w:rsid w:val="004559C3"/>
    <w:rsid w:val="00455A70"/>
    <w:rsid w:val="00455BCC"/>
    <w:rsid w:val="0045603D"/>
    <w:rsid w:val="0045633E"/>
    <w:rsid w:val="004564F8"/>
    <w:rsid w:val="004565EA"/>
    <w:rsid w:val="004567A3"/>
    <w:rsid w:val="004567DE"/>
    <w:rsid w:val="00456B99"/>
    <w:rsid w:val="00456DA7"/>
    <w:rsid w:val="00456E56"/>
    <w:rsid w:val="00456F5E"/>
    <w:rsid w:val="00456F70"/>
    <w:rsid w:val="004574E4"/>
    <w:rsid w:val="0045755F"/>
    <w:rsid w:val="0045773C"/>
    <w:rsid w:val="00457ACA"/>
    <w:rsid w:val="00457BE6"/>
    <w:rsid w:val="00457D73"/>
    <w:rsid w:val="00460211"/>
    <w:rsid w:val="0046021E"/>
    <w:rsid w:val="004602C0"/>
    <w:rsid w:val="00460615"/>
    <w:rsid w:val="00460789"/>
    <w:rsid w:val="00460877"/>
    <w:rsid w:val="0046088C"/>
    <w:rsid w:val="00460CDD"/>
    <w:rsid w:val="00460D23"/>
    <w:rsid w:val="0046127E"/>
    <w:rsid w:val="004613D7"/>
    <w:rsid w:val="00461411"/>
    <w:rsid w:val="0046141D"/>
    <w:rsid w:val="00461456"/>
    <w:rsid w:val="00461465"/>
    <w:rsid w:val="00461481"/>
    <w:rsid w:val="004614CF"/>
    <w:rsid w:val="00461507"/>
    <w:rsid w:val="00461511"/>
    <w:rsid w:val="00461607"/>
    <w:rsid w:val="00461868"/>
    <w:rsid w:val="00461869"/>
    <w:rsid w:val="004618C9"/>
    <w:rsid w:val="004619D1"/>
    <w:rsid w:val="00461F7A"/>
    <w:rsid w:val="00462017"/>
    <w:rsid w:val="00462459"/>
    <w:rsid w:val="00462543"/>
    <w:rsid w:val="0046294E"/>
    <w:rsid w:val="00462C0B"/>
    <w:rsid w:val="00462F1F"/>
    <w:rsid w:val="004633AE"/>
    <w:rsid w:val="00463422"/>
    <w:rsid w:val="0046348F"/>
    <w:rsid w:val="004634FF"/>
    <w:rsid w:val="0046358A"/>
    <w:rsid w:val="004636D2"/>
    <w:rsid w:val="004638E0"/>
    <w:rsid w:val="004639E7"/>
    <w:rsid w:val="00463A09"/>
    <w:rsid w:val="00463A32"/>
    <w:rsid w:val="00463A7C"/>
    <w:rsid w:val="00463C16"/>
    <w:rsid w:val="00463E97"/>
    <w:rsid w:val="00463EB4"/>
    <w:rsid w:val="0046409E"/>
    <w:rsid w:val="0046420A"/>
    <w:rsid w:val="004642A4"/>
    <w:rsid w:val="004643C3"/>
    <w:rsid w:val="0046447C"/>
    <w:rsid w:val="00464568"/>
    <w:rsid w:val="00464667"/>
    <w:rsid w:val="0046499E"/>
    <w:rsid w:val="00464CE5"/>
    <w:rsid w:val="00464D21"/>
    <w:rsid w:val="00464D25"/>
    <w:rsid w:val="00464DB4"/>
    <w:rsid w:val="00464E4E"/>
    <w:rsid w:val="00464E9E"/>
    <w:rsid w:val="00464FF6"/>
    <w:rsid w:val="004651CB"/>
    <w:rsid w:val="004652C7"/>
    <w:rsid w:val="004656DA"/>
    <w:rsid w:val="004657E7"/>
    <w:rsid w:val="0046590E"/>
    <w:rsid w:val="00465AF0"/>
    <w:rsid w:val="00465CC0"/>
    <w:rsid w:val="00465F80"/>
    <w:rsid w:val="0046606F"/>
    <w:rsid w:val="00466155"/>
    <w:rsid w:val="004664FA"/>
    <w:rsid w:val="00466584"/>
    <w:rsid w:val="0046680D"/>
    <w:rsid w:val="004669E6"/>
    <w:rsid w:val="00466A66"/>
    <w:rsid w:val="00466BFF"/>
    <w:rsid w:val="00466FBB"/>
    <w:rsid w:val="00467222"/>
    <w:rsid w:val="004672C9"/>
    <w:rsid w:val="0046768E"/>
    <w:rsid w:val="00467760"/>
    <w:rsid w:val="004679C6"/>
    <w:rsid w:val="00467A9A"/>
    <w:rsid w:val="00467C7F"/>
    <w:rsid w:val="00467C9E"/>
    <w:rsid w:val="00467CDF"/>
    <w:rsid w:val="00467E33"/>
    <w:rsid w:val="00467EE2"/>
    <w:rsid w:val="00467F9A"/>
    <w:rsid w:val="00467FD2"/>
    <w:rsid w:val="00470020"/>
    <w:rsid w:val="004700DD"/>
    <w:rsid w:val="004700FD"/>
    <w:rsid w:val="0047021C"/>
    <w:rsid w:val="00470725"/>
    <w:rsid w:val="00470751"/>
    <w:rsid w:val="004709A8"/>
    <w:rsid w:val="00470BAC"/>
    <w:rsid w:val="00471399"/>
    <w:rsid w:val="00471AE7"/>
    <w:rsid w:val="00471D64"/>
    <w:rsid w:val="00471D87"/>
    <w:rsid w:val="00471EA1"/>
    <w:rsid w:val="0047206D"/>
    <w:rsid w:val="0047208E"/>
    <w:rsid w:val="0047239E"/>
    <w:rsid w:val="0047252B"/>
    <w:rsid w:val="0047265C"/>
    <w:rsid w:val="00472995"/>
    <w:rsid w:val="004729E7"/>
    <w:rsid w:val="00472BA1"/>
    <w:rsid w:val="00472D8B"/>
    <w:rsid w:val="00473228"/>
    <w:rsid w:val="00473715"/>
    <w:rsid w:val="00473CFD"/>
    <w:rsid w:val="00473F0C"/>
    <w:rsid w:val="00474290"/>
    <w:rsid w:val="0047435A"/>
    <w:rsid w:val="0047436A"/>
    <w:rsid w:val="00474454"/>
    <w:rsid w:val="00474957"/>
    <w:rsid w:val="00474A1F"/>
    <w:rsid w:val="00474AC7"/>
    <w:rsid w:val="00474B58"/>
    <w:rsid w:val="00474BFA"/>
    <w:rsid w:val="00474DBD"/>
    <w:rsid w:val="00474F81"/>
    <w:rsid w:val="00475316"/>
    <w:rsid w:val="004757C8"/>
    <w:rsid w:val="00475910"/>
    <w:rsid w:val="00475A5F"/>
    <w:rsid w:val="00475BF8"/>
    <w:rsid w:val="004760E4"/>
    <w:rsid w:val="00476117"/>
    <w:rsid w:val="0047645D"/>
    <w:rsid w:val="004767B3"/>
    <w:rsid w:val="004767E5"/>
    <w:rsid w:val="00476872"/>
    <w:rsid w:val="004769F4"/>
    <w:rsid w:val="00476C36"/>
    <w:rsid w:val="00476C98"/>
    <w:rsid w:val="00476F01"/>
    <w:rsid w:val="004770C4"/>
    <w:rsid w:val="004770DD"/>
    <w:rsid w:val="00477139"/>
    <w:rsid w:val="00477149"/>
    <w:rsid w:val="004771CE"/>
    <w:rsid w:val="00477353"/>
    <w:rsid w:val="0047751A"/>
    <w:rsid w:val="0047772F"/>
    <w:rsid w:val="0047783E"/>
    <w:rsid w:val="0047794A"/>
    <w:rsid w:val="00477953"/>
    <w:rsid w:val="004779B0"/>
    <w:rsid w:val="004779E3"/>
    <w:rsid w:val="004779F7"/>
    <w:rsid w:val="00477AD2"/>
    <w:rsid w:val="00477E1D"/>
    <w:rsid w:val="00477EC9"/>
    <w:rsid w:val="00477F42"/>
    <w:rsid w:val="00480004"/>
    <w:rsid w:val="00480048"/>
    <w:rsid w:val="004800ED"/>
    <w:rsid w:val="00480251"/>
    <w:rsid w:val="004802CF"/>
    <w:rsid w:val="00480801"/>
    <w:rsid w:val="00480811"/>
    <w:rsid w:val="00480A6F"/>
    <w:rsid w:val="00480C8D"/>
    <w:rsid w:val="00480CDF"/>
    <w:rsid w:val="00480D54"/>
    <w:rsid w:val="00480DBF"/>
    <w:rsid w:val="00480FAC"/>
    <w:rsid w:val="00481622"/>
    <w:rsid w:val="00481632"/>
    <w:rsid w:val="004817AF"/>
    <w:rsid w:val="00481D4B"/>
    <w:rsid w:val="004822C2"/>
    <w:rsid w:val="00482491"/>
    <w:rsid w:val="00482AC5"/>
    <w:rsid w:val="00482C00"/>
    <w:rsid w:val="00482F7E"/>
    <w:rsid w:val="00482FD7"/>
    <w:rsid w:val="00482FEF"/>
    <w:rsid w:val="00483018"/>
    <w:rsid w:val="00483094"/>
    <w:rsid w:val="00483210"/>
    <w:rsid w:val="00483269"/>
    <w:rsid w:val="004838DF"/>
    <w:rsid w:val="00483907"/>
    <w:rsid w:val="00483B33"/>
    <w:rsid w:val="00483CD8"/>
    <w:rsid w:val="004841A2"/>
    <w:rsid w:val="0048425E"/>
    <w:rsid w:val="004843E0"/>
    <w:rsid w:val="00484425"/>
    <w:rsid w:val="004844AB"/>
    <w:rsid w:val="00484793"/>
    <w:rsid w:val="004847AC"/>
    <w:rsid w:val="00484852"/>
    <w:rsid w:val="0048492A"/>
    <w:rsid w:val="00484CDB"/>
    <w:rsid w:val="00484CE1"/>
    <w:rsid w:val="00484CF9"/>
    <w:rsid w:val="0048514C"/>
    <w:rsid w:val="004851CA"/>
    <w:rsid w:val="0048530E"/>
    <w:rsid w:val="00485477"/>
    <w:rsid w:val="004854A6"/>
    <w:rsid w:val="004854AD"/>
    <w:rsid w:val="00485538"/>
    <w:rsid w:val="004857F6"/>
    <w:rsid w:val="00485BDE"/>
    <w:rsid w:val="00485CBA"/>
    <w:rsid w:val="00485E06"/>
    <w:rsid w:val="00485E37"/>
    <w:rsid w:val="00485E6E"/>
    <w:rsid w:val="00486050"/>
    <w:rsid w:val="0048630E"/>
    <w:rsid w:val="00486646"/>
    <w:rsid w:val="00486764"/>
    <w:rsid w:val="00486833"/>
    <w:rsid w:val="00486873"/>
    <w:rsid w:val="0048687C"/>
    <w:rsid w:val="00486B3C"/>
    <w:rsid w:val="00486EAF"/>
    <w:rsid w:val="00486EEA"/>
    <w:rsid w:val="00487065"/>
    <w:rsid w:val="004874D6"/>
    <w:rsid w:val="00487500"/>
    <w:rsid w:val="004878C3"/>
    <w:rsid w:val="00487A8F"/>
    <w:rsid w:val="00487DD9"/>
    <w:rsid w:val="00487F67"/>
    <w:rsid w:val="004902AC"/>
    <w:rsid w:val="0049031C"/>
    <w:rsid w:val="00490841"/>
    <w:rsid w:val="004909CB"/>
    <w:rsid w:val="00490A58"/>
    <w:rsid w:val="00490A65"/>
    <w:rsid w:val="00490BF1"/>
    <w:rsid w:val="00490D30"/>
    <w:rsid w:val="0049101E"/>
    <w:rsid w:val="004914ED"/>
    <w:rsid w:val="0049153D"/>
    <w:rsid w:val="0049154C"/>
    <w:rsid w:val="004917AF"/>
    <w:rsid w:val="0049180C"/>
    <w:rsid w:val="004918AB"/>
    <w:rsid w:val="004918AE"/>
    <w:rsid w:val="00491921"/>
    <w:rsid w:val="0049196A"/>
    <w:rsid w:val="00491A09"/>
    <w:rsid w:val="00491BC8"/>
    <w:rsid w:val="00491BD5"/>
    <w:rsid w:val="00491C9A"/>
    <w:rsid w:val="00491CD6"/>
    <w:rsid w:val="00491D52"/>
    <w:rsid w:val="00491EC2"/>
    <w:rsid w:val="00491F87"/>
    <w:rsid w:val="004921F6"/>
    <w:rsid w:val="004922CF"/>
    <w:rsid w:val="004923CC"/>
    <w:rsid w:val="00492823"/>
    <w:rsid w:val="0049292B"/>
    <w:rsid w:val="00492A37"/>
    <w:rsid w:val="00492DDA"/>
    <w:rsid w:val="0049325C"/>
    <w:rsid w:val="00493315"/>
    <w:rsid w:val="004933D0"/>
    <w:rsid w:val="00493631"/>
    <w:rsid w:val="00493721"/>
    <w:rsid w:val="00493D84"/>
    <w:rsid w:val="00493DA7"/>
    <w:rsid w:val="00493F60"/>
    <w:rsid w:val="004941E4"/>
    <w:rsid w:val="0049450B"/>
    <w:rsid w:val="00494814"/>
    <w:rsid w:val="00494A79"/>
    <w:rsid w:val="00494AAE"/>
    <w:rsid w:val="00494F00"/>
    <w:rsid w:val="004953B9"/>
    <w:rsid w:val="004953C4"/>
    <w:rsid w:val="00495538"/>
    <w:rsid w:val="004956A7"/>
    <w:rsid w:val="00495742"/>
    <w:rsid w:val="0049577C"/>
    <w:rsid w:val="00495893"/>
    <w:rsid w:val="00495B3C"/>
    <w:rsid w:val="00495B9E"/>
    <w:rsid w:val="00495EEB"/>
    <w:rsid w:val="0049607C"/>
    <w:rsid w:val="004962D9"/>
    <w:rsid w:val="004968EF"/>
    <w:rsid w:val="00496B7C"/>
    <w:rsid w:val="00497028"/>
    <w:rsid w:val="00497126"/>
    <w:rsid w:val="00497260"/>
    <w:rsid w:val="0049731F"/>
    <w:rsid w:val="00497462"/>
    <w:rsid w:val="004978AA"/>
    <w:rsid w:val="00497A3C"/>
    <w:rsid w:val="00497AB8"/>
    <w:rsid w:val="00497D9C"/>
    <w:rsid w:val="00497DDE"/>
    <w:rsid w:val="00497E41"/>
    <w:rsid w:val="00497E6C"/>
    <w:rsid w:val="00497F1C"/>
    <w:rsid w:val="004A00F4"/>
    <w:rsid w:val="004A0175"/>
    <w:rsid w:val="004A048D"/>
    <w:rsid w:val="004A04BB"/>
    <w:rsid w:val="004A05A4"/>
    <w:rsid w:val="004A08D0"/>
    <w:rsid w:val="004A0CB1"/>
    <w:rsid w:val="004A0ECC"/>
    <w:rsid w:val="004A0FEB"/>
    <w:rsid w:val="004A108E"/>
    <w:rsid w:val="004A1818"/>
    <w:rsid w:val="004A1B23"/>
    <w:rsid w:val="004A1C72"/>
    <w:rsid w:val="004A1F27"/>
    <w:rsid w:val="004A2169"/>
    <w:rsid w:val="004A21DE"/>
    <w:rsid w:val="004A228B"/>
    <w:rsid w:val="004A254F"/>
    <w:rsid w:val="004A2600"/>
    <w:rsid w:val="004A2664"/>
    <w:rsid w:val="004A27C3"/>
    <w:rsid w:val="004A28DC"/>
    <w:rsid w:val="004A2C74"/>
    <w:rsid w:val="004A2DC7"/>
    <w:rsid w:val="004A2E7C"/>
    <w:rsid w:val="004A3045"/>
    <w:rsid w:val="004A33B4"/>
    <w:rsid w:val="004A3480"/>
    <w:rsid w:val="004A34C6"/>
    <w:rsid w:val="004A3985"/>
    <w:rsid w:val="004A3A07"/>
    <w:rsid w:val="004A3B1E"/>
    <w:rsid w:val="004A3D1F"/>
    <w:rsid w:val="004A3D39"/>
    <w:rsid w:val="004A3D3B"/>
    <w:rsid w:val="004A3DB6"/>
    <w:rsid w:val="004A3F49"/>
    <w:rsid w:val="004A3FB1"/>
    <w:rsid w:val="004A43DA"/>
    <w:rsid w:val="004A43EF"/>
    <w:rsid w:val="004A4414"/>
    <w:rsid w:val="004A4722"/>
    <w:rsid w:val="004A484E"/>
    <w:rsid w:val="004A4A01"/>
    <w:rsid w:val="004A4AA3"/>
    <w:rsid w:val="004A4ADB"/>
    <w:rsid w:val="004A528A"/>
    <w:rsid w:val="004A531E"/>
    <w:rsid w:val="004A5626"/>
    <w:rsid w:val="004A5860"/>
    <w:rsid w:val="004A594A"/>
    <w:rsid w:val="004A5975"/>
    <w:rsid w:val="004A5A3D"/>
    <w:rsid w:val="004A5E98"/>
    <w:rsid w:val="004A6091"/>
    <w:rsid w:val="004A61E9"/>
    <w:rsid w:val="004A639F"/>
    <w:rsid w:val="004A6715"/>
    <w:rsid w:val="004A6757"/>
    <w:rsid w:val="004A6767"/>
    <w:rsid w:val="004A6852"/>
    <w:rsid w:val="004A6B74"/>
    <w:rsid w:val="004A6DE9"/>
    <w:rsid w:val="004A7192"/>
    <w:rsid w:val="004A7341"/>
    <w:rsid w:val="004A76F0"/>
    <w:rsid w:val="004A77C0"/>
    <w:rsid w:val="004A78BE"/>
    <w:rsid w:val="004A78C1"/>
    <w:rsid w:val="004A79E8"/>
    <w:rsid w:val="004A7CAE"/>
    <w:rsid w:val="004A7D07"/>
    <w:rsid w:val="004A7E9A"/>
    <w:rsid w:val="004B0164"/>
    <w:rsid w:val="004B02A0"/>
    <w:rsid w:val="004B0429"/>
    <w:rsid w:val="004B046A"/>
    <w:rsid w:val="004B07D3"/>
    <w:rsid w:val="004B0898"/>
    <w:rsid w:val="004B0AC7"/>
    <w:rsid w:val="004B0BD1"/>
    <w:rsid w:val="004B0BE4"/>
    <w:rsid w:val="004B0FF1"/>
    <w:rsid w:val="004B133D"/>
    <w:rsid w:val="004B143B"/>
    <w:rsid w:val="004B150A"/>
    <w:rsid w:val="004B15E7"/>
    <w:rsid w:val="004B1624"/>
    <w:rsid w:val="004B169D"/>
    <w:rsid w:val="004B1722"/>
    <w:rsid w:val="004B172F"/>
    <w:rsid w:val="004B19E5"/>
    <w:rsid w:val="004B1AE7"/>
    <w:rsid w:val="004B1B84"/>
    <w:rsid w:val="004B1BAF"/>
    <w:rsid w:val="004B1D27"/>
    <w:rsid w:val="004B1DD5"/>
    <w:rsid w:val="004B1FF4"/>
    <w:rsid w:val="004B23AB"/>
    <w:rsid w:val="004B2565"/>
    <w:rsid w:val="004B25D7"/>
    <w:rsid w:val="004B2666"/>
    <w:rsid w:val="004B2976"/>
    <w:rsid w:val="004B299D"/>
    <w:rsid w:val="004B2A5B"/>
    <w:rsid w:val="004B2B08"/>
    <w:rsid w:val="004B339B"/>
    <w:rsid w:val="004B3414"/>
    <w:rsid w:val="004B3421"/>
    <w:rsid w:val="004B3453"/>
    <w:rsid w:val="004B3582"/>
    <w:rsid w:val="004B3633"/>
    <w:rsid w:val="004B3655"/>
    <w:rsid w:val="004B3D10"/>
    <w:rsid w:val="004B3DA5"/>
    <w:rsid w:val="004B3DFA"/>
    <w:rsid w:val="004B3F4C"/>
    <w:rsid w:val="004B46CE"/>
    <w:rsid w:val="004B47C5"/>
    <w:rsid w:val="004B47CE"/>
    <w:rsid w:val="004B494D"/>
    <w:rsid w:val="004B4AF4"/>
    <w:rsid w:val="004B4B6E"/>
    <w:rsid w:val="004B4D1C"/>
    <w:rsid w:val="004B4D54"/>
    <w:rsid w:val="004B4EE4"/>
    <w:rsid w:val="004B5008"/>
    <w:rsid w:val="004B50F5"/>
    <w:rsid w:val="004B51EF"/>
    <w:rsid w:val="004B5221"/>
    <w:rsid w:val="004B56D1"/>
    <w:rsid w:val="004B58B4"/>
    <w:rsid w:val="004B59BA"/>
    <w:rsid w:val="004B59CF"/>
    <w:rsid w:val="004B5A4C"/>
    <w:rsid w:val="004B5AC9"/>
    <w:rsid w:val="004B6078"/>
    <w:rsid w:val="004B61EE"/>
    <w:rsid w:val="004B6221"/>
    <w:rsid w:val="004B625C"/>
    <w:rsid w:val="004B62EB"/>
    <w:rsid w:val="004B645D"/>
    <w:rsid w:val="004B6518"/>
    <w:rsid w:val="004B67AE"/>
    <w:rsid w:val="004B67BC"/>
    <w:rsid w:val="004B68A3"/>
    <w:rsid w:val="004B6969"/>
    <w:rsid w:val="004B6A57"/>
    <w:rsid w:val="004B6AD1"/>
    <w:rsid w:val="004B6B5D"/>
    <w:rsid w:val="004B6C3B"/>
    <w:rsid w:val="004B6C9D"/>
    <w:rsid w:val="004B6E6C"/>
    <w:rsid w:val="004B6FAB"/>
    <w:rsid w:val="004B741C"/>
    <w:rsid w:val="004B74E9"/>
    <w:rsid w:val="004B7534"/>
    <w:rsid w:val="004B7621"/>
    <w:rsid w:val="004B7636"/>
    <w:rsid w:val="004B7807"/>
    <w:rsid w:val="004B79D4"/>
    <w:rsid w:val="004B7B7A"/>
    <w:rsid w:val="004B7C8E"/>
    <w:rsid w:val="004B7CB7"/>
    <w:rsid w:val="004B7D1D"/>
    <w:rsid w:val="004B7F33"/>
    <w:rsid w:val="004C02B0"/>
    <w:rsid w:val="004C04B0"/>
    <w:rsid w:val="004C0949"/>
    <w:rsid w:val="004C096D"/>
    <w:rsid w:val="004C0C8E"/>
    <w:rsid w:val="004C0DBC"/>
    <w:rsid w:val="004C117D"/>
    <w:rsid w:val="004C120E"/>
    <w:rsid w:val="004C179C"/>
    <w:rsid w:val="004C1A27"/>
    <w:rsid w:val="004C1A5D"/>
    <w:rsid w:val="004C1C94"/>
    <w:rsid w:val="004C1DE7"/>
    <w:rsid w:val="004C1E6C"/>
    <w:rsid w:val="004C20F6"/>
    <w:rsid w:val="004C24D3"/>
    <w:rsid w:val="004C2724"/>
    <w:rsid w:val="004C27BD"/>
    <w:rsid w:val="004C2835"/>
    <w:rsid w:val="004C28FA"/>
    <w:rsid w:val="004C292E"/>
    <w:rsid w:val="004C2997"/>
    <w:rsid w:val="004C29B8"/>
    <w:rsid w:val="004C29FC"/>
    <w:rsid w:val="004C2BDF"/>
    <w:rsid w:val="004C2CD9"/>
    <w:rsid w:val="004C2D23"/>
    <w:rsid w:val="004C2DF1"/>
    <w:rsid w:val="004C2E86"/>
    <w:rsid w:val="004C2F6F"/>
    <w:rsid w:val="004C2F9B"/>
    <w:rsid w:val="004C322E"/>
    <w:rsid w:val="004C3237"/>
    <w:rsid w:val="004C33E0"/>
    <w:rsid w:val="004C34B6"/>
    <w:rsid w:val="004C357A"/>
    <w:rsid w:val="004C3732"/>
    <w:rsid w:val="004C394B"/>
    <w:rsid w:val="004C395C"/>
    <w:rsid w:val="004C3B7C"/>
    <w:rsid w:val="004C3BDB"/>
    <w:rsid w:val="004C3CE9"/>
    <w:rsid w:val="004C4001"/>
    <w:rsid w:val="004C4062"/>
    <w:rsid w:val="004C420F"/>
    <w:rsid w:val="004C4601"/>
    <w:rsid w:val="004C46F3"/>
    <w:rsid w:val="004C4E55"/>
    <w:rsid w:val="004C4FA4"/>
    <w:rsid w:val="004C5123"/>
    <w:rsid w:val="004C5400"/>
    <w:rsid w:val="004C555A"/>
    <w:rsid w:val="004C5817"/>
    <w:rsid w:val="004C5932"/>
    <w:rsid w:val="004C59D9"/>
    <w:rsid w:val="004C5EDD"/>
    <w:rsid w:val="004C5F29"/>
    <w:rsid w:val="004C60C9"/>
    <w:rsid w:val="004C640E"/>
    <w:rsid w:val="004C652C"/>
    <w:rsid w:val="004C6563"/>
    <w:rsid w:val="004C664B"/>
    <w:rsid w:val="004C6786"/>
    <w:rsid w:val="004C6787"/>
    <w:rsid w:val="004C6826"/>
    <w:rsid w:val="004C6907"/>
    <w:rsid w:val="004C69DC"/>
    <w:rsid w:val="004C6CF8"/>
    <w:rsid w:val="004C6E7C"/>
    <w:rsid w:val="004C6EBD"/>
    <w:rsid w:val="004C763B"/>
    <w:rsid w:val="004C771C"/>
    <w:rsid w:val="004C77CA"/>
    <w:rsid w:val="004C7AC5"/>
    <w:rsid w:val="004C7B5B"/>
    <w:rsid w:val="004C7CFA"/>
    <w:rsid w:val="004C7E6A"/>
    <w:rsid w:val="004C7EF8"/>
    <w:rsid w:val="004C7F71"/>
    <w:rsid w:val="004D026B"/>
    <w:rsid w:val="004D0284"/>
    <w:rsid w:val="004D028F"/>
    <w:rsid w:val="004D02D8"/>
    <w:rsid w:val="004D06E8"/>
    <w:rsid w:val="004D09E7"/>
    <w:rsid w:val="004D0A3B"/>
    <w:rsid w:val="004D0CCC"/>
    <w:rsid w:val="004D0D5D"/>
    <w:rsid w:val="004D0EC6"/>
    <w:rsid w:val="004D0ED4"/>
    <w:rsid w:val="004D1749"/>
    <w:rsid w:val="004D1820"/>
    <w:rsid w:val="004D1AD9"/>
    <w:rsid w:val="004D1DE7"/>
    <w:rsid w:val="004D1E33"/>
    <w:rsid w:val="004D1E7B"/>
    <w:rsid w:val="004D21F2"/>
    <w:rsid w:val="004D24D6"/>
    <w:rsid w:val="004D2597"/>
    <w:rsid w:val="004D259F"/>
    <w:rsid w:val="004D2805"/>
    <w:rsid w:val="004D28AD"/>
    <w:rsid w:val="004D2A58"/>
    <w:rsid w:val="004D2D1C"/>
    <w:rsid w:val="004D2DA4"/>
    <w:rsid w:val="004D2DB5"/>
    <w:rsid w:val="004D2E5D"/>
    <w:rsid w:val="004D329D"/>
    <w:rsid w:val="004D35E4"/>
    <w:rsid w:val="004D3A62"/>
    <w:rsid w:val="004D42F9"/>
    <w:rsid w:val="004D43C5"/>
    <w:rsid w:val="004D47B0"/>
    <w:rsid w:val="004D47E9"/>
    <w:rsid w:val="004D4A52"/>
    <w:rsid w:val="004D4C62"/>
    <w:rsid w:val="004D530B"/>
    <w:rsid w:val="004D5527"/>
    <w:rsid w:val="004D5544"/>
    <w:rsid w:val="004D565B"/>
    <w:rsid w:val="004D56CB"/>
    <w:rsid w:val="004D578C"/>
    <w:rsid w:val="004D57CA"/>
    <w:rsid w:val="004D5803"/>
    <w:rsid w:val="004D58A2"/>
    <w:rsid w:val="004D594C"/>
    <w:rsid w:val="004D5ACD"/>
    <w:rsid w:val="004D5CF0"/>
    <w:rsid w:val="004D607B"/>
    <w:rsid w:val="004D6099"/>
    <w:rsid w:val="004D62B2"/>
    <w:rsid w:val="004D658A"/>
    <w:rsid w:val="004D6C03"/>
    <w:rsid w:val="004D6C3B"/>
    <w:rsid w:val="004D6F09"/>
    <w:rsid w:val="004D7032"/>
    <w:rsid w:val="004D72C1"/>
    <w:rsid w:val="004D7398"/>
    <w:rsid w:val="004D7906"/>
    <w:rsid w:val="004D7A1D"/>
    <w:rsid w:val="004D7A62"/>
    <w:rsid w:val="004D7AC3"/>
    <w:rsid w:val="004D7D66"/>
    <w:rsid w:val="004D7E6A"/>
    <w:rsid w:val="004E0018"/>
    <w:rsid w:val="004E027A"/>
    <w:rsid w:val="004E093D"/>
    <w:rsid w:val="004E0AF0"/>
    <w:rsid w:val="004E0C56"/>
    <w:rsid w:val="004E0CBE"/>
    <w:rsid w:val="004E0DDE"/>
    <w:rsid w:val="004E0DFB"/>
    <w:rsid w:val="004E0E53"/>
    <w:rsid w:val="004E1108"/>
    <w:rsid w:val="004E1192"/>
    <w:rsid w:val="004E12CF"/>
    <w:rsid w:val="004E17C8"/>
    <w:rsid w:val="004E1BBD"/>
    <w:rsid w:val="004E1D19"/>
    <w:rsid w:val="004E1DDA"/>
    <w:rsid w:val="004E2097"/>
    <w:rsid w:val="004E2166"/>
    <w:rsid w:val="004E2463"/>
    <w:rsid w:val="004E2553"/>
    <w:rsid w:val="004E2832"/>
    <w:rsid w:val="004E2A66"/>
    <w:rsid w:val="004E2AF5"/>
    <w:rsid w:val="004E2B8D"/>
    <w:rsid w:val="004E2B97"/>
    <w:rsid w:val="004E31BA"/>
    <w:rsid w:val="004E34C4"/>
    <w:rsid w:val="004E3546"/>
    <w:rsid w:val="004E35E4"/>
    <w:rsid w:val="004E3668"/>
    <w:rsid w:val="004E383C"/>
    <w:rsid w:val="004E39D9"/>
    <w:rsid w:val="004E3A86"/>
    <w:rsid w:val="004E3E2A"/>
    <w:rsid w:val="004E3E4A"/>
    <w:rsid w:val="004E415D"/>
    <w:rsid w:val="004E4164"/>
    <w:rsid w:val="004E419C"/>
    <w:rsid w:val="004E4416"/>
    <w:rsid w:val="004E4519"/>
    <w:rsid w:val="004E470E"/>
    <w:rsid w:val="004E47D6"/>
    <w:rsid w:val="004E47E2"/>
    <w:rsid w:val="004E4858"/>
    <w:rsid w:val="004E4CC1"/>
    <w:rsid w:val="004E4EF5"/>
    <w:rsid w:val="004E5690"/>
    <w:rsid w:val="004E5AB6"/>
    <w:rsid w:val="004E5B78"/>
    <w:rsid w:val="004E5BE3"/>
    <w:rsid w:val="004E5E44"/>
    <w:rsid w:val="004E5F8B"/>
    <w:rsid w:val="004E6055"/>
    <w:rsid w:val="004E6923"/>
    <w:rsid w:val="004E6B33"/>
    <w:rsid w:val="004E6BEC"/>
    <w:rsid w:val="004E6C81"/>
    <w:rsid w:val="004E6E4F"/>
    <w:rsid w:val="004E70B8"/>
    <w:rsid w:val="004E70DF"/>
    <w:rsid w:val="004E7489"/>
    <w:rsid w:val="004E74D3"/>
    <w:rsid w:val="004E75D9"/>
    <w:rsid w:val="004E76DA"/>
    <w:rsid w:val="004E78A3"/>
    <w:rsid w:val="004E790D"/>
    <w:rsid w:val="004E7C80"/>
    <w:rsid w:val="004E7DA4"/>
    <w:rsid w:val="004E7DEB"/>
    <w:rsid w:val="004F001E"/>
    <w:rsid w:val="004F0068"/>
    <w:rsid w:val="004F0288"/>
    <w:rsid w:val="004F0416"/>
    <w:rsid w:val="004F04EB"/>
    <w:rsid w:val="004F04EC"/>
    <w:rsid w:val="004F0567"/>
    <w:rsid w:val="004F07A6"/>
    <w:rsid w:val="004F0815"/>
    <w:rsid w:val="004F0990"/>
    <w:rsid w:val="004F0CD1"/>
    <w:rsid w:val="004F0DDE"/>
    <w:rsid w:val="004F0E73"/>
    <w:rsid w:val="004F0E92"/>
    <w:rsid w:val="004F0F06"/>
    <w:rsid w:val="004F0FEA"/>
    <w:rsid w:val="004F0FF9"/>
    <w:rsid w:val="004F111C"/>
    <w:rsid w:val="004F1199"/>
    <w:rsid w:val="004F13F0"/>
    <w:rsid w:val="004F1494"/>
    <w:rsid w:val="004F14A0"/>
    <w:rsid w:val="004F14F5"/>
    <w:rsid w:val="004F15AB"/>
    <w:rsid w:val="004F1761"/>
    <w:rsid w:val="004F1768"/>
    <w:rsid w:val="004F1877"/>
    <w:rsid w:val="004F1913"/>
    <w:rsid w:val="004F1E59"/>
    <w:rsid w:val="004F1E6A"/>
    <w:rsid w:val="004F239C"/>
    <w:rsid w:val="004F2441"/>
    <w:rsid w:val="004F24F3"/>
    <w:rsid w:val="004F24FB"/>
    <w:rsid w:val="004F277D"/>
    <w:rsid w:val="004F280B"/>
    <w:rsid w:val="004F2DDB"/>
    <w:rsid w:val="004F32E0"/>
    <w:rsid w:val="004F3477"/>
    <w:rsid w:val="004F3487"/>
    <w:rsid w:val="004F35F9"/>
    <w:rsid w:val="004F361C"/>
    <w:rsid w:val="004F3824"/>
    <w:rsid w:val="004F385C"/>
    <w:rsid w:val="004F38AF"/>
    <w:rsid w:val="004F3911"/>
    <w:rsid w:val="004F393C"/>
    <w:rsid w:val="004F3BAC"/>
    <w:rsid w:val="004F3C2B"/>
    <w:rsid w:val="004F4035"/>
    <w:rsid w:val="004F4891"/>
    <w:rsid w:val="004F48EA"/>
    <w:rsid w:val="004F4968"/>
    <w:rsid w:val="004F498B"/>
    <w:rsid w:val="004F4CC1"/>
    <w:rsid w:val="004F4CEE"/>
    <w:rsid w:val="004F4E14"/>
    <w:rsid w:val="004F50E8"/>
    <w:rsid w:val="004F52D8"/>
    <w:rsid w:val="004F5305"/>
    <w:rsid w:val="004F54F6"/>
    <w:rsid w:val="004F5994"/>
    <w:rsid w:val="004F59DA"/>
    <w:rsid w:val="004F5BBB"/>
    <w:rsid w:val="004F5ECF"/>
    <w:rsid w:val="004F61E5"/>
    <w:rsid w:val="004F6236"/>
    <w:rsid w:val="004F6462"/>
    <w:rsid w:val="004F6589"/>
    <w:rsid w:val="004F66C7"/>
    <w:rsid w:val="004F6A71"/>
    <w:rsid w:val="004F6CE1"/>
    <w:rsid w:val="004F76DA"/>
    <w:rsid w:val="004F794E"/>
    <w:rsid w:val="004F7E23"/>
    <w:rsid w:val="004F7F41"/>
    <w:rsid w:val="005000FC"/>
    <w:rsid w:val="00500265"/>
    <w:rsid w:val="00500266"/>
    <w:rsid w:val="005008BB"/>
    <w:rsid w:val="00500A6F"/>
    <w:rsid w:val="00500DC3"/>
    <w:rsid w:val="00500E47"/>
    <w:rsid w:val="00500ED9"/>
    <w:rsid w:val="0050160A"/>
    <w:rsid w:val="005016ED"/>
    <w:rsid w:val="00501995"/>
    <w:rsid w:val="00501A0C"/>
    <w:rsid w:val="00501E0D"/>
    <w:rsid w:val="00501E6C"/>
    <w:rsid w:val="00501EB4"/>
    <w:rsid w:val="00501F3F"/>
    <w:rsid w:val="00502057"/>
    <w:rsid w:val="00502572"/>
    <w:rsid w:val="00502610"/>
    <w:rsid w:val="0050278C"/>
    <w:rsid w:val="005028D0"/>
    <w:rsid w:val="00502966"/>
    <w:rsid w:val="0050299F"/>
    <w:rsid w:val="005029B9"/>
    <w:rsid w:val="00502BE1"/>
    <w:rsid w:val="005030F8"/>
    <w:rsid w:val="005031B0"/>
    <w:rsid w:val="005036C1"/>
    <w:rsid w:val="00503765"/>
    <w:rsid w:val="005037F9"/>
    <w:rsid w:val="0050383B"/>
    <w:rsid w:val="0050385E"/>
    <w:rsid w:val="00503A91"/>
    <w:rsid w:val="00503DC4"/>
    <w:rsid w:val="00503E13"/>
    <w:rsid w:val="005041C9"/>
    <w:rsid w:val="005041FD"/>
    <w:rsid w:val="00504291"/>
    <w:rsid w:val="00504309"/>
    <w:rsid w:val="0050463A"/>
    <w:rsid w:val="005046CD"/>
    <w:rsid w:val="0050472C"/>
    <w:rsid w:val="00504788"/>
    <w:rsid w:val="00504998"/>
    <w:rsid w:val="005049BB"/>
    <w:rsid w:val="00504C8B"/>
    <w:rsid w:val="00504D83"/>
    <w:rsid w:val="00504E58"/>
    <w:rsid w:val="00504EF7"/>
    <w:rsid w:val="00504F3F"/>
    <w:rsid w:val="0050504C"/>
    <w:rsid w:val="005052FF"/>
    <w:rsid w:val="0050535B"/>
    <w:rsid w:val="00505537"/>
    <w:rsid w:val="005057D8"/>
    <w:rsid w:val="005059DE"/>
    <w:rsid w:val="005059EA"/>
    <w:rsid w:val="00505C0E"/>
    <w:rsid w:val="00505C9A"/>
    <w:rsid w:val="00506555"/>
    <w:rsid w:val="00506914"/>
    <w:rsid w:val="005069AE"/>
    <w:rsid w:val="00506A56"/>
    <w:rsid w:val="00506A6B"/>
    <w:rsid w:val="00506DB8"/>
    <w:rsid w:val="00506DEC"/>
    <w:rsid w:val="00506E36"/>
    <w:rsid w:val="00506E85"/>
    <w:rsid w:val="00506E93"/>
    <w:rsid w:val="0050738A"/>
    <w:rsid w:val="005076C6"/>
    <w:rsid w:val="00507888"/>
    <w:rsid w:val="00507902"/>
    <w:rsid w:val="00507914"/>
    <w:rsid w:val="00507987"/>
    <w:rsid w:val="00507AA0"/>
    <w:rsid w:val="00507B6F"/>
    <w:rsid w:val="00507C37"/>
    <w:rsid w:val="00507E75"/>
    <w:rsid w:val="00507FF3"/>
    <w:rsid w:val="00510037"/>
    <w:rsid w:val="005102F0"/>
    <w:rsid w:val="00510365"/>
    <w:rsid w:val="0051059D"/>
    <w:rsid w:val="005105E1"/>
    <w:rsid w:val="00510752"/>
    <w:rsid w:val="00510778"/>
    <w:rsid w:val="00510AF0"/>
    <w:rsid w:val="00510BF4"/>
    <w:rsid w:val="00510E27"/>
    <w:rsid w:val="00510F56"/>
    <w:rsid w:val="00510FB8"/>
    <w:rsid w:val="00511009"/>
    <w:rsid w:val="00511522"/>
    <w:rsid w:val="00511800"/>
    <w:rsid w:val="00511931"/>
    <w:rsid w:val="00511A17"/>
    <w:rsid w:val="00511B93"/>
    <w:rsid w:val="00511CDC"/>
    <w:rsid w:val="00511DEC"/>
    <w:rsid w:val="00512056"/>
    <w:rsid w:val="00512A45"/>
    <w:rsid w:val="00512F5C"/>
    <w:rsid w:val="00513025"/>
    <w:rsid w:val="005132B7"/>
    <w:rsid w:val="005139EB"/>
    <w:rsid w:val="00513DDD"/>
    <w:rsid w:val="00514176"/>
    <w:rsid w:val="0051425B"/>
    <w:rsid w:val="005142BB"/>
    <w:rsid w:val="005143CC"/>
    <w:rsid w:val="0051458B"/>
    <w:rsid w:val="0051475F"/>
    <w:rsid w:val="005149AD"/>
    <w:rsid w:val="00514D01"/>
    <w:rsid w:val="005154A7"/>
    <w:rsid w:val="005154FB"/>
    <w:rsid w:val="00515612"/>
    <w:rsid w:val="00515769"/>
    <w:rsid w:val="0051578D"/>
    <w:rsid w:val="00515C3D"/>
    <w:rsid w:val="00515D40"/>
    <w:rsid w:val="00515FF0"/>
    <w:rsid w:val="0051602D"/>
    <w:rsid w:val="00516080"/>
    <w:rsid w:val="005162AB"/>
    <w:rsid w:val="00516634"/>
    <w:rsid w:val="00516BC4"/>
    <w:rsid w:val="00516C60"/>
    <w:rsid w:val="00516D44"/>
    <w:rsid w:val="00516E23"/>
    <w:rsid w:val="00516FED"/>
    <w:rsid w:val="005171E7"/>
    <w:rsid w:val="00517444"/>
    <w:rsid w:val="00517668"/>
    <w:rsid w:val="00517892"/>
    <w:rsid w:val="00517ACC"/>
    <w:rsid w:val="00517EEC"/>
    <w:rsid w:val="00520155"/>
    <w:rsid w:val="00520247"/>
    <w:rsid w:val="005202F8"/>
    <w:rsid w:val="00520515"/>
    <w:rsid w:val="0052069B"/>
    <w:rsid w:val="00520ACA"/>
    <w:rsid w:val="00520FEE"/>
    <w:rsid w:val="00521144"/>
    <w:rsid w:val="005213ED"/>
    <w:rsid w:val="00521606"/>
    <w:rsid w:val="00521635"/>
    <w:rsid w:val="005217CE"/>
    <w:rsid w:val="00521826"/>
    <w:rsid w:val="00521A12"/>
    <w:rsid w:val="00521C6C"/>
    <w:rsid w:val="00521D2F"/>
    <w:rsid w:val="00521D58"/>
    <w:rsid w:val="00521EEA"/>
    <w:rsid w:val="00522003"/>
    <w:rsid w:val="00522035"/>
    <w:rsid w:val="005220B8"/>
    <w:rsid w:val="0052212A"/>
    <w:rsid w:val="005222B2"/>
    <w:rsid w:val="005222B7"/>
    <w:rsid w:val="005225A2"/>
    <w:rsid w:val="0052266F"/>
    <w:rsid w:val="005227C7"/>
    <w:rsid w:val="005228B6"/>
    <w:rsid w:val="005228EC"/>
    <w:rsid w:val="00522953"/>
    <w:rsid w:val="00522A40"/>
    <w:rsid w:val="00522B73"/>
    <w:rsid w:val="00522EDB"/>
    <w:rsid w:val="0052306F"/>
    <w:rsid w:val="005231A4"/>
    <w:rsid w:val="005237C5"/>
    <w:rsid w:val="005238C2"/>
    <w:rsid w:val="005238E3"/>
    <w:rsid w:val="00523F54"/>
    <w:rsid w:val="00523F57"/>
    <w:rsid w:val="0052421B"/>
    <w:rsid w:val="00524229"/>
    <w:rsid w:val="005243ED"/>
    <w:rsid w:val="005243F0"/>
    <w:rsid w:val="005246A7"/>
    <w:rsid w:val="00524845"/>
    <w:rsid w:val="005248D5"/>
    <w:rsid w:val="0052494F"/>
    <w:rsid w:val="005249A0"/>
    <w:rsid w:val="00524BF0"/>
    <w:rsid w:val="00524C2A"/>
    <w:rsid w:val="00524C61"/>
    <w:rsid w:val="00524C72"/>
    <w:rsid w:val="00524DCF"/>
    <w:rsid w:val="00524E04"/>
    <w:rsid w:val="00524F9F"/>
    <w:rsid w:val="00525000"/>
    <w:rsid w:val="005251E5"/>
    <w:rsid w:val="005253B1"/>
    <w:rsid w:val="00525670"/>
    <w:rsid w:val="00525C04"/>
    <w:rsid w:val="00525CDC"/>
    <w:rsid w:val="00525D69"/>
    <w:rsid w:val="00525F77"/>
    <w:rsid w:val="00525F8A"/>
    <w:rsid w:val="005261FD"/>
    <w:rsid w:val="0052626D"/>
    <w:rsid w:val="00526671"/>
    <w:rsid w:val="005267DD"/>
    <w:rsid w:val="00526CA8"/>
    <w:rsid w:val="00526F6E"/>
    <w:rsid w:val="00527015"/>
    <w:rsid w:val="0052703C"/>
    <w:rsid w:val="005270B4"/>
    <w:rsid w:val="005270C9"/>
    <w:rsid w:val="0052716D"/>
    <w:rsid w:val="00527363"/>
    <w:rsid w:val="0052746F"/>
    <w:rsid w:val="0052763B"/>
    <w:rsid w:val="005276D7"/>
    <w:rsid w:val="0052778C"/>
    <w:rsid w:val="005277D4"/>
    <w:rsid w:val="00527992"/>
    <w:rsid w:val="00527B3B"/>
    <w:rsid w:val="00527EAC"/>
    <w:rsid w:val="00530036"/>
    <w:rsid w:val="00530043"/>
    <w:rsid w:val="00530084"/>
    <w:rsid w:val="005301D6"/>
    <w:rsid w:val="005301DD"/>
    <w:rsid w:val="00530321"/>
    <w:rsid w:val="005303F1"/>
    <w:rsid w:val="0053051D"/>
    <w:rsid w:val="0053062D"/>
    <w:rsid w:val="005307AF"/>
    <w:rsid w:val="0053093E"/>
    <w:rsid w:val="00530A13"/>
    <w:rsid w:val="00530C2E"/>
    <w:rsid w:val="005311B8"/>
    <w:rsid w:val="00531283"/>
    <w:rsid w:val="00531289"/>
    <w:rsid w:val="005312E5"/>
    <w:rsid w:val="00531314"/>
    <w:rsid w:val="005313AF"/>
    <w:rsid w:val="0053143A"/>
    <w:rsid w:val="0053153B"/>
    <w:rsid w:val="00531548"/>
    <w:rsid w:val="005316BC"/>
    <w:rsid w:val="00531785"/>
    <w:rsid w:val="00531795"/>
    <w:rsid w:val="00531966"/>
    <w:rsid w:val="005319DB"/>
    <w:rsid w:val="00531C66"/>
    <w:rsid w:val="00531E48"/>
    <w:rsid w:val="00531FA4"/>
    <w:rsid w:val="005320BA"/>
    <w:rsid w:val="00532143"/>
    <w:rsid w:val="0053229B"/>
    <w:rsid w:val="00532831"/>
    <w:rsid w:val="005328F5"/>
    <w:rsid w:val="005329FF"/>
    <w:rsid w:val="00532B4A"/>
    <w:rsid w:val="00532DE8"/>
    <w:rsid w:val="00532EE1"/>
    <w:rsid w:val="00533016"/>
    <w:rsid w:val="005331DF"/>
    <w:rsid w:val="005333E4"/>
    <w:rsid w:val="0053350B"/>
    <w:rsid w:val="00533731"/>
    <w:rsid w:val="00533982"/>
    <w:rsid w:val="00533EEF"/>
    <w:rsid w:val="00533FA3"/>
    <w:rsid w:val="005341A1"/>
    <w:rsid w:val="0053434D"/>
    <w:rsid w:val="00534448"/>
    <w:rsid w:val="00534563"/>
    <w:rsid w:val="00534568"/>
    <w:rsid w:val="0053472A"/>
    <w:rsid w:val="0053479B"/>
    <w:rsid w:val="00534831"/>
    <w:rsid w:val="00534AAB"/>
    <w:rsid w:val="00534DD7"/>
    <w:rsid w:val="00534E43"/>
    <w:rsid w:val="0053516E"/>
    <w:rsid w:val="0053522D"/>
    <w:rsid w:val="005356BC"/>
    <w:rsid w:val="005356D9"/>
    <w:rsid w:val="0053579C"/>
    <w:rsid w:val="00535965"/>
    <w:rsid w:val="00535D8B"/>
    <w:rsid w:val="00535DB7"/>
    <w:rsid w:val="00535DB9"/>
    <w:rsid w:val="00535DEF"/>
    <w:rsid w:val="00535E2A"/>
    <w:rsid w:val="0053607E"/>
    <w:rsid w:val="0053625B"/>
    <w:rsid w:val="00536439"/>
    <w:rsid w:val="005364CE"/>
    <w:rsid w:val="0053656C"/>
    <w:rsid w:val="0053668B"/>
    <w:rsid w:val="005366AC"/>
    <w:rsid w:val="005368F5"/>
    <w:rsid w:val="00536F86"/>
    <w:rsid w:val="00536FF5"/>
    <w:rsid w:val="0053709F"/>
    <w:rsid w:val="0053719A"/>
    <w:rsid w:val="005372EB"/>
    <w:rsid w:val="00537450"/>
    <w:rsid w:val="00537742"/>
    <w:rsid w:val="005378B6"/>
    <w:rsid w:val="00537902"/>
    <w:rsid w:val="005379D7"/>
    <w:rsid w:val="00537D64"/>
    <w:rsid w:val="00537D7D"/>
    <w:rsid w:val="00537F30"/>
    <w:rsid w:val="005400AA"/>
    <w:rsid w:val="005400E7"/>
    <w:rsid w:val="00540186"/>
    <w:rsid w:val="00540265"/>
    <w:rsid w:val="0054039B"/>
    <w:rsid w:val="0054040E"/>
    <w:rsid w:val="0054043F"/>
    <w:rsid w:val="005405BC"/>
    <w:rsid w:val="00540697"/>
    <w:rsid w:val="00540818"/>
    <w:rsid w:val="0054089E"/>
    <w:rsid w:val="005408F8"/>
    <w:rsid w:val="00540E37"/>
    <w:rsid w:val="00541053"/>
    <w:rsid w:val="00541239"/>
    <w:rsid w:val="0054131B"/>
    <w:rsid w:val="00541420"/>
    <w:rsid w:val="005415F6"/>
    <w:rsid w:val="005416B0"/>
    <w:rsid w:val="0054176E"/>
    <w:rsid w:val="005417B9"/>
    <w:rsid w:val="00541844"/>
    <w:rsid w:val="0054191B"/>
    <w:rsid w:val="00541B16"/>
    <w:rsid w:val="00541DF0"/>
    <w:rsid w:val="00542134"/>
    <w:rsid w:val="005421A3"/>
    <w:rsid w:val="00542478"/>
    <w:rsid w:val="005425AF"/>
    <w:rsid w:val="0054264F"/>
    <w:rsid w:val="00542651"/>
    <w:rsid w:val="00542685"/>
    <w:rsid w:val="00542732"/>
    <w:rsid w:val="00542B68"/>
    <w:rsid w:val="00542D3A"/>
    <w:rsid w:val="00542F35"/>
    <w:rsid w:val="00543065"/>
    <w:rsid w:val="005430C4"/>
    <w:rsid w:val="0054323D"/>
    <w:rsid w:val="0054344A"/>
    <w:rsid w:val="0054345E"/>
    <w:rsid w:val="005437AB"/>
    <w:rsid w:val="00543900"/>
    <w:rsid w:val="00543CC6"/>
    <w:rsid w:val="00543ECD"/>
    <w:rsid w:val="00543EE1"/>
    <w:rsid w:val="00543F30"/>
    <w:rsid w:val="0054403A"/>
    <w:rsid w:val="00544361"/>
    <w:rsid w:val="00544373"/>
    <w:rsid w:val="00544421"/>
    <w:rsid w:val="00544464"/>
    <w:rsid w:val="005445A8"/>
    <w:rsid w:val="005447A4"/>
    <w:rsid w:val="005447D3"/>
    <w:rsid w:val="0054483E"/>
    <w:rsid w:val="0054496A"/>
    <w:rsid w:val="00544DE9"/>
    <w:rsid w:val="00544E3E"/>
    <w:rsid w:val="00544EF6"/>
    <w:rsid w:val="00545000"/>
    <w:rsid w:val="00545520"/>
    <w:rsid w:val="005455B8"/>
    <w:rsid w:val="005457FD"/>
    <w:rsid w:val="00545817"/>
    <w:rsid w:val="00545ADC"/>
    <w:rsid w:val="00545BD1"/>
    <w:rsid w:val="00545CE5"/>
    <w:rsid w:val="00545D21"/>
    <w:rsid w:val="00545DB3"/>
    <w:rsid w:val="00545F6E"/>
    <w:rsid w:val="005460C1"/>
    <w:rsid w:val="005464FB"/>
    <w:rsid w:val="005469F4"/>
    <w:rsid w:val="00546C6E"/>
    <w:rsid w:val="00547351"/>
    <w:rsid w:val="005476BE"/>
    <w:rsid w:val="00547892"/>
    <w:rsid w:val="00547A03"/>
    <w:rsid w:val="005501D2"/>
    <w:rsid w:val="0055029F"/>
    <w:rsid w:val="005504F0"/>
    <w:rsid w:val="00550789"/>
    <w:rsid w:val="0055089D"/>
    <w:rsid w:val="00550A8A"/>
    <w:rsid w:val="00550AC9"/>
    <w:rsid w:val="00550BC5"/>
    <w:rsid w:val="00550BFC"/>
    <w:rsid w:val="00550C68"/>
    <w:rsid w:val="00550C7A"/>
    <w:rsid w:val="00551054"/>
    <w:rsid w:val="0055109B"/>
    <w:rsid w:val="005514EF"/>
    <w:rsid w:val="00551D06"/>
    <w:rsid w:val="00551ECB"/>
    <w:rsid w:val="00552015"/>
    <w:rsid w:val="00552AA9"/>
    <w:rsid w:val="00552CC1"/>
    <w:rsid w:val="00552E3A"/>
    <w:rsid w:val="0055320E"/>
    <w:rsid w:val="005532A4"/>
    <w:rsid w:val="00553328"/>
    <w:rsid w:val="005533E0"/>
    <w:rsid w:val="005538D5"/>
    <w:rsid w:val="00553A48"/>
    <w:rsid w:val="00553ED5"/>
    <w:rsid w:val="00554341"/>
    <w:rsid w:val="0055441F"/>
    <w:rsid w:val="005545FF"/>
    <w:rsid w:val="005546D0"/>
    <w:rsid w:val="00554A6C"/>
    <w:rsid w:val="00554A8C"/>
    <w:rsid w:val="00554B44"/>
    <w:rsid w:val="00554C63"/>
    <w:rsid w:val="005550F9"/>
    <w:rsid w:val="005554BC"/>
    <w:rsid w:val="005555C9"/>
    <w:rsid w:val="00555611"/>
    <w:rsid w:val="005556EB"/>
    <w:rsid w:val="00555706"/>
    <w:rsid w:val="005557F2"/>
    <w:rsid w:val="00555947"/>
    <w:rsid w:val="00555AB7"/>
    <w:rsid w:val="00555C25"/>
    <w:rsid w:val="00555E17"/>
    <w:rsid w:val="005560B0"/>
    <w:rsid w:val="005560EC"/>
    <w:rsid w:val="0055622B"/>
    <w:rsid w:val="00556542"/>
    <w:rsid w:val="005567DB"/>
    <w:rsid w:val="00556840"/>
    <w:rsid w:val="00556ADB"/>
    <w:rsid w:val="00556F12"/>
    <w:rsid w:val="00556F80"/>
    <w:rsid w:val="00557156"/>
    <w:rsid w:val="0055739C"/>
    <w:rsid w:val="005573C5"/>
    <w:rsid w:val="005573C6"/>
    <w:rsid w:val="005574E4"/>
    <w:rsid w:val="0055770F"/>
    <w:rsid w:val="00557B6F"/>
    <w:rsid w:val="00557E51"/>
    <w:rsid w:val="00557E5D"/>
    <w:rsid w:val="00557FA2"/>
    <w:rsid w:val="00560084"/>
    <w:rsid w:val="00560294"/>
    <w:rsid w:val="00560429"/>
    <w:rsid w:val="00560712"/>
    <w:rsid w:val="00560827"/>
    <w:rsid w:val="00560C5B"/>
    <w:rsid w:val="00560D34"/>
    <w:rsid w:val="00560EFF"/>
    <w:rsid w:val="00561280"/>
    <w:rsid w:val="0056139D"/>
    <w:rsid w:val="0056143D"/>
    <w:rsid w:val="005614CC"/>
    <w:rsid w:val="005615B3"/>
    <w:rsid w:val="005615B6"/>
    <w:rsid w:val="005615E4"/>
    <w:rsid w:val="005616D8"/>
    <w:rsid w:val="005617D7"/>
    <w:rsid w:val="00561ABD"/>
    <w:rsid w:val="00561D4B"/>
    <w:rsid w:val="00561F6E"/>
    <w:rsid w:val="00561FFF"/>
    <w:rsid w:val="0056202B"/>
    <w:rsid w:val="005620BF"/>
    <w:rsid w:val="00562120"/>
    <w:rsid w:val="00562269"/>
    <w:rsid w:val="00562281"/>
    <w:rsid w:val="00562322"/>
    <w:rsid w:val="005623C3"/>
    <w:rsid w:val="005626CB"/>
    <w:rsid w:val="005628A8"/>
    <w:rsid w:val="005628C5"/>
    <w:rsid w:val="005629E7"/>
    <w:rsid w:val="00562CD8"/>
    <w:rsid w:val="00562EF7"/>
    <w:rsid w:val="00563102"/>
    <w:rsid w:val="0056312E"/>
    <w:rsid w:val="0056330B"/>
    <w:rsid w:val="0056332B"/>
    <w:rsid w:val="005634D1"/>
    <w:rsid w:val="0056355C"/>
    <w:rsid w:val="005635BE"/>
    <w:rsid w:val="00563621"/>
    <w:rsid w:val="00563724"/>
    <w:rsid w:val="00563791"/>
    <w:rsid w:val="00563C2F"/>
    <w:rsid w:val="005640DB"/>
    <w:rsid w:val="005640FE"/>
    <w:rsid w:val="00564151"/>
    <w:rsid w:val="00564268"/>
    <w:rsid w:val="00564681"/>
    <w:rsid w:val="00564B49"/>
    <w:rsid w:val="00564CC5"/>
    <w:rsid w:val="00565485"/>
    <w:rsid w:val="0056557A"/>
    <w:rsid w:val="0056564E"/>
    <w:rsid w:val="005656DA"/>
    <w:rsid w:val="00565A95"/>
    <w:rsid w:val="00565BCF"/>
    <w:rsid w:val="00565C2B"/>
    <w:rsid w:val="00565CAF"/>
    <w:rsid w:val="005661A9"/>
    <w:rsid w:val="0056624E"/>
    <w:rsid w:val="00566301"/>
    <w:rsid w:val="005665A8"/>
    <w:rsid w:val="00566929"/>
    <w:rsid w:val="0056699A"/>
    <w:rsid w:val="00566BE1"/>
    <w:rsid w:val="00566CC8"/>
    <w:rsid w:val="00566D5E"/>
    <w:rsid w:val="00566D87"/>
    <w:rsid w:val="00566EB4"/>
    <w:rsid w:val="00566F79"/>
    <w:rsid w:val="00567131"/>
    <w:rsid w:val="005672BD"/>
    <w:rsid w:val="0056737D"/>
    <w:rsid w:val="00567641"/>
    <w:rsid w:val="0056779B"/>
    <w:rsid w:val="00567B71"/>
    <w:rsid w:val="00567BBC"/>
    <w:rsid w:val="00567BDF"/>
    <w:rsid w:val="00567CE9"/>
    <w:rsid w:val="00567CF2"/>
    <w:rsid w:val="00567D88"/>
    <w:rsid w:val="00567D8F"/>
    <w:rsid w:val="00567EAD"/>
    <w:rsid w:val="00570148"/>
    <w:rsid w:val="005701F6"/>
    <w:rsid w:val="005708ED"/>
    <w:rsid w:val="00570A19"/>
    <w:rsid w:val="00570C59"/>
    <w:rsid w:val="00571362"/>
    <w:rsid w:val="00571620"/>
    <w:rsid w:val="005718BE"/>
    <w:rsid w:val="00571995"/>
    <w:rsid w:val="00571A7C"/>
    <w:rsid w:val="00571B56"/>
    <w:rsid w:val="00571CA3"/>
    <w:rsid w:val="00571E48"/>
    <w:rsid w:val="00571FFD"/>
    <w:rsid w:val="00572032"/>
    <w:rsid w:val="0057270A"/>
    <w:rsid w:val="00572A5E"/>
    <w:rsid w:val="00572A70"/>
    <w:rsid w:val="00572C3B"/>
    <w:rsid w:val="005730C5"/>
    <w:rsid w:val="00573307"/>
    <w:rsid w:val="00573839"/>
    <w:rsid w:val="005739F8"/>
    <w:rsid w:val="00573A9A"/>
    <w:rsid w:val="00573D06"/>
    <w:rsid w:val="00573D0F"/>
    <w:rsid w:val="00573D78"/>
    <w:rsid w:val="00573FE1"/>
    <w:rsid w:val="0057421C"/>
    <w:rsid w:val="0057427F"/>
    <w:rsid w:val="00574447"/>
    <w:rsid w:val="005744FE"/>
    <w:rsid w:val="0057451E"/>
    <w:rsid w:val="005745B2"/>
    <w:rsid w:val="00574661"/>
    <w:rsid w:val="0057479D"/>
    <w:rsid w:val="00574AEC"/>
    <w:rsid w:val="00574E11"/>
    <w:rsid w:val="0057519A"/>
    <w:rsid w:val="00575265"/>
    <w:rsid w:val="00575268"/>
    <w:rsid w:val="00575643"/>
    <w:rsid w:val="0057570D"/>
    <w:rsid w:val="005759D1"/>
    <w:rsid w:val="00575C62"/>
    <w:rsid w:val="00576085"/>
    <w:rsid w:val="00576124"/>
    <w:rsid w:val="005761CD"/>
    <w:rsid w:val="0057641B"/>
    <w:rsid w:val="00576463"/>
    <w:rsid w:val="0057683B"/>
    <w:rsid w:val="0057699C"/>
    <w:rsid w:val="00576C18"/>
    <w:rsid w:val="00576CBF"/>
    <w:rsid w:val="00576CF9"/>
    <w:rsid w:val="00576F8A"/>
    <w:rsid w:val="00577699"/>
    <w:rsid w:val="005777C7"/>
    <w:rsid w:val="00577844"/>
    <w:rsid w:val="005779A5"/>
    <w:rsid w:val="00580405"/>
    <w:rsid w:val="00580460"/>
    <w:rsid w:val="00580822"/>
    <w:rsid w:val="0058083A"/>
    <w:rsid w:val="0058127A"/>
    <w:rsid w:val="00581407"/>
    <w:rsid w:val="00581472"/>
    <w:rsid w:val="005815ED"/>
    <w:rsid w:val="00581628"/>
    <w:rsid w:val="0058176F"/>
    <w:rsid w:val="0058187E"/>
    <w:rsid w:val="005819B1"/>
    <w:rsid w:val="00581B93"/>
    <w:rsid w:val="00581D09"/>
    <w:rsid w:val="00582370"/>
    <w:rsid w:val="0058237D"/>
    <w:rsid w:val="0058240B"/>
    <w:rsid w:val="005826CC"/>
    <w:rsid w:val="005827AE"/>
    <w:rsid w:val="00582888"/>
    <w:rsid w:val="00582D2A"/>
    <w:rsid w:val="00582ED6"/>
    <w:rsid w:val="00582F4B"/>
    <w:rsid w:val="0058306A"/>
    <w:rsid w:val="00583273"/>
    <w:rsid w:val="005832BB"/>
    <w:rsid w:val="005833B2"/>
    <w:rsid w:val="005833B5"/>
    <w:rsid w:val="00583649"/>
    <w:rsid w:val="005836AA"/>
    <w:rsid w:val="00583883"/>
    <w:rsid w:val="00583A31"/>
    <w:rsid w:val="00583CC0"/>
    <w:rsid w:val="00583CF2"/>
    <w:rsid w:val="00583D86"/>
    <w:rsid w:val="0058404C"/>
    <w:rsid w:val="005842AF"/>
    <w:rsid w:val="005844BC"/>
    <w:rsid w:val="0058469A"/>
    <w:rsid w:val="005846A3"/>
    <w:rsid w:val="00584904"/>
    <w:rsid w:val="00584C9E"/>
    <w:rsid w:val="00584DB2"/>
    <w:rsid w:val="00584E90"/>
    <w:rsid w:val="00584F96"/>
    <w:rsid w:val="0058501A"/>
    <w:rsid w:val="00585176"/>
    <w:rsid w:val="005855A1"/>
    <w:rsid w:val="005856F0"/>
    <w:rsid w:val="00585781"/>
    <w:rsid w:val="00585880"/>
    <w:rsid w:val="005858F7"/>
    <w:rsid w:val="00585973"/>
    <w:rsid w:val="00585A54"/>
    <w:rsid w:val="00585BAC"/>
    <w:rsid w:val="00585BEF"/>
    <w:rsid w:val="00585D1F"/>
    <w:rsid w:val="00585DA7"/>
    <w:rsid w:val="00585F43"/>
    <w:rsid w:val="00585F63"/>
    <w:rsid w:val="00585FE9"/>
    <w:rsid w:val="005861B4"/>
    <w:rsid w:val="005861F1"/>
    <w:rsid w:val="005866C7"/>
    <w:rsid w:val="0058695D"/>
    <w:rsid w:val="005871A1"/>
    <w:rsid w:val="00587245"/>
    <w:rsid w:val="0058732D"/>
    <w:rsid w:val="0058752B"/>
    <w:rsid w:val="0058778C"/>
    <w:rsid w:val="005877E9"/>
    <w:rsid w:val="005879B9"/>
    <w:rsid w:val="00587A9E"/>
    <w:rsid w:val="00587DBA"/>
    <w:rsid w:val="005900B4"/>
    <w:rsid w:val="00590265"/>
    <w:rsid w:val="005903D7"/>
    <w:rsid w:val="005905CE"/>
    <w:rsid w:val="0059060B"/>
    <w:rsid w:val="005907A4"/>
    <w:rsid w:val="005907A9"/>
    <w:rsid w:val="005907C2"/>
    <w:rsid w:val="005908DC"/>
    <w:rsid w:val="00590A06"/>
    <w:rsid w:val="00590ADB"/>
    <w:rsid w:val="00590AF9"/>
    <w:rsid w:val="00590E73"/>
    <w:rsid w:val="0059111C"/>
    <w:rsid w:val="005911F6"/>
    <w:rsid w:val="00591268"/>
    <w:rsid w:val="005915B1"/>
    <w:rsid w:val="00591664"/>
    <w:rsid w:val="005917BB"/>
    <w:rsid w:val="005918A2"/>
    <w:rsid w:val="00591BCB"/>
    <w:rsid w:val="00591FA1"/>
    <w:rsid w:val="00592188"/>
    <w:rsid w:val="0059259E"/>
    <w:rsid w:val="00592907"/>
    <w:rsid w:val="00592A5A"/>
    <w:rsid w:val="00592B1A"/>
    <w:rsid w:val="00592CAD"/>
    <w:rsid w:val="00592D4A"/>
    <w:rsid w:val="00592D4D"/>
    <w:rsid w:val="0059311D"/>
    <w:rsid w:val="005933BC"/>
    <w:rsid w:val="00593420"/>
    <w:rsid w:val="00593689"/>
    <w:rsid w:val="00593918"/>
    <w:rsid w:val="00593A84"/>
    <w:rsid w:val="00593CCA"/>
    <w:rsid w:val="00594051"/>
    <w:rsid w:val="00594986"/>
    <w:rsid w:val="00594B9C"/>
    <w:rsid w:val="00594BE5"/>
    <w:rsid w:val="00594C7F"/>
    <w:rsid w:val="005959F9"/>
    <w:rsid w:val="00595C8A"/>
    <w:rsid w:val="00595DCC"/>
    <w:rsid w:val="00595DD5"/>
    <w:rsid w:val="00596193"/>
    <w:rsid w:val="005962A3"/>
    <w:rsid w:val="005962E8"/>
    <w:rsid w:val="00596346"/>
    <w:rsid w:val="0059635E"/>
    <w:rsid w:val="005968F6"/>
    <w:rsid w:val="00596C36"/>
    <w:rsid w:val="00596C53"/>
    <w:rsid w:val="00596D0D"/>
    <w:rsid w:val="00596ED2"/>
    <w:rsid w:val="005970B4"/>
    <w:rsid w:val="005970CB"/>
    <w:rsid w:val="0059748D"/>
    <w:rsid w:val="00597541"/>
    <w:rsid w:val="00597593"/>
    <w:rsid w:val="00597624"/>
    <w:rsid w:val="005976B9"/>
    <w:rsid w:val="005976C3"/>
    <w:rsid w:val="0059774A"/>
    <w:rsid w:val="0059778B"/>
    <w:rsid w:val="005978AA"/>
    <w:rsid w:val="005978D8"/>
    <w:rsid w:val="00597999"/>
    <w:rsid w:val="00597C49"/>
    <w:rsid w:val="00597C71"/>
    <w:rsid w:val="00597DEB"/>
    <w:rsid w:val="00597EF0"/>
    <w:rsid w:val="00597F97"/>
    <w:rsid w:val="005A007B"/>
    <w:rsid w:val="005A0162"/>
    <w:rsid w:val="005A04AB"/>
    <w:rsid w:val="005A0650"/>
    <w:rsid w:val="005A0746"/>
    <w:rsid w:val="005A090C"/>
    <w:rsid w:val="005A09D5"/>
    <w:rsid w:val="005A0A92"/>
    <w:rsid w:val="005A116C"/>
    <w:rsid w:val="005A127F"/>
    <w:rsid w:val="005A161D"/>
    <w:rsid w:val="005A1624"/>
    <w:rsid w:val="005A1853"/>
    <w:rsid w:val="005A1908"/>
    <w:rsid w:val="005A1B59"/>
    <w:rsid w:val="005A1B89"/>
    <w:rsid w:val="005A1CD1"/>
    <w:rsid w:val="005A1EB5"/>
    <w:rsid w:val="005A1EC9"/>
    <w:rsid w:val="005A1FAF"/>
    <w:rsid w:val="005A2108"/>
    <w:rsid w:val="005A2227"/>
    <w:rsid w:val="005A235F"/>
    <w:rsid w:val="005A23B2"/>
    <w:rsid w:val="005A23F3"/>
    <w:rsid w:val="005A28FC"/>
    <w:rsid w:val="005A2D6C"/>
    <w:rsid w:val="005A3116"/>
    <w:rsid w:val="005A3478"/>
    <w:rsid w:val="005A3541"/>
    <w:rsid w:val="005A35C4"/>
    <w:rsid w:val="005A378B"/>
    <w:rsid w:val="005A38DD"/>
    <w:rsid w:val="005A3B8F"/>
    <w:rsid w:val="005A3C6C"/>
    <w:rsid w:val="005A40BB"/>
    <w:rsid w:val="005A4208"/>
    <w:rsid w:val="005A423E"/>
    <w:rsid w:val="005A42E1"/>
    <w:rsid w:val="005A442D"/>
    <w:rsid w:val="005A4986"/>
    <w:rsid w:val="005A4CB6"/>
    <w:rsid w:val="005A4DA4"/>
    <w:rsid w:val="005A4FB3"/>
    <w:rsid w:val="005A52C1"/>
    <w:rsid w:val="005A5BF8"/>
    <w:rsid w:val="005A5C96"/>
    <w:rsid w:val="005A632D"/>
    <w:rsid w:val="005A64F8"/>
    <w:rsid w:val="005A67CB"/>
    <w:rsid w:val="005A6CE4"/>
    <w:rsid w:val="005A6DF8"/>
    <w:rsid w:val="005A6EB7"/>
    <w:rsid w:val="005A7091"/>
    <w:rsid w:val="005A73EE"/>
    <w:rsid w:val="005A74F2"/>
    <w:rsid w:val="005A761B"/>
    <w:rsid w:val="005A7795"/>
    <w:rsid w:val="005A7870"/>
    <w:rsid w:val="005A79AC"/>
    <w:rsid w:val="005A7B28"/>
    <w:rsid w:val="005A7FA5"/>
    <w:rsid w:val="005A7FDF"/>
    <w:rsid w:val="005B0194"/>
    <w:rsid w:val="005B0440"/>
    <w:rsid w:val="005B07BE"/>
    <w:rsid w:val="005B095F"/>
    <w:rsid w:val="005B0DB7"/>
    <w:rsid w:val="005B0E74"/>
    <w:rsid w:val="005B1346"/>
    <w:rsid w:val="005B1561"/>
    <w:rsid w:val="005B17AB"/>
    <w:rsid w:val="005B1815"/>
    <w:rsid w:val="005B18FC"/>
    <w:rsid w:val="005B191F"/>
    <w:rsid w:val="005B1C67"/>
    <w:rsid w:val="005B1E26"/>
    <w:rsid w:val="005B1EE0"/>
    <w:rsid w:val="005B1F96"/>
    <w:rsid w:val="005B2174"/>
    <w:rsid w:val="005B2175"/>
    <w:rsid w:val="005B217F"/>
    <w:rsid w:val="005B21D9"/>
    <w:rsid w:val="005B231A"/>
    <w:rsid w:val="005B240A"/>
    <w:rsid w:val="005B26D5"/>
    <w:rsid w:val="005B2BAF"/>
    <w:rsid w:val="005B2FE2"/>
    <w:rsid w:val="005B3248"/>
    <w:rsid w:val="005B336D"/>
    <w:rsid w:val="005B3718"/>
    <w:rsid w:val="005B3B87"/>
    <w:rsid w:val="005B3C6A"/>
    <w:rsid w:val="005B3DBB"/>
    <w:rsid w:val="005B3E1E"/>
    <w:rsid w:val="005B3F43"/>
    <w:rsid w:val="005B4026"/>
    <w:rsid w:val="005B4068"/>
    <w:rsid w:val="005B420C"/>
    <w:rsid w:val="005B427D"/>
    <w:rsid w:val="005B437D"/>
    <w:rsid w:val="005B4469"/>
    <w:rsid w:val="005B44D4"/>
    <w:rsid w:val="005B4511"/>
    <w:rsid w:val="005B4983"/>
    <w:rsid w:val="005B4C48"/>
    <w:rsid w:val="005B503C"/>
    <w:rsid w:val="005B51E4"/>
    <w:rsid w:val="005B52C1"/>
    <w:rsid w:val="005B52C4"/>
    <w:rsid w:val="005B5389"/>
    <w:rsid w:val="005B5521"/>
    <w:rsid w:val="005B56EF"/>
    <w:rsid w:val="005B5AFA"/>
    <w:rsid w:val="005B5EB9"/>
    <w:rsid w:val="005B5F61"/>
    <w:rsid w:val="005B60EA"/>
    <w:rsid w:val="005B619A"/>
    <w:rsid w:val="005B6418"/>
    <w:rsid w:val="005B6869"/>
    <w:rsid w:val="005B69FF"/>
    <w:rsid w:val="005B6F20"/>
    <w:rsid w:val="005B7019"/>
    <w:rsid w:val="005B7221"/>
    <w:rsid w:val="005B7496"/>
    <w:rsid w:val="005B74DF"/>
    <w:rsid w:val="005B7916"/>
    <w:rsid w:val="005B7A3D"/>
    <w:rsid w:val="005B7ACC"/>
    <w:rsid w:val="005B7BF4"/>
    <w:rsid w:val="005B7C42"/>
    <w:rsid w:val="005B7FDD"/>
    <w:rsid w:val="005C0191"/>
    <w:rsid w:val="005C01EE"/>
    <w:rsid w:val="005C070E"/>
    <w:rsid w:val="005C0723"/>
    <w:rsid w:val="005C0815"/>
    <w:rsid w:val="005C0957"/>
    <w:rsid w:val="005C0A2B"/>
    <w:rsid w:val="005C0A7A"/>
    <w:rsid w:val="005C10C9"/>
    <w:rsid w:val="005C11E7"/>
    <w:rsid w:val="005C1225"/>
    <w:rsid w:val="005C1333"/>
    <w:rsid w:val="005C15AF"/>
    <w:rsid w:val="005C1649"/>
    <w:rsid w:val="005C1850"/>
    <w:rsid w:val="005C1A49"/>
    <w:rsid w:val="005C25A6"/>
    <w:rsid w:val="005C2992"/>
    <w:rsid w:val="005C29CA"/>
    <w:rsid w:val="005C2B12"/>
    <w:rsid w:val="005C2E76"/>
    <w:rsid w:val="005C3062"/>
    <w:rsid w:val="005C323D"/>
    <w:rsid w:val="005C3940"/>
    <w:rsid w:val="005C3C49"/>
    <w:rsid w:val="005C3F0A"/>
    <w:rsid w:val="005C406F"/>
    <w:rsid w:val="005C42D2"/>
    <w:rsid w:val="005C42DD"/>
    <w:rsid w:val="005C43FA"/>
    <w:rsid w:val="005C4419"/>
    <w:rsid w:val="005C44A9"/>
    <w:rsid w:val="005C475E"/>
    <w:rsid w:val="005C47EF"/>
    <w:rsid w:val="005C4810"/>
    <w:rsid w:val="005C4A17"/>
    <w:rsid w:val="005C4A18"/>
    <w:rsid w:val="005C4BF3"/>
    <w:rsid w:val="005C4C56"/>
    <w:rsid w:val="005C4DCB"/>
    <w:rsid w:val="005C4F07"/>
    <w:rsid w:val="005C5167"/>
    <w:rsid w:val="005C52C3"/>
    <w:rsid w:val="005C52FA"/>
    <w:rsid w:val="005C5438"/>
    <w:rsid w:val="005C566A"/>
    <w:rsid w:val="005C566D"/>
    <w:rsid w:val="005C5BBE"/>
    <w:rsid w:val="005C608C"/>
    <w:rsid w:val="005C6486"/>
    <w:rsid w:val="005C64AB"/>
    <w:rsid w:val="005C6534"/>
    <w:rsid w:val="005C6666"/>
    <w:rsid w:val="005C6A12"/>
    <w:rsid w:val="005C6B66"/>
    <w:rsid w:val="005C6BB9"/>
    <w:rsid w:val="005C6E45"/>
    <w:rsid w:val="005C712E"/>
    <w:rsid w:val="005C7313"/>
    <w:rsid w:val="005C7356"/>
    <w:rsid w:val="005C7571"/>
    <w:rsid w:val="005C7634"/>
    <w:rsid w:val="005C76B8"/>
    <w:rsid w:val="005C76F6"/>
    <w:rsid w:val="005C7C9D"/>
    <w:rsid w:val="005C7D4F"/>
    <w:rsid w:val="005C7DDD"/>
    <w:rsid w:val="005C7F97"/>
    <w:rsid w:val="005D0012"/>
    <w:rsid w:val="005D043A"/>
    <w:rsid w:val="005D0534"/>
    <w:rsid w:val="005D05E8"/>
    <w:rsid w:val="005D067B"/>
    <w:rsid w:val="005D0AE0"/>
    <w:rsid w:val="005D0B95"/>
    <w:rsid w:val="005D0D6C"/>
    <w:rsid w:val="005D14E8"/>
    <w:rsid w:val="005D1928"/>
    <w:rsid w:val="005D1998"/>
    <w:rsid w:val="005D1E55"/>
    <w:rsid w:val="005D22CA"/>
    <w:rsid w:val="005D2324"/>
    <w:rsid w:val="005D235F"/>
    <w:rsid w:val="005D2471"/>
    <w:rsid w:val="005D2477"/>
    <w:rsid w:val="005D25FD"/>
    <w:rsid w:val="005D2681"/>
    <w:rsid w:val="005D26A2"/>
    <w:rsid w:val="005D28D4"/>
    <w:rsid w:val="005D2E12"/>
    <w:rsid w:val="005D2EA8"/>
    <w:rsid w:val="005D2F03"/>
    <w:rsid w:val="005D2FBD"/>
    <w:rsid w:val="005D301C"/>
    <w:rsid w:val="005D32C4"/>
    <w:rsid w:val="005D32DA"/>
    <w:rsid w:val="005D3495"/>
    <w:rsid w:val="005D370D"/>
    <w:rsid w:val="005D3736"/>
    <w:rsid w:val="005D3C44"/>
    <w:rsid w:val="005D4135"/>
    <w:rsid w:val="005D415C"/>
    <w:rsid w:val="005D471E"/>
    <w:rsid w:val="005D4E52"/>
    <w:rsid w:val="005D4E56"/>
    <w:rsid w:val="005D4EA2"/>
    <w:rsid w:val="005D5019"/>
    <w:rsid w:val="005D53D2"/>
    <w:rsid w:val="005D553F"/>
    <w:rsid w:val="005D557A"/>
    <w:rsid w:val="005D5849"/>
    <w:rsid w:val="005D5A50"/>
    <w:rsid w:val="005D5D6C"/>
    <w:rsid w:val="005D5E1F"/>
    <w:rsid w:val="005D5F26"/>
    <w:rsid w:val="005D62F3"/>
    <w:rsid w:val="005D6332"/>
    <w:rsid w:val="005D6655"/>
    <w:rsid w:val="005D6744"/>
    <w:rsid w:val="005D683B"/>
    <w:rsid w:val="005D6A21"/>
    <w:rsid w:val="005D6B95"/>
    <w:rsid w:val="005D6C24"/>
    <w:rsid w:val="005D6CDF"/>
    <w:rsid w:val="005D71CB"/>
    <w:rsid w:val="005D7338"/>
    <w:rsid w:val="005D73C1"/>
    <w:rsid w:val="005D745F"/>
    <w:rsid w:val="005D7669"/>
    <w:rsid w:val="005D7BBA"/>
    <w:rsid w:val="005D7D84"/>
    <w:rsid w:val="005D7F62"/>
    <w:rsid w:val="005D7FD8"/>
    <w:rsid w:val="005E0027"/>
    <w:rsid w:val="005E0209"/>
    <w:rsid w:val="005E0252"/>
    <w:rsid w:val="005E02C0"/>
    <w:rsid w:val="005E040E"/>
    <w:rsid w:val="005E04FC"/>
    <w:rsid w:val="005E0733"/>
    <w:rsid w:val="005E0BBA"/>
    <w:rsid w:val="005E0CB8"/>
    <w:rsid w:val="005E0CEE"/>
    <w:rsid w:val="005E0E27"/>
    <w:rsid w:val="005E0EA9"/>
    <w:rsid w:val="005E1386"/>
    <w:rsid w:val="005E1458"/>
    <w:rsid w:val="005E1634"/>
    <w:rsid w:val="005E163D"/>
    <w:rsid w:val="005E1E5F"/>
    <w:rsid w:val="005E2142"/>
    <w:rsid w:val="005E231C"/>
    <w:rsid w:val="005E2330"/>
    <w:rsid w:val="005E2471"/>
    <w:rsid w:val="005E24BA"/>
    <w:rsid w:val="005E2522"/>
    <w:rsid w:val="005E2537"/>
    <w:rsid w:val="005E25A7"/>
    <w:rsid w:val="005E25DF"/>
    <w:rsid w:val="005E2809"/>
    <w:rsid w:val="005E2AFE"/>
    <w:rsid w:val="005E2B13"/>
    <w:rsid w:val="005E2E4E"/>
    <w:rsid w:val="005E2E6E"/>
    <w:rsid w:val="005E2E8C"/>
    <w:rsid w:val="005E2F31"/>
    <w:rsid w:val="005E3066"/>
    <w:rsid w:val="005E330A"/>
    <w:rsid w:val="005E3802"/>
    <w:rsid w:val="005E3833"/>
    <w:rsid w:val="005E388C"/>
    <w:rsid w:val="005E3893"/>
    <w:rsid w:val="005E3B87"/>
    <w:rsid w:val="005E3BB0"/>
    <w:rsid w:val="005E3BFB"/>
    <w:rsid w:val="005E3CB8"/>
    <w:rsid w:val="005E3DC6"/>
    <w:rsid w:val="005E3E5E"/>
    <w:rsid w:val="005E3E8E"/>
    <w:rsid w:val="005E3E9B"/>
    <w:rsid w:val="005E40F7"/>
    <w:rsid w:val="005E41C7"/>
    <w:rsid w:val="005E42EA"/>
    <w:rsid w:val="005E44F8"/>
    <w:rsid w:val="005E47DD"/>
    <w:rsid w:val="005E48B1"/>
    <w:rsid w:val="005E49BF"/>
    <w:rsid w:val="005E55B0"/>
    <w:rsid w:val="005E5C25"/>
    <w:rsid w:val="005E5EB0"/>
    <w:rsid w:val="005E5F6E"/>
    <w:rsid w:val="005E65C7"/>
    <w:rsid w:val="005E6689"/>
    <w:rsid w:val="005E668B"/>
    <w:rsid w:val="005E679A"/>
    <w:rsid w:val="005E6CA5"/>
    <w:rsid w:val="005E6DCB"/>
    <w:rsid w:val="005E6F38"/>
    <w:rsid w:val="005E710B"/>
    <w:rsid w:val="005E7129"/>
    <w:rsid w:val="005E7462"/>
    <w:rsid w:val="005E7956"/>
    <w:rsid w:val="005E79AA"/>
    <w:rsid w:val="005E7A9D"/>
    <w:rsid w:val="005E7B2E"/>
    <w:rsid w:val="005F08AE"/>
    <w:rsid w:val="005F0B2B"/>
    <w:rsid w:val="005F0E6C"/>
    <w:rsid w:val="005F0EAB"/>
    <w:rsid w:val="005F11A8"/>
    <w:rsid w:val="005F1222"/>
    <w:rsid w:val="005F12A4"/>
    <w:rsid w:val="005F143D"/>
    <w:rsid w:val="005F162D"/>
    <w:rsid w:val="005F16CF"/>
    <w:rsid w:val="005F19E3"/>
    <w:rsid w:val="005F1A63"/>
    <w:rsid w:val="005F1A75"/>
    <w:rsid w:val="005F1B1A"/>
    <w:rsid w:val="005F1F72"/>
    <w:rsid w:val="005F2095"/>
    <w:rsid w:val="005F2117"/>
    <w:rsid w:val="005F21DE"/>
    <w:rsid w:val="005F2497"/>
    <w:rsid w:val="005F2521"/>
    <w:rsid w:val="005F2698"/>
    <w:rsid w:val="005F26CD"/>
    <w:rsid w:val="005F28F0"/>
    <w:rsid w:val="005F2D17"/>
    <w:rsid w:val="005F31B7"/>
    <w:rsid w:val="005F335C"/>
    <w:rsid w:val="005F3378"/>
    <w:rsid w:val="005F3412"/>
    <w:rsid w:val="005F3529"/>
    <w:rsid w:val="005F38EE"/>
    <w:rsid w:val="005F4379"/>
    <w:rsid w:val="005F44A5"/>
    <w:rsid w:val="005F46DB"/>
    <w:rsid w:val="005F4760"/>
    <w:rsid w:val="005F4912"/>
    <w:rsid w:val="005F4C0C"/>
    <w:rsid w:val="005F4D69"/>
    <w:rsid w:val="005F5117"/>
    <w:rsid w:val="005F5149"/>
    <w:rsid w:val="005F546A"/>
    <w:rsid w:val="005F55CC"/>
    <w:rsid w:val="005F5925"/>
    <w:rsid w:val="005F59F8"/>
    <w:rsid w:val="005F5CD8"/>
    <w:rsid w:val="005F5D29"/>
    <w:rsid w:val="005F5EBF"/>
    <w:rsid w:val="005F5FA1"/>
    <w:rsid w:val="005F6472"/>
    <w:rsid w:val="005F6481"/>
    <w:rsid w:val="005F66FB"/>
    <w:rsid w:val="005F6A17"/>
    <w:rsid w:val="005F6D95"/>
    <w:rsid w:val="005F6E42"/>
    <w:rsid w:val="005F744E"/>
    <w:rsid w:val="005F769D"/>
    <w:rsid w:val="005F7922"/>
    <w:rsid w:val="005F79CE"/>
    <w:rsid w:val="005F79DF"/>
    <w:rsid w:val="005F7CE3"/>
    <w:rsid w:val="005F7E06"/>
    <w:rsid w:val="005F7F92"/>
    <w:rsid w:val="00600051"/>
    <w:rsid w:val="00600055"/>
    <w:rsid w:val="00600210"/>
    <w:rsid w:val="00600365"/>
    <w:rsid w:val="0060036B"/>
    <w:rsid w:val="0060067B"/>
    <w:rsid w:val="006007F6"/>
    <w:rsid w:val="0060095C"/>
    <w:rsid w:val="00600B54"/>
    <w:rsid w:val="00600D5E"/>
    <w:rsid w:val="00600E46"/>
    <w:rsid w:val="00601175"/>
    <w:rsid w:val="006011E8"/>
    <w:rsid w:val="00601550"/>
    <w:rsid w:val="006015AC"/>
    <w:rsid w:val="00601992"/>
    <w:rsid w:val="00601B1D"/>
    <w:rsid w:val="00601B3E"/>
    <w:rsid w:val="00601B4E"/>
    <w:rsid w:val="00601C20"/>
    <w:rsid w:val="00601DC8"/>
    <w:rsid w:val="00601EA7"/>
    <w:rsid w:val="006022BA"/>
    <w:rsid w:val="00602A75"/>
    <w:rsid w:val="00602C00"/>
    <w:rsid w:val="00602C43"/>
    <w:rsid w:val="00602FCF"/>
    <w:rsid w:val="006030AC"/>
    <w:rsid w:val="00603146"/>
    <w:rsid w:val="0060337F"/>
    <w:rsid w:val="006033E3"/>
    <w:rsid w:val="0060340F"/>
    <w:rsid w:val="00603445"/>
    <w:rsid w:val="00603631"/>
    <w:rsid w:val="006036E7"/>
    <w:rsid w:val="00603C94"/>
    <w:rsid w:val="00603EC3"/>
    <w:rsid w:val="00604303"/>
    <w:rsid w:val="0060463A"/>
    <w:rsid w:val="00604703"/>
    <w:rsid w:val="0060481A"/>
    <w:rsid w:val="00604918"/>
    <w:rsid w:val="00604CCC"/>
    <w:rsid w:val="00604DE0"/>
    <w:rsid w:val="00604EAF"/>
    <w:rsid w:val="00604F3C"/>
    <w:rsid w:val="00604F9F"/>
    <w:rsid w:val="006051AB"/>
    <w:rsid w:val="0060530C"/>
    <w:rsid w:val="0060536F"/>
    <w:rsid w:val="00605379"/>
    <w:rsid w:val="00605ABA"/>
    <w:rsid w:val="00605AD3"/>
    <w:rsid w:val="00605BFC"/>
    <w:rsid w:val="00605ECD"/>
    <w:rsid w:val="00605F46"/>
    <w:rsid w:val="00605F99"/>
    <w:rsid w:val="00606185"/>
    <w:rsid w:val="00606340"/>
    <w:rsid w:val="00606ACF"/>
    <w:rsid w:val="00606D9A"/>
    <w:rsid w:val="00606DD5"/>
    <w:rsid w:val="00606DDD"/>
    <w:rsid w:val="0060714E"/>
    <w:rsid w:val="00607472"/>
    <w:rsid w:val="006074E1"/>
    <w:rsid w:val="00607621"/>
    <w:rsid w:val="006076BD"/>
    <w:rsid w:val="006076C4"/>
    <w:rsid w:val="0060794F"/>
    <w:rsid w:val="00607CCB"/>
    <w:rsid w:val="00610122"/>
    <w:rsid w:val="006101CA"/>
    <w:rsid w:val="00610365"/>
    <w:rsid w:val="00610561"/>
    <w:rsid w:val="006107D0"/>
    <w:rsid w:val="00610845"/>
    <w:rsid w:val="006108DB"/>
    <w:rsid w:val="00610A61"/>
    <w:rsid w:val="00610B13"/>
    <w:rsid w:val="00610BDA"/>
    <w:rsid w:val="00610D83"/>
    <w:rsid w:val="00610E05"/>
    <w:rsid w:val="00610E13"/>
    <w:rsid w:val="0061103B"/>
    <w:rsid w:val="006113D1"/>
    <w:rsid w:val="00611433"/>
    <w:rsid w:val="00611443"/>
    <w:rsid w:val="00611483"/>
    <w:rsid w:val="00611492"/>
    <w:rsid w:val="0061167D"/>
    <w:rsid w:val="00611802"/>
    <w:rsid w:val="0061185C"/>
    <w:rsid w:val="00611959"/>
    <w:rsid w:val="00611993"/>
    <w:rsid w:val="006119D6"/>
    <w:rsid w:val="00611AA4"/>
    <w:rsid w:val="00611AD2"/>
    <w:rsid w:val="00611F8B"/>
    <w:rsid w:val="0061264A"/>
    <w:rsid w:val="0061276D"/>
    <w:rsid w:val="00612A3B"/>
    <w:rsid w:val="0061303E"/>
    <w:rsid w:val="006133C7"/>
    <w:rsid w:val="0061359F"/>
    <w:rsid w:val="00613BD6"/>
    <w:rsid w:val="00613C7C"/>
    <w:rsid w:val="00613F41"/>
    <w:rsid w:val="00613F90"/>
    <w:rsid w:val="006140FE"/>
    <w:rsid w:val="006144CC"/>
    <w:rsid w:val="006145EF"/>
    <w:rsid w:val="00614615"/>
    <w:rsid w:val="0061467A"/>
    <w:rsid w:val="0061486C"/>
    <w:rsid w:val="00614983"/>
    <w:rsid w:val="006149EA"/>
    <w:rsid w:val="00614D40"/>
    <w:rsid w:val="006151D3"/>
    <w:rsid w:val="00615231"/>
    <w:rsid w:val="00615290"/>
    <w:rsid w:val="00615624"/>
    <w:rsid w:val="0061569D"/>
    <w:rsid w:val="00615702"/>
    <w:rsid w:val="00615A0E"/>
    <w:rsid w:val="00615ED7"/>
    <w:rsid w:val="00615FA5"/>
    <w:rsid w:val="006160FC"/>
    <w:rsid w:val="006161FF"/>
    <w:rsid w:val="0061635B"/>
    <w:rsid w:val="00617378"/>
    <w:rsid w:val="00617387"/>
    <w:rsid w:val="00617577"/>
    <w:rsid w:val="006178F0"/>
    <w:rsid w:val="0061797F"/>
    <w:rsid w:val="00617A09"/>
    <w:rsid w:val="00617CEF"/>
    <w:rsid w:val="00617DA9"/>
    <w:rsid w:val="00620486"/>
    <w:rsid w:val="0062057D"/>
    <w:rsid w:val="0062060B"/>
    <w:rsid w:val="00620678"/>
    <w:rsid w:val="00620C74"/>
    <w:rsid w:val="0062104C"/>
    <w:rsid w:val="006210D1"/>
    <w:rsid w:val="006211E6"/>
    <w:rsid w:val="006213FA"/>
    <w:rsid w:val="0062173F"/>
    <w:rsid w:val="006219FB"/>
    <w:rsid w:val="00621B64"/>
    <w:rsid w:val="00621BFE"/>
    <w:rsid w:val="00621E35"/>
    <w:rsid w:val="00621E94"/>
    <w:rsid w:val="00621F93"/>
    <w:rsid w:val="006223F8"/>
    <w:rsid w:val="00622610"/>
    <w:rsid w:val="006226D6"/>
    <w:rsid w:val="00622ACA"/>
    <w:rsid w:val="006233C6"/>
    <w:rsid w:val="00623568"/>
    <w:rsid w:val="006235DA"/>
    <w:rsid w:val="006239E6"/>
    <w:rsid w:val="00623A53"/>
    <w:rsid w:val="00623A5D"/>
    <w:rsid w:val="00623AB1"/>
    <w:rsid w:val="00623ACB"/>
    <w:rsid w:val="00623D20"/>
    <w:rsid w:val="00623D2B"/>
    <w:rsid w:val="00623DA6"/>
    <w:rsid w:val="00623E90"/>
    <w:rsid w:val="006242BF"/>
    <w:rsid w:val="00624522"/>
    <w:rsid w:val="00624C25"/>
    <w:rsid w:val="00624E17"/>
    <w:rsid w:val="00624F23"/>
    <w:rsid w:val="00624F25"/>
    <w:rsid w:val="00624F3E"/>
    <w:rsid w:val="006250DA"/>
    <w:rsid w:val="00625107"/>
    <w:rsid w:val="0062553B"/>
    <w:rsid w:val="00625544"/>
    <w:rsid w:val="006255E7"/>
    <w:rsid w:val="006255F0"/>
    <w:rsid w:val="0062582E"/>
    <w:rsid w:val="00625869"/>
    <w:rsid w:val="0062586F"/>
    <w:rsid w:val="006258F8"/>
    <w:rsid w:val="0062595F"/>
    <w:rsid w:val="00625B33"/>
    <w:rsid w:val="00625B7D"/>
    <w:rsid w:val="00625C48"/>
    <w:rsid w:val="00625D23"/>
    <w:rsid w:val="00625E6A"/>
    <w:rsid w:val="006261DB"/>
    <w:rsid w:val="006262DB"/>
    <w:rsid w:val="0062641E"/>
    <w:rsid w:val="00626540"/>
    <w:rsid w:val="00626572"/>
    <w:rsid w:val="0062688E"/>
    <w:rsid w:val="006268C7"/>
    <w:rsid w:val="00626A55"/>
    <w:rsid w:val="00626D7D"/>
    <w:rsid w:val="00626F02"/>
    <w:rsid w:val="00626FBB"/>
    <w:rsid w:val="0062703A"/>
    <w:rsid w:val="006273D0"/>
    <w:rsid w:val="0062780D"/>
    <w:rsid w:val="0062792A"/>
    <w:rsid w:val="00627952"/>
    <w:rsid w:val="00627BB8"/>
    <w:rsid w:val="00627D1B"/>
    <w:rsid w:val="00627D4E"/>
    <w:rsid w:val="00627EB7"/>
    <w:rsid w:val="00627FF7"/>
    <w:rsid w:val="006301E6"/>
    <w:rsid w:val="00630367"/>
    <w:rsid w:val="006303B7"/>
    <w:rsid w:val="00630400"/>
    <w:rsid w:val="006304AC"/>
    <w:rsid w:val="006305D2"/>
    <w:rsid w:val="00630B4D"/>
    <w:rsid w:val="00631254"/>
    <w:rsid w:val="0063142F"/>
    <w:rsid w:val="0063143B"/>
    <w:rsid w:val="006315E6"/>
    <w:rsid w:val="00631B67"/>
    <w:rsid w:val="00631DA6"/>
    <w:rsid w:val="0063213F"/>
    <w:rsid w:val="0063246A"/>
    <w:rsid w:val="00632625"/>
    <w:rsid w:val="00632722"/>
    <w:rsid w:val="00632724"/>
    <w:rsid w:val="00632B1D"/>
    <w:rsid w:val="00632CB2"/>
    <w:rsid w:val="00632CD2"/>
    <w:rsid w:val="00632D4D"/>
    <w:rsid w:val="00632F24"/>
    <w:rsid w:val="006331E2"/>
    <w:rsid w:val="0063336C"/>
    <w:rsid w:val="0063368D"/>
    <w:rsid w:val="006337ED"/>
    <w:rsid w:val="00633827"/>
    <w:rsid w:val="00633A2F"/>
    <w:rsid w:val="00633D20"/>
    <w:rsid w:val="00634015"/>
    <w:rsid w:val="00634067"/>
    <w:rsid w:val="006341ED"/>
    <w:rsid w:val="00634210"/>
    <w:rsid w:val="006343BF"/>
    <w:rsid w:val="00634437"/>
    <w:rsid w:val="0063451A"/>
    <w:rsid w:val="0063472B"/>
    <w:rsid w:val="00634774"/>
    <w:rsid w:val="0063480D"/>
    <w:rsid w:val="00634E50"/>
    <w:rsid w:val="00634FC0"/>
    <w:rsid w:val="00634FFD"/>
    <w:rsid w:val="00635033"/>
    <w:rsid w:val="00635146"/>
    <w:rsid w:val="00635320"/>
    <w:rsid w:val="0063533D"/>
    <w:rsid w:val="0063547A"/>
    <w:rsid w:val="006354DF"/>
    <w:rsid w:val="0063569B"/>
    <w:rsid w:val="0063598B"/>
    <w:rsid w:val="00635D87"/>
    <w:rsid w:val="00635E3F"/>
    <w:rsid w:val="00635F0B"/>
    <w:rsid w:val="00635F31"/>
    <w:rsid w:val="00635FF9"/>
    <w:rsid w:val="006360A7"/>
    <w:rsid w:val="006360F2"/>
    <w:rsid w:val="006363D8"/>
    <w:rsid w:val="00636660"/>
    <w:rsid w:val="0063683A"/>
    <w:rsid w:val="00636840"/>
    <w:rsid w:val="00636BF1"/>
    <w:rsid w:val="00636E79"/>
    <w:rsid w:val="00637018"/>
    <w:rsid w:val="00637498"/>
    <w:rsid w:val="00637574"/>
    <w:rsid w:val="0063758C"/>
    <w:rsid w:val="006376C7"/>
    <w:rsid w:val="00637792"/>
    <w:rsid w:val="00637DD4"/>
    <w:rsid w:val="00637DE4"/>
    <w:rsid w:val="00637DEE"/>
    <w:rsid w:val="00637DF2"/>
    <w:rsid w:val="00637EBC"/>
    <w:rsid w:val="00637F2D"/>
    <w:rsid w:val="00637FD7"/>
    <w:rsid w:val="006404BE"/>
    <w:rsid w:val="00640753"/>
    <w:rsid w:val="00640952"/>
    <w:rsid w:val="00640B6C"/>
    <w:rsid w:val="00640C9F"/>
    <w:rsid w:val="00640CD4"/>
    <w:rsid w:val="0064117A"/>
    <w:rsid w:val="0064129F"/>
    <w:rsid w:val="00641603"/>
    <w:rsid w:val="006416BB"/>
    <w:rsid w:val="0064170F"/>
    <w:rsid w:val="00641722"/>
    <w:rsid w:val="0064194F"/>
    <w:rsid w:val="00641A6F"/>
    <w:rsid w:val="00641C02"/>
    <w:rsid w:val="00641F6E"/>
    <w:rsid w:val="006420FA"/>
    <w:rsid w:val="006422ED"/>
    <w:rsid w:val="006424E0"/>
    <w:rsid w:val="00642608"/>
    <w:rsid w:val="00642671"/>
    <w:rsid w:val="00642863"/>
    <w:rsid w:val="00642891"/>
    <w:rsid w:val="0064292D"/>
    <w:rsid w:val="00642930"/>
    <w:rsid w:val="00642A1B"/>
    <w:rsid w:val="00642BD3"/>
    <w:rsid w:val="006431A9"/>
    <w:rsid w:val="006431DB"/>
    <w:rsid w:val="006433D3"/>
    <w:rsid w:val="006434DA"/>
    <w:rsid w:val="00643511"/>
    <w:rsid w:val="0064365D"/>
    <w:rsid w:val="006438D3"/>
    <w:rsid w:val="0064399B"/>
    <w:rsid w:val="00643D9F"/>
    <w:rsid w:val="00643DD5"/>
    <w:rsid w:val="006442E4"/>
    <w:rsid w:val="00644589"/>
    <w:rsid w:val="00644936"/>
    <w:rsid w:val="006449A9"/>
    <w:rsid w:val="006449C1"/>
    <w:rsid w:val="00644A47"/>
    <w:rsid w:val="00644ADC"/>
    <w:rsid w:val="00644AEE"/>
    <w:rsid w:val="00644C30"/>
    <w:rsid w:val="00644F4C"/>
    <w:rsid w:val="00644FAF"/>
    <w:rsid w:val="0064534C"/>
    <w:rsid w:val="0064626D"/>
    <w:rsid w:val="0064632B"/>
    <w:rsid w:val="00646360"/>
    <w:rsid w:val="00646492"/>
    <w:rsid w:val="006466B0"/>
    <w:rsid w:val="0064696F"/>
    <w:rsid w:val="00646C7F"/>
    <w:rsid w:val="00646C81"/>
    <w:rsid w:val="00646D24"/>
    <w:rsid w:val="00646E91"/>
    <w:rsid w:val="006471A5"/>
    <w:rsid w:val="0064725A"/>
    <w:rsid w:val="00647347"/>
    <w:rsid w:val="0064745A"/>
    <w:rsid w:val="006474D2"/>
    <w:rsid w:val="0064765A"/>
    <w:rsid w:val="006477C9"/>
    <w:rsid w:val="00647904"/>
    <w:rsid w:val="0064796E"/>
    <w:rsid w:val="00647D40"/>
    <w:rsid w:val="00647D8C"/>
    <w:rsid w:val="00647E45"/>
    <w:rsid w:val="0065006C"/>
    <w:rsid w:val="00650081"/>
    <w:rsid w:val="00650153"/>
    <w:rsid w:val="006505AC"/>
    <w:rsid w:val="00650606"/>
    <w:rsid w:val="0065071F"/>
    <w:rsid w:val="0065096A"/>
    <w:rsid w:val="00650A02"/>
    <w:rsid w:val="00650B03"/>
    <w:rsid w:val="00650B46"/>
    <w:rsid w:val="00650C52"/>
    <w:rsid w:val="00650D37"/>
    <w:rsid w:val="00650D7E"/>
    <w:rsid w:val="00650FAE"/>
    <w:rsid w:val="006510DF"/>
    <w:rsid w:val="00651181"/>
    <w:rsid w:val="006511DA"/>
    <w:rsid w:val="0065122E"/>
    <w:rsid w:val="0065147A"/>
    <w:rsid w:val="00651560"/>
    <w:rsid w:val="006515A4"/>
    <w:rsid w:val="00651722"/>
    <w:rsid w:val="00651748"/>
    <w:rsid w:val="00651930"/>
    <w:rsid w:val="00651AB1"/>
    <w:rsid w:val="00651CC5"/>
    <w:rsid w:val="00651F0A"/>
    <w:rsid w:val="00652023"/>
    <w:rsid w:val="00652063"/>
    <w:rsid w:val="0065206F"/>
    <w:rsid w:val="0065220C"/>
    <w:rsid w:val="00652379"/>
    <w:rsid w:val="0065238F"/>
    <w:rsid w:val="006523B0"/>
    <w:rsid w:val="006523F6"/>
    <w:rsid w:val="00652585"/>
    <w:rsid w:val="006526AF"/>
    <w:rsid w:val="00652BD7"/>
    <w:rsid w:val="00652F1F"/>
    <w:rsid w:val="0065308F"/>
    <w:rsid w:val="00653105"/>
    <w:rsid w:val="00653457"/>
    <w:rsid w:val="0065345A"/>
    <w:rsid w:val="00653653"/>
    <w:rsid w:val="0065368D"/>
    <w:rsid w:val="006538D4"/>
    <w:rsid w:val="00653AC7"/>
    <w:rsid w:val="00653DEA"/>
    <w:rsid w:val="006540E7"/>
    <w:rsid w:val="00654264"/>
    <w:rsid w:val="00654382"/>
    <w:rsid w:val="00654712"/>
    <w:rsid w:val="00654DBE"/>
    <w:rsid w:val="006553F2"/>
    <w:rsid w:val="006555F0"/>
    <w:rsid w:val="00655A04"/>
    <w:rsid w:val="00655BF9"/>
    <w:rsid w:val="00656014"/>
    <w:rsid w:val="006560AC"/>
    <w:rsid w:val="0065616A"/>
    <w:rsid w:val="00656228"/>
    <w:rsid w:val="00656285"/>
    <w:rsid w:val="006565C3"/>
    <w:rsid w:val="00656608"/>
    <w:rsid w:val="006566FF"/>
    <w:rsid w:val="006567C6"/>
    <w:rsid w:val="006567C8"/>
    <w:rsid w:val="006569E9"/>
    <w:rsid w:val="00656CA3"/>
    <w:rsid w:val="00656CF0"/>
    <w:rsid w:val="00656DA7"/>
    <w:rsid w:val="00656FB4"/>
    <w:rsid w:val="006570C2"/>
    <w:rsid w:val="0065739B"/>
    <w:rsid w:val="0065768C"/>
    <w:rsid w:val="006577AF"/>
    <w:rsid w:val="00657986"/>
    <w:rsid w:val="00657A41"/>
    <w:rsid w:val="00657A5E"/>
    <w:rsid w:val="00657ABD"/>
    <w:rsid w:val="00657C3A"/>
    <w:rsid w:val="00657DC0"/>
    <w:rsid w:val="006602E4"/>
    <w:rsid w:val="0066034F"/>
    <w:rsid w:val="0066049F"/>
    <w:rsid w:val="006604AD"/>
    <w:rsid w:val="006604C8"/>
    <w:rsid w:val="00660DD0"/>
    <w:rsid w:val="00660FC3"/>
    <w:rsid w:val="00660FF4"/>
    <w:rsid w:val="0066110C"/>
    <w:rsid w:val="006612CB"/>
    <w:rsid w:val="006612F7"/>
    <w:rsid w:val="0066148A"/>
    <w:rsid w:val="00661553"/>
    <w:rsid w:val="006616A9"/>
    <w:rsid w:val="006617D6"/>
    <w:rsid w:val="0066181E"/>
    <w:rsid w:val="006618BC"/>
    <w:rsid w:val="006619F7"/>
    <w:rsid w:val="00661C89"/>
    <w:rsid w:val="00661D43"/>
    <w:rsid w:val="006624E0"/>
    <w:rsid w:val="0066262F"/>
    <w:rsid w:val="00662838"/>
    <w:rsid w:val="00662A3D"/>
    <w:rsid w:val="00662ACC"/>
    <w:rsid w:val="00662B25"/>
    <w:rsid w:val="00662C41"/>
    <w:rsid w:val="00662CA9"/>
    <w:rsid w:val="00662ED5"/>
    <w:rsid w:val="00662F4C"/>
    <w:rsid w:val="006639BB"/>
    <w:rsid w:val="00663B93"/>
    <w:rsid w:val="00663F78"/>
    <w:rsid w:val="00664092"/>
    <w:rsid w:val="00664447"/>
    <w:rsid w:val="006646F9"/>
    <w:rsid w:val="00664B90"/>
    <w:rsid w:val="006650D1"/>
    <w:rsid w:val="0066511C"/>
    <w:rsid w:val="00665299"/>
    <w:rsid w:val="00665438"/>
    <w:rsid w:val="00665531"/>
    <w:rsid w:val="00665999"/>
    <w:rsid w:val="00665B46"/>
    <w:rsid w:val="00665FC4"/>
    <w:rsid w:val="0066616D"/>
    <w:rsid w:val="006662EC"/>
    <w:rsid w:val="00666442"/>
    <w:rsid w:val="006666BD"/>
    <w:rsid w:val="00666748"/>
    <w:rsid w:val="006667B3"/>
    <w:rsid w:val="00666887"/>
    <w:rsid w:val="006669C4"/>
    <w:rsid w:val="00666BF7"/>
    <w:rsid w:val="006670E7"/>
    <w:rsid w:val="00667169"/>
    <w:rsid w:val="006672EF"/>
    <w:rsid w:val="006673D6"/>
    <w:rsid w:val="00667578"/>
    <w:rsid w:val="00667709"/>
    <w:rsid w:val="0066778D"/>
    <w:rsid w:val="00667961"/>
    <w:rsid w:val="00667B58"/>
    <w:rsid w:val="00667FB0"/>
    <w:rsid w:val="006700EA"/>
    <w:rsid w:val="006702FF"/>
    <w:rsid w:val="0067035D"/>
    <w:rsid w:val="00670383"/>
    <w:rsid w:val="006709F2"/>
    <w:rsid w:val="00670A6D"/>
    <w:rsid w:val="00670B22"/>
    <w:rsid w:val="00670B98"/>
    <w:rsid w:val="00670C33"/>
    <w:rsid w:val="00670FE6"/>
    <w:rsid w:val="0067104B"/>
    <w:rsid w:val="006710FC"/>
    <w:rsid w:val="006712F3"/>
    <w:rsid w:val="0067155C"/>
    <w:rsid w:val="006716C9"/>
    <w:rsid w:val="006716E5"/>
    <w:rsid w:val="00671736"/>
    <w:rsid w:val="006717B1"/>
    <w:rsid w:val="006719E8"/>
    <w:rsid w:val="00671A0C"/>
    <w:rsid w:val="00671B2A"/>
    <w:rsid w:val="00671CB2"/>
    <w:rsid w:val="00671DFF"/>
    <w:rsid w:val="00671E31"/>
    <w:rsid w:val="00671ED7"/>
    <w:rsid w:val="00671F05"/>
    <w:rsid w:val="00671FED"/>
    <w:rsid w:val="0067205F"/>
    <w:rsid w:val="00672122"/>
    <w:rsid w:val="00672283"/>
    <w:rsid w:val="00672389"/>
    <w:rsid w:val="0067251F"/>
    <w:rsid w:val="006726E0"/>
    <w:rsid w:val="0067279E"/>
    <w:rsid w:val="006727FD"/>
    <w:rsid w:val="0067291B"/>
    <w:rsid w:val="00672978"/>
    <w:rsid w:val="006729E1"/>
    <w:rsid w:val="00672A5F"/>
    <w:rsid w:val="00672B66"/>
    <w:rsid w:val="00672F32"/>
    <w:rsid w:val="0067315F"/>
    <w:rsid w:val="006733AB"/>
    <w:rsid w:val="006733B2"/>
    <w:rsid w:val="00673521"/>
    <w:rsid w:val="00673F1A"/>
    <w:rsid w:val="00673F99"/>
    <w:rsid w:val="00674040"/>
    <w:rsid w:val="00674176"/>
    <w:rsid w:val="006742DB"/>
    <w:rsid w:val="006745A3"/>
    <w:rsid w:val="00674609"/>
    <w:rsid w:val="00674664"/>
    <w:rsid w:val="00674786"/>
    <w:rsid w:val="00674795"/>
    <w:rsid w:val="006749C0"/>
    <w:rsid w:val="00674DD7"/>
    <w:rsid w:val="006751A8"/>
    <w:rsid w:val="006752E7"/>
    <w:rsid w:val="0067531A"/>
    <w:rsid w:val="0067531D"/>
    <w:rsid w:val="0067537E"/>
    <w:rsid w:val="0067541E"/>
    <w:rsid w:val="0067566A"/>
    <w:rsid w:val="00675685"/>
    <w:rsid w:val="00675B21"/>
    <w:rsid w:val="00675B3C"/>
    <w:rsid w:val="006761EA"/>
    <w:rsid w:val="006764D3"/>
    <w:rsid w:val="00676813"/>
    <w:rsid w:val="00676907"/>
    <w:rsid w:val="006769FE"/>
    <w:rsid w:val="00676B12"/>
    <w:rsid w:val="00676C89"/>
    <w:rsid w:val="00676EAD"/>
    <w:rsid w:val="00676EFB"/>
    <w:rsid w:val="00676FAA"/>
    <w:rsid w:val="006770AD"/>
    <w:rsid w:val="0067722B"/>
    <w:rsid w:val="006773A5"/>
    <w:rsid w:val="0067752F"/>
    <w:rsid w:val="00677655"/>
    <w:rsid w:val="00677754"/>
    <w:rsid w:val="00677822"/>
    <w:rsid w:val="00677912"/>
    <w:rsid w:val="0067792F"/>
    <w:rsid w:val="00680076"/>
    <w:rsid w:val="006801FE"/>
    <w:rsid w:val="0068034B"/>
    <w:rsid w:val="006803EC"/>
    <w:rsid w:val="0068077E"/>
    <w:rsid w:val="006809A6"/>
    <w:rsid w:val="00680E98"/>
    <w:rsid w:val="00680FC1"/>
    <w:rsid w:val="00680FE6"/>
    <w:rsid w:val="0068106F"/>
    <w:rsid w:val="00681337"/>
    <w:rsid w:val="0068137E"/>
    <w:rsid w:val="0068144E"/>
    <w:rsid w:val="0068155A"/>
    <w:rsid w:val="00681839"/>
    <w:rsid w:val="00681954"/>
    <w:rsid w:val="00681A52"/>
    <w:rsid w:val="00681A87"/>
    <w:rsid w:val="00681B69"/>
    <w:rsid w:val="00681C88"/>
    <w:rsid w:val="00681D5E"/>
    <w:rsid w:val="00682385"/>
    <w:rsid w:val="006823AC"/>
    <w:rsid w:val="006823D7"/>
    <w:rsid w:val="00682406"/>
    <w:rsid w:val="006827B6"/>
    <w:rsid w:val="0068291A"/>
    <w:rsid w:val="00682B4E"/>
    <w:rsid w:val="00682B63"/>
    <w:rsid w:val="00682CAB"/>
    <w:rsid w:val="00682D2A"/>
    <w:rsid w:val="00682EED"/>
    <w:rsid w:val="00682F52"/>
    <w:rsid w:val="00682F72"/>
    <w:rsid w:val="0068301B"/>
    <w:rsid w:val="006831C1"/>
    <w:rsid w:val="00683303"/>
    <w:rsid w:val="00683572"/>
    <w:rsid w:val="006835E5"/>
    <w:rsid w:val="00683864"/>
    <w:rsid w:val="006838AA"/>
    <w:rsid w:val="00683EB4"/>
    <w:rsid w:val="00683F00"/>
    <w:rsid w:val="006840BF"/>
    <w:rsid w:val="0068419F"/>
    <w:rsid w:val="006842CC"/>
    <w:rsid w:val="006843AD"/>
    <w:rsid w:val="006846A6"/>
    <w:rsid w:val="00684800"/>
    <w:rsid w:val="00684A84"/>
    <w:rsid w:val="00684FFB"/>
    <w:rsid w:val="00685117"/>
    <w:rsid w:val="0068513E"/>
    <w:rsid w:val="0068516B"/>
    <w:rsid w:val="0068531D"/>
    <w:rsid w:val="00685459"/>
    <w:rsid w:val="006855C2"/>
    <w:rsid w:val="0068598E"/>
    <w:rsid w:val="00685C60"/>
    <w:rsid w:val="00685C74"/>
    <w:rsid w:val="00685CB6"/>
    <w:rsid w:val="0068614C"/>
    <w:rsid w:val="00686187"/>
    <w:rsid w:val="0068658E"/>
    <w:rsid w:val="00686622"/>
    <w:rsid w:val="0068689F"/>
    <w:rsid w:val="00686DCC"/>
    <w:rsid w:val="0068713D"/>
    <w:rsid w:val="0068740B"/>
    <w:rsid w:val="006874CC"/>
    <w:rsid w:val="006876B1"/>
    <w:rsid w:val="00687750"/>
    <w:rsid w:val="0068790D"/>
    <w:rsid w:val="00687A84"/>
    <w:rsid w:val="00687D57"/>
    <w:rsid w:val="00687D7E"/>
    <w:rsid w:val="00687EC8"/>
    <w:rsid w:val="00687EE1"/>
    <w:rsid w:val="006900B0"/>
    <w:rsid w:val="006900E9"/>
    <w:rsid w:val="0069021B"/>
    <w:rsid w:val="00690619"/>
    <w:rsid w:val="006906AB"/>
    <w:rsid w:val="00690788"/>
    <w:rsid w:val="006907DC"/>
    <w:rsid w:val="0069091D"/>
    <w:rsid w:val="00690D08"/>
    <w:rsid w:val="006915D5"/>
    <w:rsid w:val="006917EE"/>
    <w:rsid w:val="00691D0D"/>
    <w:rsid w:val="00691DEA"/>
    <w:rsid w:val="00691F0A"/>
    <w:rsid w:val="00692204"/>
    <w:rsid w:val="0069229B"/>
    <w:rsid w:val="00692394"/>
    <w:rsid w:val="00692B96"/>
    <w:rsid w:val="00692DB0"/>
    <w:rsid w:val="00692E16"/>
    <w:rsid w:val="00692ECC"/>
    <w:rsid w:val="00692F17"/>
    <w:rsid w:val="00693017"/>
    <w:rsid w:val="006930B0"/>
    <w:rsid w:val="006930F2"/>
    <w:rsid w:val="0069322D"/>
    <w:rsid w:val="0069325D"/>
    <w:rsid w:val="00693285"/>
    <w:rsid w:val="00693337"/>
    <w:rsid w:val="006935D5"/>
    <w:rsid w:val="006938B3"/>
    <w:rsid w:val="006938BA"/>
    <w:rsid w:val="006938D4"/>
    <w:rsid w:val="0069390F"/>
    <w:rsid w:val="00693A7A"/>
    <w:rsid w:val="00693C86"/>
    <w:rsid w:val="00693D59"/>
    <w:rsid w:val="00693F57"/>
    <w:rsid w:val="006940AF"/>
    <w:rsid w:val="006943D2"/>
    <w:rsid w:val="00694602"/>
    <w:rsid w:val="0069478B"/>
    <w:rsid w:val="00694795"/>
    <w:rsid w:val="00694963"/>
    <w:rsid w:val="00694ED3"/>
    <w:rsid w:val="00694F9A"/>
    <w:rsid w:val="0069551F"/>
    <w:rsid w:val="00695956"/>
    <w:rsid w:val="006959DF"/>
    <w:rsid w:val="006959E5"/>
    <w:rsid w:val="00695A6D"/>
    <w:rsid w:val="00695A72"/>
    <w:rsid w:val="00695B44"/>
    <w:rsid w:val="00695B7E"/>
    <w:rsid w:val="00695FFD"/>
    <w:rsid w:val="00696171"/>
    <w:rsid w:val="00696256"/>
    <w:rsid w:val="006963A3"/>
    <w:rsid w:val="0069648A"/>
    <w:rsid w:val="006964F8"/>
    <w:rsid w:val="00696541"/>
    <w:rsid w:val="006965EA"/>
    <w:rsid w:val="006967FC"/>
    <w:rsid w:val="00696A0B"/>
    <w:rsid w:val="00696B3B"/>
    <w:rsid w:val="00696CF9"/>
    <w:rsid w:val="00697238"/>
    <w:rsid w:val="006973BC"/>
    <w:rsid w:val="00697456"/>
    <w:rsid w:val="006975C8"/>
    <w:rsid w:val="00697630"/>
    <w:rsid w:val="006978EC"/>
    <w:rsid w:val="00697A06"/>
    <w:rsid w:val="00697B48"/>
    <w:rsid w:val="00697BE0"/>
    <w:rsid w:val="00697BE8"/>
    <w:rsid w:val="00697CD1"/>
    <w:rsid w:val="006A0073"/>
    <w:rsid w:val="006A0230"/>
    <w:rsid w:val="006A0293"/>
    <w:rsid w:val="006A03EF"/>
    <w:rsid w:val="006A04E3"/>
    <w:rsid w:val="006A0557"/>
    <w:rsid w:val="006A06D3"/>
    <w:rsid w:val="006A0844"/>
    <w:rsid w:val="006A0BFD"/>
    <w:rsid w:val="006A0EA6"/>
    <w:rsid w:val="006A0F48"/>
    <w:rsid w:val="006A114A"/>
    <w:rsid w:val="006A126F"/>
    <w:rsid w:val="006A1321"/>
    <w:rsid w:val="006A134F"/>
    <w:rsid w:val="006A135A"/>
    <w:rsid w:val="006A14D7"/>
    <w:rsid w:val="006A160D"/>
    <w:rsid w:val="006A1793"/>
    <w:rsid w:val="006A1941"/>
    <w:rsid w:val="006A1A0B"/>
    <w:rsid w:val="006A1D30"/>
    <w:rsid w:val="006A1D6A"/>
    <w:rsid w:val="006A1F5E"/>
    <w:rsid w:val="006A224C"/>
    <w:rsid w:val="006A2300"/>
    <w:rsid w:val="006A2483"/>
    <w:rsid w:val="006A252F"/>
    <w:rsid w:val="006A2652"/>
    <w:rsid w:val="006A2884"/>
    <w:rsid w:val="006A2991"/>
    <w:rsid w:val="006A2BBF"/>
    <w:rsid w:val="006A2D30"/>
    <w:rsid w:val="006A30F8"/>
    <w:rsid w:val="006A3277"/>
    <w:rsid w:val="006A330F"/>
    <w:rsid w:val="006A34A6"/>
    <w:rsid w:val="006A3630"/>
    <w:rsid w:val="006A3704"/>
    <w:rsid w:val="006A392A"/>
    <w:rsid w:val="006A392D"/>
    <w:rsid w:val="006A3C8B"/>
    <w:rsid w:val="006A420A"/>
    <w:rsid w:val="006A43B0"/>
    <w:rsid w:val="006A43C7"/>
    <w:rsid w:val="006A4458"/>
    <w:rsid w:val="006A4897"/>
    <w:rsid w:val="006A49C4"/>
    <w:rsid w:val="006A4C0D"/>
    <w:rsid w:val="006A4CDD"/>
    <w:rsid w:val="006A4DA7"/>
    <w:rsid w:val="006A4F97"/>
    <w:rsid w:val="006A5228"/>
    <w:rsid w:val="006A54FA"/>
    <w:rsid w:val="006A5523"/>
    <w:rsid w:val="006A57F0"/>
    <w:rsid w:val="006A5A07"/>
    <w:rsid w:val="006A5B7A"/>
    <w:rsid w:val="006A5C61"/>
    <w:rsid w:val="006A5FB4"/>
    <w:rsid w:val="006A6092"/>
    <w:rsid w:val="006A62B5"/>
    <w:rsid w:val="006A6342"/>
    <w:rsid w:val="006A6360"/>
    <w:rsid w:val="006A66ED"/>
    <w:rsid w:val="006A67A0"/>
    <w:rsid w:val="006A6A59"/>
    <w:rsid w:val="006A6AC7"/>
    <w:rsid w:val="006A6D5D"/>
    <w:rsid w:val="006A6DAC"/>
    <w:rsid w:val="006A6DC0"/>
    <w:rsid w:val="006A71AA"/>
    <w:rsid w:val="006A722D"/>
    <w:rsid w:val="006A72EB"/>
    <w:rsid w:val="006A7349"/>
    <w:rsid w:val="006A748C"/>
    <w:rsid w:val="006A77BD"/>
    <w:rsid w:val="006A7CAF"/>
    <w:rsid w:val="006A7E79"/>
    <w:rsid w:val="006A7FD5"/>
    <w:rsid w:val="006B00CF"/>
    <w:rsid w:val="006B042B"/>
    <w:rsid w:val="006B04B5"/>
    <w:rsid w:val="006B058C"/>
    <w:rsid w:val="006B07E5"/>
    <w:rsid w:val="006B08B5"/>
    <w:rsid w:val="006B08DB"/>
    <w:rsid w:val="006B0915"/>
    <w:rsid w:val="006B0AAC"/>
    <w:rsid w:val="006B0BCE"/>
    <w:rsid w:val="006B0CC5"/>
    <w:rsid w:val="006B0DE4"/>
    <w:rsid w:val="006B1176"/>
    <w:rsid w:val="006B11EA"/>
    <w:rsid w:val="006B126B"/>
    <w:rsid w:val="006B132F"/>
    <w:rsid w:val="006B15CF"/>
    <w:rsid w:val="006B19E6"/>
    <w:rsid w:val="006B1E20"/>
    <w:rsid w:val="006B228E"/>
    <w:rsid w:val="006B2768"/>
    <w:rsid w:val="006B280C"/>
    <w:rsid w:val="006B2833"/>
    <w:rsid w:val="006B29E7"/>
    <w:rsid w:val="006B2C64"/>
    <w:rsid w:val="006B320B"/>
    <w:rsid w:val="006B3448"/>
    <w:rsid w:val="006B34AD"/>
    <w:rsid w:val="006B366F"/>
    <w:rsid w:val="006B36E9"/>
    <w:rsid w:val="006B372B"/>
    <w:rsid w:val="006B37EF"/>
    <w:rsid w:val="006B3922"/>
    <w:rsid w:val="006B3A28"/>
    <w:rsid w:val="006B3A9E"/>
    <w:rsid w:val="006B3E8C"/>
    <w:rsid w:val="006B3F26"/>
    <w:rsid w:val="006B4100"/>
    <w:rsid w:val="006B413E"/>
    <w:rsid w:val="006B459F"/>
    <w:rsid w:val="006B4721"/>
    <w:rsid w:val="006B47CA"/>
    <w:rsid w:val="006B4980"/>
    <w:rsid w:val="006B5043"/>
    <w:rsid w:val="006B5073"/>
    <w:rsid w:val="006B5280"/>
    <w:rsid w:val="006B53E1"/>
    <w:rsid w:val="006B5496"/>
    <w:rsid w:val="006B54D3"/>
    <w:rsid w:val="006B592F"/>
    <w:rsid w:val="006B5C34"/>
    <w:rsid w:val="006B5D67"/>
    <w:rsid w:val="006B5D7E"/>
    <w:rsid w:val="006B5DC7"/>
    <w:rsid w:val="006B5EC8"/>
    <w:rsid w:val="006B623E"/>
    <w:rsid w:val="006B64F9"/>
    <w:rsid w:val="006B65FB"/>
    <w:rsid w:val="006B68B0"/>
    <w:rsid w:val="006B6ADD"/>
    <w:rsid w:val="006B6BCE"/>
    <w:rsid w:val="006B6D9F"/>
    <w:rsid w:val="006B6F15"/>
    <w:rsid w:val="006B7500"/>
    <w:rsid w:val="006B7765"/>
    <w:rsid w:val="006B7B1F"/>
    <w:rsid w:val="006B7BE7"/>
    <w:rsid w:val="006B7C52"/>
    <w:rsid w:val="006C01A3"/>
    <w:rsid w:val="006C0249"/>
    <w:rsid w:val="006C0380"/>
    <w:rsid w:val="006C04F3"/>
    <w:rsid w:val="006C05A2"/>
    <w:rsid w:val="006C07F5"/>
    <w:rsid w:val="006C092F"/>
    <w:rsid w:val="006C09A8"/>
    <w:rsid w:val="006C0CAC"/>
    <w:rsid w:val="006C0CFD"/>
    <w:rsid w:val="006C1258"/>
    <w:rsid w:val="006C132B"/>
    <w:rsid w:val="006C14F5"/>
    <w:rsid w:val="006C17D6"/>
    <w:rsid w:val="006C19CA"/>
    <w:rsid w:val="006C1B22"/>
    <w:rsid w:val="006C21FB"/>
    <w:rsid w:val="006C232C"/>
    <w:rsid w:val="006C260D"/>
    <w:rsid w:val="006C2771"/>
    <w:rsid w:val="006C2887"/>
    <w:rsid w:val="006C298D"/>
    <w:rsid w:val="006C2A81"/>
    <w:rsid w:val="006C2BA1"/>
    <w:rsid w:val="006C2CCD"/>
    <w:rsid w:val="006C2F59"/>
    <w:rsid w:val="006C3001"/>
    <w:rsid w:val="006C326E"/>
    <w:rsid w:val="006C35E7"/>
    <w:rsid w:val="006C370E"/>
    <w:rsid w:val="006C386C"/>
    <w:rsid w:val="006C39F1"/>
    <w:rsid w:val="006C3BCB"/>
    <w:rsid w:val="006C3CBF"/>
    <w:rsid w:val="006C403B"/>
    <w:rsid w:val="006C43AE"/>
    <w:rsid w:val="006C44F5"/>
    <w:rsid w:val="006C4521"/>
    <w:rsid w:val="006C46B5"/>
    <w:rsid w:val="006C48C7"/>
    <w:rsid w:val="006C49E1"/>
    <w:rsid w:val="006C4A72"/>
    <w:rsid w:val="006C4CB3"/>
    <w:rsid w:val="006C4D6F"/>
    <w:rsid w:val="006C5158"/>
    <w:rsid w:val="006C5403"/>
    <w:rsid w:val="006C5432"/>
    <w:rsid w:val="006C548A"/>
    <w:rsid w:val="006C55DE"/>
    <w:rsid w:val="006C567F"/>
    <w:rsid w:val="006C582D"/>
    <w:rsid w:val="006C595C"/>
    <w:rsid w:val="006C5BCE"/>
    <w:rsid w:val="006C5C29"/>
    <w:rsid w:val="006C5CBC"/>
    <w:rsid w:val="006C5D18"/>
    <w:rsid w:val="006C6048"/>
    <w:rsid w:val="006C62D3"/>
    <w:rsid w:val="006C638F"/>
    <w:rsid w:val="006C6436"/>
    <w:rsid w:val="006C6442"/>
    <w:rsid w:val="006C6648"/>
    <w:rsid w:val="006C67C0"/>
    <w:rsid w:val="006C6853"/>
    <w:rsid w:val="006C6AE2"/>
    <w:rsid w:val="006C6CB5"/>
    <w:rsid w:val="006C6DA6"/>
    <w:rsid w:val="006C6DA7"/>
    <w:rsid w:val="006C6EE9"/>
    <w:rsid w:val="006C6FBA"/>
    <w:rsid w:val="006C6FFD"/>
    <w:rsid w:val="006C70D7"/>
    <w:rsid w:val="006C78C5"/>
    <w:rsid w:val="006C7C7E"/>
    <w:rsid w:val="006C7D11"/>
    <w:rsid w:val="006C7D97"/>
    <w:rsid w:val="006C7F9E"/>
    <w:rsid w:val="006D01E6"/>
    <w:rsid w:val="006D041C"/>
    <w:rsid w:val="006D04F0"/>
    <w:rsid w:val="006D0667"/>
    <w:rsid w:val="006D06D8"/>
    <w:rsid w:val="006D07D6"/>
    <w:rsid w:val="006D09CE"/>
    <w:rsid w:val="006D0AF2"/>
    <w:rsid w:val="006D0B45"/>
    <w:rsid w:val="006D102A"/>
    <w:rsid w:val="006D1076"/>
    <w:rsid w:val="006D1208"/>
    <w:rsid w:val="006D12A9"/>
    <w:rsid w:val="006D1456"/>
    <w:rsid w:val="006D149A"/>
    <w:rsid w:val="006D149F"/>
    <w:rsid w:val="006D17DD"/>
    <w:rsid w:val="006D18B1"/>
    <w:rsid w:val="006D19D0"/>
    <w:rsid w:val="006D1A39"/>
    <w:rsid w:val="006D1B52"/>
    <w:rsid w:val="006D1DBB"/>
    <w:rsid w:val="006D1FDC"/>
    <w:rsid w:val="006D2124"/>
    <w:rsid w:val="006D216A"/>
    <w:rsid w:val="006D21A7"/>
    <w:rsid w:val="006D21F6"/>
    <w:rsid w:val="006D2290"/>
    <w:rsid w:val="006D2594"/>
    <w:rsid w:val="006D269D"/>
    <w:rsid w:val="006D273E"/>
    <w:rsid w:val="006D2866"/>
    <w:rsid w:val="006D29A3"/>
    <w:rsid w:val="006D2CE1"/>
    <w:rsid w:val="006D2E00"/>
    <w:rsid w:val="006D2E58"/>
    <w:rsid w:val="006D3842"/>
    <w:rsid w:val="006D39DA"/>
    <w:rsid w:val="006D3AFA"/>
    <w:rsid w:val="006D3DE8"/>
    <w:rsid w:val="006D3F43"/>
    <w:rsid w:val="006D3FAB"/>
    <w:rsid w:val="006D46DB"/>
    <w:rsid w:val="006D47F5"/>
    <w:rsid w:val="006D4812"/>
    <w:rsid w:val="006D48D2"/>
    <w:rsid w:val="006D4987"/>
    <w:rsid w:val="006D4C47"/>
    <w:rsid w:val="006D4C96"/>
    <w:rsid w:val="006D5118"/>
    <w:rsid w:val="006D5742"/>
    <w:rsid w:val="006D58C8"/>
    <w:rsid w:val="006D5A12"/>
    <w:rsid w:val="006D5AA0"/>
    <w:rsid w:val="006D5C9F"/>
    <w:rsid w:val="006D6229"/>
    <w:rsid w:val="006D630C"/>
    <w:rsid w:val="006D6369"/>
    <w:rsid w:val="006D692E"/>
    <w:rsid w:val="006D6962"/>
    <w:rsid w:val="006D6C96"/>
    <w:rsid w:val="006D6CB8"/>
    <w:rsid w:val="006D6CE4"/>
    <w:rsid w:val="006D6D74"/>
    <w:rsid w:val="006D7190"/>
    <w:rsid w:val="006D725A"/>
    <w:rsid w:val="006D72B0"/>
    <w:rsid w:val="006D72CF"/>
    <w:rsid w:val="006D7318"/>
    <w:rsid w:val="006D74FB"/>
    <w:rsid w:val="006D7639"/>
    <w:rsid w:val="006D764A"/>
    <w:rsid w:val="006D7800"/>
    <w:rsid w:val="006D7AF5"/>
    <w:rsid w:val="006D7B2E"/>
    <w:rsid w:val="006D7B72"/>
    <w:rsid w:val="006E00B7"/>
    <w:rsid w:val="006E01DE"/>
    <w:rsid w:val="006E0544"/>
    <w:rsid w:val="006E06E0"/>
    <w:rsid w:val="006E087B"/>
    <w:rsid w:val="006E09E5"/>
    <w:rsid w:val="006E0A80"/>
    <w:rsid w:val="006E0AA8"/>
    <w:rsid w:val="006E103D"/>
    <w:rsid w:val="006E1119"/>
    <w:rsid w:val="006E122F"/>
    <w:rsid w:val="006E1588"/>
    <w:rsid w:val="006E15BA"/>
    <w:rsid w:val="006E167C"/>
    <w:rsid w:val="006E16C3"/>
    <w:rsid w:val="006E17B9"/>
    <w:rsid w:val="006E1864"/>
    <w:rsid w:val="006E1A1D"/>
    <w:rsid w:val="006E1B94"/>
    <w:rsid w:val="006E1BCA"/>
    <w:rsid w:val="006E1E38"/>
    <w:rsid w:val="006E1E6D"/>
    <w:rsid w:val="006E203E"/>
    <w:rsid w:val="006E21E3"/>
    <w:rsid w:val="006E241A"/>
    <w:rsid w:val="006E264C"/>
    <w:rsid w:val="006E2A52"/>
    <w:rsid w:val="006E2C71"/>
    <w:rsid w:val="006E2C88"/>
    <w:rsid w:val="006E2D44"/>
    <w:rsid w:val="006E2D71"/>
    <w:rsid w:val="006E3076"/>
    <w:rsid w:val="006E3081"/>
    <w:rsid w:val="006E327D"/>
    <w:rsid w:val="006E3454"/>
    <w:rsid w:val="006E34F3"/>
    <w:rsid w:val="006E3AED"/>
    <w:rsid w:val="006E3DEF"/>
    <w:rsid w:val="006E41FF"/>
    <w:rsid w:val="006E4576"/>
    <w:rsid w:val="006E462C"/>
    <w:rsid w:val="006E486D"/>
    <w:rsid w:val="006E48C5"/>
    <w:rsid w:val="006E49D0"/>
    <w:rsid w:val="006E4B48"/>
    <w:rsid w:val="006E4E4D"/>
    <w:rsid w:val="006E4EA3"/>
    <w:rsid w:val="006E523B"/>
    <w:rsid w:val="006E5256"/>
    <w:rsid w:val="006E530D"/>
    <w:rsid w:val="006E5376"/>
    <w:rsid w:val="006E54A5"/>
    <w:rsid w:val="006E5598"/>
    <w:rsid w:val="006E55A0"/>
    <w:rsid w:val="006E5653"/>
    <w:rsid w:val="006E56BD"/>
    <w:rsid w:val="006E588A"/>
    <w:rsid w:val="006E5A51"/>
    <w:rsid w:val="006E5A68"/>
    <w:rsid w:val="006E5A86"/>
    <w:rsid w:val="006E5B64"/>
    <w:rsid w:val="006E5BFF"/>
    <w:rsid w:val="006E5D61"/>
    <w:rsid w:val="006E5D69"/>
    <w:rsid w:val="006E5E7B"/>
    <w:rsid w:val="006E6013"/>
    <w:rsid w:val="006E6090"/>
    <w:rsid w:val="006E66A1"/>
    <w:rsid w:val="006E6FC2"/>
    <w:rsid w:val="006E71CE"/>
    <w:rsid w:val="006E7211"/>
    <w:rsid w:val="006E7681"/>
    <w:rsid w:val="006E7997"/>
    <w:rsid w:val="006E7B40"/>
    <w:rsid w:val="006E7BEE"/>
    <w:rsid w:val="006E7C77"/>
    <w:rsid w:val="006E7D73"/>
    <w:rsid w:val="006E7FCE"/>
    <w:rsid w:val="006F02D4"/>
    <w:rsid w:val="006F036A"/>
    <w:rsid w:val="006F03E1"/>
    <w:rsid w:val="006F03F3"/>
    <w:rsid w:val="006F0842"/>
    <w:rsid w:val="006F0ADB"/>
    <w:rsid w:val="006F0D55"/>
    <w:rsid w:val="006F0E65"/>
    <w:rsid w:val="006F14D0"/>
    <w:rsid w:val="006F15CC"/>
    <w:rsid w:val="006F1672"/>
    <w:rsid w:val="006F1701"/>
    <w:rsid w:val="006F1CD5"/>
    <w:rsid w:val="006F1E63"/>
    <w:rsid w:val="006F1F2A"/>
    <w:rsid w:val="006F21C7"/>
    <w:rsid w:val="006F2222"/>
    <w:rsid w:val="006F224C"/>
    <w:rsid w:val="006F2812"/>
    <w:rsid w:val="006F2B41"/>
    <w:rsid w:val="006F2B8D"/>
    <w:rsid w:val="006F2C85"/>
    <w:rsid w:val="006F2CB9"/>
    <w:rsid w:val="006F2D55"/>
    <w:rsid w:val="006F2E12"/>
    <w:rsid w:val="006F2F04"/>
    <w:rsid w:val="006F2F2C"/>
    <w:rsid w:val="006F2F5C"/>
    <w:rsid w:val="006F3119"/>
    <w:rsid w:val="006F3551"/>
    <w:rsid w:val="006F3630"/>
    <w:rsid w:val="006F37CB"/>
    <w:rsid w:val="006F3A20"/>
    <w:rsid w:val="006F3D5A"/>
    <w:rsid w:val="006F3DD2"/>
    <w:rsid w:val="006F3F24"/>
    <w:rsid w:val="006F41E4"/>
    <w:rsid w:val="006F447B"/>
    <w:rsid w:val="006F453E"/>
    <w:rsid w:val="006F45F7"/>
    <w:rsid w:val="006F47C5"/>
    <w:rsid w:val="006F48CA"/>
    <w:rsid w:val="006F4967"/>
    <w:rsid w:val="006F4B06"/>
    <w:rsid w:val="006F4B1F"/>
    <w:rsid w:val="006F4C12"/>
    <w:rsid w:val="006F5211"/>
    <w:rsid w:val="006F524D"/>
    <w:rsid w:val="006F55BF"/>
    <w:rsid w:val="006F591C"/>
    <w:rsid w:val="006F5C7A"/>
    <w:rsid w:val="006F5D8C"/>
    <w:rsid w:val="006F5F1F"/>
    <w:rsid w:val="006F6070"/>
    <w:rsid w:val="006F60D2"/>
    <w:rsid w:val="006F64E6"/>
    <w:rsid w:val="006F660E"/>
    <w:rsid w:val="006F67A2"/>
    <w:rsid w:val="006F67C1"/>
    <w:rsid w:val="006F6DAE"/>
    <w:rsid w:val="006F6E62"/>
    <w:rsid w:val="006F7268"/>
    <w:rsid w:val="006F752D"/>
    <w:rsid w:val="006F7772"/>
    <w:rsid w:val="006F7BE3"/>
    <w:rsid w:val="006F7D1D"/>
    <w:rsid w:val="006F7DAC"/>
    <w:rsid w:val="0070000C"/>
    <w:rsid w:val="00700037"/>
    <w:rsid w:val="007000AB"/>
    <w:rsid w:val="0070014E"/>
    <w:rsid w:val="007001B7"/>
    <w:rsid w:val="007001BB"/>
    <w:rsid w:val="00700236"/>
    <w:rsid w:val="00700394"/>
    <w:rsid w:val="007004A6"/>
    <w:rsid w:val="00700581"/>
    <w:rsid w:val="00700650"/>
    <w:rsid w:val="00700790"/>
    <w:rsid w:val="00700861"/>
    <w:rsid w:val="00700875"/>
    <w:rsid w:val="007008D3"/>
    <w:rsid w:val="00700991"/>
    <w:rsid w:val="007009C4"/>
    <w:rsid w:val="007009CC"/>
    <w:rsid w:val="00700D83"/>
    <w:rsid w:val="00700F6C"/>
    <w:rsid w:val="00701177"/>
    <w:rsid w:val="00701289"/>
    <w:rsid w:val="00701679"/>
    <w:rsid w:val="00701693"/>
    <w:rsid w:val="00701856"/>
    <w:rsid w:val="007019F8"/>
    <w:rsid w:val="00701A75"/>
    <w:rsid w:val="00701B5E"/>
    <w:rsid w:val="00701DF7"/>
    <w:rsid w:val="00701E1C"/>
    <w:rsid w:val="00701E24"/>
    <w:rsid w:val="00702084"/>
    <w:rsid w:val="00702146"/>
    <w:rsid w:val="007027C8"/>
    <w:rsid w:val="00702945"/>
    <w:rsid w:val="00702ADA"/>
    <w:rsid w:val="00702B09"/>
    <w:rsid w:val="00702B33"/>
    <w:rsid w:val="00702CFD"/>
    <w:rsid w:val="00702E10"/>
    <w:rsid w:val="00702E94"/>
    <w:rsid w:val="00703153"/>
    <w:rsid w:val="00703242"/>
    <w:rsid w:val="00703297"/>
    <w:rsid w:val="007033B0"/>
    <w:rsid w:val="00703445"/>
    <w:rsid w:val="00703637"/>
    <w:rsid w:val="007039C9"/>
    <w:rsid w:val="00703B52"/>
    <w:rsid w:val="00703BA2"/>
    <w:rsid w:val="00703DDE"/>
    <w:rsid w:val="0070403D"/>
    <w:rsid w:val="007041F4"/>
    <w:rsid w:val="00704424"/>
    <w:rsid w:val="00704466"/>
    <w:rsid w:val="00704534"/>
    <w:rsid w:val="00704563"/>
    <w:rsid w:val="007045EC"/>
    <w:rsid w:val="00704727"/>
    <w:rsid w:val="0070478D"/>
    <w:rsid w:val="00704A93"/>
    <w:rsid w:val="00704B02"/>
    <w:rsid w:val="00704C66"/>
    <w:rsid w:val="00704CF2"/>
    <w:rsid w:val="00704D64"/>
    <w:rsid w:val="00705129"/>
    <w:rsid w:val="007051C3"/>
    <w:rsid w:val="0070530E"/>
    <w:rsid w:val="00705363"/>
    <w:rsid w:val="00705368"/>
    <w:rsid w:val="007057BD"/>
    <w:rsid w:val="00705887"/>
    <w:rsid w:val="00705B1E"/>
    <w:rsid w:val="00705B74"/>
    <w:rsid w:val="00705C12"/>
    <w:rsid w:val="007061A9"/>
    <w:rsid w:val="00706474"/>
    <w:rsid w:val="007064B5"/>
    <w:rsid w:val="0070679A"/>
    <w:rsid w:val="00706B6A"/>
    <w:rsid w:val="00706C15"/>
    <w:rsid w:val="00706C9F"/>
    <w:rsid w:val="00706E0C"/>
    <w:rsid w:val="00706E62"/>
    <w:rsid w:val="007070DA"/>
    <w:rsid w:val="00707301"/>
    <w:rsid w:val="00707330"/>
    <w:rsid w:val="007073DF"/>
    <w:rsid w:val="00707433"/>
    <w:rsid w:val="00707691"/>
    <w:rsid w:val="007076A9"/>
    <w:rsid w:val="0070790F"/>
    <w:rsid w:val="007079D5"/>
    <w:rsid w:val="00707A9A"/>
    <w:rsid w:val="00710455"/>
    <w:rsid w:val="007104AF"/>
    <w:rsid w:val="00710F5C"/>
    <w:rsid w:val="00710F81"/>
    <w:rsid w:val="007114DF"/>
    <w:rsid w:val="007116B4"/>
    <w:rsid w:val="007118AE"/>
    <w:rsid w:val="007119F7"/>
    <w:rsid w:val="00711ACA"/>
    <w:rsid w:val="00711B1A"/>
    <w:rsid w:val="00711B40"/>
    <w:rsid w:val="00711C9E"/>
    <w:rsid w:val="00711CF7"/>
    <w:rsid w:val="00711DD2"/>
    <w:rsid w:val="00711E43"/>
    <w:rsid w:val="00711FCD"/>
    <w:rsid w:val="00712062"/>
    <w:rsid w:val="007122A1"/>
    <w:rsid w:val="00712473"/>
    <w:rsid w:val="00712999"/>
    <w:rsid w:val="00712A91"/>
    <w:rsid w:val="00712B61"/>
    <w:rsid w:val="00712B71"/>
    <w:rsid w:val="00712C3E"/>
    <w:rsid w:val="00712E03"/>
    <w:rsid w:val="00712E12"/>
    <w:rsid w:val="0071306F"/>
    <w:rsid w:val="00713073"/>
    <w:rsid w:val="007131D0"/>
    <w:rsid w:val="0071320F"/>
    <w:rsid w:val="007132AD"/>
    <w:rsid w:val="007132ED"/>
    <w:rsid w:val="007134B6"/>
    <w:rsid w:val="0071358E"/>
    <w:rsid w:val="0071364B"/>
    <w:rsid w:val="007139A3"/>
    <w:rsid w:val="00713C09"/>
    <w:rsid w:val="00713CFB"/>
    <w:rsid w:val="00713E4A"/>
    <w:rsid w:val="00713E64"/>
    <w:rsid w:val="00713E6E"/>
    <w:rsid w:val="00713EEE"/>
    <w:rsid w:val="00713FFC"/>
    <w:rsid w:val="00714120"/>
    <w:rsid w:val="0071426E"/>
    <w:rsid w:val="0071427C"/>
    <w:rsid w:val="00714383"/>
    <w:rsid w:val="00714385"/>
    <w:rsid w:val="0071443B"/>
    <w:rsid w:val="00714CC9"/>
    <w:rsid w:val="00714CE8"/>
    <w:rsid w:val="00714D40"/>
    <w:rsid w:val="00714F18"/>
    <w:rsid w:val="00714F66"/>
    <w:rsid w:val="00715118"/>
    <w:rsid w:val="0071564C"/>
    <w:rsid w:val="00715670"/>
    <w:rsid w:val="0071592A"/>
    <w:rsid w:val="007159BB"/>
    <w:rsid w:val="00715B96"/>
    <w:rsid w:val="00715EBA"/>
    <w:rsid w:val="00715EE4"/>
    <w:rsid w:val="007160EF"/>
    <w:rsid w:val="0071615C"/>
    <w:rsid w:val="00716181"/>
    <w:rsid w:val="007161A8"/>
    <w:rsid w:val="007161C5"/>
    <w:rsid w:val="0071629E"/>
    <w:rsid w:val="00716470"/>
    <w:rsid w:val="0071655C"/>
    <w:rsid w:val="00716882"/>
    <w:rsid w:val="00716904"/>
    <w:rsid w:val="00716A79"/>
    <w:rsid w:val="00716EE7"/>
    <w:rsid w:val="00717076"/>
    <w:rsid w:val="007171A5"/>
    <w:rsid w:val="00717289"/>
    <w:rsid w:val="007172DB"/>
    <w:rsid w:val="007176A9"/>
    <w:rsid w:val="00717A08"/>
    <w:rsid w:val="00717C47"/>
    <w:rsid w:val="00717C60"/>
    <w:rsid w:val="00717D89"/>
    <w:rsid w:val="00717E9E"/>
    <w:rsid w:val="00717EBB"/>
    <w:rsid w:val="00717FAE"/>
    <w:rsid w:val="00720163"/>
    <w:rsid w:val="00720184"/>
    <w:rsid w:val="0072023F"/>
    <w:rsid w:val="00720338"/>
    <w:rsid w:val="0072040F"/>
    <w:rsid w:val="0072065A"/>
    <w:rsid w:val="00720797"/>
    <w:rsid w:val="00720954"/>
    <w:rsid w:val="007209CC"/>
    <w:rsid w:val="00720AA7"/>
    <w:rsid w:val="00720DA6"/>
    <w:rsid w:val="00720E05"/>
    <w:rsid w:val="007210D7"/>
    <w:rsid w:val="007211C6"/>
    <w:rsid w:val="0072130A"/>
    <w:rsid w:val="00721469"/>
    <w:rsid w:val="0072155B"/>
    <w:rsid w:val="007215CF"/>
    <w:rsid w:val="00721644"/>
    <w:rsid w:val="00721705"/>
    <w:rsid w:val="0072185B"/>
    <w:rsid w:val="007219F1"/>
    <w:rsid w:val="00721B6B"/>
    <w:rsid w:val="00721C45"/>
    <w:rsid w:val="007223AA"/>
    <w:rsid w:val="0072240C"/>
    <w:rsid w:val="00722ED8"/>
    <w:rsid w:val="00723689"/>
    <w:rsid w:val="00723936"/>
    <w:rsid w:val="00723A62"/>
    <w:rsid w:val="00723B4E"/>
    <w:rsid w:val="00723E0A"/>
    <w:rsid w:val="007240A2"/>
    <w:rsid w:val="007240E0"/>
    <w:rsid w:val="007241C2"/>
    <w:rsid w:val="007242C3"/>
    <w:rsid w:val="00724764"/>
    <w:rsid w:val="00724892"/>
    <w:rsid w:val="007248F8"/>
    <w:rsid w:val="0072494E"/>
    <w:rsid w:val="00724AC4"/>
    <w:rsid w:val="00724F10"/>
    <w:rsid w:val="00724F77"/>
    <w:rsid w:val="007252ED"/>
    <w:rsid w:val="007255F2"/>
    <w:rsid w:val="0072583F"/>
    <w:rsid w:val="00725B14"/>
    <w:rsid w:val="00725E75"/>
    <w:rsid w:val="00725F22"/>
    <w:rsid w:val="0072603D"/>
    <w:rsid w:val="007260F2"/>
    <w:rsid w:val="007261E0"/>
    <w:rsid w:val="0072625C"/>
    <w:rsid w:val="007262AD"/>
    <w:rsid w:val="007263BA"/>
    <w:rsid w:val="007263E2"/>
    <w:rsid w:val="0072642E"/>
    <w:rsid w:val="0072674A"/>
    <w:rsid w:val="0072686F"/>
    <w:rsid w:val="00726B1B"/>
    <w:rsid w:val="00726BEC"/>
    <w:rsid w:val="00727104"/>
    <w:rsid w:val="0072713C"/>
    <w:rsid w:val="00727582"/>
    <w:rsid w:val="0072778C"/>
    <w:rsid w:val="007277C0"/>
    <w:rsid w:val="00727814"/>
    <w:rsid w:val="00727815"/>
    <w:rsid w:val="00727945"/>
    <w:rsid w:val="00727984"/>
    <w:rsid w:val="00727B25"/>
    <w:rsid w:val="00727BF1"/>
    <w:rsid w:val="00727D5A"/>
    <w:rsid w:val="00727DF9"/>
    <w:rsid w:val="0073001B"/>
    <w:rsid w:val="0073031B"/>
    <w:rsid w:val="00730511"/>
    <w:rsid w:val="007308E4"/>
    <w:rsid w:val="00730993"/>
    <w:rsid w:val="00730A67"/>
    <w:rsid w:val="00730B95"/>
    <w:rsid w:val="00730C6A"/>
    <w:rsid w:val="00730F00"/>
    <w:rsid w:val="00730F20"/>
    <w:rsid w:val="0073100A"/>
    <w:rsid w:val="007311D6"/>
    <w:rsid w:val="00731209"/>
    <w:rsid w:val="0073133A"/>
    <w:rsid w:val="00731561"/>
    <w:rsid w:val="00731581"/>
    <w:rsid w:val="007315C0"/>
    <w:rsid w:val="00731614"/>
    <w:rsid w:val="007317B2"/>
    <w:rsid w:val="00731929"/>
    <w:rsid w:val="00731C24"/>
    <w:rsid w:val="00731D89"/>
    <w:rsid w:val="00732091"/>
    <w:rsid w:val="007320D0"/>
    <w:rsid w:val="007322E4"/>
    <w:rsid w:val="007324F9"/>
    <w:rsid w:val="007326DC"/>
    <w:rsid w:val="0073270A"/>
    <w:rsid w:val="007327A8"/>
    <w:rsid w:val="007327B1"/>
    <w:rsid w:val="0073289C"/>
    <w:rsid w:val="007328D2"/>
    <w:rsid w:val="007328E7"/>
    <w:rsid w:val="00732AD4"/>
    <w:rsid w:val="00732ADD"/>
    <w:rsid w:val="00732B20"/>
    <w:rsid w:val="00732C14"/>
    <w:rsid w:val="00732C86"/>
    <w:rsid w:val="00732D36"/>
    <w:rsid w:val="00732DCF"/>
    <w:rsid w:val="007333A4"/>
    <w:rsid w:val="0073345E"/>
    <w:rsid w:val="0073362B"/>
    <w:rsid w:val="00733D93"/>
    <w:rsid w:val="00733DA3"/>
    <w:rsid w:val="00733E5B"/>
    <w:rsid w:val="007340BB"/>
    <w:rsid w:val="0073432D"/>
    <w:rsid w:val="007343E1"/>
    <w:rsid w:val="007344BD"/>
    <w:rsid w:val="00734C35"/>
    <w:rsid w:val="00734DAA"/>
    <w:rsid w:val="00734E3E"/>
    <w:rsid w:val="00734E96"/>
    <w:rsid w:val="00734FF9"/>
    <w:rsid w:val="00735ACE"/>
    <w:rsid w:val="007360BC"/>
    <w:rsid w:val="007361A9"/>
    <w:rsid w:val="00736246"/>
    <w:rsid w:val="00736774"/>
    <w:rsid w:val="0073698D"/>
    <w:rsid w:val="00736A6B"/>
    <w:rsid w:val="00736C64"/>
    <w:rsid w:val="00736E2A"/>
    <w:rsid w:val="00736E33"/>
    <w:rsid w:val="00737197"/>
    <w:rsid w:val="007372DA"/>
    <w:rsid w:val="00737341"/>
    <w:rsid w:val="00737443"/>
    <w:rsid w:val="007376C3"/>
    <w:rsid w:val="00737765"/>
    <w:rsid w:val="00737B8A"/>
    <w:rsid w:val="00737BD6"/>
    <w:rsid w:val="00737CD9"/>
    <w:rsid w:val="00737CF2"/>
    <w:rsid w:val="00737D72"/>
    <w:rsid w:val="00737E78"/>
    <w:rsid w:val="00737EE4"/>
    <w:rsid w:val="00740036"/>
    <w:rsid w:val="007405FC"/>
    <w:rsid w:val="007406ED"/>
    <w:rsid w:val="00740B6E"/>
    <w:rsid w:val="00740D50"/>
    <w:rsid w:val="0074107C"/>
    <w:rsid w:val="0074111E"/>
    <w:rsid w:val="0074198C"/>
    <w:rsid w:val="0074210C"/>
    <w:rsid w:val="00742433"/>
    <w:rsid w:val="00742509"/>
    <w:rsid w:val="0074255B"/>
    <w:rsid w:val="00742620"/>
    <w:rsid w:val="00742621"/>
    <w:rsid w:val="00742641"/>
    <w:rsid w:val="00742820"/>
    <w:rsid w:val="00742821"/>
    <w:rsid w:val="00742CA5"/>
    <w:rsid w:val="0074305D"/>
    <w:rsid w:val="00743180"/>
    <w:rsid w:val="00743295"/>
    <w:rsid w:val="0074351E"/>
    <w:rsid w:val="007439D2"/>
    <w:rsid w:val="00743C65"/>
    <w:rsid w:val="00743E90"/>
    <w:rsid w:val="007441D9"/>
    <w:rsid w:val="007442CC"/>
    <w:rsid w:val="0074431B"/>
    <w:rsid w:val="0074455A"/>
    <w:rsid w:val="007445D5"/>
    <w:rsid w:val="00744A48"/>
    <w:rsid w:val="00744B82"/>
    <w:rsid w:val="007455D4"/>
    <w:rsid w:val="007456E7"/>
    <w:rsid w:val="007457E6"/>
    <w:rsid w:val="0074588D"/>
    <w:rsid w:val="00745C0D"/>
    <w:rsid w:val="00745C1D"/>
    <w:rsid w:val="00745E91"/>
    <w:rsid w:val="00745ECE"/>
    <w:rsid w:val="00745F6B"/>
    <w:rsid w:val="007460EB"/>
    <w:rsid w:val="0074612F"/>
    <w:rsid w:val="007462AC"/>
    <w:rsid w:val="007466F6"/>
    <w:rsid w:val="00746895"/>
    <w:rsid w:val="00746976"/>
    <w:rsid w:val="0074698F"/>
    <w:rsid w:val="00746A5A"/>
    <w:rsid w:val="00746CB2"/>
    <w:rsid w:val="00746E01"/>
    <w:rsid w:val="00746E52"/>
    <w:rsid w:val="00747004"/>
    <w:rsid w:val="007470A5"/>
    <w:rsid w:val="00747393"/>
    <w:rsid w:val="007473CF"/>
    <w:rsid w:val="00747592"/>
    <w:rsid w:val="00747632"/>
    <w:rsid w:val="0074793C"/>
    <w:rsid w:val="00747990"/>
    <w:rsid w:val="00747A26"/>
    <w:rsid w:val="00747CCF"/>
    <w:rsid w:val="00750244"/>
    <w:rsid w:val="0075029E"/>
    <w:rsid w:val="007502FC"/>
    <w:rsid w:val="00750581"/>
    <w:rsid w:val="007507DA"/>
    <w:rsid w:val="007507F4"/>
    <w:rsid w:val="00750A9B"/>
    <w:rsid w:val="00750C3C"/>
    <w:rsid w:val="00750D40"/>
    <w:rsid w:val="00751154"/>
    <w:rsid w:val="007512AD"/>
    <w:rsid w:val="00751425"/>
    <w:rsid w:val="007515D0"/>
    <w:rsid w:val="007516E8"/>
    <w:rsid w:val="00751841"/>
    <w:rsid w:val="00751991"/>
    <w:rsid w:val="00751AEE"/>
    <w:rsid w:val="00751E1F"/>
    <w:rsid w:val="00752061"/>
    <w:rsid w:val="007520FE"/>
    <w:rsid w:val="00752160"/>
    <w:rsid w:val="0075218F"/>
    <w:rsid w:val="007524DB"/>
    <w:rsid w:val="00752653"/>
    <w:rsid w:val="00752762"/>
    <w:rsid w:val="007528C5"/>
    <w:rsid w:val="00752F98"/>
    <w:rsid w:val="007533B3"/>
    <w:rsid w:val="007534D3"/>
    <w:rsid w:val="007534FE"/>
    <w:rsid w:val="00753676"/>
    <w:rsid w:val="007536CD"/>
    <w:rsid w:val="00753B5D"/>
    <w:rsid w:val="00753B5F"/>
    <w:rsid w:val="00753CA5"/>
    <w:rsid w:val="00753D52"/>
    <w:rsid w:val="00754110"/>
    <w:rsid w:val="00754186"/>
    <w:rsid w:val="0075423E"/>
    <w:rsid w:val="00754454"/>
    <w:rsid w:val="00754566"/>
    <w:rsid w:val="0075468B"/>
    <w:rsid w:val="00754BEB"/>
    <w:rsid w:val="00754C0A"/>
    <w:rsid w:val="00754C35"/>
    <w:rsid w:val="00754D49"/>
    <w:rsid w:val="007551EF"/>
    <w:rsid w:val="0075526A"/>
    <w:rsid w:val="00755395"/>
    <w:rsid w:val="007553F9"/>
    <w:rsid w:val="007554DC"/>
    <w:rsid w:val="00755663"/>
    <w:rsid w:val="00755692"/>
    <w:rsid w:val="007556D5"/>
    <w:rsid w:val="00755AC8"/>
    <w:rsid w:val="00755F66"/>
    <w:rsid w:val="0075634F"/>
    <w:rsid w:val="00756393"/>
    <w:rsid w:val="00756608"/>
    <w:rsid w:val="0075678D"/>
    <w:rsid w:val="00756B12"/>
    <w:rsid w:val="00756BA9"/>
    <w:rsid w:val="00756C87"/>
    <w:rsid w:val="00756CD5"/>
    <w:rsid w:val="007571C9"/>
    <w:rsid w:val="00757243"/>
    <w:rsid w:val="00757623"/>
    <w:rsid w:val="00757705"/>
    <w:rsid w:val="007579C4"/>
    <w:rsid w:val="00757DD4"/>
    <w:rsid w:val="0076008A"/>
    <w:rsid w:val="007603CC"/>
    <w:rsid w:val="00760642"/>
    <w:rsid w:val="0076076B"/>
    <w:rsid w:val="00760858"/>
    <w:rsid w:val="007608A1"/>
    <w:rsid w:val="00760A15"/>
    <w:rsid w:val="00760C68"/>
    <w:rsid w:val="00760F93"/>
    <w:rsid w:val="0076100D"/>
    <w:rsid w:val="0076134B"/>
    <w:rsid w:val="00761525"/>
    <w:rsid w:val="0076176E"/>
    <w:rsid w:val="00761843"/>
    <w:rsid w:val="00761B83"/>
    <w:rsid w:val="00761BC4"/>
    <w:rsid w:val="00761C46"/>
    <w:rsid w:val="00761D90"/>
    <w:rsid w:val="00761D97"/>
    <w:rsid w:val="00761EF3"/>
    <w:rsid w:val="0076216B"/>
    <w:rsid w:val="0076224F"/>
    <w:rsid w:val="00762338"/>
    <w:rsid w:val="00762348"/>
    <w:rsid w:val="007624F3"/>
    <w:rsid w:val="00762661"/>
    <w:rsid w:val="00762704"/>
    <w:rsid w:val="0076283D"/>
    <w:rsid w:val="00762887"/>
    <w:rsid w:val="00762907"/>
    <w:rsid w:val="007629A5"/>
    <w:rsid w:val="00762B1F"/>
    <w:rsid w:val="00762B28"/>
    <w:rsid w:val="00762B8D"/>
    <w:rsid w:val="00762DD4"/>
    <w:rsid w:val="00762E7C"/>
    <w:rsid w:val="00763291"/>
    <w:rsid w:val="007636AE"/>
    <w:rsid w:val="007637A4"/>
    <w:rsid w:val="00763896"/>
    <w:rsid w:val="00763A08"/>
    <w:rsid w:val="00763BCB"/>
    <w:rsid w:val="00763E30"/>
    <w:rsid w:val="00763E35"/>
    <w:rsid w:val="00763FE1"/>
    <w:rsid w:val="007643AF"/>
    <w:rsid w:val="00764656"/>
    <w:rsid w:val="00764941"/>
    <w:rsid w:val="00764B8F"/>
    <w:rsid w:val="00764E60"/>
    <w:rsid w:val="00764EF9"/>
    <w:rsid w:val="007651FD"/>
    <w:rsid w:val="007652A5"/>
    <w:rsid w:val="007652B8"/>
    <w:rsid w:val="00765353"/>
    <w:rsid w:val="00765367"/>
    <w:rsid w:val="0076542C"/>
    <w:rsid w:val="00765742"/>
    <w:rsid w:val="007657B2"/>
    <w:rsid w:val="00765D8C"/>
    <w:rsid w:val="007660E7"/>
    <w:rsid w:val="0076626F"/>
    <w:rsid w:val="00766284"/>
    <w:rsid w:val="00766328"/>
    <w:rsid w:val="00766423"/>
    <w:rsid w:val="0076644A"/>
    <w:rsid w:val="00766465"/>
    <w:rsid w:val="00766565"/>
    <w:rsid w:val="0076662B"/>
    <w:rsid w:val="007666BD"/>
    <w:rsid w:val="007667FF"/>
    <w:rsid w:val="00766B66"/>
    <w:rsid w:val="00766EE4"/>
    <w:rsid w:val="00767306"/>
    <w:rsid w:val="00767457"/>
    <w:rsid w:val="007674A1"/>
    <w:rsid w:val="00767672"/>
    <w:rsid w:val="0076768D"/>
    <w:rsid w:val="00767B64"/>
    <w:rsid w:val="00767C88"/>
    <w:rsid w:val="00767D63"/>
    <w:rsid w:val="00767DB0"/>
    <w:rsid w:val="00767E63"/>
    <w:rsid w:val="0077018F"/>
    <w:rsid w:val="0077025E"/>
    <w:rsid w:val="0077055F"/>
    <w:rsid w:val="0077077E"/>
    <w:rsid w:val="0077091B"/>
    <w:rsid w:val="00770B23"/>
    <w:rsid w:val="00770B8C"/>
    <w:rsid w:val="00770BAC"/>
    <w:rsid w:val="00770BE9"/>
    <w:rsid w:val="00771368"/>
    <w:rsid w:val="0077157E"/>
    <w:rsid w:val="0077159B"/>
    <w:rsid w:val="007715A6"/>
    <w:rsid w:val="007715DE"/>
    <w:rsid w:val="0077175F"/>
    <w:rsid w:val="00771771"/>
    <w:rsid w:val="007717EF"/>
    <w:rsid w:val="00771868"/>
    <w:rsid w:val="00771883"/>
    <w:rsid w:val="00771CC7"/>
    <w:rsid w:val="00771FB7"/>
    <w:rsid w:val="00771FC2"/>
    <w:rsid w:val="00771FF0"/>
    <w:rsid w:val="00772272"/>
    <w:rsid w:val="007722E9"/>
    <w:rsid w:val="00772596"/>
    <w:rsid w:val="007726F4"/>
    <w:rsid w:val="00772D9E"/>
    <w:rsid w:val="00772DB3"/>
    <w:rsid w:val="007730B8"/>
    <w:rsid w:val="007731DB"/>
    <w:rsid w:val="007733E2"/>
    <w:rsid w:val="0077341A"/>
    <w:rsid w:val="0077379B"/>
    <w:rsid w:val="00773B08"/>
    <w:rsid w:val="00773C46"/>
    <w:rsid w:val="00773E38"/>
    <w:rsid w:val="00773E4D"/>
    <w:rsid w:val="00773FA1"/>
    <w:rsid w:val="00773FD2"/>
    <w:rsid w:val="0077460C"/>
    <w:rsid w:val="0077461D"/>
    <w:rsid w:val="007749F5"/>
    <w:rsid w:val="00774AC7"/>
    <w:rsid w:val="00774B40"/>
    <w:rsid w:val="00774C68"/>
    <w:rsid w:val="00775051"/>
    <w:rsid w:val="0077506F"/>
    <w:rsid w:val="007750F7"/>
    <w:rsid w:val="00775A07"/>
    <w:rsid w:val="00775C33"/>
    <w:rsid w:val="00775E4D"/>
    <w:rsid w:val="00775EF7"/>
    <w:rsid w:val="00775F7F"/>
    <w:rsid w:val="00775FB2"/>
    <w:rsid w:val="00776073"/>
    <w:rsid w:val="00776103"/>
    <w:rsid w:val="00776537"/>
    <w:rsid w:val="00776BED"/>
    <w:rsid w:val="00776C89"/>
    <w:rsid w:val="00776CDA"/>
    <w:rsid w:val="00776D03"/>
    <w:rsid w:val="00777018"/>
    <w:rsid w:val="0077724D"/>
    <w:rsid w:val="0077727C"/>
    <w:rsid w:val="00777282"/>
    <w:rsid w:val="00777283"/>
    <w:rsid w:val="0077776A"/>
    <w:rsid w:val="0077776C"/>
    <w:rsid w:val="0077785D"/>
    <w:rsid w:val="00777868"/>
    <w:rsid w:val="007778E7"/>
    <w:rsid w:val="00777FEB"/>
    <w:rsid w:val="00780434"/>
    <w:rsid w:val="007804BE"/>
    <w:rsid w:val="007809E6"/>
    <w:rsid w:val="00780ACD"/>
    <w:rsid w:val="00780CC8"/>
    <w:rsid w:val="007812FC"/>
    <w:rsid w:val="00781380"/>
    <w:rsid w:val="007813C5"/>
    <w:rsid w:val="007814F2"/>
    <w:rsid w:val="0078165E"/>
    <w:rsid w:val="00781999"/>
    <w:rsid w:val="007819FF"/>
    <w:rsid w:val="00781A9D"/>
    <w:rsid w:val="00781B8D"/>
    <w:rsid w:val="00781BF9"/>
    <w:rsid w:val="00781CB3"/>
    <w:rsid w:val="00781EA6"/>
    <w:rsid w:val="00782046"/>
    <w:rsid w:val="007820D2"/>
    <w:rsid w:val="00782145"/>
    <w:rsid w:val="00782312"/>
    <w:rsid w:val="00782349"/>
    <w:rsid w:val="007823EB"/>
    <w:rsid w:val="00782452"/>
    <w:rsid w:val="00782457"/>
    <w:rsid w:val="00782585"/>
    <w:rsid w:val="00782751"/>
    <w:rsid w:val="0078278B"/>
    <w:rsid w:val="00782BCA"/>
    <w:rsid w:val="00782BD6"/>
    <w:rsid w:val="00782BEB"/>
    <w:rsid w:val="00782E85"/>
    <w:rsid w:val="00782F83"/>
    <w:rsid w:val="00783014"/>
    <w:rsid w:val="0078338B"/>
    <w:rsid w:val="007836E1"/>
    <w:rsid w:val="0078372D"/>
    <w:rsid w:val="00783951"/>
    <w:rsid w:val="007839A6"/>
    <w:rsid w:val="00783B1D"/>
    <w:rsid w:val="0078407A"/>
    <w:rsid w:val="007840AC"/>
    <w:rsid w:val="007844EA"/>
    <w:rsid w:val="007844F4"/>
    <w:rsid w:val="0078476E"/>
    <w:rsid w:val="00784A49"/>
    <w:rsid w:val="00784B1C"/>
    <w:rsid w:val="00784DF1"/>
    <w:rsid w:val="00784F62"/>
    <w:rsid w:val="007850B9"/>
    <w:rsid w:val="0078548E"/>
    <w:rsid w:val="007854D6"/>
    <w:rsid w:val="007856E0"/>
    <w:rsid w:val="007857AD"/>
    <w:rsid w:val="007857C2"/>
    <w:rsid w:val="00785912"/>
    <w:rsid w:val="00785ABB"/>
    <w:rsid w:val="00785ADA"/>
    <w:rsid w:val="00785DA3"/>
    <w:rsid w:val="00785EAC"/>
    <w:rsid w:val="00785ED7"/>
    <w:rsid w:val="00785F06"/>
    <w:rsid w:val="00785FF1"/>
    <w:rsid w:val="00786039"/>
    <w:rsid w:val="007861D5"/>
    <w:rsid w:val="0078626B"/>
    <w:rsid w:val="0078627B"/>
    <w:rsid w:val="00786420"/>
    <w:rsid w:val="0078645A"/>
    <w:rsid w:val="0078646B"/>
    <w:rsid w:val="007865C6"/>
    <w:rsid w:val="007866F1"/>
    <w:rsid w:val="007867DB"/>
    <w:rsid w:val="00786837"/>
    <w:rsid w:val="007868E8"/>
    <w:rsid w:val="00786B38"/>
    <w:rsid w:val="00786CA3"/>
    <w:rsid w:val="00786DA7"/>
    <w:rsid w:val="00786EBB"/>
    <w:rsid w:val="00786F89"/>
    <w:rsid w:val="007870C0"/>
    <w:rsid w:val="0078739F"/>
    <w:rsid w:val="007873A4"/>
    <w:rsid w:val="007875A8"/>
    <w:rsid w:val="0078760E"/>
    <w:rsid w:val="00787738"/>
    <w:rsid w:val="00787910"/>
    <w:rsid w:val="00787A2A"/>
    <w:rsid w:val="00787BEE"/>
    <w:rsid w:val="00787C27"/>
    <w:rsid w:val="00787D64"/>
    <w:rsid w:val="00787F64"/>
    <w:rsid w:val="00790075"/>
    <w:rsid w:val="007900B5"/>
    <w:rsid w:val="00790274"/>
    <w:rsid w:val="00790578"/>
    <w:rsid w:val="007908C7"/>
    <w:rsid w:val="007908DA"/>
    <w:rsid w:val="00791031"/>
    <w:rsid w:val="00791073"/>
    <w:rsid w:val="00791103"/>
    <w:rsid w:val="007911FE"/>
    <w:rsid w:val="00791277"/>
    <w:rsid w:val="00791516"/>
    <w:rsid w:val="00791708"/>
    <w:rsid w:val="00791A24"/>
    <w:rsid w:val="00791A2C"/>
    <w:rsid w:val="007921C9"/>
    <w:rsid w:val="00792509"/>
    <w:rsid w:val="007925FE"/>
    <w:rsid w:val="00792651"/>
    <w:rsid w:val="0079276D"/>
    <w:rsid w:val="00792D1A"/>
    <w:rsid w:val="00792DA6"/>
    <w:rsid w:val="00793190"/>
    <w:rsid w:val="007932A7"/>
    <w:rsid w:val="007932C3"/>
    <w:rsid w:val="00793453"/>
    <w:rsid w:val="00793787"/>
    <w:rsid w:val="00793C77"/>
    <w:rsid w:val="007941DC"/>
    <w:rsid w:val="00794336"/>
    <w:rsid w:val="007945F6"/>
    <w:rsid w:val="00794852"/>
    <w:rsid w:val="00794B33"/>
    <w:rsid w:val="00794B98"/>
    <w:rsid w:val="00794CD0"/>
    <w:rsid w:val="007950C0"/>
    <w:rsid w:val="007958BD"/>
    <w:rsid w:val="007958FE"/>
    <w:rsid w:val="00795907"/>
    <w:rsid w:val="00795B9D"/>
    <w:rsid w:val="00795BA4"/>
    <w:rsid w:val="00795C55"/>
    <w:rsid w:val="00795D70"/>
    <w:rsid w:val="00795DFE"/>
    <w:rsid w:val="00795ED3"/>
    <w:rsid w:val="00796243"/>
    <w:rsid w:val="00796740"/>
    <w:rsid w:val="00796833"/>
    <w:rsid w:val="00796844"/>
    <w:rsid w:val="0079693C"/>
    <w:rsid w:val="00796A72"/>
    <w:rsid w:val="00796C6F"/>
    <w:rsid w:val="00796CE5"/>
    <w:rsid w:val="00796E02"/>
    <w:rsid w:val="00797287"/>
    <w:rsid w:val="00797439"/>
    <w:rsid w:val="00797932"/>
    <w:rsid w:val="00797ABB"/>
    <w:rsid w:val="00797C2A"/>
    <w:rsid w:val="00797E09"/>
    <w:rsid w:val="007A00D3"/>
    <w:rsid w:val="007A0328"/>
    <w:rsid w:val="007A053A"/>
    <w:rsid w:val="007A061E"/>
    <w:rsid w:val="007A0699"/>
    <w:rsid w:val="007A08A8"/>
    <w:rsid w:val="007A0EE7"/>
    <w:rsid w:val="007A0F13"/>
    <w:rsid w:val="007A0F6F"/>
    <w:rsid w:val="007A0FE4"/>
    <w:rsid w:val="007A120D"/>
    <w:rsid w:val="007A152C"/>
    <w:rsid w:val="007A1558"/>
    <w:rsid w:val="007A1982"/>
    <w:rsid w:val="007A1C20"/>
    <w:rsid w:val="007A1E2F"/>
    <w:rsid w:val="007A2052"/>
    <w:rsid w:val="007A20A5"/>
    <w:rsid w:val="007A2509"/>
    <w:rsid w:val="007A26A3"/>
    <w:rsid w:val="007A2776"/>
    <w:rsid w:val="007A277E"/>
    <w:rsid w:val="007A287B"/>
    <w:rsid w:val="007A2E84"/>
    <w:rsid w:val="007A2F94"/>
    <w:rsid w:val="007A2FB9"/>
    <w:rsid w:val="007A2FF7"/>
    <w:rsid w:val="007A3181"/>
    <w:rsid w:val="007A31EF"/>
    <w:rsid w:val="007A34FE"/>
    <w:rsid w:val="007A38FE"/>
    <w:rsid w:val="007A3AE3"/>
    <w:rsid w:val="007A3AFC"/>
    <w:rsid w:val="007A3BFA"/>
    <w:rsid w:val="007A3C17"/>
    <w:rsid w:val="007A3C9C"/>
    <w:rsid w:val="007A3D4F"/>
    <w:rsid w:val="007A3E74"/>
    <w:rsid w:val="007A3E77"/>
    <w:rsid w:val="007A3ECA"/>
    <w:rsid w:val="007A402E"/>
    <w:rsid w:val="007A420C"/>
    <w:rsid w:val="007A423C"/>
    <w:rsid w:val="007A438B"/>
    <w:rsid w:val="007A453E"/>
    <w:rsid w:val="007A45CE"/>
    <w:rsid w:val="007A463C"/>
    <w:rsid w:val="007A470E"/>
    <w:rsid w:val="007A492F"/>
    <w:rsid w:val="007A4D80"/>
    <w:rsid w:val="007A4F29"/>
    <w:rsid w:val="007A568B"/>
    <w:rsid w:val="007A56AC"/>
    <w:rsid w:val="007A59F2"/>
    <w:rsid w:val="007A5B2C"/>
    <w:rsid w:val="007A5C69"/>
    <w:rsid w:val="007A5CB6"/>
    <w:rsid w:val="007A5E43"/>
    <w:rsid w:val="007A5E50"/>
    <w:rsid w:val="007A5EAA"/>
    <w:rsid w:val="007A5FAC"/>
    <w:rsid w:val="007A60B3"/>
    <w:rsid w:val="007A62DA"/>
    <w:rsid w:val="007A6436"/>
    <w:rsid w:val="007A654A"/>
    <w:rsid w:val="007A6572"/>
    <w:rsid w:val="007A6799"/>
    <w:rsid w:val="007A694C"/>
    <w:rsid w:val="007A6C03"/>
    <w:rsid w:val="007A6D95"/>
    <w:rsid w:val="007A6F3E"/>
    <w:rsid w:val="007A70FD"/>
    <w:rsid w:val="007A7313"/>
    <w:rsid w:val="007A746C"/>
    <w:rsid w:val="007A74FC"/>
    <w:rsid w:val="007A75A1"/>
    <w:rsid w:val="007A785F"/>
    <w:rsid w:val="007A78FF"/>
    <w:rsid w:val="007A7CAC"/>
    <w:rsid w:val="007B0014"/>
    <w:rsid w:val="007B001F"/>
    <w:rsid w:val="007B005F"/>
    <w:rsid w:val="007B020D"/>
    <w:rsid w:val="007B0327"/>
    <w:rsid w:val="007B03B5"/>
    <w:rsid w:val="007B0763"/>
    <w:rsid w:val="007B0891"/>
    <w:rsid w:val="007B0C91"/>
    <w:rsid w:val="007B0E72"/>
    <w:rsid w:val="007B0EDB"/>
    <w:rsid w:val="007B12AA"/>
    <w:rsid w:val="007B14B1"/>
    <w:rsid w:val="007B184B"/>
    <w:rsid w:val="007B1858"/>
    <w:rsid w:val="007B19E9"/>
    <w:rsid w:val="007B1EB7"/>
    <w:rsid w:val="007B1FC3"/>
    <w:rsid w:val="007B21AC"/>
    <w:rsid w:val="007B2328"/>
    <w:rsid w:val="007B25A3"/>
    <w:rsid w:val="007B2E30"/>
    <w:rsid w:val="007B3060"/>
    <w:rsid w:val="007B3211"/>
    <w:rsid w:val="007B32B4"/>
    <w:rsid w:val="007B32DE"/>
    <w:rsid w:val="007B349E"/>
    <w:rsid w:val="007B358D"/>
    <w:rsid w:val="007B35AB"/>
    <w:rsid w:val="007B3719"/>
    <w:rsid w:val="007B39EF"/>
    <w:rsid w:val="007B3A36"/>
    <w:rsid w:val="007B3B54"/>
    <w:rsid w:val="007B3E77"/>
    <w:rsid w:val="007B3EDC"/>
    <w:rsid w:val="007B3FA4"/>
    <w:rsid w:val="007B429A"/>
    <w:rsid w:val="007B4667"/>
    <w:rsid w:val="007B490B"/>
    <w:rsid w:val="007B4A6E"/>
    <w:rsid w:val="007B4AC0"/>
    <w:rsid w:val="007B4ED2"/>
    <w:rsid w:val="007B4FF1"/>
    <w:rsid w:val="007B5115"/>
    <w:rsid w:val="007B5125"/>
    <w:rsid w:val="007B52A9"/>
    <w:rsid w:val="007B5719"/>
    <w:rsid w:val="007B577C"/>
    <w:rsid w:val="007B5AA7"/>
    <w:rsid w:val="007B5BA0"/>
    <w:rsid w:val="007B5BE7"/>
    <w:rsid w:val="007B5BEE"/>
    <w:rsid w:val="007B5C76"/>
    <w:rsid w:val="007B5F3F"/>
    <w:rsid w:val="007B63FA"/>
    <w:rsid w:val="007B69C0"/>
    <w:rsid w:val="007B6AD9"/>
    <w:rsid w:val="007B6C8A"/>
    <w:rsid w:val="007B6CAC"/>
    <w:rsid w:val="007B6D19"/>
    <w:rsid w:val="007B71F4"/>
    <w:rsid w:val="007B726E"/>
    <w:rsid w:val="007B751E"/>
    <w:rsid w:val="007B756E"/>
    <w:rsid w:val="007B77A4"/>
    <w:rsid w:val="007B783E"/>
    <w:rsid w:val="007B7C57"/>
    <w:rsid w:val="007B7D9B"/>
    <w:rsid w:val="007B7FD0"/>
    <w:rsid w:val="007C039D"/>
    <w:rsid w:val="007C0450"/>
    <w:rsid w:val="007C08E8"/>
    <w:rsid w:val="007C0C3A"/>
    <w:rsid w:val="007C0E9C"/>
    <w:rsid w:val="007C1170"/>
    <w:rsid w:val="007C125E"/>
    <w:rsid w:val="007C127D"/>
    <w:rsid w:val="007C13C8"/>
    <w:rsid w:val="007C167E"/>
    <w:rsid w:val="007C169C"/>
    <w:rsid w:val="007C18FC"/>
    <w:rsid w:val="007C1A57"/>
    <w:rsid w:val="007C1B4A"/>
    <w:rsid w:val="007C1C6C"/>
    <w:rsid w:val="007C1DBE"/>
    <w:rsid w:val="007C1EA3"/>
    <w:rsid w:val="007C1EE7"/>
    <w:rsid w:val="007C2019"/>
    <w:rsid w:val="007C21E3"/>
    <w:rsid w:val="007C24DF"/>
    <w:rsid w:val="007C31CB"/>
    <w:rsid w:val="007C31D7"/>
    <w:rsid w:val="007C3279"/>
    <w:rsid w:val="007C32FD"/>
    <w:rsid w:val="007C33BE"/>
    <w:rsid w:val="007C3401"/>
    <w:rsid w:val="007C36CA"/>
    <w:rsid w:val="007C3A32"/>
    <w:rsid w:val="007C3A54"/>
    <w:rsid w:val="007C3C7E"/>
    <w:rsid w:val="007C40AF"/>
    <w:rsid w:val="007C468C"/>
    <w:rsid w:val="007C4ACB"/>
    <w:rsid w:val="007C4DCB"/>
    <w:rsid w:val="007C5238"/>
    <w:rsid w:val="007C524B"/>
    <w:rsid w:val="007C532F"/>
    <w:rsid w:val="007C5407"/>
    <w:rsid w:val="007C5408"/>
    <w:rsid w:val="007C557B"/>
    <w:rsid w:val="007C57A5"/>
    <w:rsid w:val="007C5865"/>
    <w:rsid w:val="007C5C38"/>
    <w:rsid w:val="007C5CEF"/>
    <w:rsid w:val="007C5D03"/>
    <w:rsid w:val="007C5F90"/>
    <w:rsid w:val="007C602E"/>
    <w:rsid w:val="007C6058"/>
    <w:rsid w:val="007C61C8"/>
    <w:rsid w:val="007C649C"/>
    <w:rsid w:val="007C6758"/>
    <w:rsid w:val="007C6801"/>
    <w:rsid w:val="007C683A"/>
    <w:rsid w:val="007C692E"/>
    <w:rsid w:val="007C6ABA"/>
    <w:rsid w:val="007C6D6A"/>
    <w:rsid w:val="007C6F7C"/>
    <w:rsid w:val="007C6FC8"/>
    <w:rsid w:val="007C7063"/>
    <w:rsid w:val="007C7295"/>
    <w:rsid w:val="007C74D2"/>
    <w:rsid w:val="007C76BD"/>
    <w:rsid w:val="007C7809"/>
    <w:rsid w:val="007C793C"/>
    <w:rsid w:val="007C7E7C"/>
    <w:rsid w:val="007C7FED"/>
    <w:rsid w:val="007D01B5"/>
    <w:rsid w:val="007D039D"/>
    <w:rsid w:val="007D03EB"/>
    <w:rsid w:val="007D053B"/>
    <w:rsid w:val="007D05F9"/>
    <w:rsid w:val="007D06D7"/>
    <w:rsid w:val="007D0A58"/>
    <w:rsid w:val="007D0C4A"/>
    <w:rsid w:val="007D0CB4"/>
    <w:rsid w:val="007D0D2D"/>
    <w:rsid w:val="007D0E3B"/>
    <w:rsid w:val="007D1026"/>
    <w:rsid w:val="007D11D2"/>
    <w:rsid w:val="007D122D"/>
    <w:rsid w:val="007D1321"/>
    <w:rsid w:val="007D1379"/>
    <w:rsid w:val="007D1414"/>
    <w:rsid w:val="007D161D"/>
    <w:rsid w:val="007D1669"/>
    <w:rsid w:val="007D166E"/>
    <w:rsid w:val="007D1A48"/>
    <w:rsid w:val="007D1D7F"/>
    <w:rsid w:val="007D1D97"/>
    <w:rsid w:val="007D2266"/>
    <w:rsid w:val="007D229E"/>
    <w:rsid w:val="007D23B6"/>
    <w:rsid w:val="007D253C"/>
    <w:rsid w:val="007D2B79"/>
    <w:rsid w:val="007D2C00"/>
    <w:rsid w:val="007D2CD6"/>
    <w:rsid w:val="007D2CF7"/>
    <w:rsid w:val="007D3502"/>
    <w:rsid w:val="007D3514"/>
    <w:rsid w:val="007D354E"/>
    <w:rsid w:val="007D37D5"/>
    <w:rsid w:val="007D397D"/>
    <w:rsid w:val="007D3A14"/>
    <w:rsid w:val="007D3ACF"/>
    <w:rsid w:val="007D3C80"/>
    <w:rsid w:val="007D3F7F"/>
    <w:rsid w:val="007D43B2"/>
    <w:rsid w:val="007D4603"/>
    <w:rsid w:val="007D46E0"/>
    <w:rsid w:val="007D47AF"/>
    <w:rsid w:val="007D49E1"/>
    <w:rsid w:val="007D4AE3"/>
    <w:rsid w:val="007D4AEF"/>
    <w:rsid w:val="007D4B1F"/>
    <w:rsid w:val="007D4F6B"/>
    <w:rsid w:val="007D5214"/>
    <w:rsid w:val="007D552F"/>
    <w:rsid w:val="007D591A"/>
    <w:rsid w:val="007D5BDA"/>
    <w:rsid w:val="007D5DBE"/>
    <w:rsid w:val="007D6132"/>
    <w:rsid w:val="007D6487"/>
    <w:rsid w:val="007D670C"/>
    <w:rsid w:val="007D68E4"/>
    <w:rsid w:val="007D69C9"/>
    <w:rsid w:val="007D6B85"/>
    <w:rsid w:val="007D6DCD"/>
    <w:rsid w:val="007D7252"/>
    <w:rsid w:val="007D73FC"/>
    <w:rsid w:val="007D76AB"/>
    <w:rsid w:val="007D771F"/>
    <w:rsid w:val="007D7966"/>
    <w:rsid w:val="007D79B4"/>
    <w:rsid w:val="007D7AEA"/>
    <w:rsid w:val="007D7B26"/>
    <w:rsid w:val="007D7D8F"/>
    <w:rsid w:val="007D7DA2"/>
    <w:rsid w:val="007D7E58"/>
    <w:rsid w:val="007D7EC8"/>
    <w:rsid w:val="007E0370"/>
    <w:rsid w:val="007E0644"/>
    <w:rsid w:val="007E0729"/>
    <w:rsid w:val="007E07BD"/>
    <w:rsid w:val="007E0DF5"/>
    <w:rsid w:val="007E0FEF"/>
    <w:rsid w:val="007E1241"/>
    <w:rsid w:val="007E1338"/>
    <w:rsid w:val="007E14D4"/>
    <w:rsid w:val="007E159E"/>
    <w:rsid w:val="007E17CA"/>
    <w:rsid w:val="007E1B13"/>
    <w:rsid w:val="007E1C8B"/>
    <w:rsid w:val="007E1E2D"/>
    <w:rsid w:val="007E1EA5"/>
    <w:rsid w:val="007E2240"/>
    <w:rsid w:val="007E2487"/>
    <w:rsid w:val="007E290A"/>
    <w:rsid w:val="007E2BD6"/>
    <w:rsid w:val="007E2D45"/>
    <w:rsid w:val="007E2DE1"/>
    <w:rsid w:val="007E2E77"/>
    <w:rsid w:val="007E34BE"/>
    <w:rsid w:val="007E3523"/>
    <w:rsid w:val="007E35AB"/>
    <w:rsid w:val="007E3811"/>
    <w:rsid w:val="007E3851"/>
    <w:rsid w:val="007E3945"/>
    <w:rsid w:val="007E3EB6"/>
    <w:rsid w:val="007E463A"/>
    <w:rsid w:val="007E4797"/>
    <w:rsid w:val="007E4B01"/>
    <w:rsid w:val="007E4C66"/>
    <w:rsid w:val="007E4F7C"/>
    <w:rsid w:val="007E5188"/>
    <w:rsid w:val="007E522D"/>
    <w:rsid w:val="007E5262"/>
    <w:rsid w:val="007E52FF"/>
    <w:rsid w:val="007E5787"/>
    <w:rsid w:val="007E5A9E"/>
    <w:rsid w:val="007E5EA6"/>
    <w:rsid w:val="007E5FF6"/>
    <w:rsid w:val="007E609D"/>
    <w:rsid w:val="007E6162"/>
    <w:rsid w:val="007E620F"/>
    <w:rsid w:val="007E62E6"/>
    <w:rsid w:val="007E6305"/>
    <w:rsid w:val="007E6324"/>
    <w:rsid w:val="007E6E0A"/>
    <w:rsid w:val="007E769C"/>
    <w:rsid w:val="007E76FF"/>
    <w:rsid w:val="007E7A92"/>
    <w:rsid w:val="007E7F64"/>
    <w:rsid w:val="007E7F6A"/>
    <w:rsid w:val="007F015C"/>
    <w:rsid w:val="007F02AB"/>
    <w:rsid w:val="007F047C"/>
    <w:rsid w:val="007F053A"/>
    <w:rsid w:val="007F056D"/>
    <w:rsid w:val="007F067F"/>
    <w:rsid w:val="007F071A"/>
    <w:rsid w:val="007F07C9"/>
    <w:rsid w:val="007F0AD9"/>
    <w:rsid w:val="007F0C61"/>
    <w:rsid w:val="007F0D8E"/>
    <w:rsid w:val="007F0E13"/>
    <w:rsid w:val="007F0FA6"/>
    <w:rsid w:val="007F0FC9"/>
    <w:rsid w:val="007F1253"/>
    <w:rsid w:val="007F1347"/>
    <w:rsid w:val="007F175A"/>
    <w:rsid w:val="007F1897"/>
    <w:rsid w:val="007F19CD"/>
    <w:rsid w:val="007F1A40"/>
    <w:rsid w:val="007F1AE5"/>
    <w:rsid w:val="007F1B8E"/>
    <w:rsid w:val="007F1D72"/>
    <w:rsid w:val="007F1DC4"/>
    <w:rsid w:val="007F20AC"/>
    <w:rsid w:val="007F20F4"/>
    <w:rsid w:val="007F2380"/>
    <w:rsid w:val="007F23D2"/>
    <w:rsid w:val="007F253C"/>
    <w:rsid w:val="007F2621"/>
    <w:rsid w:val="007F2C4F"/>
    <w:rsid w:val="007F2DA6"/>
    <w:rsid w:val="007F2E19"/>
    <w:rsid w:val="007F3221"/>
    <w:rsid w:val="007F3303"/>
    <w:rsid w:val="007F33B8"/>
    <w:rsid w:val="007F372F"/>
    <w:rsid w:val="007F384A"/>
    <w:rsid w:val="007F3B20"/>
    <w:rsid w:val="007F3CEC"/>
    <w:rsid w:val="007F4110"/>
    <w:rsid w:val="007F4164"/>
    <w:rsid w:val="007F4208"/>
    <w:rsid w:val="007F43E4"/>
    <w:rsid w:val="007F46DF"/>
    <w:rsid w:val="007F46E3"/>
    <w:rsid w:val="007F4C15"/>
    <w:rsid w:val="007F4D1E"/>
    <w:rsid w:val="007F4DEE"/>
    <w:rsid w:val="007F4E04"/>
    <w:rsid w:val="007F4E75"/>
    <w:rsid w:val="007F501B"/>
    <w:rsid w:val="007F5055"/>
    <w:rsid w:val="007F5201"/>
    <w:rsid w:val="007F5389"/>
    <w:rsid w:val="007F54CB"/>
    <w:rsid w:val="007F55C5"/>
    <w:rsid w:val="007F5739"/>
    <w:rsid w:val="007F584C"/>
    <w:rsid w:val="007F5B8A"/>
    <w:rsid w:val="007F5D09"/>
    <w:rsid w:val="007F5EBB"/>
    <w:rsid w:val="007F6552"/>
    <w:rsid w:val="007F6558"/>
    <w:rsid w:val="007F6976"/>
    <w:rsid w:val="007F6CA7"/>
    <w:rsid w:val="007F6D42"/>
    <w:rsid w:val="007F6EB9"/>
    <w:rsid w:val="007F6F8B"/>
    <w:rsid w:val="007F7122"/>
    <w:rsid w:val="007F72D0"/>
    <w:rsid w:val="007F734E"/>
    <w:rsid w:val="007F7AD3"/>
    <w:rsid w:val="007F7AF9"/>
    <w:rsid w:val="00800001"/>
    <w:rsid w:val="008002A7"/>
    <w:rsid w:val="008002E1"/>
    <w:rsid w:val="00800316"/>
    <w:rsid w:val="00800734"/>
    <w:rsid w:val="00800998"/>
    <w:rsid w:val="00800D57"/>
    <w:rsid w:val="00800EF8"/>
    <w:rsid w:val="008016AE"/>
    <w:rsid w:val="00801A35"/>
    <w:rsid w:val="00801A4A"/>
    <w:rsid w:val="00801A6B"/>
    <w:rsid w:val="00801B70"/>
    <w:rsid w:val="00801BAB"/>
    <w:rsid w:val="00801C06"/>
    <w:rsid w:val="00801FFF"/>
    <w:rsid w:val="00802205"/>
    <w:rsid w:val="00802207"/>
    <w:rsid w:val="008024F8"/>
    <w:rsid w:val="00802503"/>
    <w:rsid w:val="00802615"/>
    <w:rsid w:val="0080284A"/>
    <w:rsid w:val="008028D3"/>
    <w:rsid w:val="008029D5"/>
    <w:rsid w:val="00802BCB"/>
    <w:rsid w:val="00802DC6"/>
    <w:rsid w:val="00802DCA"/>
    <w:rsid w:val="00803030"/>
    <w:rsid w:val="00803332"/>
    <w:rsid w:val="008034C0"/>
    <w:rsid w:val="008037E2"/>
    <w:rsid w:val="008037FE"/>
    <w:rsid w:val="0080398E"/>
    <w:rsid w:val="00803D79"/>
    <w:rsid w:val="00803F50"/>
    <w:rsid w:val="00803FAE"/>
    <w:rsid w:val="00804068"/>
    <w:rsid w:val="0080434C"/>
    <w:rsid w:val="0080486A"/>
    <w:rsid w:val="00804884"/>
    <w:rsid w:val="008048B4"/>
    <w:rsid w:val="00804C6A"/>
    <w:rsid w:val="00804D46"/>
    <w:rsid w:val="00804ED4"/>
    <w:rsid w:val="00804FE4"/>
    <w:rsid w:val="008051AD"/>
    <w:rsid w:val="0080520A"/>
    <w:rsid w:val="00805277"/>
    <w:rsid w:val="00805298"/>
    <w:rsid w:val="00805458"/>
    <w:rsid w:val="0080564E"/>
    <w:rsid w:val="008057B0"/>
    <w:rsid w:val="008058DC"/>
    <w:rsid w:val="00805C92"/>
    <w:rsid w:val="00805E13"/>
    <w:rsid w:val="00805F08"/>
    <w:rsid w:val="00805F0C"/>
    <w:rsid w:val="00805F20"/>
    <w:rsid w:val="00806145"/>
    <w:rsid w:val="0080668A"/>
    <w:rsid w:val="00806694"/>
    <w:rsid w:val="008066DE"/>
    <w:rsid w:val="008066E8"/>
    <w:rsid w:val="008068DE"/>
    <w:rsid w:val="00806924"/>
    <w:rsid w:val="00806C1E"/>
    <w:rsid w:val="00806F3E"/>
    <w:rsid w:val="00806FDC"/>
    <w:rsid w:val="0080700B"/>
    <w:rsid w:val="00807346"/>
    <w:rsid w:val="008075DD"/>
    <w:rsid w:val="00807752"/>
    <w:rsid w:val="00807847"/>
    <w:rsid w:val="008078FC"/>
    <w:rsid w:val="00807A3D"/>
    <w:rsid w:val="00807BF8"/>
    <w:rsid w:val="00807C74"/>
    <w:rsid w:val="00807D8F"/>
    <w:rsid w:val="00807E86"/>
    <w:rsid w:val="00810141"/>
    <w:rsid w:val="0081020B"/>
    <w:rsid w:val="00810435"/>
    <w:rsid w:val="00810710"/>
    <w:rsid w:val="0081078A"/>
    <w:rsid w:val="008109C3"/>
    <w:rsid w:val="00810A4E"/>
    <w:rsid w:val="00810B6E"/>
    <w:rsid w:val="00810BF0"/>
    <w:rsid w:val="00810CA5"/>
    <w:rsid w:val="0081115B"/>
    <w:rsid w:val="008112FB"/>
    <w:rsid w:val="00811616"/>
    <w:rsid w:val="008117E4"/>
    <w:rsid w:val="008117F0"/>
    <w:rsid w:val="0081195C"/>
    <w:rsid w:val="008119D1"/>
    <w:rsid w:val="00811A94"/>
    <w:rsid w:val="00811D83"/>
    <w:rsid w:val="00812122"/>
    <w:rsid w:val="008121A0"/>
    <w:rsid w:val="008121A5"/>
    <w:rsid w:val="008124AE"/>
    <w:rsid w:val="008124B4"/>
    <w:rsid w:val="0081259E"/>
    <w:rsid w:val="0081267A"/>
    <w:rsid w:val="0081268C"/>
    <w:rsid w:val="0081291F"/>
    <w:rsid w:val="00812C65"/>
    <w:rsid w:val="00812CD8"/>
    <w:rsid w:val="00812E15"/>
    <w:rsid w:val="00812EC7"/>
    <w:rsid w:val="00812FDA"/>
    <w:rsid w:val="0081321C"/>
    <w:rsid w:val="0081321E"/>
    <w:rsid w:val="0081333F"/>
    <w:rsid w:val="008134F2"/>
    <w:rsid w:val="00813637"/>
    <w:rsid w:val="0081373D"/>
    <w:rsid w:val="008137EE"/>
    <w:rsid w:val="008139FE"/>
    <w:rsid w:val="00813BF9"/>
    <w:rsid w:val="00813D25"/>
    <w:rsid w:val="00813E14"/>
    <w:rsid w:val="00813EFE"/>
    <w:rsid w:val="00813FBA"/>
    <w:rsid w:val="008140DE"/>
    <w:rsid w:val="008142BE"/>
    <w:rsid w:val="00814591"/>
    <w:rsid w:val="0081480A"/>
    <w:rsid w:val="00814A48"/>
    <w:rsid w:val="00814CE3"/>
    <w:rsid w:val="00814D60"/>
    <w:rsid w:val="00814F50"/>
    <w:rsid w:val="008154F3"/>
    <w:rsid w:val="00815627"/>
    <w:rsid w:val="00815871"/>
    <w:rsid w:val="00815B94"/>
    <w:rsid w:val="00815D51"/>
    <w:rsid w:val="00815E4C"/>
    <w:rsid w:val="00816006"/>
    <w:rsid w:val="0081624A"/>
    <w:rsid w:val="00816680"/>
    <w:rsid w:val="008167A8"/>
    <w:rsid w:val="008168FE"/>
    <w:rsid w:val="00816B99"/>
    <w:rsid w:val="00816F85"/>
    <w:rsid w:val="00816FFE"/>
    <w:rsid w:val="00817094"/>
    <w:rsid w:val="0081723F"/>
    <w:rsid w:val="00817303"/>
    <w:rsid w:val="00817367"/>
    <w:rsid w:val="008174A4"/>
    <w:rsid w:val="008174DC"/>
    <w:rsid w:val="0081752B"/>
    <w:rsid w:val="008177D1"/>
    <w:rsid w:val="00817805"/>
    <w:rsid w:val="0081797D"/>
    <w:rsid w:val="00817AC6"/>
    <w:rsid w:val="00817CA3"/>
    <w:rsid w:val="00820087"/>
    <w:rsid w:val="00820345"/>
    <w:rsid w:val="00820483"/>
    <w:rsid w:val="0082069E"/>
    <w:rsid w:val="00820A77"/>
    <w:rsid w:val="00821138"/>
    <w:rsid w:val="0082119A"/>
    <w:rsid w:val="00821343"/>
    <w:rsid w:val="0082145B"/>
    <w:rsid w:val="0082185B"/>
    <w:rsid w:val="008219EE"/>
    <w:rsid w:val="00821E4F"/>
    <w:rsid w:val="00821FB2"/>
    <w:rsid w:val="00822025"/>
    <w:rsid w:val="00822149"/>
    <w:rsid w:val="008223D8"/>
    <w:rsid w:val="0082252D"/>
    <w:rsid w:val="00822531"/>
    <w:rsid w:val="008225C9"/>
    <w:rsid w:val="00822755"/>
    <w:rsid w:val="00822AED"/>
    <w:rsid w:val="00822B19"/>
    <w:rsid w:val="00822B1A"/>
    <w:rsid w:val="00822C56"/>
    <w:rsid w:val="00822C58"/>
    <w:rsid w:val="00822C72"/>
    <w:rsid w:val="00822DC2"/>
    <w:rsid w:val="00822E96"/>
    <w:rsid w:val="008233D5"/>
    <w:rsid w:val="00823500"/>
    <w:rsid w:val="0082381C"/>
    <w:rsid w:val="008239E2"/>
    <w:rsid w:val="00823A0B"/>
    <w:rsid w:val="00823ADB"/>
    <w:rsid w:val="00823C7E"/>
    <w:rsid w:val="00823D88"/>
    <w:rsid w:val="00823DA4"/>
    <w:rsid w:val="00823FA2"/>
    <w:rsid w:val="00824223"/>
    <w:rsid w:val="0082430B"/>
    <w:rsid w:val="008245C4"/>
    <w:rsid w:val="00824623"/>
    <w:rsid w:val="008246E3"/>
    <w:rsid w:val="0082475A"/>
    <w:rsid w:val="00824A28"/>
    <w:rsid w:val="00824B40"/>
    <w:rsid w:val="00824ED4"/>
    <w:rsid w:val="00824FBB"/>
    <w:rsid w:val="0082508D"/>
    <w:rsid w:val="00825470"/>
    <w:rsid w:val="008255BB"/>
    <w:rsid w:val="008256E7"/>
    <w:rsid w:val="00825795"/>
    <w:rsid w:val="008257A9"/>
    <w:rsid w:val="0082583E"/>
    <w:rsid w:val="00825D70"/>
    <w:rsid w:val="00825F9F"/>
    <w:rsid w:val="00826200"/>
    <w:rsid w:val="008265EA"/>
    <w:rsid w:val="00826639"/>
    <w:rsid w:val="00826940"/>
    <w:rsid w:val="00826CC7"/>
    <w:rsid w:val="00826E2D"/>
    <w:rsid w:val="008272F1"/>
    <w:rsid w:val="00827500"/>
    <w:rsid w:val="00827576"/>
    <w:rsid w:val="008276F2"/>
    <w:rsid w:val="00827807"/>
    <w:rsid w:val="0082780E"/>
    <w:rsid w:val="008279E2"/>
    <w:rsid w:val="00827F36"/>
    <w:rsid w:val="00830160"/>
    <w:rsid w:val="008304CD"/>
    <w:rsid w:val="00830596"/>
    <w:rsid w:val="008307BE"/>
    <w:rsid w:val="0083084B"/>
    <w:rsid w:val="0083088F"/>
    <w:rsid w:val="008308CA"/>
    <w:rsid w:val="0083095F"/>
    <w:rsid w:val="00830CA6"/>
    <w:rsid w:val="00830E66"/>
    <w:rsid w:val="00830F4C"/>
    <w:rsid w:val="00831059"/>
    <w:rsid w:val="008310BA"/>
    <w:rsid w:val="00831450"/>
    <w:rsid w:val="00831687"/>
    <w:rsid w:val="00831891"/>
    <w:rsid w:val="00831B70"/>
    <w:rsid w:val="00831D10"/>
    <w:rsid w:val="00831D29"/>
    <w:rsid w:val="00831DEE"/>
    <w:rsid w:val="0083200C"/>
    <w:rsid w:val="00832762"/>
    <w:rsid w:val="008327BC"/>
    <w:rsid w:val="0083280C"/>
    <w:rsid w:val="008329C1"/>
    <w:rsid w:val="008329DB"/>
    <w:rsid w:val="00832A13"/>
    <w:rsid w:val="00832C59"/>
    <w:rsid w:val="00832DC3"/>
    <w:rsid w:val="00832FC3"/>
    <w:rsid w:val="00832FD4"/>
    <w:rsid w:val="0083317A"/>
    <w:rsid w:val="00833273"/>
    <w:rsid w:val="0083330F"/>
    <w:rsid w:val="008333A2"/>
    <w:rsid w:val="008333ED"/>
    <w:rsid w:val="00833473"/>
    <w:rsid w:val="008334D4"/>
    <w:rsid w:val="0083356B"/>
    <w:rsid w:val="0083375E"/>
    <w:rsid w:val="00833A0A"/>
    <w:rsid w:val="00833A87"/>
    <w:rsid w:val="00833AF4"/>
    <w:rsid w:val="00833C44"/>
    <w:rsid w:val="00833DFA"/>
    <w:rsid w:val="00833FE8"/>
    <w:rsid w:val="0083403C"/>
    <w:rsid w:val="00834361"/>
    <w:rsid w:val="0083453C"/>
    <w:rsid w:val="008345E9"/>
    <w:rsid w:val="00834651"/>
    <w:rsid w:val="008347AE"/>
    <w:rsid w:val="008347C8"/>
    <w:rsid w:val="008347DE"/>
    <w:rsid w:val="00834830"/>
    <w:rsid w:val="00834B0A"/>
    <w:rsid w:val="00834B62"/>
    <w:rsid w:val="00834C94"/>
    <w:rsid w:val="00834F08"/>
    <w:rsid w:val="008351A7"/>
    <w:rsid w:val="00835209"/>
    <w:rsid w:val="00835624"/>
    <w:rsid w:val="00835723"/>
    <w:rsid w:val="008357C3"/>
    <w:rsid w:val="00835B8C"/>
    <w:rsid w:val="00835BE4"/>
    <w:rsid w:val="00835CDB"/>
    <w:rsid w:val="0083610A"/>
    <w:rsid w:val="008361D3"/>
    <w:rsid w:val="00836255"/>
    <w:rsid w:val="008362D2"/>
    <w:rsid w:val="008368CB"/>
    <w:rsid w:val="00836986"/>
    <w:rsid w:val="008369B8"/>
    <w:rsid w:val="008369DB"/>
    <w:rsid w:val="00836ABB"/>
    <w:rsid w:val="00836CC7"/>
    <w:rsid w:val="00836DFE"/>
    <w:rsid w:val="00836F51"/>
    <w:rsid w:val="008370CE"/>
    <w:rsid w:val="0083711C"/>
    <w:rsid w:val="008373C8"/>
    <w:rsid w:val="0083780B"/>
    <w:rsid w:val="00837815"/>
    <w:rsid w:val="0083785A"/>
    <w:rsid w:val="008378E9"/>
    <w:rsid w:val="0083792E"/>
    <w:rsid w:val="00837A68"/>
    <w:rsid w:val="00837EF4"/>
    <w:rsid w:val="00837F93"/>
    <w:rsid w:val="008400F4"/>
    <w:rsid w:val="00840162"/>
    <w:rsid w:val="008406F1"/>
    <w:rsid w:val="0084077F"/>
    <w:rsid w:val="00840902"/>
    <w:rsid w:val="008409C7"/>
    <w:rsid w:val="00840B6A"/>
    <w:rsid w:val="00840B84"/>
    <w:rsid w:val="00840CA9"/>
    <w:rsid w:val="00840D1B"/>
    <w:rsid w:val="00840D24"/>
    <w:rsid w:val="0084127C"/>
    <w:rsid w:val="00841328"/>
    <w:rsid w:val="008413ED"/>
    <w:rsid w:val="008414CF"/>
    <w:rsid w:val="0084171A"/>
    <w:rsid w:val="00841B94"/>
    <w:rsid w:val="00841CDC"/>
    <w:rsid w:val="00841E79"/>
    <w:rsid w:val="008421E9"/>
    <w:rsid w:val="00842493"/>
    <w:rsid w:val="008424C0"/>
    <w:rsid w:val="008428F1"/>
    <w:rsid w:val="0084296A"/>
    <w:rsid w:val="00842B7C"/>
    <w:rsid w:val="00842E1A"/>
    <w:rsid w:val="00842E4A"/>
    <w:rsid w:val="00842F84"/>
    <w:rsid w:val="00843187"/>
    <w:rsid w:val="008433C8"/>
    <w:rsid w:val="008433D2"/>
    <w:rsid w:val="00843515"/>
    <w:rsid w:val="008435B7"/>
    <w:rsid w:val="0084371D"/>
    <w:rsid w:val="00843CC9"/>
    <w:rsid w:val="00843F83"/>
    <w:rsid w:val="0084425E"/>
    <w:rsid w:val="008442F2"/>
    <w:rsid w:val="00844674"/>
    <w:rsid w:val="008446FC"/>
    <w:rsid w:val="00844817"/>
    <w:rsid w:val="00844A4A"/>
    <w:rsid w:val="00844A59"/>
    <w:rsid w:val="00844C22"/>
    <w:rsid w:val="00844D1C"/>
    <w:rsid w:val="00844F12"/>
    <w:rsid w:val="00845012"/>
    <w:rsid w:val="00845175"/>
    <w:rsid w:val="008451E6"/>
    <w:rsid w:val="008452DD"/>
    <w:rsid w:val="00845361"/>
    <w:rsid w:val="00845539"/>
    <w:rsid w:val="008455CB"/>
    <w:rsid w:val="008456A0"/>
    <w:rsid w:val="00845788"/>
    <w:rsid w:val="0084596D"/>
    <w:rsid w:val="00845EA0"/>
    <w:rsid w:val="00845F17"/>
    <w:rsid w:val="00845F89"/>
    <w:rsid w:val="00846086"/>
    <w:rsid w:val="0084616B"/>
    <w:rsid w:val="00846331"/>
    <w:rsid w:val="00846402"/>
    <w:rsid w:val="008464D3"/>
    <w:rsid w:val="0084660B"/>
    <w:rsid w:val="0084665E"/>
    <w:rsid w:val="00846AEA"/>
    <w:rsid w:val="00846CD5"/>
    <w:rsid w:val="00846FC3"/>
    <w:rsid w:val="00847251"/>
    <w:rsid w:val="008472CA"/>
    <w:rsid w:val="0084770E"/>
    <w:rsid w:val="008479C6"/>
    <w:rsid w:val="008479E6"/>
    <w:rsid w:val="00847B8F"/>
    <w:rsid w:val="00847D58"/>
    <w:rsid w:val="00847DB3"/>
    <w:rsid w:val="00850219"/>
    <w:rsid w:val="0085044D"/>
    <w:rsid w:val="0085064F"/>
    <w:rsid w:val="008506A3"/>
    <w:rsid w:val="008507AC"/>
    <w:rsid w:val="00850803"/>
    <w:rsid w:val="008509D0"/>
    <w:rsid w:val="008517C1"/>
    <w:rsid w:val="00851839"/>
    <w:rsid w:val="008518A1"/>
    <w:rsid w:val="00851B4E"/>
    <w:rsid w:val="00851BE8"/>
    <w:rsid w:val="00851D24"/>
    <w:rsid w:val="0085213B"/>
    <w:rsid w:val="008521A0"/>
    <w:rsid w:val="00852331"/>
    <w:rsid w:val="0085245D"/>
    <w:rsid w:val="008524D4"/>
    <w:rsid w:val="00852572"/>
    <w:rsid w:val="00852812"/>
    <w:rsid w:val="00852DE2"/>
    <w:rsid w:val="00852DEA"/>
    <w:rsid w:val="00852E27"/>
    <w:rsid w:val="00853013"/>
    <w:rsid w:val="008532A9"/>
    <w:rsid w:val="008534C0"/>
    <w:rsid w:val="008534FF"/>
    <w:rsid w:val="00853569"/>
    <w:rsid w:val="00853580"/>
    <w:rsid w:val="0085388E"/>
    <w:rsid w:val="008538C5"/>
    <w:rsid w:val="00853D52"/>
    <w:rsid w:val="0085427F"/>
    <w:rsid w:val="008543B4"/>
    <w:rsid w:val="008545FA"/>
    <w:rsid w:val="008546C6"/>
    <w:rsid w:val="00854737"/>
    <w:rsid w:val="008548A5"/>
    <w:rsid w:val="0085493C"/>
    <w:rsid w:val="00854CC8"/>
    <w:rsid w:val="00854DE7"/>
    <w:rsid w:val="00855221"/>
    <w:rsid w:val="00855353"/>
    <w:rsid w:val="0085562D"/>
    <w:rsid w:val="00855723"/>
    <w:rsid w:val="00855780"/>
    <w:rsid w:val="008558A7"/>
    <w:rsid w:val="00855FB1"/>
    <w:rsid w:val="0085601E"/>
    <w:rsid w:val="008560D0"/>
    <w:rsid w:val="00856169"/>
    <w:rsid w:val="00856201"/>
    <w:rsid w:val="0085666C"/>
    <w:rsid w:val="0085685A"/>
    <w:rsid w:val="00856885"/>
    <w:rsid w:val="00856CE6"/>
    <w:rsid w:val="00856E4B"/>
    <w:rsid w:val="00856E8A"/>
    <w:rsid w:val="00856FB0"/>
    <w:rsid w:val="008570CD"/>
    <w:rsid w:val="0085716A"/>
    <w:rsid w:val="0085728A"/>
    <w:rsid w:val="008576B6"/>
    <w:rsid w:val="0085778A"/>
    <w:rsid w:val="00857956"/>
    <w:rsid w:val="00857A56"/>
    <w:rsid w:val="008601EC"/>
    <w:rsid w:val="0086025A"/>
    <w:rsid w:val="008607C4"/>
    <w:rsid w:val="00860807"/>
    <w:rsid w:val="0086084A"/>
    <w:rsid w:val="00860889"/>
    <w:rsid w:val="00860945"/>
    <w:rsid w:val="008609CE"/>
    <w:rsid w:val="00860B27"/>
    <w:rsid w:val="00860CD1"/>
    <w:rsid w:val="00860D13"/>
    <w:rsid w:val="00860DBE"/>
    <w:rsid w:val="00860DE6"/>
    <w:rsid w:val="00860EDB"/>
    <w:rsid w:val="00860F4B"/>
    <w:rsid w:val="00861012"/>
    <w:rsid w:val="0086101F"/>
    <w:rsid w:val="008610C9"/>
    <w:rsid w:val="008611A7"/>
    <w:rsid w:val="00861245"/>
    <w:rsid w:val="008612DC"/>
    <w:rsid w:val="00861670"/>
    <w:rsid w:val="00861DB9"/>
    <w:rsid w:val="008621F4"/>
    <w:rsid w:val="008622C0"/>
    <w:rsid w:val="008623BB"/>
    <w:rsid w:val="00862484"/>
    <w:rsid w:val="00862528"/>
    <w:rsid w:val="0086266A"/>
    <w:rsid w:val="00862772"/>
    <w:rsid w:val="00862A48"/>
    <w:rsid w:val="00862CDF"/>
    <w:rsid w:val="00862DF4"/>
    <w:rsid w:val="00862F76"/>
    <w:rsid w:val="00862F7B"/>
    <w:rsid w:val="008630BA"/>
    <w:rsid w:val="00863162"/>
    <w:rsid w:val="00863426"/>
    <w:rsid w:val="00863574"/>
    <w:rsid w:val="008635DE"/>
    <w:rsid w:val="008638AC"/>
    <w:rsid w:val="00863C8D"/>
    <w:rsid w:val="008640D1"/>
    <w:rsid w:val="008640E4"/>
    <w:rsid w:val="00864120"/>
    <w:rsid w:val="008641AD"/>
    <w:rsid w:val="008641C1"/>
    <w:rsid w:val="00864280"/>
    <w:rsid w:val="00864511"/>
    <w:rsid w:val="0086463D"/>
    <w:rsid w:val="008646F5"/>
    <w:rsid w:val="0086488F"/>
    <w:rsid w:val="00864A01"/>
    <w:rsid w:val="00864F67"/>
    <w:rsid w:val="0086545D"/>
    <w:rsid w:val="00865526"/>
    <w:rsid w:val="00865B8E"/>
    <w:rsid w:val="00865C64"/>
    <w:rsid w:val="00865F8A"/>
    <w:rsid w:val="008660B2"/>
    <w:rsid w:val="00866369"/>
    <w:rsid w:val="0086686A"/>
    <w:rsid w:val="008669AE"/>
    <w:rsid w:val="00866C67"/>
    <w:rsid w:val="00866D2E"/>
    <w:rsid w:val="00866D79"/>
    <w:rsid w:val="00866DDA"/>
    <w:rsid w:val="00866DF8"/>
    <w:rsid w:val="00866EE6"/>
    <w:rsid w:val="00866F6A"/>
    <w:rsid w:val="00867117"/>
    <w:rsid w:val="008672A4"/>
    <w:rsid w:val="008673A4"/>
    <w:rsid w:val="008676A3"/>
    <w:rsid w:val="008676ED"/>
    <w:rsid w:val="00867850"/>
    <w:rsid w:val="00867A8C"/>
    <w:rsid w:val="00867B72"/>
    <w:rsid w:val="00867C53"/>
    <w:rsid w:val="00867C5C"/>
    <w:rsid w:val="00867CC6"/>
    <w:rsid w:val="00870005"/>
    <w:rsid w:val="00870557"/>
    <w:rsid w:val="008705E3"/>
    <w:rsid w:val="008707D9"/>
    <w:rsid w:val="00870870"/>
    <w:rsid w:val="0087088C"/>
    <w:rsid w:val="00870923"/>
    <w:rsid w:val="00870B34"/>
    <w:rsid w:val="00870BAB"/>
    <w:rsid w:val="00870FED"/>
    <w:rsid w:val="008711E3"/>
    <w:rsid w:val="00871824"/>
    <w:rsid w:val="008718C5"/>
    <w:rsid w:val="008718DD"/>
    <w:rsid w:val="00871AC2"/>
    <w:rsid w:val="00871CAD"/>
    <w:rsid w:val="00871D40"/>
    <w:rsid w:val="00871E1A"/>
    <w:rsid w:val="00872207"/>
    <w:rsid w:val="0087224F"/>
    <w:rsid w:val="008722D7"/>
    <w:rsid w:val="00872389"/>
    <w:rsid w:val="008724C2"/>
    <w:rsid w:val="0087273E"/>
    <w:rsid w:val="0087276F"/>
    <w:rsid w:val="00872A0F"/>
    <w:rsid w:val="00872EBB"/>
    <w:rsid w:val="00872ECA"/>
    <w:rsid w:val="00872F15"/>
    <w:rsid w:val="008730D8"/>
    <w:rsid w:val="00873166"/>
    <w:rsid w:val="008733BE"/>
    <w:rsid w:val="00873573"/>
    <w:rsid w:val="00873592"/>
    <w:rsid w:val="008735C3"/>
    <w:rsid w:val="0087367C"/>
    <w:rsid w:val="008736AF"/>
    <w:rsid w:val="00873DB2"/>
    <w:rsid w:val="00874019"/>
    <w:rsid w:val="008741E8"/>
    <w:rsid w:val="00874CB9"/>
    <w:rsid w:val="00874DD6"/>
    <w:rsid w:val="00874E96"/>
    <w:rsid w:val="00874F5C"/>
    <w:rsid w:val="0087519E"/>
    <w:rsid w:val="00875551"/>
    <w:rsid w:val="00875649"/>
    <w:rsid w:val="008756D9"/>
    <w:rsid w:val="0087582B"/>
    <w:rsid w:val="00875A5F"/>
    <w:rsid w:val="00875A85"/>
    <w:rsid w:val="00875B10"/>
    <w:rsid w:val="00875B4D"/>
    <w:rsid w:val="00875C48"/>
    <w:rsid w:val="00875CFF"/>
    <w:rsid w:val="00875D4D"/>
    <w:rsid w:val="00875D5B"/>
    <w:rsid w:val="00875DDB"/>
    <w:rsid w:val="00875FC0"/>
    <w:rsid w:val="00876033"/>
    <w:rsid w:val="00876134"/>
    <w:rsid w:val="0087616B"/>
    <w:rsid w:val="008762F0"/>
    <w:rsid w:val="00876385"/>
    <w:rsid w:val="008764C9"/>
    <w:rsid w:val="00876533"/>
    <w:rsid w:val="00876695"/>
    <w:rsid w:val="0087672E"/>
    <w:rsid w:val="008767DF"/>
    <w:rsid w:val="00876B23"/>
    <w:rsid w:val="00876BFE"/>
    <w:rsid w:val="00876EF4"/>
    <w:rsid w:val="00876F72"/>
    <w:rsid w:val="0087710F"/>
    <w:rsid w:val="00877186"/>
    <w:rsid w:val="00877193"/>
    <w:rsid w:val="008771B0"/>
    <w:rsid w:val="0087772B"/>
    <w:rsid w:val="0087774A"/>
    <w:rsid w:val="008777C8"/>
    <w:rsid w:val="00877835"/>
    <w:rsid w:val="0088002A"/>
    <w:rsid w:val="00880130"/>
    <w:rsid w:val="00880310"/>
    <w:rsid w:val="0088035E"/>
    <w:rsid w:val="0088038D"/>
    <w:rsid w:val="0088040D"/>
    <w:rsid w:val="00880561"/>
    <w:rsid w:val="008805BA"/>
    <w:rsid w:val="00880722"/>
    <w:rsid w:val="00880790"/>
    <w:rsid w:val="008807E8"/>
    <w:rsid w:val="00880B24"/>
    <w:rsid w:val="00880B52"/>
    <w:rsid w:val="008813F2"/>
    <w:rsid w:val="008814E7"/>
    <w:rsid w:val="0088170B"/>
    <w:rsid w:val="008818C1"/>
    <w:rsid w:val="00881A99"/>
    <w:rsid w:val="00881BB8"/>
    <w:rsid w:val="00881C39"/>
    <w:rsid w:val="00881CF5"/>
    <w:rsid w:val="00881D3E"/>
    <w:rsid w:val="00881D50"/>
    <w:rsid w:val="00881DAA"/>
    <w:rsid w:val="00881E8C"/>
    <w:rsid w:val="008820E7"/>
    <w:rsid w:val="008820F4"/>
    <w:rsid w:val="008822CD"/>
    <w:rsid w:val="00882504"/>
    <w:rsid w:val="0088278A"/>
    <w:rsid w:val="00882C9F"/>
    <w:rsid w:val="00882E10"/>
    <w:rsid w:val="00882EE1"/>
    <w:rsid w:val="00882F85"/>
    <w:rsid w:val="00883024"/>
    <w:rsid w:val="00883190"/>
    <w:rsid w:val="00883964"/>
    <w:rsid w:val="008839E7"/>
    <w:rsid w:val="00883A35"/>
    <w:rsid w:val="00883AEA"/>
    <w:rsid w:val="00883CEB"/>
    <w:rsid w:val="00884423"/>
    <w:rsid w:val="00884490"/>
    <w:rsid w:val="008847D9"/>
    <w:rsid w:val="00884970"/>
    <w:rsid w:val="00884B3E"/>
    <w:rsid w:val="00884BB6"/>
    <w:rsid w:val="00884C12"/>
    <w:rsid w:val="00884C2B"/>
    <w:rsid w:val="00884C30"/>
    <w:rsid w:val="00884C65"/>
    <w:rsid w:val="00884FD0"/>
    <w:rsid w:val="00885015"/>
    <w:rsid w:val="00885177"/>
    <w:rsid w:val="00885610"/>
    <w:rsid w:val="00885DD3"/>
    <w:rsid w:val="00885E59"/>
    <w:rsid w:val="00885E6D"/>
    <w:rsid w:val="00886167"/>
    <w:rsid w:val="00886542"/>
    <w:rsid w:val="00886694"/>
    <w:rsid w:val="008866CC"/>
    <w:rsid w:val="008866CF"/>
    <w:rsid w:val="00886A22"/>
    <w:rsid w:val="00886BE6"/>
    <w:rsid w:val="00886D2A"/>
    <w:rsid w:val="00887033"/>
    <w:rsid w:val="008875E9"/>
    <w:rsid w:val="008876DF"/>
    <w:rsid w:val="0088778D"/>
    <w:rsid w:val="008877C4"/>
    <w:rsid w:val="00887819"/>
    <w:rsid w:val="008879C7"/>
    <w:rsid w:val="00887AB4"/>
    <w:rsid w:val="00887ADF"/>
    <w:rsid w:val="00887C31"/>
    <w:rsid w:val="00887E2A"/>
    <w:rsid w:val="008901D2"/>
    <w:rsid w:val="00890838"/>
    <w:rsid w:val="008909BB"/>
    <w:rsid w:val="00890AFE"/>
    <w:rsid w:val="00890CC3"/>
    <w:rsid w:val="00890D2F"/>
    <w:rsid w:val="00890D9B"/>
    <w:rsid w:val="00891102"/>
    <w:rsid w:val="008911F0"/>
    <w:rsid w:val="00891272"/>
    <w:rsid w:val="00891298"/>
    <w:rsid w:val="00891B5E"/>
    <w:rsid w:val="00891F73"/>
    <w:rsid w:val="008920CB"/>
    <w:rsid w:val="00892242"/>
    <w:rsid w:val="00892437"/>
    <w:rsid w:val="0089256F"/>
    <w:rsid w:val="008925C8"/>
    <w:rsid w:val="0089265F"/>
    <w:rsid w:val="00892A5F"/>
    <w:rsid w:val="00892AF2"/>
    <w:rsid w:val="00892BA0"/>
    <w:rsid w:val="00892CA6"/>
    <w:rsid w:val="00892D17"/>
    <w:rsid w:val="00892FAE"/>
    <w:rsid w:val="008931E5"/>
    <w:rsid w:val="0089326D"/>
    <w:rsid w:val="008932DB"/>
    <w:rsid w:val="00893302"/>
    <w:rsid w:val="008933A0"/>
    <w:rsid w:val="008934AD"/>
    <w:rsid w:val="0089386C"/>
    <w:rsid w:val="008939C0"/>
    <w:rsid w:val="00893BAC"/>
    <w:rsid w:val="00893BD8"/>
    <w:rsid w:val="00893CFA"/>
    <w:rsid w:val="00893D53"/>
    <w:rsid w:val="008949AE"/>
    <w:rsid w:val="00894AA4"/>
    <w:rsid w:val="00894B81"/>
    <w:rsid w:val="00894C52"/>
    <w:rsid w:val="00894C6F"/>
    <w:rsid w:val="00894C91"/>
    <w:rsid w:val="00894E09"/>
    <w:rsid w:val="00894E1F"/>
    <w:rsid w:val="00894E20"/>
    <w:rsid w:val="00894E52"/>
    <w:rsid w:val="008951AE"/>
    <w:rsid w:val="00895470"/>
    <w:rsid w:val="008954A5"/>
    <w:rsid w:val="008956B4"/>
    <w:rsid w:val="008957FA"/>
    <w:rsid w:val="008959C9"/>
    <w:rsid w:val="008959CD"/>
    <w:rsid w:val="00895AA1"/>
    <w:rsid w:val="00895C73"/>
    <w:rsid w:val="00895D5F"/>
    <w:rsid w:val="008960B7"/>
    <w:rsid w:val="008963CA"/>
    <w:rsid w:val="00896542"/>
    <w:rsid w:val="0089656E"/>
    <w:rsid w:val="00896790"/>
    <w:rsid w:val="00896D1A"/>
    <w:rsid w:val="00896EE4"/>
    <w:rsid w:val="00896F24"/>
    <w:rsid w:val="00897022"/>
    <w:rsid w:val="00897065"/>
    <w:rsid w:val="00897116"/>
    <w:rsid w:val="008971EF"/>
    <w:rsid w:val="00897276"/>
    <w:rsid w:val="008973B0"/>
    <w:rsid w:val="008973F9"/>
    <w:rsid w:val="008976D6"/>
    <w:rsid w:val="00897784"/>
    <w:rsid w:val="008977B2"/>
    <w:rsid w:val="00897812"/>
    <w:rsid w:val="00897CE8"/>
    <w:rsid w:val="00897DCF"/>
    <w:rsid w:val="00897DD6"/>
    <w:rsid w:val="00897E1C"/>
    <w:rsid w:val="00897F3E"/>
    <w:rsid w:val="008A06AA"/>
    <w:rsid w:val="008A079B"/>
    <w:rsid w:val="008A0910"/>
    <w:rsid w:val="008A0A45"/>
    <w:rsid w:val="008A0B50"/>
    <w:rsid w:val="008A0D21"/>
    <w:rsid w:val="008A10D0"/>
    <w:rsid w:val="008A11D5"/>
    <w:rsid w:val="008A11E8"/>
    <w:rsid w:val="008A146E"/>
    <w:rsid w:val="008A1634"/>
    <w:rsid w:val="008A164F"/>
    <w:rsid w:val="008A1663"/>
    <w:rsid w:val="008A1ACC"/>
    <w:rsid w:val="008A1BAA"/>
    <w:rsid w:val="008A2057"/>
    <w:rsid w:val="008A208E"/>
    <w:rsid w:val="008A21F8"/>
    <w:rsid w:val="008A23A2"/>
    <w:rsid w:val="008A24A6"/>
    <w:rsid w:val="008A25A6"/>
    <w:rsid w:val="008A25BA"/>
    <w:rsid w:val="008A2855"/>
    <w:rsid w:val="008A2B72"/>
    <w:rsid w:val="008A2BCB"/>
    <w:rsid w:val="008A2CD5"/>
    <w:rsid w:val="008A2CEE"/>
    <w:rsid w:val="008A2DD9"/>
    <w:rsid w:val="008A2EFB"/>
    <w:rsid w:val="008A2F05"/>
    <w:rsid w:val="008A31FD"/>
    <w:rsid w:val="008A3225"/>
    <w:rsid w:val="008A3403"/>
    <w:rsid w:val="008A341D"/>
    <w:rsid w:val="008A3BDA"/>
    <w:rsid w:val="008A3E44"/>
    <w:rsid w:val="008A3E7C"/>
    <w:rsid w:val="008A3EBD"/>
    <w:rsid w:val="008A3F96"/>
    <w:rsid w:val="008A3FD4"/>
    <w:rsid w:val="008A434E"/>
    <w:rsid w:val="008A4520"/>
    <w:rsid w:val="008A45DB"/>
    <w:rsid w:val="008A497A"/>
    <w:rsid w:val="008A4B16"/>
    <w:rsid w:val="008A4B5E"/>
    <w:rsid w:val="008A4B82"/>
    <w:rsid w:val="008A4D1C"/>
    <w:rsid w:val="008A4DC1"/>
    <w:rsid w:val="008A4E27"/>
    <w:rsid w:val="008A4F97"/>
    <w:rsid w:val="008A52C3"/>
    <w:rsid w:val="008A55A7"/>
    <w:rsid w:val="008A57B2"/>
    <w:rsid w:val="008A583B"/>
    <w:rsid w:val="008A5CCB"/>
    <w:rsid w:val="008A5D22"/>
    <w:rsid w:val="008A5D52"/>
    <w:rsid w:val="008A5ED3"/>
    <w:rsid w:val="008A6088"/>
    <w:rsid w:val="008A614A"/>
    <w:rsid w:val="008A61C2"/>
    <w:rsid w:val="008A6222"/>
    <w:rsid w:val="008A62E5"/>
    <w:rsid w:val="008A6533"/>
    <w:rsid w:val="008A6576"/>
    <w:rsid w:val="008A658C"/>
    <w:rsid w:val="008A6881"/>
    <w:rsid w:val="008A690F"/>
    <w:rsid w:val="008A696B"/>
    <w:rsid w:val="008A698B"/>
    <w:rsid w:val="008A6DFD"/>
    <w:rsid w:val="008A6FE7"/>
    <w:rsid w:val="008A755C"/>
    <w:rsid w:val="008A7774"/>
    <w:rsid w:val="008A7877"/>
    <w:rsid w:val="008A791B"/>
    <w:rsid w:val="008B0039"/>
    <w:rsid w:val="008B013B"/>
    <w:rsid w:val="008B029E"/>
    <w:rsid w:val="008B0570"/>
    <w:rsid w:val="008B06BD"/>
    <w:rsid w:val="008B0703"/>
    <w:rsid w:val="008B0823"/>
    <w:rsid w:val="008B090A"/>
    <w:rsid w:val="008B0D18"/>
    <w:rsid w:val="008B0E93"/>
    <w:rsid w:val="008B11B0"/>
    <w:rsid w:val="008B130D"/>
    <w:rsid w:val="008B15C1"/>
    <w:rsid w:val="008B1CEB"/>
    <w:rsid w:val="008B1F1E"/>
    <w:rsid w:val="008B2219"/>
    <w:rsid w:val="008B2282"/>
    <w:rsid w:val="008B233F"/>
    <w:rsid w:val="008B2595"/>
    <w:rsid w:val="008B2597"/>
    <w:rsid w:val="008B26B9"/>
    <w:rsid w:val="008B279D"/>
    <w:rsid w:val="008B2815"/>
    <w:rsid w:val="008B28D1"/>
    <w:rsid w:val="008B2D88"/>
    <w:rsid w:val="008B3151"/>
    <w:rsid w:val="008B3250"/>
    <w:rsid w:val="008B34BF"/>
    <w:rsid w:val="008B363B"/>
    <w:rsid w:val="008B3772"/>
    <w:rsid w:val="008B37D8"/>
    <w:rsid w:val="008B37D9"/>
    <w:rsid w:val="008B3888"/>
    <w:rsid w:val="008B3988"/>
    <w:rsid w:val="008B399B"/>
    <w:rsid w:val="008B3A23"/>
    <w:rsid w:val="008B3AA9"/>
    <w:rsid w:val="008B3B89"/>
    <w:rsid w:val="008B3D6E"/>
    <w:rsid w:val="008B3DC4"/>
    <w:rsid w:val="008B40AB"/>
    <w:rsid w:val="008B417B"/>
    <w:rsid w:val="008B41D7"/>
    <w:rsid w:val="008B46CC"/>
    <w:rsid w:val="008B4763"/>
    <w:rsid w:val="008B4842"/>
    <w:rsid w:val="008B4858"/>
    <w:rsid w:val="008B4A0E"/>
    <w:rsid w:val="008B4AD6"/>
    <w:rsid w:val="008B4AF7"/>
    <w:rsid w:val="008B4C82"/>
    <w:rsid w:val="008B4EA0"/>
    <w:rsid w:val="008B4F58"/>
    <w:rsid w:val="008B500D"/>
    <w:rsid w:val="008B52C8"/>
    <w:rsid w:val="008B5300"/>
    <w:rsid w:val="008B5302"/>
    <w:rsid w:val="008B5384"/>
    <w:rsid w:val="008B5866"/>
    <w:rsid w:val="008B59BB"/>
    <w:rsid w:val="008B5B8D"/>
    <w:rsid w:val="008B6002"/>
    <w:rsid w:val="008B6145"/>
    <w:rsid w:val="008B61F9"/>
    <w:rsid w:val="008B624F"/>
    <w:rsid w:val="008B6256"/>
    <w:rsid w:val="008B64B3"/>
    <w:rsid w:val="008B6A31"/>
    <w:rsid w:val="008B6C05"/>
    <w:rsid w:val="008B6C11"/>
    <w:rsid w:val="008B6E00"/>
    <w:rsid w:val="008B6E60"/>
    <w:rsid w:val="008B72C7"/>
    <w:rsid w:val="008B75DC"/>
    <w:rsid w:val="008B7705"/>
    <w:rsid w:val="008B78B0"/>
    <w:rsid w:val="008B7AF1"/>
    <w:rsid w:val="008B7B98"/>
    <w:rsid w:val="008B7BC7"/>
    <w:rsid w:val="008B7C05"/>
    <w:rsid w:val="008C0025"/>
    <w:rsid w:val="008C03C1"/>
    <w:rsid w:val="008C05F6"/>
    <w:rsid w:val="008C0613"/>
    <w:rsid w:val="008C06F0"/>
    <w:rsid w:val="008C0734"/>
    <w:rsid w:val="008C09F3"/>
    <w:rsid w:val="008C0C76"/>
    <w:rsid w:val="008C0E04"/>
    <w:rsid w:val="008C0FC2"/>
    <w:rsid w:val="008C1020"/>
    <w:rsid w:val="008C14DB"/>
    <w:rsid w:val="008C1908"/>
    <w:rsid w:val="008C1988"/>
    <w:rsid w:val="008C1C15"/>
    <w:rsid w:val="008C1C20"/>
    <w:rsid w:val="008C1ED0"/>
    <w:rsid w:val="008C1EEC"/>
    <w:rsid w:val="008C20AE"/>
    <w:rsid w:val="008C211A"/>
    <w:rsid w:val="008C24C8"/>
    <w:rsid w:val="008C2656"/>
    <w:rsid w:val="008C2750"/>
    <w:rsid w:val="008C28CA"/>
    <w:rsid w:val="008C29B7"/>
    <w:rsid w:val="008C2A38"/>
    <w:rsid w:val="008C2A66"/>
    <w:rsid w:val="008C2B05"/>
    <w:rsid w:val="008C2B5B"/>
    <w:rsid w:val="008C2D49"/>
    <w:rsid w:val="008C2E0B"/>
    <w:rsid w:val="008C2FF5"/>
    <w:rsid w:val="008C305B"/>
    <w:rsid w:val="008C3098"/>
    <w:rsid w:val="008C32BE"/>
    <w:rsid w:val="008C32F4"/>
    <w:rsid w:val="008C3373"/>
    <w:rsid w:val="008C3852"/>
    <w:rsid w:val="008C38D1"/>
    <w:rsid w:val="008C3971"/>
    <w:rsid w:val="008C3B41"/>
    <w:rsid w:val="008C3C03"/>
    <w:rsid w:val="008C3C5B"/>
    <w:rsid w:val="008C3D07"/>
    <w:rsid w:val="008C41B2"/>
    <w:rsid w:val="008C4289"/>
    <w:rsid w:val="008C45B3"/>
    <w:rsid w:val="008C4643"/>
    <w:rsid w:val="008C470F"/>
    <w:rsid w:val="008C478B"/>
    <w:rsid w:val="008C4795"/>
    <w:rsid w:val="008C4DE3"/>
    <w:rsid w:val="008C545F"/>
    <w:rsid w:val="008C5542"/>
    <w:rsid w:val="008C55D6"/>
    <w:rsid w:val="008C573A"/>
    <w:rsid w:val="008C5AE9"/>
    <w:rsid w:val="008C5D57"/>
    <w:rsid w:val="008C5F56"/>
    <w:rsid w:val="008C6013"/>
    <w:rsid w:val="008C609B"/>
    <w:rsid w:val="008C60C2"/>
    <w:rsid w:val="008C645D"/>
    <w:rsid w:val="008C6603"/>
    <w:rsid w:val="008C67B6"/>
    <w:rsid w:val="008C68FF"/>
    <w:rsid w:val="008C6B96"/>
    <w:rsid w:val="008C6D8C"/>
    <w:rsid w:val="008C6F27"/>
    <w:rsid w:val="008C7227"/>
    <w:rsid w:val="008C75BA"/>
    <w:rsid w:val="008C7A33"/>
    <w:rsid w:val="008C7B06"/>
    <w:rsid w:val="008C7B76"/>
    <w:rsid w:val="008C7EEB"/>
    <w:rsid w:val="008D0407"/>
    <w:rsid w:val="008D04B1"/>
    <w:rsid w:val="008D04F5"/>
    <w:rsid w:val="008D08A6"/>
    <w:rsid w:val="008D08D4"/>
    <w:rsid w:val="008D0D36"/>
    <w:rsid w:val="008D0DB6"/>
    <w:rsid w:val="008D0E18"/>
    <w:rsid w:val="008D0FF4"/>
    <w:rsid w:val="008D1473"/>
    <w:rsid w:val="008D14B3"/>
    <w:rsid w:val="008D165A"/>
    <w:rsid w:val="008D1754"/>
    <w:rsid w:val="008D1879"/>
    <w:rsid w:val="008D1CF4"/>
    <w:rsid w:val="008D1EF3"/>
    <w:rsid w:val="008D22C5"/>
    <w:rsid w:val="008D2419"/>
    <w:rsid w:val="008D2468"/>
    <w:rsid w:val="008D25C7"/>
    <w:rsid w:val="008D263D"/>
    <w:rsid w:val="008D2672"/>
    <w:rsid w:val="008D286D"/>
    <w:rsid w:val="008D2958"/>
    <w:rsid w:val="008D2A54"/>
    <w:rsid w:val="008D2A57"/>
    <w:rsid w:val="008D2EB7"/>
    <w:rsid w:val="008D3162"/>
    <w:rsid w:val="008D3232"/>
    <w:rsid w:val="008D32F8"/>
    <w:rsid w:val="008D3498"/>
    <w:rsid w:val="008D34CE"/>
    <w:rsid w:val="008D3553"/>
    <w:rsid w:val="008D35B1"/>
    <w:rsid w:val="008D365B"/>
    <w:rsid w:val="008D367E"/>
    <w:rsid w:val="008D36C5"/>
    <w:rsid w:val="008D36D9"/>
    <w:rsid w:val="008D3AFA"/>
    <w:rsid w:val="008D3B99"/>
    <w:rsid w:val="008D3C17"/>
    <w:rsid w:val="008D3E38"/>
    <w:rsid w:val="008D3E7B"/>
    <w:rsid w:val="008D4008"/>
    <w:rsid w:val="008D427E"/>
    <w:rsid w:val="008D450E"/>
    <w:rsid w:val="008D4616"/>
    <w:rsid w:val="008D46C2"/>
    <w:rsid w:val="008D46F3"/>
    <w:rsid w:val="008D49A1"/>
    <w:rsid w:val="008D4B10"/>
    <w:rsid w:val="008D4C11"/>
    <w:rsid w:val="008D4DD8"/>
    <w:rsid w:val="008D4FA2"/>
    <w:rsid w:val="008D509E"/>
    <w:rsid w:val="008D52FB"/>
    <w:rsid w:val="008D5320"/>
    <w:rsid w:val="008D54D4"/>
    <w:rsid w:val="008D5649"/>
    <w:rsid w:val="008D5673"/>
    <w:rsid w:val="008D56F3"/>
    <w:rsid w:val="008D5949"/>
    <w:rsid w:val="008D5AEC"/>
    <w:rsid w:val="008D6149"/>
    <w:rsid w:val="008D61A0"/>
    <w:rsid w:val="008D640B"/>
    <w:rsid w:val="008D64D2"/>
    <w:rsid w:val="008D66B2"/>
    <w:rsid w:val="008D6BF3"/>
    <w:rsid w:val="008D6C5D"/>
    <w:rsid w:val="008D6EB3"/>
    <w:rsid w:val="008D721C"/>
    <w:rsid w:val="008D72A7"/>
    <w:rsid w:val="008D7439"/>
    <w:rsid w:val="008D76B2"/>
    <w:rsid w:val="008D792B"/>
    <w:rsid w:val="008D7941"/>
    <w:rsid w:val="008D7957"/>
    <w:rsid w:val="008D7D09"/>
    <w:rsid w:val="008E018E"/>
    <w:rsid w:val="008E019B"/>
    <w:rsid w:val="008E0416"/>
    <w:rsid w:val="008E0432"/>
    <w:rsid w:val="008E05ED"/>
    <w:rsid w:val="008E06A0"/>
    <w:rsid w:val="008E06C5"/>
    <w:rsid w:val="008E0829"/>
    <w:rsid w:val="008E0A1F"/>
    <w:rsid w:val="008E0B9E"/>
    <w:rsid w:val="008E0F6A"/>
    <w:rsid w:val="008E1056"/>
    <w:rsid w:val="008E1106"/>
    <w:rsid w:val="008E13ED"/>
    <w:rsid w:val="008E1912"/>
    <w:rsid w:val="008E1D24"/>
    <w:rsid w:val="008E1F34"/>
    <w:rsid w:val="008E220E"/>
    <w:rsid w:val="008E23FB"/>
    <w:rsid w:val="008E2644"/>
    <w:rsid w:val="008E273A"/>
    <w:rsid w:val="008E2773"/>
    <w:rsid w:val="008E28B0"/>
    <w:rsid w:val="008E2A1C"/>
    <w:rsid w:val="008E2AEC"/>
    <w:rsid w:val="008E2C2B"/>
    <w:rsid w:val="008E2E68"/>
    <w:rsid w:val="008E2F87"/>
    <w:rsid w:val="008E32D8"/>
    <w:rsid w:val="008E362F"/>
    <w:rsid w:val="008E37B9"/>
    <w:rsid w:val="008E388E"/>
    <w:rsid w:val="008E38C8"/>
    <w:rsid w:val="008E39FD"/>
    <w:rsid w:val="008E408F"/>
    <w:rsid w:val="008E40DE"/>
    <w:rsid w:val="008E4186"/>
    <w:rsid w:val="008E423E"/>
    <w:rsid w:val="008E42CA"/>
    <w:rsid w:val="008E43AC"/>
    <w:rsid w:val="008E456D"/>
    <w:rsid w:val="008E45E1"/>
    <w:rsid w:val="008E46EA"/>
    <w:rsid w:val="008E498C"/>
    <w:rsid w:val="008E4A2D"/>
    <w:rsid w:val="008E4CB7"/>
    <w:rsid w:val="008E4CE3"/>
    <w:rsid w:val="008E4D84"/>
    <w:rsid w:val="008E5062"/>
    <w:rsid w:val="008E51AD"/>
    <w:rsid w:val="008E520D"/>
    <w:rsid w:val="008E5299"/>
    <w:rsid w:val="008E5352"/>
    <w:rsid w:val="008E547A"/>
    <w:rsid w:val="008E568A"/>
    <w:rsid w:val="008E5B83"/>
    <w:rsid w:val="008E5E37"/>
    <w:rsid w:val="008E5F8C"/>
    <w:rsid w:val="008E60FB"/>
    <w:rsid w:val="008E62DC"/>
    <w:rsid w:val="008E63D8"/>
    <w:rsid w:val="008E657C"/>
    <w:rsid w:val="008E658F"/>
    <w:rsid w:val="008E6782"/>
    <w:rsid w:val="008E6823"/>
    <w:rsid w:val="008E68BE"/>
    <w:rsid w:val="008E695C"/>
    <w:rsid w:val="008E6AC4"/>
    <w:rsid w:val="008E6AD8"/>
    <w:rsid w:val="008E6B2A"/>
    <w:rsid w:val="008E6EB4"/>
    <w:rsid w:val="008E6F3A"/>
    <w:rsid w:val="008E6FC7"/>
    <w:rsid w:val="008E7233"/>
    <w:rsid w:val="008E7422"/>
    <w:rsid w:val="008E744E"/>
    <w:rsid w:val="008E74FF"/>
    <w:rsid w:val="008E7536"/>
    <w:rsid w:val="008E75B4"/>
    <w:rsid w:val="008E7761"/>
    <w:rsid w:val="008E77E3"/>
    <w:rsid w:val="008E7ABF"/>
    <w:rsid w:val="008E7BAC"/>
    <w:rsid w:val="008E7DD1"/>
    <w:rsid w:val="008F03DC"/>
    <w:rsid w:val="008F049F"/>
    <w:rsid w:val="008F0519"/>
    <w:rsid w:val="008F069E"/>
    <w:rsid w:val="008F0952"/>
    <w:rsid w:val="008F0A24"/>
    <w:rsid w:val="008F0A68"/>
    <w:rsid w:val="008F0AAE"/>
    <w:rsid w:val="008F0AB3"/>
    <w:rsid w:val="008F0AB8"/>
    <w:rsid w:val="008F0BDE"/>
    <w:rsid w:val="008F0FC8"/>
    <w:rsid w:val="008F1195"/>
    <w:rsid w:val="008F1451"/>
    <w:rsid w:val="008F14F0"/>
    <w:rsid w:val="008F16AA"/>
    <w:rsid w:val="008F17A6"/>
    <w:rsid w:val="008F1A2E"/>
    <w:rsid w:val="008F1A3F"/>
    <w:rsid w:val="008F1B50"/>
    <w:rsid w:val="008F1C0C"/>
    <w:rsid w:val="008F1D99"/>
    <w:rsid w:val="008F1F44"/>
    <w:rsid w:val="008F21AF"/>
    <w:rsid w:val="008F220A"/>
    <w:rsid w:val="008F22F6"/>
    <w:rsid w:val="008F23B4"/>
    <w:rsid w:val="008F23EF"/>
    <w:rsid w:val="008F25E9"/>
    <w:rsid w:val="008F264B"/>
    <w:rsid w:val="008F2AA6"/>
    <w:rsid w:val="008F2BDD"/>
    <w:rsid w:val="008F2C88"/>
    <w:rsid w:val="008F2E6D"/>
    <w:rsid w:val="008F31F0"/>
    <w:rsid w:val="008F3577"/>
    <w:rsid w:val="008F35B2"/>
    <w:rsid w:val="008F3622"/>
    <w:rsid w:val="008F3933"/>
    <w:rsid w:val="008F3942"/>
    <w:rsid w:val="008F3A52"/>
    <w:rsid w:val="008F3E05"/>
    <w:rsid w:val="008F3E98"/>
    <w:rsid w:val="008F3ED5"/>
    <w:rsid w:val="008F3F01"/>
    <w:rsid w:val="008F3FB6"/>
    <w:rsid w:val="008F41F1"/>
    <w:rsid w:val="008F46CA"/>
    <w:rsid w:val="008F4833"/>
    <w:rsid w:val="008F4881"/>
    <w:rsid w:val="008F50E2"/>
    <w:rsid w:val="008F5839"/>
    <w:rsid w:val="008F5CB2"/>
    <w:rsid w:val="008F5FB7"/>
    <w:rsid w:val="008F6346"/>
    <w:rsid w:val="008F63DF"/>
    <w:rsid w:val="008F64A9"/>
    <w:rsid w:val="008F64F1"/>
    <w:rsid w:val="008F665A"/>
    <w:rsid w:val="008F67A1"/>
    <w:rsid w:val="008F690A"/>
    <w:rsid w:val="008F6ADD"/>
    <w:rsid w:val="008F6D67"/>
    <w:rsid w:val="008F6F53"/>
    <w:rsid w:val="008F703E"/>
    <w:rsid w:val="008F745F"/>
    <w:rsid w:val="008F75A1"/>
    <w:rsid w:val="008F764F"/>
    <w:rsid w:val="008F79D3"/>
    <w:rsid w:val="008F7A49"/>
    <w:rsid w:val="008F7B3E"/>
    <w:rsid w:val="008F7B8B"/>
    <w:rsid w:val="008F7E81"/>
    <w:rsid w:val="008F7FF6"/>
    <w:rsid w:val="009000A6"/>
    <w:rsid w:val="00900114"/>
    <w:rsid w:val="00900275"/>
    <w:rsid w:val="009002CE"/>
    <w:rsid w:val="00900412"/>
    <w:rsid w:val="00900708"/>
    <w:rsid w:val="0090073D"/>
    <w:rsid w:val="009008AE"/>
    <w:rsid w:val="00900955"/>
    <w:rsid w:val="00900D77"/>
    <w:rsid w:val="00900EA9"/>
    <w:rsid w:val="00900ED6"/>
    <w:rsid w:val="00901058"/>
    <w:rsid w:val="00901618"/>
    <w:rsid w:val="00901964"/>
    <w:rsid w:val="00901A4E"/>
    <w:rsid w:val="00901ECA"/>
    <w:rsid w:val="00902145"/>
    <w:rsid w:val="00902239"/>
    <w:rsid w:val="0090273E"/>
    <w:rsid w:val="009027B2"/>
    <w:rsid w:val="009028CE"/>
    <w:rsid w:val="009029F3"/>
    <w:rsid w:val="00902B00"/>
    <w:rsid w:val="00902E75"/>
    <w:rsid w:val="009032BE"/>
    <w:rsid w:val="00903379"/>
    <w:rsid w:val="009036E3"/>
    <w:rsid w:val="009037DA"/>
    <w:rsid w:val="0090386D"/>
    <w:rsid w:val="00903BD4"/>
    <w:rsid w:val="00903D45"/>
    <w:rsid w:val="00903FE7"/>
    <w:rsid w:val="009040A8"/>
    <w:rsid w:val="0090410F"/>
    <w:rsid w:val="009043B5"/>
    <w:rsid w:val="009043C8"/>
    <w:rsid w:val="009043EB"/>
    <w:rsid w:val="0090468A"/>
    <w:rsid w:val="0090490E"/>
    <w:rsid w:val="0090495A"/>
    <w:rsid w:val="00904A42"/>
    <w:rsid w:val="00904AEB"/>
    <w:rsid w:val="00904D1F"/>
    <w:rsid w:val="00904DAE"/>
    <w:rsid w:val="00904DFD"/>
    <w:rsid w:val="00905079"/>
    <w:rsid w:val="0090513E"/>
    <w:rsid w:val="009051D1"/>
    <w:rsid w:val="00905258"/>
    <w:rsid w:val="00905497"/>
    <w:rsid w:val="009057E6"/>
    <w:rsid w:val="00905981"/>
    <w:rsid w:val="00905B29"/>
    <w:rsid w:val="00905D82"/>
    <w:rsid w:val="00905D89"/>
    <w:rsid w:val="00905DCC"/>
    <w:rsid w:val="00905E13"/>
    <w:rsid w:val="009062A8"/>
    <w:rsid w:val="00906A90"/>
    <w:rsid w:val="00906BC6"/>
    <w:rsid w:val="00906D0B"/>
    <w:rsid w:val="00906DA6"/>
    <w:rsid w:val="0090703D"/>
    <w:rsid w:val="009072B4"/>
    <w:rsid w:val="009072DD"/>
    <w:rsid w:val="009072FE"/>
    <w:rsid w:val="009076E9"/>
    <w:rsid w:val="00907742"/>
    <w:rsid w:val="009078BA"/>
    <w:rsid w:val="009079A0"/>
    <w:rsid w:val="00907C9C"/>
    <w:rsid w:val="00907FA2"/>
    <w:rsid w:val="0091005C"/>
    <w:rsid w:val="0091014B"/>
    <w:rsid w:val="0091036D"/>
    <w:rsid w:val="00910418"/>
    <w:rsid w:val="00910676"/>
    <w:rsid w:val="009107FF"/>
    <w:rsid w:val="0091081C"/>
    <w:rsid w:val="00910995"/>
    <w:rsid w:val="00910B0A"/>
    <w:rsid w:val="00910C3E"/>
    <w:rsid w:val="00910D7C"/>
    <w:rsid w:val="00910EBE"/>
    <w:rsid w:val="00910F77"/>
    <w:rsid w:val="0091104D"/>
    <w:rsid w:val="009110DC"/>
    <w:rsid w:val="009117A2"/>
    <w:rsid w:val="00911F45"/>
    <w:rsid w:val="009120B9"/>
    <w:rsid w:val="009123D7"/>
    <w:rsid w:val="0091244C"/>
    <w:rsid w:val="009124D2"/>
    <w:rsid w:val="00912FD7"/>
    <w:rsid w:val="00913AC4"/>
    <w:rsid w:val="00913DC9"/>
    <w:rsid w:val="0091409A"/>
    <w:rsid w:val="00914222"/>
    <w:rsid w:val="009142A7"/>
    <w:rsid w:val="00914406"/>
    <w:rsid w:val="009144C9"/>
    <w:rsid w:val="00914642"/>
    <w:rsid w:val="0091481D"/>
    <w:rsid w:val="00914925"/>
    <w:rsid w:val="00914A62"/>
    <w:rsid w:val="00914B3D"/>
    <w:rsid w:val="00914B8F"/>
    <w:rsid w:val="00914D8D"/>
    <w:rsid w:val="00914E62"/>
    <w:rsid w:val="00914FA6"/>
    <w:rsid w:val="00915076"/>
    <w:rsid w:val="009150E6"/>
    <w:rsid w:val="00915167"/>
    <w:rsid w:val="009151C8"/>
    <w:rsid w:val="009153AD"/>
    <w:rsid w:val="009154B4"/>
    <w:rsid w:val="00915614"/>
    <w:rsid w:val="00915AC1"/>
    <w:rsid w:val="00915B08"/>
    <w:rsid w:val="00915C1A"/>
    <w:rsid w:val="00915D7C"/>
    <w:rsid w:val="00915E64"/>
    <w:rsid w:val="00915EEC"/>
    <w:rsid w:val="00915F35"/>
    <w:rsid w:val="00916304"/>
    <w:rsid w:val="009167E5"/>
    <w:rsid w:val="009168F8"/>
    <w:rsid w:val="00916B30"/>
    <w:rsid w:val="00916C5D"/>
    <w:rsid w:val="00916E50"/>
    <w:rsid w:val="00916EB7"/>
    <w:rsid w:val="00916ED0"/>
    <w:rsid w:val="00916F28"/>
    <w:rsid w:val="0091729A"/>
    <w:rsid w:val="00917409"/>
    <w:rsid w:val="00917539"/>
    <w:rsid w:val="0091776A"/>
    <w:rsid w:val="0091799A"/>
    <w:rsid w:val="00917B23"/>
    <w:rsid w:val="00917CB5"/>
    <w:rsid w:val="00917D56"/>
    <w:rsid w:val="00920118"/>
    <w:rsid w:val="00920243"/>
    <w:rsid w:val="00920246"/>
    <w:rsid w:val="00920398"/>
    <w:rsid w:val="009203FF"/>
    <w:rsid w:val="009204D5"/>
    <w:rsid w:val="00920AC4"/>
    <w:rsid w:val="00920C46"/>
    <w:rsid w:val="00920D74"/>
    <w:rsid w:val="00920E08"/>
    <w:rsid w:val="00920E53"/>
    <w:rsid w:val="00920FE8"/>
    <w:rsid w:val="00921135"/>
    <w:rsid w:val="009211F7"/>
    <w:rsid w:val="00921201"/>
    <w:rsid w:val="00921521"/>
    <w:rsid w:val="009215AC"/>
    <w:rsid w:val="00921689"/>
    <w:rsid w:val="00921691"/>
    <w:rsid w:val="00921792"/>
    <w:rsid w:val="00921814"/>
    <w:rsid w:val="00921A08"/>
    <w:rsid w:val="00921FF0"/>
    <w:rsid w:val="009221EB"/>
    <w:rsid w:val="009224A1"/>
    <w:rsid w:val="00922669"/>
    <w:rsid w:val="009226B2"/>
    <w:rsid w:val="00922F61"/>
    <w:rsid w:val="00922F62"/>
    <w:rsid w:val="00923078"/>
    <w:rsid w:val="009232BB"/>
    <w:rsid w:val="009234FB"/>
    <w:rsid w:val="00923544"/>
    <w:rsid w:val="009237D2"/>
    <w:rsid w:val="00923831"/>
    <w:rsid w:val="00923B51"/>
    <w:rsid w:val="00924077"/>
    <w:rsid w:val="0092457D"/>
    <w:rsid w:val="009247A2"/>
    <w:rsid w:val="009248E2"/>
    <w:rsid w:val="00924C06"/>
    <w:rsid w:val="00924D61"/>
    <w:rsid w:val="00925024"/>
    <w:rsid w:val="0092511B"/>
    <w:rsid w:val="0092511C"/>
    <w:rsid w:val="00925220"/>
    <w:rsid w:val="00925484"/>
    <w:rsid w:val="00925EC7"/>
    <w:rsid w:val="00926012"/>
    <w:rsid w:val="0092616C"/>
    <w:rsid w:val="009262A6"/>
    <w:rsid w:val="00926359"/>
    <w:rsid w:val="00926406"/>
    <w:rsid w:val="0092646E"/>
    <w:rsid w:val="009266E2"/>
    <w:rsid w:val="0092676A"/>
    <w:rsid w:val="0092687D"/>
    <w:rsid w:val="00926AF9"/>
    <w:rsid w:val="00926BCF"/>
    <w:rsid w:val="00926CF7"/>
    <w:rsid w:val="00926D12"/>
    <w:rsid w:val="00927248"/>
    <w:rsid w:val="00927302"/>
    <w:rsid w:val="00927546"/>
    <w:rsid w:val="0092783D"/>
    <w:rsid w:val="0092783E"/>
    <w:rsid w:val="009279B1"/>
    <w:rsid w:val="00927A14"/>
    <w:rsid w:val="00927A42"/>
    <w:rsid w:val="00927B48"/>
    <w:rsid w:val="00927F8C"/>
    <w:rsid w:val="009301D3"/>
    <w:rsid w:val="009302A0"/>
    <w:rsid w:val="009302F9"/>
    <w:rsid w:val="00930303"/>
    <w:rsid w:val="00930309"/>
    <w:rsid w:val="009303F1"/>
    <w:rsid w:val="0093049F"/>
    <w:rsid w:val="00930558"/>
    <w:rsid w:val="00930589"/>
    <w:rsid w:val="009306FD"/>
    <w:rsid w:val="00930A31"/>
    <w:rsid w:val="00930BBE"/>
    <w:rsid w:val="00930BD9"/>
    <w:rsid w:val="00931104"/>
    <w:rsid w:val="009312D0"/>
    <w:rsid w:val="009312F0"/>
    <w:rsid w:val="009314AF"/>
    <w:rsid w:val="009314FC"/>
    <w:rsid w:val="009318BA"/>
    <w:rsid w:val="00931A72"/>
    <w:rsid w:val="00931B7C"/>
    <w:rsid w:val="00931BC9"/>
    <w:rsid w:val="00931E82"/>
    <w:rsid w:val="0093227C"/>
    <w:rsid w:val="00932322"/>
    <w:rsid w:val="0093232E"/>
    <w:rsid w:val="00932342"/>
    <w:rsid w:val="0093243F"/>
    <w:rsid w:val="0093253F"/>
    <w:rsid w:val="00932610"/>
    <w:rsid w:val="0093298A"/>
    <w:rsid w:val="009329E1"/>
    <w:rsid w:val="00932A12"/>
    <w:rsid w:val="00932A36"/>
    <w:rsid w:val="00932C78"/>
    <w:rsid w:val="00932D58"/>
    <w:rsid w:val="00932E40"/>
    <w:rsid w:val="00933044"/>
    <w:rsid w:val="009331A5"/>
    <w:rsid w:val="0093327B"/>
    <w:rsid w:val="00933355"/>
    <w:rsid w:val="009334AA"/>
    <w:rsid w:val="00933624"/>
    <w:rsid w:val="0093380B"/>
    <w:rsid w:val="009338F4"/>
    <w:rsid w:val="009339D8"/>
    <w:rsid w:val="00933B0A"/>
    <w:rsid w:val="00933BC6"/>
    <w:rsid w:val="00933D15"/>
    <w:rsid w:val="009345F9"/>
    <w:rsid w:val="00934669"/>
    <w:rsid w:val="00934692"/>
    <w:rsid w:val="00934829"/>
    <w:rsid w:val="00934903"/>
    <w:rsid w:val="00934A8E"/>
    <w:rsid w:val="00934AFE"/>
    <w:rsid w:val="00934BE8"/>
    <w:rsid w:val="00934C1D"/>
    <w:rsid w:val="00934DCE"/>
    <w:rsid w:val="00934F4B"/>
    <w:rsid w:val="00934F66"/>
    <w:rsid w:val="0093517F"/>
    <w:rsid w:val="00935186"/>
    <w:rsid w:val="0093575A"/>
    <w:rsid w:val="00935A03"/>
    <w:rsid w:val="00935A3A"/>
    <w:rsid w:val="00935AC9"/>
    <w:rsid w:val="00935B38"/>
    <w:rsid w:val="00935BB2"/>
    <w:rsid w:val="00935D52"/>
    <w:rsid w:val="00936397"/>
    <w:rsid w:val="009366CE"/>
    <w:rsid w:val="00936789"/>
    <w:rsid w:val="00936B65"/>
    <w:rsid w:val="00936BAE"/>
    <w:rsid w:val="00936C0B"/>
    <w:rsid w:val="00936FB6"/>
    <w:rsid w:val="00936FE8"/>
    <w:rsid w:val="0093709C"/>
    <w:rsid w:val="0093719E"/>
    <w:rsid w:val="0093736C"/>
    <w:rsid w:val="00937420"/>
    <w:rsid w:val="0093759A"/>
    <w:rsid w:val="009375DF"/>
    <w:rsid w:val="00937683"/>
    <w:rsid w:val="0093773D"/>
    <w:rsid w:val="00937CCB"/>
    <w:rsid w:val="00937E57"/>
    <w:rsid w:val="00940421"/>
    <w:rsid w:val="00940506"/>
    <w:rsid w:val="009405A3"/>
    <w:rsid w:val="00940754"/>
    <w:rsid w:val="00940827"/>
    <w:rsid w:val="0094099B"/>
    <w:rsid w:val="00940DD7"/>
    <w:rsid w:val="00940F3F"/>
    <w:rsid w:val="009410DF"/>
    <w:rsid w:val="009410F2"/>
    <w:rsid w:val="009414B4"/>
    <w:rsid w:val="00941539"/>
    <w:rsid w:val="00941AF4"/>
    <w:rsid w:val="00941BD3"/>
    <w:rsid w:val="00941C94"/>
    <w:rsid w:val="00941D42"/>
    <w:rsid w:val="009423E4"/>
    <w:rsid w:val="00942747"/>
    <w:rsid w:val="009427A3"/>
    <w:rsid w:val="009427C2"/>
    <w:rsid w:val="009427E6"/>
    <w:rsid w:val="009428B5"/>
    <w:rsid w:val="00942988"/>
    <w:rsid w:val="00942BC6"/>
    <w:rsid w:val="00942CC9"/>
    <w:rsid w:val="009434AB"/>
    <w:rsid w:val="009434E8"/>
    <w:rsid w:val="009437A0"/>
    <w:rsid w:val="009437CA"/>
    <w:rsid w:val="00943A37"/>
    <w:rsid w:val="00943C72"/>
    <w:rsid w:val="00943D01"/>
    <w:rsid w:val="00943E1D"/>
    <w:rsid w:val="00943F60"/>
    <w:rsid w:val="009440EF"/>
    <w:rsid w:val="009445F4"/>
    <w:rsid w:val="0094472F"/>
    <w:rsid w:val="0094488C"/>
    <w:rsid w:val="00944963"/>
    <w:rsid w:val="00944B4A"/>
    <w:rsid w:val="00944D37"/>
    <w:rsid w:val="00944ED1"/>
    <w:rsid w:val="00944F5F"/>
    <w:rsid w:val="0094501C"/>
    <w:rsid w:val="009450D7"/>
    <w:rsid w:val="0094525A"/>
    <w:rsid w:val="00945348"/>
    <w:rsid w:val="0094534F"/>
    <w:rsid w:val="00945BD2"/>
    <w:rsid w:val="00945C6B"/>
    <w:rsid w:val="00945D49"/>
    <w:rsid w:val="00945DCD"/>
    <w:rsid w:val="00945EBC"/>
    <w:rsid w:val="00945F0F"/>
    <w:rsid w:val="00945FF4"/>
    <w:rsid w:val="00945FFD"/>
    <w:rsid w:val="00946223"/>
    <w:rsid w:val="00946270"/>
    <w:rsid w:val="0094643C"/>
    <w:rsid w:val="00946537"/>
    <w:rsid w:val="0094663D"/>
    <w:rsid w:val="00946F01"/>
    <w:rsid w:val="00946F12"/>
    <w:rsid w:val="00946FDD"/>
    <w:rsid w:val="009472C7"/>
    <w:rsid w:val="009473D3"/>
    <w:rsid w:val="0094751B"/>
    <w:rsid w:val="0094756F"/>
    <w:rsid w:val="009477A6"/>
    <w:rsid w:val="00947853"/>
    <w:rsid w:val="00947B80"/>
    <w:rsid w:val="00947C5B"/>
    <w:rsid w:val="00947E26"/>
    <w:rsid w:val="00947ED6"/>
    <w:rsid w:val="00947FD4"/>
    <w:rsid w:val="0095019E"/>
    <w:rsid w:val="00950298"/>
    <w:rsid w:val="0095043F"/>
    <w:rsid w:val="00950473"/>
    <w:rsid w:val="0095050D"/>
    <w:rsid w:val="0095067D"/>
    <w:rsid w:val="00950697"/>
    <w:rsid w:val="009507A8"/>
    <w:rsid w:val="00950D6D"/>
    <w:rsid w:val="00950F23"/>
    <w:rsid w:val="009511FB"/>
    <w:rsid w:val="009513E1"/>
    <w:rsid w:val="009514D4"/>
    <w:rsid w:val="0095156B"/>
    <w:rsid w:val="0095177F"/>
    <w:rsid w:val="00951DC4"/>
    <w:rsid w:val="00951E22"/>
    <w:rsid w:val="009523E6"/>
    <w:rsid w:val="0095248D"/>
    <w:rsid w:val="009524AB"/>
    <w:rsid w:val="0095275C"/>
    <w:rsid w:val="009527A2"/>
    <w:rsid w:val="00952980"/>
    <w:rsid w:val="00952BB5"/>
    <w:rsid w:val="00952D9F"/>
    <w:rsid w:val="00952E59"/>
    <w:rsid w:val="00953029"/>
    <w:rsid w:val="009531A2"/>
    <w:rsid w:val="009538DD"/>
    <w:rsid w:val="00953933"/>
    <w:rsid w:val="009539F9"/>
    <w:rsid w:val="00953BFF"/>
    <w:rsid w:val="00953C34"/>
    <w:rsid w:val="00953C90"/>
    <w:rsid w:val="00953D34"/>
    <w:rsid w:val="00953D6B"/>
    <w:rsid w:val="00953DFF"/>
    <w:rsid w:val="00954597"/>
    <w:rsid w:val="00954609"/>
    <w:rsid w:val="0095471A"/>
    <w:rsid w:val="009547CC"/>
    <w:rsid w:val="009547E2"/>
    <w:rsid w:val="009548FE"/>
    <w:rsid w:val="0095497B"/>
    <w:rsid w:val="00954CE7"/>
    <w:rsid w:val="00954D2A"/>
    <w:rsid w:val="00954EE8"/>
    <w:rsid w:val="0095516E"/>
    <w:rsid w:val="0095567B"/>
    <w:rsid w:val="00955732"/>
    <w:rsid w:val="00955D6B"/>
    <w:rsid w:val="00955F1C"/>
    <w:rsid w:val="00955F47"/>
    <w:rsid w:val="00956068"/>
    <w:rsid w:val="00956148"/>
    <w:rsid w:val="00956228"/>
    <w:rsid w:val="00956319"/>
    <w:rsid w:val="009565A7"/>
    <w:rsid w:val="009566E4"/>
    <w:rsid w:val="00956838"/>
    <w:rsid w:val="00956CC8"/>
    <w:rsid w:val="00956FDC"/>
    <w:rsid w:val="00957083"/>
    <w:rsid w:val="00957151"/>
    <w:rsid w:val="009571AC"/>
    <w:rsid w:val="00957350"/>
    <w:rsid w:val="009574E9"/>
    <w:rsid w:val="00957899"/>
    <w:rsid w:val="00957A53"/>
    <w:rsid w:val="00957D2F"/>
    <w:rsid w:val="00957D7F"/>
    <w:rsid w:val="00960214"/>
    <w:rsid w:val="0096029F"/>
    <w:rsid w:val="009603DE"/>
    <w:rsid w:val="00960565"/>
    <w:rsid w:val="009605D7"/>
    <w:rsid w:val="00960791"/>
    <w:rsid w:val="009608BD"/>
    <w:rsid w:val="00960A72"/>
    <w:rsid w:val="00960C90"/>
    <w:rsid w:val="009610E0"/>
    <w:rsid w:val="00961123"/>
    <w:rsid w:val="009615EB"/>
    <w:rsid w:val="009619DF"/>
    <w:rsid w:val="00961BA0"/>
    <w:rsid w:val="00961CBF"/>
    <w:rsid w:val="00961E22"/>
    <w:rsid w:val="00961F05"/>
    <w:rsid w:val="009620EF"/>
    <w:rsid w:val="009621B6"/>
    <w:rsid w:val="009624B7"/>
    <w:rsid w:val="00962640"/>
    <w:rsid w:val="00962AA1"/>
    <w:rsid w:val="00962E7D"/>
    <w:rsid w:val="009630A9"/>
    <w:rsid w:val="00963243"/>
    <w:rsid w:val="00963302"/>
    <w:rsid w:val="00963571"/>
    <w:rsid w:val="009635EB"/>
    <w:rsid w:val="009636AB"/>
    <w:rsid w:val="00963714"/>
    <w:rsid w:val="00963B0F"/>
    <w:rsid w:val="00963B57"/>
    <w:rsid w:val="00963B81"/>
    <w:rsid w:val="00963F0D"/>
    <w:rsid w:val="00964463"/>
    <w:rsid w:val="00964495"/>
    <w:rsid w:val="00964524"/>
    <w:rsid w:val="00964572"/>
    <w:rsid w:val="009645CC"/>
    <w:rsid w:val="00964819"/>
    <w:rsid w:val="0096483C"/>
    <w:rsid w:val="0096490F"/>
    <w:rsid w:val="00964ED5"/>
    <w:rsid w:val="00964F25"/>
    <w:rsid w:val="00964F7B"/>
    <w:rsid w:val="00965639"/>
    <w:rsid w:val="00965858"/>
    <w:rsid w:val="0096585B"/>
    <w:rsid w:val="009658DF"/>
    <w:rsid w:val="00965BA9"/>
    <w:rsid w:val="00965C54"/>
    <w:rsid w:val="00965D6A"/>
    <w:rsid w:val="00965E82"/>
    <w:rsid w:val="0096608A"/>
    <w:rsid w:val="00966261"/>
    <w:rsid w:val="0096634F"/>
    <w:rsid w:val="00966383"/>
    <w:rsid w:val="0096654C"/>
    <w:rsid w:val="0096675B"/>
    <w:rsid w:val="0096696B"/>
    <w:rsid w:val="00966999"/>
    <w:rsid w:val="00966A64"/>
    <w:rsid w:val="00966AFE"/>
    <w:rsid w:val="00966C97"/>
    <w:rsid w:val="00966CF1"/>
    <w:rsid w:val="00966D8E"/>
    <w:rsid w:val="00966E81"/>
    <w:rsid w:val="009670F4"/>
    <w:rsid w:val="009672BD"/>
    <w:rsid w:val="009673C5"/>
    <w:rsid w:val="009675DA"/>
    <w:rsid w:val="00967766"/>
    <w:rsid w:val="009678AB"/>
    <w:rsid w:val="00967977"/>
    <w:rsid w:val="009679FE"/>
    <w:rsid w:val="00967A40"/>
    <w:rsid w:val="00967C83"/>
    <w:rsid w:val="00967DF7"/>
    <w:rsid w:val="00967E5F"/>
    <w:rsid w:val="00967F60"/>
    <w:rsid w:val="009700BA"/>
    <w:rsid w:val="00970407"/>
    <w:rsid w:val="0097041C"/>
    <w:rsid w:val="00970455"/>
    <w:rsid w:val="00970483"/>
    <w:rsid w:val="0097082F"/>
    <w:rsid w:val="00970C1E"/>
    <w:rsid w:val="00970CD1"/>
    <w:rsid w:val="00970EC4"/>
    <w:rsid w:val="00970FC9"/>
    <w:rsid w:val="00971059"/>
    <w:rsid w:val="009712A9"/>
    <w:rsid w:val="009712D5"/>
    <w:rsid w:val="00971427"/>
    <w:rsid w:val="009715A4"/>
    <w:rsid w:val="0097177A"/>
    <w:rsid w:val="009719E5"/>
    <w:rsid w:val="00971B8E"/>
    <w:rsid w:val="00971BF6"/>
    <w:rsid w:val="00972052"/>
    <w:rsid w:val="009720C7"/>
    <w:rsid w:val="00972289"/>
    <w:rsid w:val="0097251C"/>
    <w:rsid w:val="0097267D"/>
    <w:rsid w:val="00972D09"/>
    <w:rsid w:val="00972D1B"/>
    <w:rsid w:val="00972D2E"/>
    <w:rsid w:val="00972EBA"/>
    <w:rsid w:val="00972F80"/>
    <w:rsid w:val="0097308B"/>
    <w:rsid w:val="009731E7"/>
    <w:rsid w:val="0097326D"/>
    <w:rsid w:val="009732E0"/>
    <w:rsid w:val="0097332D"/>
    <w:rsid w:val="009736D0"/>
    <w:rsid w:val="009739D7"/>
    <w:rsid w:val="00973B0B"/>
    <w:rsid w:val="00973BC1"/>
    <w:rsid w:val="00973E1E"/>
    <w:rsid w:val="00974621"/>
    <w:rsid w:val="00974A46"/>
    <w:rsid w:val="00974BF3"/>
    <w:rsid w:val="00974E1A"/>
    <w:rsid w:val="00974EC6"/>
    <w:rsid w:val="00974F35"/>
    <w:rsid w:val="00975025"/>
    <w:rsid w:val="009757A6"/>
    <w:rsid w:val="00975CAC"/>
    <w:rsid w:val="00975D3A"/>
    <w:rsid w:val="00975E75"/>
    <w:rsid w:val="00975F09"/>
    <w:rsid w:val="00975FC0"/>
    <w:rsid w:val="009760CF"/>
    <w:rsid w:val="00976501"/>
    <w:rsid w:val="009767D5"/>
    <w:rsid w:val="009769B6"/>
    <w:rsid w:val="00976B3F"/>
    <w:rsid w:val="00976B6A"/>
    <w:rsid w:val="00976F51"/>
    <w:rsid w:val="0097702C"/>
    <w:rsid w:val="0097719F"/>
    <w:rsid w:val="009771B1"/>
    <w:rsid w:val="00977378"/>
    <w:rsid w:val="00977511"/>
    <w:rsid w:val="0097769C"/>
    <w:rsid w:val="0097781E"/>
    <w:rsid w:val="00977B6A"/>
    <w:rsid w:val="00977B94"/>
    <w:rsid w:val="00977DA4"/>
    <w:rsid w:val="00977DB3"/>
    <w:rsid w:val="00977ED5"/>
    <w:rsid w:val="00980057"/>
    <w:rsid w:val="009800AF"/>
    <w:rsid w:val="009800B3"/>
    <w:rsid w:val="0098013F"/>
    <w:rsid w:val="0098021E"/>
    <w:rsid w:val="009802D3"/>
    <w:rsid w:val="00980577"/>
    <w:rsid w:val="0098057E"/>
    <w:rsid w:val="00980746"/>
    <w:rsid w:val="00980D03"/>
    <w:rsid w:val="00980D4B"/>
    <w:rsid w:val="00980E4D"/>
    <w:rsid w:val="00981023"/>
    <w:rsid w:val="00981065"/>
    <w:rsid w:val="009810F2"/>
    <w:rsid w:val="0098138E"/>
    <w:rsid w:val="009814E5"/>
    <w:rsid w:val="00981620"/>
    <w:rsid w:val="0098162D"/>
    <w:rsid w:val="0098176A"/>
    <w:rsid w:val="009817CC"/>
    <w:rsid w:val="00981BC6"/>
    <w:rsid w:val="00981D96"/>
    <w:rsid w:val="0098204A"/>
    <w:rsid w:val="0098237E"/>
    <w:rsid w:val="009824B1"/>
    <w:rsid w:val="00982652"/>
    <w:rsid w:val="0098288A"/>
    <w:rsid w:val="009829CC"/>
    <w:rsid w:val="00982A92"/>
    <w:rsid w:val="00982B37"/>
    <w:rsid w:val="00982F38"/>
    <w:rsid w:val="00983034"/>
    <w:rsid w:val="00983201"/>
    <w:rsid w:val="009832EC"/>
    <w:rsid w:val="009832F8"/>
    <w:rsid w:val="009834B1"/>
    <w:rsid w:val="009834D5"/>
    <w:rsid w:val="00983674"/>
    <w:rsid w:val="009836C5"/>
    <w:rsid w:val="0098371E"/>
    <w:rsid w:val="00983938"/>
    <w:rsid w:val="00983D11"/>
    <w:rsid w:val="00983FA8"/>
    <w:rsid w:val="00984001"/>
    <w:rsid w:val="0098408C"/>
    <w:rsid w:val="009840CB"/>
    <w:rsid w:val="00984119"/>
    <w:rsid w:val="009841FC"/>
    <w:rsid w:val="00984314"/>
    <w:rsid w:val="0098455F"/>
    <w:rsid w:val="009846F6"/>
    <w:rsid w:val="00984708"/>
    <w:rsid w:val="0098483E"/>
    <w:rsid w:val="00984C18"/>
    <w:rsid w:val="00985033"/>
    <w:rsid w:val="009850F7"/>
    <w:rsid w:val="00985152"/>
    <w:rsid w:val="00985251"/>
    <w:rsid w:val="009853BB"/>
    <w:rsid w:val="009853C5"/>
    <w:rsid w:val="0098586F"/>
    <w:rsid w:val="00985937"/>
    <w:rsid w:val="00985A26"/>
    <w:rsid w:val="00985BAD"/>
    <w:rsid w:val="00985E82"/>
    <w:rsid w:val="00986297"/>
    <w:rsid w:val="0098631C"/>
    <w:rsid w:val="0098651C"/>
    <w:rsid w:val="00986559"/>
    <w:rsid w:val="009865F2"/>
    <w:rsid w:val="009866EF"/>
    <w:rsid w:val="00986B3B"/>
    <w:rsid w:val="00986CCA"/>
    <w:rsid w:val="0098717D"/>
    <w:rsid w:val="0098735F"/>
    <w:rsid w:val="00987635"/>
    <w:rsid w:val="009877AB"/>
    <w:rsid w:val="009878EC"/>
    <w:rsid w:val="00987924"/>
    <w:rsid w:val="00987C79"/>
    <w:rsid w:val="009901FF"/>
    <w:rsid w:val="00990380"/>
    <w:rsid w:val="009903BF"/>
    <w:rsid w:val="00990699"/>
    <w:rsid w:val="0099077E"/>
    <w:rsid w:val="00990867"/>
    <w:rsid w:val="009908DF"/>
    <w:rsid w:val="00990950"/>
    <w:rsid w:val="00990ACA"/>
    <w:rsid w:val="00990AFD"/>
    <w:rsid w:val="00990D5B"/>
    <w:rsid w:val="00991039"/>
    <w:rsid w:val="00991050"/>
    <w:rsid w:val="009910C6"/>
    <w:rsid w:val="009911F1"/>
    <w:rsid w:val="0099124C"/>
    <w:rsid w:val="00991338"/>
    <w:rsid w:val="009913EE"/>
    <w:rsid w:val="009914C1"/>
    <w:rsid w:val="0099151F"/>
    <w:rsid w:val="00991874"/>
    <w:rsid w:val="00991BFA"/>
    <w:rsid w:val="00991D4F"/>
    <w:rsid w:val="00991E55"/>
    <w:rsid w:val="00991EFC"/>
    <w:rsid w:val="009920BB"/>
    <w:rsid w:val="00992102"/>
    <w:rsid w:val="0099211C"/>
    <w:rsid w:val="009921D3"/>
    <w:rsid w:val="0099229D"/>
    <w:rsid w:val="009923A8"/>
    <w:rsid w:val="0099254F"/>
    <w:rsid w:val="0099259C"/>
    <w:rsid w:val="009925E8"/>
    <w:rsid w:val="0099271C"/>
    <w:rsid w:val="009927DC"/>
    <w:rsid w:val="009927EA"/>
    <w:rsid w:val="00992970"/>
    <w:rsid w:val="00992CB2"/>
    <w:rsid w:val="00992CCE"/>
    <w:rsid w:val="00992FB6"/>
    <w:rsid w:val="0099302F"/>
    <w:rsid w:val="009930A4"/>
    <w:rsid w:val="009931EC"/>
    <w:rsid w:val="009932ED"/>
    <w:rsid w:val="00993821"/>
    <w:rsid w:val="00993926"/>
    <w:rsid w:val="00993B71"/>
    <w:rsid w:val="00993C2F"/>
    <w:rsid w:val="00993CCC"/>
    <w:rsid w:val="00993D8F"/>
    <w:rsid w:val="00994030"/>
    <w:rsid w:val="009940E6"/>
    <w:rsid w:val="0099411C"/>
    <w:rsid w:val="009943F7"/>
    <w:rsid w:val="0099441D"/>
    <w:rsid w:val="0099450F"/>
    <w:rsid w:val="009945E5"/>
    <w:rsid w:val="009948D1"/>
    <w:rsid w:val="00994D67"/>
    <w:rsid w:val="00994E2F"/>
    <w:rsid w:val="00994F95"/>
    <w:rsid w:val="009951BD"/>
    <w:rsid w:val="009951C6"/>
    <w:rsid w:val="0099523C"/>
    <w:rsid w:val="00995244"/>
    <w:rsid w:val="00995411"/>
    <w:rsid w:val="0099591B"/>
    <w:rsid w:val="009959B7"/>
    <w:rsid w:val="00995A2A"/>
    <w:rsid w:val="00995B51"/>
    <w:rsid w:val="00995D83"/>
    <w:rsid w:val="00995E18"/>
    <w:rsid w:val="0099617D"/>
    <w:rsid w:val="009962A7"/>
    <w:rsid w:val="009962BA"/>
    <w:rsid w:val="00996367"/>
    <w:rsid w:val="00996728"/>
    <w:rsid w:val="009967D4"/>
    <w:rsid w:val="00996856"/>
    <w:rsid w:val="009968B1"/>
    <w:rsid w:val="00996A09"/>
    <w:rsid w:val="00996A67"/>
    <w:rsid w:val="00996AD1"/>
    <w:rsid w:val="00996C41"/>
    <w:rsid w:val="00996DE6"/>
    <w:rsid w:val="00997116"/>
    <w:rsid w:val="009972D4"/>
    <w:rsid w:val="00997704"/>
    <w:rsid w:val="00997ADB"/>
    <w:rsid w:val="00997CEF"/>
    <w:rsid w:val="00997F08"/>
    <w:rsid w:val="00997F6C"/>
    <w:rsid w:val="009A01B8"/>
    <w:rsid w:val="009A02D6"/>
    <w:rsid w:val="009A08AD"/>
    <w:rsid w:val="009A0C58"/>
    <w:rsid w:val="009A1396"/>
    <w:rsid w:val="009A150B"/>
    <w:rsid w:val="009A171D"/>
    <w:rsid w:val="009A1829"/>
    <w:rsid w:val="009A193A"/>
    <w:rsid w:val="009A1D08"/>
    <w:rsid w:val="009A1FD2"/>
    <w:rsid w:val="009A205C"/>
    <w:rsid w:val="009A2160"/>
    <w:rsid w:val="009A2168"/>
    <w:rsid w:val="009A2198"/>
    <w:rsid w:val="009A2434"/>
    <w:rsid w:val="009A25AA"/>
    <w:rsid w:val="009A26F5"/>
    <w:rsid w:val="009A2AB8"/>
    <w:rsid w:val="009A2CDD"/>
    <w:rsid w:val="009A2D05"/>
    <w:rsid w:val="009A2D15"/>
    <w:rsid w:val="009A2F0C"/>
    <w:rsid w:val="009A3002"/>
    <w:rsid w:val="009A31E0"/>
    <w:rsid w:val="009A33E6"/>
    <w:rsid w:val="009A36D9"/>
    <w:rsid w:val="009A376D"/>
    <w:rsid w:val="009A3C5C"/>
    <w:rsid w:val="009A3CB6"/>
    <w:rsid w:val="009A3D07"/>
    <w:rsid w:val="009A3DDC"/>
    <w:rsid w:val="009A3EFB"/>
    <w:rsid w:val="009A3FE2"/>
    <w:rsid w:val="009A42C0"/>
    <w:rsid w:val="009A42C7"/>
    <w:rsid w:val="009A4447"/>
    <w:rsid w:val="009A46C6"/>
    <w:rsid w:val="009A48E6"/>
    <w:rsid w:val="009A4A24"/>
    <w:rsid w:val="009A4AB7"/>
    <w:rsid w:val="009A4B5F"/>
    <w:rsid w:val="009A4B7D"/>
    <w:rsid w:val="009A4C15"/>
    <w:rsid w:val="009A4DD8"/>
    <w:rsid w:val="009A4ED1"/>
    <w:rsid w:val="009A52CD"/>
    <w:rsid w:val="009A52EB"/>
    <w:rsid w:val="009A52F2"/>
    <w:rsid w:val="009A56BC"/>
    <w:rsid w:val="009A59E7"/>
    <w:rsid w:val="009A5B65"/>
    <w:rsid w:val="009A6480"/>
    <w:rsid w:val="009A65FB"/>
    <w:rsid w:val="009A673F"/>
    <w:rsid w:val="009A6CDA"/>
    <w:rsid w:val="009A6E4F"/>
    <w:rsid w:val="009A71A4"/>
    <w:rsid w:val="009A727F"/>
    <w:rsid w:val="009A72B8"/>
    <w:rsid w:val="009A755E"/>
    <w:rsid w:val="009A7766"/>
    <w:rsid w:val="009A77E9"/>
    <w:rsid w:val="009A7859"/>
    <w:rsid w:val="009A78FB"/>
    <w:rsid w:val="009A7BC2"/>
    <w:rsid w:val="009A7E18"/>
    <w:rsid w:val="009A7E6D"/>
    <w:rsid w:val="009A7E8E"/>
    <w:rsid w:val="009A7ED5"/>
    <w:rsid w:val="009B0094"/>
    <w:rsid w:val="009B013F"/>
    <w:rsid w:val="009B0270"/>
    <w:rsid w:val="009B05A4"/>
    <w:rsid w:val="009B06F6"/>
    <w:rsid w:val="009B075A"/>
    <w:rsid w:val="009B0AE7"/>
    <w:rsid w:val="009B0DA4"/>
    <w:rsid w:val="009B0F60"/>
    <w:rsid w:val="009B12FC"/>
    <w:rsid w:val="009B1351"/>
    <w:rsid w:val="009B135F"/>
    <w:rsid w:val="009B1366"/>
    <w:rsid w:val="009B14AF"/>
    <w:rsid w:val="009B1596"/>
    <w:rsid w:val="009B1920"/>
    <w:rsid w:val="009B1AD6"/>
    <w:rsid w:val="009B240B"/>
    <w:rsid w:val="009B2583"/>
    <w:rsid w:val="009B2CF0"/>
    <w:rsid w:val="009B2DDA"/>
    <w:rsid w:val="009B2F74"/>
    <w:rsid w:val="009B312A"/>
    <w:rsid w:val="009B317D"/>
    <w:rsid w:val="009B3290"/>
    <w:rsid w:val="009B334B"/>
    <w:rsid w:val="009B3374"/>
    <w:rsid w:val="009B3743"/>
    <w:rsid w:val="009B3934"/>
    <w:rsid w:val="009B3AD9"/>
    <w:rsid w:val="009B3B5E"/>
    <w:rsid w:val="009B3C28"/>
    <w:rsid w:val="009B3D3C"/>
    <w:rsid w:val="009B3D57"/>
    <w:rsid w:val="009B3F3C"/>
    <w:rsid w:val="009B42CB"/>
    <w:rsid w:val="009B4738"/>
    <w:rsid w:val="009B47A5"/>
    <w:rsid w:val="009B47E2"/>
    <w:rsid w:val="009B4910"/>
    <w:rsid w:val="009B4B96"/>
    <w:rsid w:val="009B4C68"/>
    <w:rsid w:val="009B56B2"/>
    <w:rsid w:val="009B5758"/>
    <w:rsid w:val="009B59D6"/>
    <w:rsid w:val="009B5CA2"/>
    <w:rsid w:val="009B5DD5"/>
    <w:rsid w:val="009B5DFA"/>
    <w:rsid w:val="009B5EA0"/>
    <w:rsid w:val="009B5FF0"/>
    <w:rsid w:val="009B620A"/>
    <w:rsid w:val="009B62BB"/>
    <w:rsid w:val="009B6374"/>
    <w:rsid w:val="009B6510"/>
    <w:rsid w:val="009B68AE"/>
    <w:rsid w:val="009B6D38"/>
    <w:rsid w:val="009B6E25"/>
    <w:rsid w:val="009B6E87"/>
    <w:rsid w:val="009B6EF6"/>
    <w:rsid w:val="009B6F8A"/>
    <w:rsid w:val="009B723B"/>
    <w:rsid w:val="009B736D"/>
    <w:rsid w:val="009B75C0"/>
    <w:rsid w:val="009B778E"/>
    <w:rsid w:val="009B77CF"/>
    <w:rsid w:val="009B7A6E"/>
    <w:rsid w:val="009B7AAB"/>
    <w:rsid w:val="009B7E74"/>
    <w:rsid w:val="009C0259"/>
    <w:rsid w:val="009C0314"/>
    <w:rsid w:val="009C0433"/>
    <w:rsid w:val="009C04E1"/>
    <w:rsid w:val="009C0505"/>
    <w:rsid w:val="009C0605"/>
    <w:rsid w:val="009C08E0"/>
    <w:rsid w:val="009C0DE2"/>
    <w:rsid w:val="009C0E31"/>
    <w:rsid w:val="009C135A"/>
    <w:rsid w:val="009C1370"/>
    <w:rsid w:val="009C1591"/>
    <w:rsid w:val="009C164C"/>
    <w:rsid w:val="009C170D"/>
    <w:rsid w:val="009C175E"/>
    <w:rsid w:val="009C19C3"/>
    <w:rsid w:val="009C1C3F"/>
    <w:rsid w:val="009C1EB2"/>
    <w:rsid w:val="009C225A"/>
    <w:rsid w:val="009C2560"/>
    <w:rsid w:val="009C256D"/>
    <w:rsid w:val="009C25D8"/>
    <w:rsid w:val="009C27D5"/>
    <w:rsid w:val="009C28A8"/>
    <w:rsid w:val="009C2D62"/>
    <w:rsid w:val="009C2D66"/>
    <w:rsid w:val="009C2DC9"/>
    <w:rsid w:val="009C300C"/>
    <w:rsid w:val="009C31F1"/>
    <w:rsid w:val="009C329F"/>
    <w:rsid w:val="009C3578"/>
    <w:rsid w:val="009C3980"/>
    <w:rsid w:val="009C399D"/>
    <w:rsid w:val="009C3B02"/>
    <w:rsid w:val="009C3B57"/>
    <w:rsid w:val="009C3D6E"/>
    <w:rsid w:val="009C3E12"/>
    <w:rsid w:val="009C4203"/>
    <w:rsid w:val="009C4364"/>
    <w:rsid w:val="009C440F"/>
    <w:rsid w:val="009C451A"/>
    <w:rsid w:val="009C46AE"/>
    <w:rsid w:val="009C4823"/>
    <w:rsid w:val="009C493A"/>
    <w:rsid w:val="009C49AD"/>
    <w:rsid w:val="009C4DE6"/>
    <w:rsid w:val="009C5A1D"/>
    <w:rsid w:val="009C5FF0"/>
    <w:rsid w:val="009C6097"/>
    <w:rsid w:val="009C6214"/>
    <w:rsid w:val="009C634F"/>
    <w:rsid w:val="009C63FB"/>
    <w:rsid w:val="009C64BB"/>
    <w:rsid w:val="009C64D7"/>
    <w:rsid w:val="009C64F3"/>
    <w:rsid w:val="009C67B2"/>
    <w:rsid w:val="009C6C9D"/>
    <w:rsid w:val="009C6CBA"/>
    <w:rsid w:val="009C6D18"/>
    <w:rsid w:val="009C6D1B"/>
    <w:rsid w:val="009C6F9E"/>
    <w:rsid w:val="009C6FA6"/>
    <w:rsid w:val="009C7094"/>
    <w:rsid w:val="009C7269"/>
    <w:rsid w:val="009C7320"/>
    <w:rsid w:val="009C7360"/>
    <w:rsid w:val="009C7515"/>
    <w:rsid w:val="009C7627"/>
    <w:rsid w:val="009C7736"/>
    <w:rsid w:val="009C77BD"/>
    <w:rsid w:val="009C7D26"/>
    <w:rsid w:val="009C7D42"/>
    <w:rsid w:val="009C7FBA"/>
    <w:rsid w:val="009D04AA"/>
    <w:rsid w:val="009D0709"/>
    <w:rsid w:val="009D081F"/>
    <w:rsid w:val="009D0930"/>
    <w:rsid w:val="009D0B2E"/>
    <w:rsid w:val="009D0BDA"/>
    <w:rsid w:val="009D0D49"/>
    <w:rsid w:val="009D0E45"/>
    <w:rsid w:val="009D0ED0"/>
    <w:rsid w:val="009D101C"/>
    <w:rsid w:val="009D1136"/>
    <w:rsid w:val="009D1481"/>
    <w:rsid w:val="009D1621"/>
    <w:rsid w:val="009D165B"/>
    <w:rsid w:val="009D1816"/>
    <w:rsid w:val="009D1991"/>
    <w:rsid w:val="009D1D48"/>
    <w:rsid w:val="009D1FBA"/>
    <w:rsid w:val="009D2262"/>
    <w:rsid w:val="009D232A"/>
    <w:rsid w:val="009D24B2"/>
    <w:rsid w:val="009D27B9"/>
    <w:rsid w:val="009D2A9B"/>
    <w:rsid w:val="009D2B33"/>
    <w:rsid w:val="009D2B7C"/>
    <w:rsid w:val="009D2D5E"/>
    <w:rsid w:val="009D2E82"/>
    <w:rsid w:val="009D2EB1"/>
    <w:rsid w:val="009D2F49"/>
    <w:rsid w:val="009D2F6D"/>
    <w:rsid w:val="009D31C5"/>
    <w:rsid w:val="009D338A"/>
    <w:rsid w:val="009D3701"/>
    <w:rsid w:val="009D3AF6"/>
    <w:rsid w:val="009D3D0E"/>
    <w:rsid w:val="009D3DE6"/>
    <w:rsid w:val="009D3E74"/>
    <w:rsid w:val="009D3F57"/>
    <w:rsid w:val="009D4139"/>
    <w:rsid w:val="009D4183"/>
    <w:rsid w:val="009D4317"/>
    <w:rsid w:val="009D4457"/>
    <w:rsid w:val="009D4546"/>
    <w:rsid w:val="009D4929"/>
    <w:rsid w:val="009D4C99"/>
    <w:rsid w:val="009D4E6D"/>
    <w:rsid w:val="009D5100"/>
    <w:rsid w:val="009D5237"/>
    <w:rsid w:val="009D5450"/>
    <w:rsid w:val="009D5663"/>
    <w:rsid w:val="009D5677"/>
    <w:rsid w:val="009D586B"/>
    <w:rsid w:val="009D5A22"/>
    <w:rsid w:val="009D5A80"/>
    <w:rsid w:val="009D5BA2"/>
    <w:rsid w:val="009D5C3F"/>
    <w:rsid w:val="009D5D0D"/>
    <w:rsid w:val="009D5D15"/>
    <w:rsid w:val="009D5EA2"/>
    <w:rsid w:val="009D5FB6"/>
    <w:rsid w:val="009D620D"/>
    <w:rsid w:val="009D6448"/>
    <w:rsid w:val="009D67CC"/>
    <w:rsid w:val="009D6816"/>
    <w:rsid w:val="009D683F"/>
    <w:rsid w:val="009D6853"/>
    <w:rsid w:val="009D68A8"/>
    <w:rsid w:val="009D6A9D"/>
    <w:rsid w:val="009D72AE"/>
    <w:rsid w:val="009D73B7"/>
    <w:rsid w:val="009D73CD"/>
    <w:rsid w:val="009D748A"/>
    <w:rsid w:val="009D75E1"/>
    <w:rsid w:val="009D779A"/>
    <w:rsid w:val="009D77FA"/>
    <w:rsid w:val="009D7BD2"/>
    <w:rsid w:val="009D7D80"/>
    <w:rsid w:val="009D7DF4"/>
    <w:rsid w:val="009D7E14"/>
    <w:rsid w:val="009E01FC"/>
    <w:rsid w:val="009E0570"/>
    <w:rsid w:val="009E0702"/>
    <w:rsid w:val="009E082F"/>
    <w:rsid w:val="009E089E"/>
    <w:rsid w:val="009E0921"/>
    <w:rsid w:val="009E0928"/>
    <w:rsid w:val="009E0BD5"/>
    <w:rsid w:val="009E0D5B"/>
    <w:rsid w:val="009E10D3"/>
    <w:rsid w:val="009E1491"/>
    <w:rsid w:val="009E1510"/>
    <w:rsid w:val="009E15CC"/>
    <w:rsid w:val="009E16D6"/>
    <w:rsid w:val="009E1BA4"/>
    <w:rsid w:val="009E1C51"/>
    <w:rsid w:val="009E1CCC"/>
    <w:rsid w:val="009E1DE4"/>
    <w:rsid w:val="009E1EE2"/>
    <w:rsid w:val="009E2279"/>
    <w:rsid w:val="009E265C"/>
    <w:rsid w:val="009E2873"/>
    <w:rsid w:val="009E2898"/>
    <w:rsid w:val="009E2E58"/>
    <w:rsid w:val="009E3186"/>
    <w:rsid w:val="009E3207"/>
    <w:rsid w:val="009E32C6"/>
    <w:rsid w:val="009E32DE"/>
    <w:rsid w:val="009E3581"/>
    <w:rsid w:val="009E36F1"/>
    <w:rsid w:val="009E37B4"/>
    <w:rsid w:val="009E37D6"/>
    <w:rsid w:val="009E3808"/>
    <w:rsid w:val="009E3867"/>
    <w:rsid w:val="009E3893"/>
    <w:rsid w:val="009E38AE"/>
    <w:rsid w:val="009E3992"/>
    <w:rsid w:val="009E3A88"/>
    <w:rsid w:val="009E3B43"/>
    <w:rsid w:val="009E3D43"/>
    <w:rsid w:val="009E3FC3"/>
    <w:rsid w:val="009E40D6"/>
    <w:rsid w:val="009E4219"/>
    <w:rsid w:val="009E42A1"/>
    <w:rsid w:val="009E4319"/>
    <w:rsid w:val="009E435A"/>
    <w:rsid w:val="009E4584"/>
    <w:rsid w:val="009E4666"/>
    <w:rsid w:val="009E4670"/>
    <w:rsid w:val="009E4885"/>
    <w:rsid w:val="009E4A33"/>
    <w:rsid w:val="009E4B91"/>
    <w:rsid w:val="009E4D37"/>
    <w:rsid w:val="009E4D9F"/>
    <w:rsid w:val="009E4DA2"/>
    <w:rsid w:val="009E4F17"/>
    <w:rsid w:val="009E4F2A"/>
    <w:rsid w:val="009E5068"/>
    <w:rsid w:val="009E507D"/>
    <w:rsid w:val="009E50E9"/>
    <w:rsid w:val="009E5200"/>
    <w:rsid w:val="009E52E7"/>
    <w:rsid w:val="009E5335"/>
    <w:rsid w:val="009E5459"/>
    <w:rsid w:val="009E5A9C"/>
    <w:rsid w:val="009E5B83"/>
    <w:rsid w:val="009E5CCF"/>
    <w:rsid w:val="009E5E45"/>
    <w:rsid w:val="009E5E6E"/>
    <w:rsid w:val="009E5FFD"/>
    <w:rsid w:val="009E60D2"/>
    <w:rsid w:val="009E60FF"/>
    <w:rsid w:val="009E611E"/>
    <w:rsid w:val="009E66DF"/>
    <w:rsid w:val="009E67D3"/>
    <w:rsid w:val="009E6A09"/>
    <w:rsid w:val="009E70A6"/>
    <w:rsid w:val="009E71A7"/>
    <w:rsid w:val="009E7359"/>
    <w:rsid w:val="009E77FB"/>
    <w:rsid w:val="009E781F"/>
    <w:rsid w:val="009E78EB"/>
    <w:rsid w:val="009E7974"/>
    <w:rsid w:val="009E7A0F"/>
    <w:rsid w:val="009E7B19"/>
    <w:rsid w:val="009F008A"/>
    <w:rsid w:val="009F0196"/>
    <w:rsid w:val="009F020D"/>
    <w:rsid w:val="009F0724"/>
    <w:rsid w:val="009F0766"/>
    <w:rsid w:val="009F0A0B"/>
    <w:rsid w:val="009F0A85"/>
    <w:rsid w:val="009F0B4B"/>
    <w:rsid w:val="009F0CB3"/>
    <w:rsid w:val="009F0E32"/>
    <w:rsid w:val="009F14BD"/>
    <w:rsid w:val="009F19AF"/>
    <w:rsid w:val="009F1C80"/>
    <w:rsid w:val="009F1EB7"/>
    <w:rsid w:val="009F1EB8"/>
    <w:rsid w:val="009F2104"/>
    <w:rsid w:val="009F21F6"/>
    <w:rsid w:val="009F2213"/>
    <w:rsid w:val="009F27AD"/>
    <w:rsid w:val="009F2A55"/>
    <w:rsid w:val="009F2AA2"/>
    <w:rsid w:val="009F2B20"/>
    <w:rsid w:val="009F2D7C"/>
    <w:rsid w:val="009F3086"/>
    <w:rsid w:val="009F30E4"/>
    <w:rsid w:val="009F3117"/>
    <w:rsid w:val="009F326E"/>
    <w:rsid w:val="009F35A5"/>
    <w:rsid w:val="009F38E6"/>
    <w:rsid w:val="009F396A"/>
    <w:rsid w:val="009F3AAD"/>
    <w:rsid w:val="009F3B45"/>
    <w:rsid w:val="009F3BA9"/>
    <w:rsid w:val="009F3D70"/>
    <w:rsid w:val="009F4007"/>
    <w:rsid w:val="009F4119"/>
    <w:rsid w:val="009F422B"/>
    <w:rsid w:val="009F422F"/>
    <w:rsid w:val="009F450A"/>
    <w:rsid w:val="009F4538"/>
    <w:rsid w:val="009F45B3"/>
    <w:rsid w:val="009F4AAE"/>
    <w:rsid w:val="009F4D5B"/>
    <w:rsid w:val="009F4F9A"/>
    <w:rsid w:val="009F52D6"/>
    <w:rsid w:val="009F53AA"/>
    <w:rsid w:val="009F561F"/>
    <w:rsid w:val="009F571C"/>
    <w:rsid w:val="009F593B"/>
    <w:rsid w:val="009F5B75"/>
    <w:rsid w:val="009F5D75"/>
    <w:rsid w:val="009F610B"/>
    <w:rsid w:val="009F6128"/>
    <w:rsid w:val="009F6175"/>
    <w:rsid w:val="009F633B"/>
    <w:rsid w:val="009F6525"/>
    <w:rsid w:val="009F67D0"/>
    <w:rsid w:val="009F69F5"/>
    <w:rsid w:val="009F69F7"/>
    <w:rsid w:val="009F6C68"/>
    <w:rsid w:val="009F6DA3"/>
    <w:rsid w:val="009F6DDF"/>
    <w:rsid w:val="009F6E25"/>
    <w:rsid w:val="009F6FA2"/>
    <w:rsid w:val="009F7007"/>
    <w:rsid w:val="009F70F4"/>
    <w:rsid w:val="009F70FC"/>
    <w:rsid w:val="009F718F"/>
    <w:rsid w:val="009F728F"/>
    <w:rsid w:val="009F744B"/>
    <w:rsid w:val="009F74D2"/>
    <w:rsid w:val="009F74F1"/>
    <w:rsid w:val="009F7CAB"/>
    <w:rsid w:val="009F7D28"/>
    <w:rsid w:val="00A00279"/>
    <w:rsid w:val="00A002D1"/>
    <w:rsid w:val="00A0032B"/>
    <w:rsid w:val="00A00428"/>
    <w:rsid w:val="00A00450"/>
    <w:rsid w:val="00A00533"/>
    <w:rsid w:val="00A00992"/>
    <w:rsid w:val="00A00B7D"/>
    <w:rsid w:val="00A00C38"/>
    <w:rsid w:val="00A00C82"/>
    <w:rsid w:val="00A01075"/>
    <w:rsid w:val="00A0110F"/>
    <w:rsid w:val="00A012A2"/>
    <w:rsid w:val="00A013B4"/>
    <w:rsid w:val="00A01414"/>
    <w:rsid w:val="00A01426"/>
    <w:rsid w:val="00A015B0"/>
    <w:rsid w:val="00A01B9E"/>
    <w:rsid w:val="00A01BAF"/>
    <w:rsid w:val="00A01CEA"/>
    <w:rsid w:val="00A02105"/>
    <w:rsid w:val="00A021E8"/>
    <w:rsid w:val="00A02229"/>
    <w:rsid w:val="00A023B6"/>
    <w:rsid w:val="00A02471"/>
    <w:rsid w:val="00A02773"/>
    <w:rsid w:val="00A02837"/>
    <w:rsid w:val="00A02930"/>
    <w:rsid w:val="00A02E65"/>
    <w:rsid w:val="00A02F72"/>
    <w:rsid w:val="00A03066"/>
    <w:rsid w:val="00A0313A"/>
    <w:rsid w:val="00A03157"/>
    <w:rsid w:val="00A034BA"/>
    <w:rsid w:val="00A036CA"/>
    <w:rsid w:val="00A0395B"/>
    <w:rsid w:val="00A0396E"/>
    <w:rsid w:val="00A03AC2"/>
    <w:rsid w:val="00A03B06"/>
    <w:rsid w:val="00A03C51"/>
    <w:rsid w:val="00A04141"/>
    <w:rsid w:val="00A04292"/>
    <w:rsid w:val="00A044B7"/>
    <w:rsid w:val="00A045E2"/>
    <w:rsid w:val="00A04ADC"/>
    <w:rsid w:val="00A04B99"/>
    <w:rsid w:val="00A04E43"/>
    <w:rsid w:val="00A04EFA"/>
    <w:rsid w:val="00A04F7D"/>
    <w:rsid w:val="00A04FB4"/>
    <w:rsid w:val="00A050AD"/>
    <w:rsid w:val="00A051B9"/>
    <w:rsid w:val="00A05231"/>
    <w:rsid w:val="00A05671"/>
    <w:rsid w:val="00A058C5"/>
    <w:rsid w:val="00A059DD"/>
    <w:rsid w:val="00A05AC3"/>
    <w:rsid w:val="00A05B12"/>
    <w:rsid w:val="00A05E9D"/>
    <w:rsid w:val="00A062B0"/>
    <w:rsid w:val="00A062BD"/>
    <w:rsid w:val="00A0630E"/>
    <w:rsid w:val="00A06581"/>
    <w:rsid w:val="00A065DE"/>
    <w:rsid w:val="00A066C6"/>
    <w:rsid w:val="00A06734"/>
    <w:rsid w:val="00A067D8"/>
    <w:rsid w:val="00A06802"/>
    <w:rsid w:val="00A06838"/>
    <w:rsid w:val="00A0695F"/>
    <w:rsid w:val="00A06C6D"/>
    <w:rsid w:val="00A06DC0"/>
    <w:rsid w:val="00A06F5A"/>
    <w:rsid w:val="00A072EF"/>
    <w:rsid w:val="00A078EA"/>
    <w:rsid w:val="00A07B40"/>
    <w:rsid w:val="00A07C5C"/>
    <w:rsid w:val="00A07D12"/>
    <w:rsid w:val="00A07DD2"/>
    <w:rsid w:val="00A07ED3"/>
    <w:rsid w:val="00A07F4A"/>
    <w:rsid w:val="00A07F8D"/>
    <w:rsid w:val="00A1012F"/>
    <w:rsid w:val="00A10576"/>
    <w:rsid w:val="00A1059A"/>
    <w:rsid w:val="00A1076C"/>
    <w:rsid w:val="00A10EB7"/>
    <w:rsid w:val="00A10EFF"/>
    <w:rsid w:val="00A10FB3"/>
    <w:rsid w:val="00A10FC0"/>
    <w:rsid w:val="00A110A9"/>
    <w:rsid w:val="00A119EA"/>
    <w:rsid w:val="00A119F3"/>
    <w:rsid w:val="00A11A63"/>
    <w:rsid w:val="00A11AA3"/>
    <w:rsid w:val="00A11AE2"/>
    <w:rsid w:val="00A11BE2"/>
    <w:rsid w:val="00A11C36"/>
    <w:rsid w:val="00A11D95"/>
    <w:rsid w:val="00A11DDE"/>
    <w:rsid w:val="00A1204A"/>
    <w:rsid w:val="00A121F9"/>
    <w:rsid w:val="00A122A1"/>
    <w:rsid w:val="00A12300"/>
    <w:rsid w:val="00A123A4"/>
    <w:rsid w:val="00A12429"/>
    <w:rsid w:val="00A12482"/>
    <w:rsid w:val="00A12566"/>
    <w:rsid w:val="00A125A6"/>
    <w:rsid w:val="00A126D3"/>
    <w:rsid w:val="00A1277A"/>
    <w:rsid w:val="00A12878"/>
    <w:rsid w:val="00A12925"/>
    <w:rsid w:val="00A12A6D"/>
    <w:rsid w:val="00A12BDE"/>
    <w:rsid w:val="00A12BF6"/>
    <w:rsid w:val="00A12DB1"/>
    <w:rsid w:val="00A12EF5"/>
    <w:rsid w:val="00A130D1"/>
    <w:rsid w:val="00A1327D"/>
    <w:rsid w:val="00A132EB"/>
    <w:rsid w:val="00A13DBF"/>
    <w:rsid w:val="00A13F81"/>
    <w:rsid w:val="00A140B0"/>
    <w:rsid w:val="00A143C6"/>
    <w:rsid w:val="00A1478B"/>
    <w:rsid w:val="00A14958"/>
    <w:rsid w:val="00A14A2D"/>
    <w:rsid w:val="00A14BA7"/>
    <w:rsid w:val="00A14C3D"/>
    <w:rsid w:val="00A14CD5"/>
    <w:rsid w:val="00A14DCF"/>
    <w:rsid w:val="00A14F6D"/>
    <w:rsid w:val="00A150D1"/>
    <w:rsid w:val="00A150FE"/>
    <w:rsid w:val="00A1529D"/>
    <w:rsid w:val="00A155BE"/>
    <w:rsid w:val="00A1560D"/>
    <w:rsid w:val="00A1561E"/>
    <w:rsid w:val="00A156F3"/>
    <w:rsid w:val="00A15B65"/>
    <w:rsid w:val="00A15E7C"/>
    <w:rsid w:val="00A15ECC"/>
    <w:rsid w:val="00A16601"/>
    <w:rsid w:val="00A168A9"/>
    <w:rsid w:val="00A169AB"/>
    <w:rsid w:val="00A16AFC"/>
    <w:rsid w:val="00A16C37"/>
    <w:rsid w:val="00A16CE7"/>
    <w:rsid w:val="00A16FDE"/>
    <w:rsid w:val="00A1711B"/>
    <w:rsid w:val="00A1746F"/>
    <w:rsid w:val="00A17656"/>
    <w:rsid w:val="00A17698"/>
    <w:rsid w:val="00A177B6"/>
    <w:rsid w:val="00A17985"/>
    <w:rsid w:val="00A179D5"/>
    <w:rsid w:val="00A179F8"/>
    <w:rsid w:val="00A17BD1"/>
    <w:rsid w:val="00A17DE4"/>
    <w:rsid w:val="00A17E9A"/>
    <w:rsid w:val="00A17EA2"/>
    <w:rsid w:val="00A20218"/>
    <w:rsid w:val="00A20522"/>
    <w:rsid w:val="00A20616"/>
    <w:rsid w:val="00A207BD"/>
    <w:rsid w:val="00A208C0"/>
    <w:rsid w:val="00A208C4"/>
    <w:rsid w:val="00A20B2A"/>
    <w:rsid w:val="00A20BD6"/>
    <w:rsid w:val="00A20C27"/>
    <w:rsid w:val="00A20E08"/>
    <w:rsid w:val="00A20EF5"/>
    <w:rsid w:val="00A212EE"/>
    <w:rsid w:val="00A213A8"/>
    <w:rsid w:val="00A21BC2"/>
    <w:rsid w:val="00A21C67"/>
    <w:rsid w:val="00A21CDA"/>
    <w:rsid w:val="00A21E17"/>
    <w:rsid w:val="00A22259"/>
    <w:rsid w:val="00A22280"/>
    <w:rsid w:val="00A224AD"/>
    <w:rsid w:val="00A22759"/>
    <w:rsid w:val="00A22786"/>
    <w:rsid w:val="00A22C97"/>
    <w:rsid w:val="00A22CC9"/>
    <w:rsid w:val="00A22CEF"/>
    <w:rsid w:val="00A231EC"/>
    <w:rsid w:val="00A232C2"/>
    <w:rsid w:val="00A2343E"/>
    <w:rsid w:val="00A2348B"/>
    <w:rsid w:val="00A234A2"/>
    <w:rsid w:val="00A23557"/>
    <w:rsid w:val="00A235A3"/>
    <w:rsid w:val="00A23682"/>
    <w:rsid w:val="00A23AE6"/>
    <w:rsid w:val="00A23AF6"/>
    <w:rsid w:val="00A23B34"/>
    <w:rsid w:val="00A23D03"/>
    <w:rsid w:val="00A23FD6"/>
    <w:rsid w:val="00A240C9"/>
    <w:rsid w:val="00A241C4"/>
    <w:rsid w:val="00A24312"/>
    <w:rsid w:val="00A2459B"/>
    <w:rsid w:val="00A24615"/>
    <w:rsid w:val="00A247AF"/>
    <w:rsid w:val="00A24908"/>
    <w:rsid w:val="00A249EB"/>
    <w:rsid w:val="00A24ABD"/>
    <w:rsid w:val="00A2524B"/>
    <w:rsid w:val="00A252F8"/>
    <w:rsid w:val="00A25419"/>
    <w:rsid w:val="00A25434"/>
    <w:rsid w:val="00A254A7"/>
    <w:rsid w:val="00A25706"/>
    <w:rsid w:val="00A25B13"/>
    <w:rsid w:val="00A25D77"/>
    <w:rsid w:val="00A25E18"/>
    <w:rsid w:val="00A26131"/>
    <w:rsid w:val="00A2615D"/>
    <w:rsid w:val="00A2631E"/>
    <w:rsid w:val="00A263E1"/>
    <w:rsid w:val="00A264D8"/>
    <w:rsid w:val="00A26533"/>
    <w:rsid w:val="00A2674E"/>
    <w:rsid w:val="00A26C3B"/>
    <w:rsid w:val="00A26DB2"/>
    <w:rsid w:val="00A26DC8"/>
    <w:rsid w:val="00A26DD5"/>
    <w:rsid w:val="00A272A9"/>
    <w:rsid w:val="00A27687"/>
    <w:rsid w:val="00A276C2"/>
    <w:rsid w:val="00A2794F"/>
    <w:rsid w:val="00A27A39"/>
    <w:rsid w:val="00A27CFA"/>
    <w:rsid w:val="00A27DFA"/>
    <w:rsid w:val="00A27E9D"/>
    <w:rsid w:val="00A300F0"/>
    <w:rsid w:val="00A3019F"/>
    <w:rsid w:val="00A3060A"/>
    <w:rsid w:val="00A309DC"/>
    <w:rsid w:val="00A30B4F"/>
    <w:rsid w:val="00A30D2D"/>
    <w:rsid w:val="00A30EFE"/>
    <w:rsid w:val="00A310B8"/>
    <w:rsid w:val="00A31195"/>
    <w:rsid w:val="00A31576"/>
    <w:rsid w:val="00A31592"/>
    <w:rsid w:val="00A31728"/>
    <w:rsid w:val="00A318D9"/>
    <w:rsid w:val="00A31A44"/>
    <w:rsid w:val="00A31A6D"/>
    <w:rsid w:val="00A31A94"/>
    <w:rsid w:val="00A31C5E"/>
    <w:rsid w:val="00A31D0F"/>
    <w:rsid w:val="00A31EBD"/>
    <w:rsid w:val="00A32387"/>
    <w:rsid w:val="00A3241F"/>
    <w:rsid w:val="00A3244F"/>
    <w:rsid w:val="00A325F2"/>
    <w:rsid w:val="00A32763"/>
    <w:rsid w:val="00A3277B"/>
    <w:rsid w:val="00A32A3F"/>
    <w:rsid w:val="00A32D54"/>
    <w:rsid w:val="00A32F57"/>
    <w:rsid w:val="00A32F7A"/>
    <w:rsid w:val="00A32FA2"/>
    <w:rsid w:val="00A330E9"/>
    <w:rsid w:val="00A3336C"/>
    <w:rsid w:val="00A335C7"/>
    <w:rsid w:val="00A336DA"/>
    <w:rsid w:val="00A337E9"/>
    <w:rsid w:val="00A3380A"/>
    <w:rsid w:val="00A33938"/>
    <w:rsid w:val="00A33AC2"/>
    <w:rsid w:val="00A33B87"/>
    <w:rsid w:val="00A33C40"/>
    <w:rsid w:val="00A33D2B"/>
    <w:rsid w:val="00A33DFE"/>
    <w:rsid w:val="00A33FF2"/>
    <w:rsid w:val="00A3400A"/>
    <w:rsid w:val="00A3401E"/>
    <w:rsid w:val="00A343CE"/>
    <w:rsid w:val="00A34410"/>
    <w:rsid w:val="00A34466"/>
    <w:rsid w:val="00A34670"/>
    <w:rsid w:val="00A346CD"/>
    <w:rsid w:val="00A347B3"/>
    <w:rsid w:val="00A3486A"/>
    <w:rsid w:val="00A3497C"/>
    <w:rsid w:val="00A34AD3"/>
    <w:rsid w:val="00A35066"/>
    <w:rsid w:val="00A35183"/>
    <w:rsid w:val="00A3539F"/>
    <w:rsid w:val="00A353B1"/>
    <w:rsid w:val="00A3555D"/>
    <w:rsid w:val="00A355D2"/>
    <w:rsid w:val="00A356AE"/>
    <w:rsid w:val="00A3596E"/>
    <w:rsid w:val="00A35A70"/>
    <w:rsid w:val="00A35A77"/>
    <w:rsid w:val="00A35AB4"/>
    <w:rsid w:val="00A35D50"/>
    <w:rsid w:val="00A36161"/>
    <w:rsid w:val="00A36405"/>
    <w:rsid w:val="00A3644E"/>
    <w:rsid w:val="00A36856"/>
    <w:rsid w:val="00A36943"/>
    <w:rsid w:val="00A3694F"/>
    <w:rsid w:val="00A36BD6"/>
    <w:rsid w:val="00A36FF5"/>
    <w:rsid w:val="00A3700F"/>
    <w:rsid w:val="00A37513"/>
    <w:rsid w:val="00A377CE"/>
    <w:rsid w:val="00A37A47"/>
    <w:rsid w:val="00A37A96"/>
    <w:rsid w:val="00A37E26"/>
    <w:rsid w:val="00A4016D"/>
    <w:rsid w:val="00A40186"/>
    <w:rsid w:val="00A4058D"/>
    <w:rsid w:val="00A408B5"/>
    <w:rsid w:val="00A409B5"/>
    <w:rsid w:val="00A40B60"/>
    <w:rsid w:val="00A40CAE"/>
    <w:rsid w:val="00A40CDB"/>
    <w:rsid w:val="00A40EB5"/>
    <w:rsid w:val="00A41108"/>
    <w:rsid w:val="00A411C3"/>
    <w:rsid w:val="00A4122E"/>
    <w:rsid w:val="00A4131A"/>
    <w:rsid w:val="00A4142B"/>
    <w:rsid w:val="00A41795"/>
    <w:rsid w:val="00A41903"/>
    <w:rsid w:val="00A41A22"/>
    <w:rsid w:val="00A41C87"/>
    <w:rsid w:val="00A41EAA"/>
    <w:rsid w:val="00A4215A"/>
    <w:rsid w:val="00A428D2"/>
    <w:rsid w:val="00A42FEC"/>
    <w:rsid w:val="00A43021"/>
    <w:rsid w:val="00A43125"/>
    <w:rsid w:val="00A431DA"/>
    <w:rsid w:val="00A43464"/>
    <w:rsid w:val="00A436ED"/>
    <w:rsid w:val="00A441B2"/>
    <w:rsid w:val="00A44217"/>
    <w:rsid w:val="00A44438"/>
    <w:rsid w:val="00A44487"/>
    <w:rsid w:val="00A44553"/>
    <w:rsid w:val="00A44661"/>
    <w:rsid w:val="00A44BBF"/>
    <w:rsid w:val="00A45152"/>
    <w:rsid w:val="00A45744"/>
    <w:rsid w:val="00A4575A"/>
    <w:rsid w:val="00A4586F"/>
    <w:rsid w:val="00A45884"/>
    <w:rsid w:val="00A45933"/>
    <w:rsid w:val="00A45B4E"/>
    <w:rsid w:val="00A45D6B"/>
    <w:rsid w:val="00A45DC1"/>
    <w:rsid w:val="00A460E0"/>
    <w:rsid w:val="00A46226"/>
    <w:rsid w:val="00A4626D"/>
    <w:rsid w:val="00A46276"/>
    <w:rsid w:val="00A4639D"/>
    <w:rsid w:val="00A46738"/>
    <w:rsid w:val="00A46978"/>
    <w:rsid w:val="00A46B59"/>
    <w:rsid w:val="00A46D8A"/>
    <w:rsid w:val="00A4716C"/>
    <w:rsid w:val="00A472F5"/>
    <w:rsid w:val="00A473CE"/>
    <w:rsid w:val="00A4745B"/>
    <w:rsid w:val="00A47480"/>
    <w:rsid w:val="00A475AE"/>
    <w:rsid w:val="00A478F3"/>
    <w:rsid w:val="00A47BEC"/>
    <w:rsid w:val="00A47BF5"/>
    <w:rsid w:val="00A47BF8"/>
    <w:rsid w:val="00A47D00"/>
    <w:rsid w:val="00A47F7B"/>
    <w:rsid w:val="00A50538"/>
    <w:rsid w:val="00A505AC"/>
    <w:rsid w:val="00A50B5A"/>
    <w:rsid w:val="00A50E9A"/>
    <w:rsid w:val="00A5100F"/>
    <w:rsid w:val="00A5126E"/>
    <w:rsid w:val="00A51295"/>
    <w:rsid w:val="00A514F7"/>
    <w:rsid w:val="00A51513"/>
    <w:rsid w:val="00A51A96"/>
    <w:rsid w:val="00A51ACA"/>
    <w:rsid w:val="00A51B03"/>
    <w:rsid w:val="00A51BA4"/>
    <w:rsid w:val="00A51CD1"/>
    <w:rsid w:val="00A51F09"/>
    <w:rsid w:val="00A51F77"/>
    <w:rsid w:val="00A52160"/>
    <w:rsid w:val="00A5232A"/>
    <w:rsid w:val="00A524BE"/>
    <w:rsid w:val="00A524E5"/>
    <w:rsid w:val="00A5267A"/>
    <w:rsid w:val="00A527DC"/>
    <w:rsid w:val="00A52875"/>
    <w:rsid w:val="00A52A20"/>
    <w:rsid w:val="00A52B10"/>
    <w:rsid w:val="00A52DD1"/>
    <w:rsid w:val="00A52E03"/>
    <w:rsid w:val="00A52EB2"/>
    <w:rsid w:val="00A52F80"/>
    <w:rsid w:val="00A5324B"/>
    <w:rsid w:val="00A53345"/>
    <w:rsid w:val="00A53489"/>
    <w:rsid w:val="00A53828"/>
    <w:rsid w:val="00A53853"/>
    <w:rsid w:val="00A538DE"/>
    <w:rsid w:val="00A53BAC"/>
    <w:rsid w:val="00A54076"/>
    <w:rsid w:val="00A543BA"/>
    <w:rsid w:val="00A544CA"/>
    <w:rsid w:val="00A545A0"/>
    <w:rsid w:val="00A5484C"/>
    <w:rsid w:val="00A54C34"/>
    <w:rsid w:val="00A54FB3"/>
    <w:rsid w:val="00A551B2"/>
    <w:rsid w:val="00A55289"/>
    <w:rsid w:val="00A552C9"/>
    <w:rsid w:val="00A5530E"/>
    <w:rsid w:val="00A556EC"/>
    <w:rsid w:val="00A5573A"/>
    <w:rsid w:val="00A55941"/>
    <w:rsid w:val="00A559DC"/>
    <w:rsid w:val="00A55D18"/>
    <w:rsid w:val="00A56357"/>
    <w:rsid w:val="00A56681"/>
    <w:rsid w:val="00A56DB2"/>
    <w:rsid w:val="00A56F1E"/>
    <w:rsid w:val="00A572A1"/>
    <w:rsid w:val="00A572CF"/>
    <w:rsid w:val="00A575A7"/>
    <w:rsid w:val="00A5798A"/>
    <w:rsid w:val="00A57BEF"/>
    <w:rsid w:val="00A57FC0"/>
    <w:rsid w:val="00A600D6"/>
    <w:rsid w:val="00A60191"/>
    <w:rsid w:val="00A60261"/>
    <w:rsid w:val="00A602A2"/>
    <w:rsid w:val="00A60327"/>
    <w:rsid w:val="00A604A4"/>
    <w:rsid w:val="00A608C6"/>
    <w:rsid w:val="00A60C68"/>
    <w:rsid w:val="00A60E6F"/>
    <w:rsid w:val="00A60EE7"/>
    <w:rsid w:val="00A61364"/>
    <w:rsid w:val="00A61572"/>
    <w:rsid w:val="00A61605"/>
    <w:rsid w:val="00A616D1"/>
    <w:rsid w:val="00A616F3"/>
    <w:rsid w:val="00A619C4"/>
    <w:rsid w:val="00A61C98"/>
    <w:rsid w:val="00A61CFE"/>
    <w:rsid w:val="00A61D86"/>
    <w:rsid w:val="00A61DF4"/>
    <w:rsid w:val="00A620AA"/>
    <w:rsid w:val="00A620B0"/>
    <w:rsid w:val="00A62200"/>
    <w:rsid w:val="00A6230D"/>
    <w:rsid w:val="00A6243D"/>
    <w:rsid w:val="00A62470"/>
    <w:rsid w:val="00A62651"/>
    <w:rsid w:val="00A62661"/>
    <w:rsid w:val="00A627E1"/>
    <w:rsid w:val="00A6299B"/>
    <w:rsid w:val="00A62B2E"/>
    <w:rsid w:val="00A62B76"/>
    <w:rsid w:val="00A62BBE"/>
    <w:rsid w:val="00A62C80"/>
    <w:rsid w:val="00A62E62"/>
    <w:rsid w:val="00A62FD7"/>
    <w:rsid w:val="00A631C7"/>
    <w:rsid w:val="00A63235"/>
    <w:rsid w:val="00A6340B"/>
    <w:rsid w:val="00A63FDE"/>
    <w:rsid w:val="00A64178"/>
    <w:rsid w:val="00A64480"/>
    <w:rsid w:val="00A645C3"/>
    <w:rsid w:val="00A64648"/>
    <w:rsid w:val="00A646BC"/>
    <w:rsid w:val="00A64783"/>
    <w:rsid w:val="00A647F2"/>
    <w:rsid w:val="00A65237"/>
    <w:rsid w:val="00A65289"/>
    <w:rsid w:val="00A6528E"/>
    <w:rsid w:val="00A652EB"/>
    <w:rsid w:val="00A65371"/>
    <w:rsid w:val="00A65689"/>
    <w:rsid w:val="00A657F4"/>
    <w:rsid w:val="00A65857"/>
    <w:rsid w:val="00A65A41"/>
    <w:rsid w:val="00A65C77"/>
    <w:rsid w:val="00A664A2"/>
    <w:rsid w:val="00A666D2"/>
    <w:rsid w:val="00A66818"/>
    <w:rsid w:val="00A669A0"/>
    <w:rsid w:val="00A66B40"/>
    <w:rsid w:val="00A66C2C"/>
    <w:rsid w:val="00A66C67"/>
    <w:rsid w:val="00A66C8F"/>
    <w:rsid w:val="00A66F2D"/>
    <w:rsid w:val="00A671C0"/>
    <w:rsid w:val="00A673BF"/>
    <w:rsid w:val="00A6796A"/>
    <w:rsid w:val="00A67C2E"/>
    <w:rsid w:val="00A67D26"/>
    <w:rsid w:val="00A67F05"/>
    <w:rsid w:val="00A67FB0"/>
    <w:rsid w:val="00A701B9"/>
    <w:rsid w:val="00A7026E"/>
    <w:rsid w:val="00A70274"/>
    <w:rsid w:val="00A704E7"/>
    <w:rsid w:val="00A70701"/>
    <w:rsid w:val="00A70933"/>
    <w:rsid w:val="00A70CE5"/>
    <w:rsid w:val="00A70DBB"/>
    <w:rsid w:val="00A70E26"/>
    <w:rsid w:val="00A712AF"/>
    <w:rsid w:val="00A714A3"/>
    <w:rsid w:val="00A715C0"/>
    <w:rsid w:val="00A71A5B"/>
    <w:rsid w:val="00A71B74"/>
    <w:rsid w:val="00A71BC3"/>
    <w:rsid w:val="00A71C56"/>
    <w:rsid w:val="00A71E2F"/>
    <w:rsid w:val="00A71E64"/>
    <w:rsid w:val="00A721D8"/>
    <w:rsid w:val="00A722E8"/>
    <w:rsid w:val="00A723B0"/>
    <w:rsid w:val="00A725AF"/>
    <w:rsid w:val="00A72715"/>
    <w:rsid w:val="00A72974"/>
    <w:rsid w:val="00A729ED"/>
    <w:rsid w:val="00A72A9E"/>
    <w:rsid w:val="00A72C89"/>
    <w:rsid w:val="00A72D87"/>
    <w:rsid w:val="00A72F29"/>
    <w:rsid w:val="00A73192"/>
    <w:rsid w:val="00A73213"/>
    <w:rsid w:val="00A73370"/>
    <w:rsid w:val="00A73425"/>
    <w:rsid w:val="00A73641"/>
    <w:rsid w:val="00A73680"/>
    <w:rsid w:val="00A7395E"/>
    <w:rsid w:val="00A739D4"/>
    <w:rsid w:val="00A73A64"/>
    <w:rsid w:val="00A73C43"/>
    <w:rsid w:val="00A73D0D"/>
    <w:rsid w:val="00A73DD7"/>
    <w:rsid w:val="00A73E2A"/>
    <w:rsid w:val="00A74184"/>
    <w:rsid w:val="00A741A0"/>
    <w:rsid w:val="00A74355"/>
    <w:rsid w:val="00A7437B"/>
    <w:rsid w:val="00A7457E"/>
    <w:rsid w:val="00A748BF"/>
    <w:rsid w:val="00A74AB9"/>
    <w:rsid w:val="00A74B1B"/>
    <w:rsid w:val="00A74D0F"/>
    <w:rsid w:val="00A74FB3"/>
    <w:rsid w:val="00A750E1"/>
    <w:rsid w:val="00A751C9"/>
    <w:rsid w:val="00A75346"/>
    <w:rsid w:val="00A7541F"/>
    <w:rsid w:val="00A75506"/>
    <w:rsid w:val="00A75563"/>
    <w:rsid w:val="00A75733"/>
    <w:rsid w:val="00A75A15"/>
    <w:rsid w:val="00A75D8D"/>
    <w:rsid w:val="00A76154"/>
    <w:rsid w:val="00A7630E"/>
    <w:rsid w:val="00A7633F"/>
    <w:rsid w:val="00A7662B"/>
    <w:rsid w:val="00A767FC"/>
    <w:rsid w:val="00A769B4"/>
    <w:rsid w:val="00A76B2D"/>
    <w:rsid w:val="00A76EF6"/>
    <w:rsid w:val="00A770C7"/>
    <w:rsid w:val="00A776BE"/>
    <w:rsid w:val="00A77870"/>
    <w:rsid w:val="00A779D7"/>
    <w:rsid w:val="00A77A8D"/>
    <w:rsid w:val="00A77AAE"/>
    <w:rsid w:val="00A77AE5"/>
    <w:rsid w:val="00A80047"/>
    <w:rsid w:val="00A80187"/>
    <w:rsid w:val="00A8034E"/>
    <w:rsid w:val="00A8045C"/>
    <w:rsid w:val="00A80509"/>
    <w:rsid w:val="00A80880"/>
    <w:rsid w:val="00A80A0C"/>
    <w:rsid w:val="00A80BEE"/>
    <w:rsid w:val="00A80E1C"/>
    <w:rsid w:val="00A812E5"/>
    <w:rsid w:val="00A812E9"/>
    <w:rsid w:val="00A81319"/>
    <w:rsid w:val="00A814A4"/>
    <w:rsid w:val="00A81514"/>
    <w:rsid w:val="00A8158F"/>
    <w:rsid w:val="00A815FD"/>
    <w:rsid w:val="00A81962"/>
    <w:rsid w:val="00A819C9"/>
    <w:rsid w:val="00A81B1D"/>
    <w:rsid w:val="00A81E9B"/>
    <w:rsid w:val="00A82A0F"/>
    <w:rsid w:val="00A82C41"/>
    <w:rsid w:val="00A8303E"/>
    <w:rsid w:val="00A83059"/>
    <w:rsid w:val="00A834F5"/>
    <w:rsid w:val="00A836BC"/>
    <w:rsid w:val="00A83A3F"/>
    <w:rsid w:val="00A83B0F"/>
    <w:rsid w:val="00A83B6E"/>
    <w:rsid w:val="00A83C98"/>
    <w:rsid w:val="00A83DBD"/>
    <w:rsid w:val="00A83EFB"/>
    <w:rsid w:val="00A84098"/>
    <w:rsid w:val="00A840A8"/>
    <w:rsid w:val="00A84197"/>
    <w:rsid w:val="00A841EB"/>
    <w:rsid w:val="00A84497"/>
    <w:rsid w:val="00A844BD"/>
    <w:rsid w:val="00A846A0"/>
    <w:rsid w:val="00A84901"/>
    <w:rsid w:val="00A84A8B"/>
    <w:rsid w:val="00A84B38"/>
    <w:rsid w:val="00A84BCF"/>
    <w:rsid w:val="00A84FC4"/>
    <w:rsid w:val="00A8515C"/>
    <w:rsid w:val="00A85533"/>
    <w:rsid w:val="00A85570"/>
    <w:rsid w:val="00A85667"/>
    <w:rsid w:val="00A858E5"/>
    <w:rsid w:val="00A85A2F"/>
    <w:rsid w:val="00A85B30"/>
    <w:rsid w:val="00A85D5E"/>
    <w:rsid w:val="00A85E88"/>
    <w:rsid w:val="00A86186"/>
    <w:rsid w:val="00A8632E"/>
    <w:rsid w:val="00A86421"/>
    <w:rsid w:val="00A86BDF"/>
    <w:rsid w:val="00A86E39"/>
    <w:rsid w:val="00A871D9"/>
    <w:rsid w:val="00A8763D"/>
    <w:rsid w:val="00A87776"/>
    <w:rsid w:val="00A8779A"/>
    <w:rsid w:val="00A8798D"/>
    <w:rsid w:val="00A87B24"/>
    <w:rsid w:val="00A87BDF"/>
    <w:rsid w:val="00A87F31"/>
    <w:rsid w:val="00A9005D"/>
    <w:rsid w:val="00A909B5"/>
    <w:rsid w:val="00A90F29"/>
    <w:rsid w:val="00A91013"/>
    <w:rsid w:val="00A91017"/>
    <w:rsid w:val="00A910E9"/>
    <w:rsid w:val="00A9119C"/>
    <w:rsid w:val="00A91214"/>
    <w:rsid w:val="00A9136A"/>
    <w:rsid w:val="00A91403"/>
    <w:rsid w:val="00A91494"/>
    <w:rsid w:val="00A914FD"/>
    <w:rsid w:val="00A917E9"/>
    <w:rsid w:val="00A91BF4"/>
    <w:rsid w:val="00A91D45"/>
    <w:rsid w:val="00A91EA0"/>
    <w:rsid w:val="00A92112"/>
    <w:rsid w:val="00A924DE"/>
    <w:rsid w:val="00A92505"/>
    <w:rsid w:val="00A92637"/>
    <w:rsid w:val="00A926A8"/>
    <w:rsid w:val="00A928B1"/>
    <w:rsid w:val="00A929E2"/>
    <w:rsid w:val="00A929F1"/>
    <w:rsid w:val="00A93109"/>
    <w:rsid w:val="00A932C7"/>
    <w:rsid w:val="00A933C5"/>
    <w:rsid w:val="00A93417"/>
    <w:rsid w:val="00A93847"/>
    <w:rsid w:val="00A93BF6"/>
    <w:rsid w:val="00A9423D"/>
    <w:rsid w:val="00A94355"/>
    <w:rsid w:val="00A947B7"/>
    <w:rsid w:val="00A9488F"/>
    <w:rsid w:val="00A94A54"/>
    <w:rsid w:val="00A94A9C"/>
    <w:rsid w:val="00A94CDA"/>
    <w:rsid w:val="00A94CF4"/>
    <w:rsid w:val="00A94F6C"/>
    <w:rsid w:val="00A94FC7"/>
    <w:rsid w:val="00A94FE1"/>
    <w:rsid w:val="00A9506F"/>
    <w:rsid w:val="00A95205"/>
    <w:rsid w:val="00A95304"/>
    <w:rsid w:val="00A953EE"/>
    <w:rsid w:val="00A95463"/>
    <w:rsid w:val="00A95557"/>
    <w:rsid w:val="00A9570D"/>
    <w:rsid w:val="00A957EB"/>
    <w:rsid w:val="00A95832"/>
    <w:rsid w:val="00A95A1A"/>
    <w:rsid w:val="00A95E85"/>
    <w:rsid w:val="00A9623E"/>
    <w:rsid w:val="00A96288"/>
    <w:rsid w:val="00A9632A"/>
    <w:rsid w:val="00A96374"/>
    <w:rsid w:val="00A96407"/>
    <w:rsid w:val="00A96486"/>
    <w:rsid w:val="00A968EC"/>
    <w:rsid w:val="00A968FB"/>
    <w:rsid w:val="00A96985"/>
    <w:rsid w:val="00A96AC2"/>
    <w:rsid w:val="00A96CDB"/>
    <w:rsid w:val="00A970E6"/>
    <w:rsid w:val="00A97123"/>
    <w:rsid w:val="00A9766F"/>
    <w:rsid w:val="00A976B5"/>
    <w:rsid w:val="00A976CF"/>
    <w:rsid w:val="00A9774A"/>
    <w:rsid w:val="00A977C9"/>
    <w:rsid w:val="00A978D8"/>
    <w:rsid w:val="00A97970"/>
    <w:rsid w:val="00A97BDD"/>
    <w:rsid w:val="00A97BE0"/>
    <w:rsid w:val="00A97D3A"/>
    <w:rsid w:val="00AA0180"/>
    <w:rsid w:val="00AA01D3"/>
    <w:rsid w:val="00AA04E2"/>
    <w:rsid w:val="00AA04EF"/>
    <w:rsid w:val="00AA079C"/>
    <w:rsid w:val="00AA0857"/>
    <w:rsid w:val="00AA0863"/>
    <w:rsid w:val="00AA0D8E"/>
    <w:rsid w:val="00AA0E03"/>
    <w:rsid w:val="00AA0EB0"/>
    <w:rsid w:val="00AA1129"/>
    <w:rsid w:val="00AA12AC"/>
    <w:rsid w:val="00AA13DC"/>
    <w:rsid w:val="00AA1605"/>
    <w:rsid w:val="00AA17BE"/>
    <w:rsid w:val="00AA17DE"/>
    <w:rsid w:val="00AA19E6"/>
    <w:rsid w:val="00AA1C61"/>
    <w:rsid w:val="00AA1D3A"/>
    <w:rsid w:val="00AA1DE2"/>
    <w:rsid w:val="00AA201D"/>
    <w:rsid w:val="00AA233C"/>
    <w:rsid w:val="00AA248C"/>
    <w:rsid w:val="00AA2553"/>
    <w:rsid w:val="00AA2600"/>
    <w:rsid w:val="00AA2965"/>
    <w:rsid w:val="00AA2F76"/>
    <w:rsid w:val="00AA3009"/>
    <w:rsid w:val="00AA3013"/>
    <w:rsid w:val="00AA3455"/>
    <w:rsid w:val="00AA3780"/>
    <w:rsid w:val="00AA3967"/>
    <w:rsid w:val="00AA399B"/>
    <w:rsid w:val="00AA3B15"/>
    <w:rsid w:val="00AA3B76"/>
    <w:rsid w:val="00AA3E1D"/>
    <w:rsid w:val="00AA3F32"/>
    <w:rsid w:val="00AA437B"/>
    <w:rsid w:val="00AA46A4"/>
    <w:rsid w:val="00AA496C"/>
    <w:rsid w:val="00AA496E"/>
    <w:rsid w:val="00AA49C7"/>
    <w:rsid w:val="00AA4B2E"/>
    <w:rsid w:val="00AA4B63"/>
    <w:rsid w:val="00AA4E96"/>
    <w:rsid w:val="00AA5136"/>
    <w:rsid w:val="00AA5341"/>
    <w:rsid w:val="00AA536B"/>
    <w:rsid w:val="00AA562B"/>
    <w:rsid w:val="00AA5671"/>
    <w:rsid w:val="00AA5BC1"/>
    <w:rsid w:val="00AA5C14"/>
    <w:rsid w:val="00AA5FBF"/>
    <w:rsid w:val="00AA6168"/>
    <w:rsid w:val="00AA61FA"/>
    <w:rsid w:val="00AA65A7"/>
    <w:rsid w:val="00AA6BFE"/>
    <w:rsid w:val="00AA6D66"/>
    <w:rsid w:val="00AA6EE3"/>
    <w:rsid w:val="00AA6FC8"/>
    <w:rsid w:val="00AA7073"/>
    <w:rsid w:val="00AA72B5"/>
    <w:rsid w:val="00AA744A"/>
    <w:rsid w:val="00AA757E"/>
    <w:rsid w:val="00AA75A6"/>
    <w:rsid w:val="00AA7878"/>
    <w:rsid w:val="00AA7B64"/>
    <w:rsid w:val="00AA7D77"/>
    <w:rsid w:val="00AB00CE"/>
    <w:rsid w:val="00AB02D4"/>
    <w:rsid w:val="00AB0326"/>
    <w:rsid w:val="00AB0400"/>
    <w:rsid w:val="00AB0781"/>
    <w:rsid w:val="00AB08CA"/>
    <w:rsid w:val="00AB0AD9"/>
    <w:rsid w:val="00AB0BC0"/>
    <w:rsid w:val="00AB0FC2"/>
    <w:rsid w:val="00AB1007"/>
    <w:rsid w:val="00AB124C"/>
    <w:rsid w:val="00AB1585"/>
    <w:rsid w:val="00AB1B45"/>
    <w:rsid w:val="00AB1C19"/>
    <w:rsid w:val="00AB1C78"/>
    <w:rsid w:val="00AB1EFC"/>
    <w:rsid w:val="00AB1F4B"/>
    <w:rsid w:val="00AB1F4F"/>
    <w:rsid w:val="00AB2199"/>
    <w:rsid w:val="00AB21C1"/>
    <w:rsid w:val="00AB2271"/>
    <w:rsid w:val="00AB230A"/>
    <w:rsid w:val="00AB23AC"/>
    <w:rsid w:val="00AB2428"/>
    <w:rsid w:val="00AB25C5"/>
    <w:rsid w:val="00AB2712"/>
    <w:rsid w:val="00AB293A"/>
    <w:rsid w:val="00AB2965"/>
    <w:rsid w:val="00AB2AC2"/>
    <w:rsid w:val="00AB2BB0"/>
    <w:rsid w:val="00AB2D2F"/>
    <w:rsid w:val="00AB2D34"/>
    <w:rsid w:val="00AB2F88"/>
    <w:rsid w:val="00AB301B"/>
    <w:rsid w:val="00AB3068"/>
    <w:rsid w:val="00AB31C8"/>
    <w:rsid w:val="00AB3229"/>
    <w:rsid w:val="00AB34F4"/>
    <w:rsid w:val="00AB3639"/>
    <w:rsid w:val="00AB3B79"/>
    <w:rsid w:val="00AB3BB3"/>
    <w:rsid w:val="00AB3DE1"/>
    <w:rsid w:val="00AB3E19"/>
    <w:rsid w:val="00AB3F66"/>
    <w:rsid w:val="00AB401A"/>
    <w:rsid w:val="00AB41E5"/>
    <w:rsid w:val="00AB420F"/>
    <w:rsid w:val="00AB42A8"/>
    <w:rsid w:val="00AB444F"/>
    <w:rsid w:val="00AB4788"/>
    <w:rsid w:val="00AB47D9"/>
    <w:rsid w:val="00AB485E"/>
    <w:rsid w:val="00AB4B88"/>
    <w:rsid w:val="00AB4CC1"/>
    <w:rsid w:val="00AB4D71"/>
    <w:rsid w:val="00AB5161"/>
    <w:rsid w:val="00AB5166"/>
    <w:rsid w:val="00AB51C0"/>
    <w:rsid w:val="00AB5259"/>
    <w:rsid w:val="00AB52AE"/>
    <w:rsid w:val="00AB55CB"/>
    <w:rsid w:val="00AB5780"/>
    <w:rsid w:val="00AB5BE8"/>
    <w:rsid w:val="00AB5C2C"/>
    <w:rsid w:val="00AB61E2"/>
    <w:rsid w:val="00AB6218"/>
    <w:rsid w:val="00AB62C8"/>
    <w:rsid w:val="00AB6308"/>
    <w:rsid w:val="00AB6332"/>
    <w:rsid w:val="00AB63A5"/>
    <w:rsid w:val="00AB67F6"/>
    <w:rsid w:val="00AB6B57"/>
    <w:rsid w:val="00AB6B88"/>
    <w:rsid w:val="00AB6EAC"/>
    <w:rsid w:val="00AB6EE0"/>
    <w:rsid w:val="00AB6FF6"/>
    <w:rsid w:val="00AB74E0"/>
    <w:rsid w:val="00AB75F7"/>
    <w:rsid w:val="00AB7748"/>
    <w:rsid w:val="00AB77CD"/>
    <w:rsid w:val="00AB7954"/>
    <w:rsid w:val="00AB79E0"/>
    <w:rsid w:val="00AB7BE9"/>
    <w:rsid w:val="00AB7D38"/>
    <w:rsid w:val="00AB7DA9"/>
    <w:rsid w:val="00AC0316"/>
    <w:rsid w:val="00AC031B"/>
    <w:rsid w:val="00AC0334"/>
    <w:rsid w:val="00AC03C1"/>
    <w:rsid w:val="00AC03F2"/>
    <w:rsid w:val="00AC0532"/>
    <w:rsid w:val="00AC0703"/>
    <w:rsid w:val="00AC0BE8"/>
    <w:rsid w:val="00AC0DD8"/>
    <w:rsid w:val="00AC0DDB"/>
    <w:rsid w:val="00AC0F35"/>
    <w:rsid w:val="00AC0F8E"/>
    <w:rsid w:val="00AC1071"/>
    <w:rsid w:val="00AC1104"/>
    <w:rsid w:val="00AC13D6"/>
    <w:rsid w:val="00AC1468"/>
    <w:rsid w:val="00AC18A0"/>
    <w:rsid w:val="00AC1AC3"/>
    <w:rsid w:val="00AC1B53"/>
    <w:rsid w:val="00AC1F5A"/>
    <w:rsid w:val="00AC2046"/>
    <w:rsid w:val="00AC22F1"/>
    <w:rsid w:val="00AC286F"/>
    <w:rsid w:val="00AC28F2"/>
    <w:rsid w:val="00AC2BFD"/>
    <w:rsid w:val="00AC2D4E"/>
    <w:rsid w:val="00AC3013"/>
    <w:rsid w:val="00AC31F0"/>
    <w:rsid w:val="00AC3218"/>
    <w:rsid w:val="00AC33A5"/>
    <w:rsid w:val="00AC3403"/>
    <w:rsid w:val="00AC3407"/>
    <w:rsid w:val="00AC341D"/>
    <w:rsid w:val="00AC3442"/>
    <w:rsid w:val="00AC349D"/>
    <w:rsid w:val="00AC3534"/>
    <w:rsid w:val="00AC3693"/>
    <w:rsid w:val="00AC38C5"/>
    <w:rsid w:val="00AC394D"/>
    <w:rsid w:val="00AC3959"/>
    <w:rsid w:val="00AC3AB0"/>
    <w:rsid w:val="00AC3B8A"/>
    <w:rsid w:val="00AC3C61"/>
    <w:rsid w:val="00AC3D0F"/>
    <w:rsid w:val="00AC3EC4"/>
    <w:rsid w:val="00AC3FB5"/>
    <w:rsid w:val="00AC40B4"/>
    <w:rsid w:val="00AC4425"/>
    <w:rsid w:val="00AC4465"/>
    <w:rsid w:val="00AC457B"/>
    <w:rsid w:val="00AC4871"/>
    <w:rsid w:val="00AC48B0"/>
    <w:rsid w:val="00AC49BF"/>
    <w:rsid w:val="00AC4A7D"/>
    <w:rsid w:val="00AC4B37"/>
    <w:rsid w:val="00AC4DB9"/>
    <w:rsid w:val="00AC5277"/>
    <w:rsid w:val="00AC52B1"/>
    <w:rsid w:val="00AC534C"/>
    <w:rsid w:val="00AC5398"/>
    <w:rsid w:val="00AC5557"/>
    <w:rsid w:val="00AC55CA"/>
    <w:rsid w:val="00AC560C"/>
    <w:rsid w:val="00AC5616"/>
    <w:rsid w:val="00AC5975"/>
    <w:rsid w:val="00AC599B"/>
    <w:rsid w:val="00AC5CE9"/>
    <w:rsid w:val="00AC5E0F"/>
    <w:rsid w:val="00AC6025"/>
    <w:rsid w:val="00AC6151"/>
    <w:rsid w:val="00AC61D2"/>
    <w:rsid w:val="00AC65A9"/>
    <w:rsid w:val="00AC65AF"/>
    <w:rsid w:val="00AC6792"/>
    <w:rsid w:val="00AC695F"/>
    <w:rsid w:val="00AC69AB"/>
    <w:rsid w:val="00AC6A26"/>
    <w:rsid w:val="00AC6B0D"/>
    <w:rsid w:val="00AC6BE2"/>
    <w:rsid w:val="00AC6E44"/>
    <w:rsid w:val="00AC6F12"/>
    <w:rsid w:val="00AC6FE2"/>
    <w:rsid w:val="00AC7009"/>
    <w:rsid w:val="00AC7092"/>
    <w:rsid w:val="00AC72E9"/>
    <w:rsid w:val="00AC74BC"/>
    <w:rsid w:val="00AC74EE"/>
    <w:rsid w:val="00AC760F"/>
    <w:rsid w:val="00AC7AA1"/>
    <w:rsid w:val="00AC7BA9"/>
    <w:rsid w:val="00AC7CF2"/>
    <w:rsid w:val="00AC7D33"/>
    <w:rsid w:val="00AC7EA7"/>
    <w:rsid w:val="00AC7EAE"/>
    <w:rsid w:val="00AD00C0"/>
    <w:rsid w:val="00AD0870"/>
    <w:rsid w:val="00AD0944"/>
    <w:rsid w:val="00AD0E59"/>
    <w:rsid w:val="00AD1173"/>
    <w:rsid w:val="00AD14FA"/>
    <w:rsid w:val="00AD1AA7"/>
    <w:rsid w:val="00AD1C81"/>
    <w:rsid w:val="00AD1EA0"/>
    <w:rsid w:val="00AD1FE3"/>
    <w:rsid w:val="00AD2170"/>
    <w:rsid w:val="00AD2310"/>
    <w:rsid w:val="00AD23A0"/>
    <w:rsid w:val="00AD23AD"/>
    <w:rsid w:val="00AD23F8"/>
    <w:rsid w:val="00AD2616"/>
    <w:rsid w:val="00AD26FE"/>
    <w:rsid w:val="00AD2821"/>
    <w:rsid w:val="00AD28E1"/>
    <w:rsid w:val="00AD2969"/>
    <w:rsid w:val="00AD2DF4"/>
    <w:rsid w:val="00AD2EF0"/>
    <w:rsid w:val="00AD2FFF"/>
    <w:rsid w:val="00AD310A"/>
    <w:rsid w:val="00AD33F8"/>
    <w:rsid w:val="00AD34B8"/>
    <w:rsid w:val="00AD35DD"/>
    <w:rsid w:val="00AD37B9"/>
    <w:rsid w:val="00AD395F"/>
    <w:rsid w:val="00AD3EC8"/>
    <w:rsid w:val="00AD3F2A"/>
    <w:rsid w:val="00AD3F61"/>
    <w:rsid w:val="00AD4018"/>
    <w:rsid w:val="00AD42C9"/>
    <w:rsid w:val="00AD4495"/>
    <w:rsid w:val="00AD4543"/>
    <w:rsid w:val="00AD45B1"/>
    <w:rsid w:val="00AD45EF"/>
    <w:rsid w:val="00AD493B"/>
    <w:rsid w:val="00AD4AB1"/>
    <w:rsid w:val="00AD4BD8"/>
    <w:rsid w:val="00AD5029"/>
    <w:rsid w:val="00AD511B"/>
    <w:rsid w:val="00AD52DA"/>
    <w:rsid w:val="00AD5324"/>
    <w:rsid w:val="00AD54E7"/>
    <w:rsid w:val="00AD556D"/>
    <w:rsid w:val="00AD55A5"/>
    <w:rsid w:val="00AD5763"/>
    <w:rsid w:val="00AD5836"/>
    <w:rsid w:val="00AD5851"/>
    <w:rsid w:val="00AD5A00"/>
    <w:rsid w:val="00AD5B35"/>
    <w:rsid w:val="00AD5DA1"/>
    <w:rsid w:val="00AD6089"/>
    <w:rsid w:val="00AD6545"/>
    <w:rsid w:val="00AD66C6"/>
    <w:rsid w:val="00AD6856"/>
    <w:rsid w:val="00AD69C0"/>
    <w:rsid w:val="00AD6DD8"/>
    <w:rsid w:val="00AD6E40"/>
    <w:rsid w:val="00AD6FE9"/>
    <w:rsid w:val="00AD71E7"/>
    <w:rsid w:val="00AD753A"/>
    <w:rsid w:val="00AD76CC"/>
    <w:rsid w:val="00AD7701"/>
    <w:rsid w:val="00AD77C4"/>
    <w:rsid w:val="00AD78DB"/>
    <w:rsid w:val="00AD7D5A"/>
    <w:rsid w:val="00AD7E5F"/>
    <w:rsid w:val="00AD7F2E"/>
    <w:rsid w:val="00AD7F38"/>
    <w:rsid w:val="00AE038B"/>
    <w:rsid w:val="00AE04C7"/>
    <w:rsid w:val="00AE0687"/>
    <w:rsid w:val="00AE0805"/>
    <w:rsid w:val="00AE08E4"/>
    <w:rsid w:val="00AE0AA6"/>
    <w:rsid w:val="00AE0AEB"/>
    <w:rsid w:val="00AE0B84"/>
    <w:rsid w:val="00AE0BA4"/>
    <w:rsid w:val="00AE0CD1"/>
    <w:rsid w:val="00AE0D0D"/>
    <w:rsid w:val="00AE0F25"/>
    <w:rsid w:val="00AE108E"/>
    <w:rsid w:val="00AE129B"/>
    <w:rsid w:val="00AE13ED"/>
    <w:rsid w:val="00AE147A"/>
    <w:rsid w:val="00AE1AE1"/>
    <w:rsid w:val="00AE1C3A"/>
    <w:rsid w:val="00AE1C83"/>
    <w:rsid w:val="00AE1F3E"/>
    <w:rsid w:val="00AE212D"/>
    <w:rsid w:val="00AE213E"/>
    <w:rsid w:val="00AE21DF"/>
    <w:rsid w:val="00AE21EA"/>
    <w:rsid w:val="00AE2208"/>
    <w:rsid w:val="00AE22E5"/>
    <w:rsid w:val="00AE2415"/>
    <w:rsid w:val="00AE24E8"/>
    <w:rsid w:val="00AE2734"/>
    <w:rsid w:val="00AE2794"/>
    <w:rsid w:val="00AE28BF"/>
    <w:rsid w:val="00AE2A81"/>
    <w:rsid w:val="00AE32BC"/>
    <w:rsid w:val="00AE37DF"/>
    <w:rsid w:val="00AE3C20"/>
    <w:rsid w:val="00AE3D29"/>
    <w:rsid w:val="00AE4011"/>
    <w:rsid w:val="00AE435E"/>
    <w:rsid w:val="00AE43A5"/>
    <w:rsid w:val="00AE4446"/>
    <w:rsid w:val="00AE472C"/>
    <w:rsid w:val="00AE4746"/>
    <w:rsid w:val="00AE4C6D"/>
    <w:rsid w:val="00AE4F0B"/>
    <w:rsid w:val="00AE4F94"/>
    <w:rsid w:val="00AE54FA"/>
    <w:rsid w:val="00AE55FA"/>
    <w:rsid w:val="00AE569C"/>
    <w:rsid w:val="00AE5849"/>
    <w:rsid w:val="00AE5966"/>
    <w:rsid w:val="00AE59C0"/>
    <w:rsid w:val="00AE5D27"/>
    <w:rsid w:val="00AE5D28"/>
    <w:rsid w:val="00AE5E59"/>
    <w:rsid w:val="00AE5FB5"/>
    <w:rsid w:val="00AE61D3"/>
    <w:rsid w:val="00AE6439"/>
    <w:rsid w:val="00AE6460"/>
    <w:rsid w:val="00AE66EC"/>
    <w:rsid w:val="00AE6772"/>
    <w:rsid w:val="00AE679F"/>
    <w:rsid w:val="00AE67B6"/>
    <w:rsid w:val="00AE69E6"/>
    <w:rsid w:val="00AE6AA3"/>
    <w:rsid w:val="00AE6CD6"/>
    <w:rsid w:val="00AE7097"/>
    <w:rsid w:val="00AE7099"/>
    <w:rsid w:val="00AE76A1"/>
    <w:rsid w:val="00AE770C"/>
    <w:rsid w:val="00AE798F"/>
    <w:rsid w:val="00AE7B20"/>
    <w:rsid w:val="00AE7B30"/>
    <w:rsid w:val="00AE7BD0"/>
    <w:rsid w:val="00AE7BD2"/>
    <w:rsid w:val="00AE7DD9"/>
    <w:rsid w:val="00AE7DFC"/>
    <w:rsid w:val="00AE7E9D"/>
    <w:rsid w:val="00AE7EF1"/>
    <w:rsid w:val="00AE7F2C"/>
    <w:rsid w:val="00AF0131"/>
    <w:rsid w:val="00AF05D5"/>
    <w:rsid w:val="00AF0874"/>
    <w:rsid w:val="00AF08B7"/>
    <w:rsid w:val="00AF09BF"/>
    <w:rsid w:val="00AF0E4E"/>
    <w:rsid w:val="00AF0F44"/>
    <w:rsid w:val="00AF1099"/>
    <w:rsid w:val="00AF1568"/>
    <w:rsid w:val="00AF15FF"/>
    <w:rsid w:val="00AF1A47"/>
    <w:rsid w:val="00AF1B83"/>
    <w:rsid w:val="00AF20D9"/>
    <w:rsid w:val="00AF227C"/>
    <w:rsid w:val="00AF2398"/>
    <w:rsid w:val="00AF25D1"/>
    <w:rsid w:val="00AF2846"/>
    <w:rsid w:val="00AF2876"/>
    <w:rsid w:val="00AF28FF"/>
    <w:rsid w:val="00AF2A3B"/>
    <w:rsid w:val="00AF2F46"/>
    <w:rsid w:val="00AF3019"/>
    <w:rsid w:val="00AF3320"/>
    <w:rsid w:val="00AF35F6"/>
    <w:rsid w:val="00AF3BDC"/>
    <w:rsid w:val="00AF3EAB"/>
    <w:rsid w:val="00AF3FC0"/>
    <w:rsid w:val="00AF4011"/>
    <w:rsid w:val="00AF42DB"/>
    <w:rsid w:val="00AF463B"/>
    <w:rsid w:val="00AF4912"/>
    <w:rsid w:val="00AF497B"/>
    <w:rsid w:val="00AF4A1B"/>
    <w:rsid w:val="00AF4B2D"/>
    <w:rsid w:val="00AF4BE2"/>
    <w:rsid w:val="00AF4C36"/>
    <w:rsid w:val="00AF4E09"/>
    <w:rsid w:val="00AF5443"/>
    <w:rsid w:val="00AF567E"/>
    <w:rsid w:val="00AF56AA"/>
    <w:rsid w:val="00AF5B84"/>
    <w:rsid w:val="00AF5C4E"/>
    <w:rsid w:val="00AF5E0B"/>
    <w:rsid w:val="00AF62AC"/>
    <w:rsid w:val="00AF62B2"/>
    <w:rsid w:val="00AF6538"/>
    <w:rsid w:val="00AF6B7A"/>
    <w:rsid w:val="00AF7001"/>
    <w:rsid w:val="00AF7041"/>
    <w:rsid w:val="00AF7203"/>
    <w:rsid w:val="00AF7245"/>
    <w:rsid w:val="00AF745D"/>
    <w:rsid w:val="00AF7479"/>
    <w:rsid w:val="00AF79FD"/>
    <w:rsid w:val="00AF7ECD"/>
    <w:rsid w:val="00AF7F5E"/>
    <w:rsid w:val="00B00077"/>
    <w:rsid w:val="00B0016F"/>
    <w:rsid w:val="00B00302"/>
    <w:rsid w:val="00B00384"/>
    <w:rsid w:val="00B00487"/>
    <w:rsid w:val="00B00602"/>
    <w:rsid w:val="00B0064A"/>
    <w:rsid w:val="00B00964"/>
    <w:rsid w:val="00B00B6A"/>
    <w:rsid w:val="00B00BFC"/>
    <w:rsid w:val="00B00D22"/>
    <w:rsid w:val="00B00FFC"/>
    <w:rsid w:val="00B0118C"/>
    <w:rsid w:val="00B011B8"/>
    <w:rsid w:val="00B012D4"/>
    <w:rsid w:val="00B01469"/>
    <w:rsid w:val="00B01592"/>
    <w:rsid w:val="00B01614"/>
    <w:rsid w:val="00B01B9E"/>
    <w:rsid w:val="00B01F20"/>
    <w:rsid w:val="00B01FFE"/>
    <w:rsid w:val="00B02060"/>
    <w:rsid w:val="00B020BF"/>
    <w:rsid w:val="00B02124"/>
    <w:rsid w:val="00B02274"/>
    <w:rsid w:val="00B024D4"/>
    <w:rsid w:val="00B025E4"/>
    <w:rsid w:val="00B0289A"/>
    <w:rsid w:val="00B02948"/>
    <w:rsid w:val="00B029CF"/>
    <w:rsid w:val="00B02AD4"/>
    <w:rsid w:val="00B02B23"/>
    <w:rsid w:val="00B02B7C"/>
    <w:rsid w:val="00B02B8A"/>
    <w:rsid w:val="00B02BFB"/>
    <w:rsid w:val="00B02C01"/>
    <w:rsid w:val="00B02CB2"/>
    <w:rsid w:val="00B02CD6"/>
    <w:rsid w:val="00B02F45"/>
    <w:rsid w:val="00B0301D"/>
    <w:rsid w:val="00B03346"/>
    <w:rsid w:val="00B03391"/>
    <w:rsid w:val="00B03830"/>
    <w:rsid w:val="00B03B18"/>
    <w:rsid w:val="00B03ECF"/>
    <w:rsid w:val="00B04380"/>
    <w:rsid w:val="00B044B7"/>
    <w:rsid w:val="00B045F3"/>
    <w:rsid w:val="00B0488C"/>
    <w:rsid w:val="00B049CC"/>
    <w:rsid w:val="00B04E0D"/>
    <w:rsid w:val="00B04EAC"/>
    <w:rsid w:val="00B04EF4"/>
    <w:rsid w:val="00B04F1D"/>
    <w:rsid w:val="00B04FBE"/>
    <w:rsid w:val="00B0507B"/>
    <w:rsid w:val="00B05138"/>
    <w:rsid w:val="00B051BB"/>
    <w:rsid w:val="00B05486"/>
    <w:rsid w:val="00B05628"/>
    <w:rsid w:val="00B05A56"/>
    <w:rsid w:val="00B05EB7"/>
    <w:rsid w:val="00B060B3"/>
    <w:rsid w:val="00B061B3"/>
    <w:rsid w:val="00B06230"/>
    <w:rsid w:val="00B062C7"/>
    <w:rsid w:val="00B06326"/>
    <w:rsid w:val="00B06383"/>
    <w:rsid w:val="00B0661F"/>
    <w:rsid w:val="00B06922"/>
    <w:rsid w:val="00B06B16"/>
    <w:rsid w:val="00B06C54"/>
    <w:rsid w:val="00B07358"/>
    <w:rsid w:val="00B07413"/>
    <w:rsid w:val="00B07479"/>
    <w:rsid w:val="00B07906"/>
    <w:rsid w:val="00B07A7D"/>
    <w:rsid w:val="00B07C70"/>
    <w:rsid w:val="00B07D7C"/>
    <w:rsid w:val="00B07E5A"/>
    <w:rsid w:val="00B07E6C"/>
    <w:rsid w:val="00B101B7"/>
    <w:rsid w:val="00B10223"/>
    <w:rsid w:val="00B1037D"/>
    <w:rsid w:val="00B10AEA"/>
    <w:rsid w:val="00B10BE9"/>
    <w:rsid w:val="00B1111A"/>
    <w:rsid w:val="00B1138F"/>
    <w:rsid w:val="00B114CC"/>
    <w:rsid w:val="00B11654"/>
    <w:rsid w:val="00B117E2"/>
    <w:rsid w:val="00B11F33"/>
    <w:rsid w:val="00B11F71"/>
    <w:rsid w:val="00B12093"/>
    <w:rsid w:val="00B12113"/>
    <w:rsid w:val="00B121CA"/>
    <w:rsid w:val="00B123FB"/>
    <w:rsid w:val="00B1243A"/>
    <w:rsid w:val="00B127D6"/>
    <w:rsid w:val="00B1299E"/>
    <w:rsid w:val="00B12A29"/>
    <w:rsid w:val="00B12B94"/>
    <w:rsid w:val="00B12C2B"/>
    <w:rsid w:val="00B12F1A"/>
    <w:rsid w:val="00B12F3D"/>
    <w:rsid w:val="00B12F65"/>
    <w:rsid w:val="00B13059"/>
    <w:rsid w:val="00B131C7"/>
    <w:rsid w:val="00B1329C"/>
    <w:rsid w:val="00B134BC"/>
    <w:rsid w:val="00B137A3"/>
    <w:rsid w:val="00B137B1"/>
    <w:rsid w:val="00B13889"/>
    <w:rsid w:val="00B138CE"/>
    <w:rsid w:val="00B1398B"/>
    <w:rsid w:val="00B13C1D"/>
    <w:rsid w:val="00B13C22"/>
    <w:rsid w:val="00B13DDC"/>
    <w:rsid w:val="00B13E6E"/>
    <w:rsid w:val="00B13E92"/>
    <w:rsid w:val="00B13EC1"/>
    <w:rsid w:val="00B13FC0"/>
    <w:rsid w:val="00B140BF"/>
    <w:rsid w:val="00B14327"/>
    <w:rsid w:val="00B145F6"/>
    <w:rsid w:val="00B14A19"/>
    <w:rsid w:val="00B1508D"/>
    <w:rsid w:val="00B15189"/>
    <w:rsid w:val="00B151BB"/>
    <w:rsid w:val="00B15708"/>
    <w:rsid w:val="00B15771"/>
    <w:rsid w:val="00B15D55"/>
    <w:rsid w:val="00B16332"/>
    <w:rsid w:val="00B16492"/>
    <w:rsid w:val="00B172F6"/>
    <w:rsid w:val="00B17330"/>
    <w:rsid w:val="00B173AE"/>
    <w:rsid w:val="00B175EE"/>
    <w:rsid w:val="00B17606"/>
    <w:rsid w:val="00B17826"/>
    <w:rsid w:val="00B1784B"/>
    <w:rsid w:val="00B17914"/>
    <w:rsid w:val="00B17946"/>
    <w:rsid w:val="00B179E2"/>
    <w:rsid w:val="00B17BA5"/>
    <w:rsid w:val="00B17C22"/>
    <w:rsid w:val="00B17E40"/>
    <w:rsid w:val="00B17E84"/>
    <w:rsid w:val="00B17FC0"/>
    <w:rsid w:val="00B201DC"/>
    <w:rsid w:val="00B20358"/>
    <w:rsid w:val="00B20377"/>
    <w:rsid w:val="00B20520"/>
    <w:rsid w:val="00B20C15"/>
    <w:rsid w:val="00B20C78"/>
    <w:rsid w:val="00B20DE8"/>
    <w:rsid w:val="00B20DF8"/>
    <w:rsid w:val="00B2103E"/>
    <w:rsid w:val="00B21228"/>
    <w:rsid w:val="00B21453"/>
    <w:rsid w:val="00B21604"/>
    <w:rsid w:val="00B219CC"/>
    <w:rsid w:val="00B21A7E"/>
    <w:rsid w:val="00B21ADF"/>
    <w:rsid w:val="00B21D10"/>
    <w:rsid w:val="00B21D5B"/>
    <w:rsid w:val="00B22065"/>
    <w:rsid w:val="00B22163"/>
    <w:rsid w:val="00B22290"/>
    <w:rsid w:val="00B224A5"/>
    <w:rsid w:val="00B22608"/>
    <w:rsid w:val="00B226A6"/>
    <w:rsid w:val="00B22854"/>
    <w:rsid w:val="00B22939"/>
    <w:rsid w:val="00B229DF"/>
    <w:rsid w:val="00B22CC3"/>
    <w:rsid w:val="00B22EA6"/>
    <w:rsid w:val="00B22FAB"/>
    <w:rsid w:val="00B23258"/>
    <w:rsid w:val="00B23278"/>
    <w:rsid w:val="00B2355B"/>
    <w:rsid w:val="00B2394E"/>
    <w:rsid w:val="00B239C3"/>
    <w:rsid w:val="00B23A15"/>
    <w:rsid w:val="00B23B2B"/>
    <w:rsid w:val="00B23B79"/>
    <w:rsid w:val="00B23E7C"/>
    <w:rsid w:val="00B23F01"/>
    <w:rsid w:val="00B240AF"/>
    <w:rsid w:val="00B24225"/>
    <w:rsid w:val="00B242EA"/>
    <w:rsid w:val="00B2437D"/>
    <w:rsid w:val="00B243B3"/>
    <w:rsid w:val="00B24443"/>
    <w:rsid w:val="00B24792"/>
    <w:rsid w:val="00B247F6"/>
    <w:rsid w:val="00B248C7"/>
    <w:rsid w:val="00B2497E"/>
    <w:rsid w:val="00B24B9F"/>
    <w:rsid w:val="00B24C2A"/>
    <w:rsid w:val="00B2504A"/>
    <w:rsid w:val="00B25350"/>
    <w:rsid w:val="00B25424"/>
    <w:rsid w:val="00B25985"/>
    <w:rsid w:val="00B25A01"/>
    <w:rsid w:val="00B25B90"/>
    <w:rsid w:val="00B25D03"/>
    <w:rsid w:val="00B25D87"/>
    <w:rsid w:val="00B25DBB"/>
    <w:rsid w:val="00B25DEA"/>
    <w:rsid w:val="00B25E72"/>
    <w:rsid w:val="00B25EAE"/>
    <w:rsid w:val="00B26031"/>
    <w:rsid w:val="00B26084"/>
    <w:rsid w:val="00B2645F"/>
    <w:rsid w:val="00B264F0"/>
    <w:rsid w:val="00B266F5"/>
    <w:rsid w:val="00B26E12"/>
    <w:rsid w:val="00B26F79"/>
    <w:rsid w:val="00B26FA9"/>
    <w:rsid w:val="00B273A9"/>
    <w:rsid w:val="00B2778F"/>
    <w:rsid w:val="00B277A0"/>
    <w:rsid w:val="00B2788C"/>
    <w:rsid w:val="00B27A63"/>
    <w:rsid w:val="00B27B27"/>
    <w:rsid w:val="00B27DA7"/>
    <w:rsid w:val="00B27DF1"/>
    <w:rsid w:val="00B27F11"/>
    <w:rsid w:val="00B27FF5"/>
    <w:rsid w:val="00B27FFB"/>
    <w:rsid w:val="00B30093"/>
    <w:rsid w:val="00B30199"/>
    <w:rsid w:val="00B303DC"/>
    <w:rsid w:val="00B30611"/>
    <w:rsid w:val="00B306BA"/>
    <w:rsid w:val="00B306BC"/>
    <w:rsid w:val="00B30AC8"/>
    <w:rsid w:val="00B30E97"/>
    <w:rsid w:val="00B31436"/>
    <w:rsid w:val="00B317AC"/>
    <w:rsid w:val="00B318F6"/>
    <w:rsid w:val="00B3195E"/>
    <w:rsid w:val="00B31988"/>
    <w:rsid w:val="00B319F2"/>
    <w:rsid w:val="00B31ABE"/>
    <w:rsid w:val="00B31AD5"/>
    <w:rsid w:val="00B31B73"/>
    <w:rsid w:val="00B31E23"/>
    <w:rsid w:val="00B31EF0"/>
    <w:rsid w:val="00B320AB"/>
    <w:rsid w:val="00B32142"/>
    <w:rsid w:val="00B3229E"/>
    <w:rsid w:val="00B324ED"/>
    <w:rsid w:val="00B325A3"/>
    <w:rsid w:val="00B32631"/>
    <w:rsid w:val="00B32840"/>
    <w:rsid w:val="00B32865"/>
    <w:rsid w:val="00B328C2"/>
    <w:rsid w:val="00B32B5F"/>
    <w:rsid w:val="00B32B84"/>
    <w:rsid w:val="00B32EE6"/>
    <w:rsid w:val="00B331B3"/>
    <w:rsid w:val="00B3355D"/>
    <w:rsid w:val="00B335E4"/>
    <w:rsid w:val="00B337C5"/>
    <w:rsid w:val="00B3399D"/>
    <w:rsid w:val="00B33B4B"/>
    <w:rsid w:val="00B33E52"/>
    <w:rsid w:val="00B34073"/>
    <w:rsid w:val="00B34247"/>
    <w:rsid w:val="00B343F8"/>
    <w:rsid w:val="00B34407"/>
    <w:rsid w:val="00B344A2"/>
    <w:rsid w:val="00B349DC"/>
    <w:rsid w:val="00B34A32"/>
    <w:rsid w:val="00B34ACA"/>
    <w:rsid w:val="00B34D4F"/>
    <w:rsid w:val="00B34E4D"/>
    <w:rsid w:val="00B34FB2"/>
    <w:rsid w:val="00B35184"/>
    <w:rsid w:val="00B3543E"/>
    <w:rsid w:val="00B35552"/>
    <w:rsid w:val="00B355AC"/>
    <w:rsid w:val="00B35858"/>
    <w:rsid w:val="00B35884"/>
    <w:rsid w:val="00B361DE"/>
    <w:rsid w:val="00B36349"/>
    <w:rsid w:val="00B3647B"/>
    <w:rsid w:val="00B3653F"/>
    <w:rsid w:val="00B367EE"/>
    <w:rsid w:val="00B36820"/>
    <w:rsid w:val="00B36B79"/>
    <w:rsid w:val="00B36C71"/>
    <w:rsid w:val="00B36D28"/>
    <w:rsid w:val="00B36E44"/>
    <w:rsid w:val="00B370DD"/>
    <w:rsid w:val="00B371B5"/>
    <w:rsid w:val="00B37250"/>
    <w:rsid w:val="00B3742B"/>
    <w:rsid w:val="00B3751D"/>
    <w:rsid w:val="00B37573"/>
    <w:rsid w:val="00B37631"/>
    <w:rsid w:val="00B37741"/>
    <w:rsid w:val="00B37B77"/>
    <w:rsid w:val="00B37BAF"/>
    <w:rsid w:val="00B37C26"/>
    <w:rsid w:val="00B37E47"/>
    <w:rsid w:val="00B37F1E"/>
    <w:rsid w:val="00B37FCC"/>
    <w:rsid w:val="00B40327"/>
    <w:rsid w:val="00B4042F"/>
    <w:rsid w:val="00B404EC"/>
    <w:rsid w:val="00B405B3"/>
    <w:rsid w:val="00B40973"/>
    <w:rsid w:val="00B40B13"/>
    <w:rsid w:val="00B40D3F"/>
    <w:rsid w:val="00B4102A"/>
    <w:rsid w:val="00B410A4"/>
    <w:rsid w:val="00B410CA"/>
    <w:rsid w:val="00B410EB"/>
    <w:rsid w:val="00B411F2"/>
    <w:rsid w:val="00B41251"/>
    <w:rsid w:val="00B41348"/>
    <w:rsid w:val="00B413D0"/>
    <w:rsid w:val="00B414F5"/>
    <w:rsid w:val="00B415B8"/>
    <w:rsid w:val="00B415DD"/>
    <w:rsid w:val="00B41771"/>
    <w:rsid w:val="00B41989"/>
    <w:rsid w:val="00B41AB7"/>
    <w:rsid w:val="00B41BAA"/>
    <w:rsid w:val="00B42300"/>
    <w:rsid w:val="00B42373"/>
    <w:rsid w:val="00B4241C"/>
    <w:rsid w:val="00B42454"/>
    <w:rsid w:val="00B42572"/>
    <w:rsid w:val="00B42720"/>
    <w:rsid w:val="00B429AF"/>
    <w:rsid w:val="00B42C28"/>
    <w:rsid w:val="00B42D76"/>
    <w:rsid w:val="00B42DCB"/>
    <w:rsid w:val="00B42E5D"/>
    <w:rsid w:val="00B42F12"/>
    <w:rsid w:val="00B42F97"/>
    <w:rsid w:val="00B42F9F"/>
    <w:rsid w:val="00B431E9"/>
    <w:rsid w:val="00B432DD"/>
    <w:rsid w:val="00B43431"/>
    <w:rsid w:val="00B43508"/>
    <w:rsid w:val="00B43663"/>
    <w:rsid w:val="00B436C0"/>
    <w:rsid w:val="00B43884"/>
    <w:rsid w:val="00B4395D"/>
    <w:rsid w:val="00B439D4"/>
    <w:rsid w:val="00B43BBB"/>
    <w:rsid w:val="00B43E51"/>
    <w:rsid w:val="00B43F89"/>
    <w:rsid w:val="00B43FA9"/>
    <w:rsid w:val="00B43FCB"/>
    <w:rsid w:val="00B44427"/>
    <w:rsid w:val="00B44596"/>
    <w:rsid w:val="00B4473B"/>
    <w:rsid w:val="00B447D2"/>
    <w:rsid w:val="00B44A2E"/>
    <w:rsid w:val="00B44B36"/>
    <w:rsid w:val="00B44CFF"/>
    <w:rsid w:val="00B44DF0"/>
    <w:rsid w:val="00B44E9B"/>
    <w:rsid w:val="00B44F6A"/>
    <w:rsid w:val="00B454BD"/>
    <w:rsid w:val="00B45672"/>
    <w:rsid w:val="00B456E5"/>
    <w:rsid w:val="00B457BD"/>
    <w:rsid w:val="00B4581F"/>
    <w:rsid w:val="00B459EC"/>
    <w:rsid w:val="00B45B9F"/>
    <w:rsid w:val="00B45CE6"/>
    <w:rsid w:val="00B45EA8"/>
    <w:rsid w:val="00B4628A"/>
    <w:rsid w:val="00B462E7"/>
    <w:rsid w:val="00B46512"/>
    <w:rsid w:val="00B46729"/>
    <w:rsid w:val="00B467E2"/>
    <w:rsid w:val="00B4695C"/>
    <w:rsid w:val="00B46A4B"/>
    <w:rsid w:val="00B46BFB"/>
    <w:rsid w:val="00B46E22"/>
    <w:rsid w:val="00B470BC"/>
    <w:rsid w:val="00B47251"/>
    <w:rsid w:val="00B472A6"/>
    <w:rsid w:val="00B472CD"/>
    <w:rsid w:val="00B475EC"/>
    <w:rsid w:val="00B476AA"/>
    <w:rsid w:val="00B477A8"/>
    <w:rsid w:val="00B477F4"/>
    <w:rsid w:val="00B47C1A"/>
    <w:rsid w:val="00B47CE5"/>
    <w:rsid w:val="00B47FD8"/>
    <w:rsid w:val="00B500F8"/>
    <w:rsid w:val="00B503C3"/>
    <w:rsid w:val="00B5054C"/>
    <w:rsid w:val="00B50D25"/>
    <w:rsid w:val="00B50E4D"/>
    <w:rsid w:val="00B51132"/>
    <w:rsid w:val="00B512AC"/>
    <w:rsid w:val="00B512E4"/>
    <w:rsid w:val="00B51319"/>
    <w:rsid w:val="00B5171A"/>
    <w:rsid w:val="00B51760"/>
    <w:rsid w:val="00B51857"/>
    <w:rsid w:val="00B5230A"/>
    <w:rsid w:val="00B52318"/>
    <w:rsid w:val="00B5249C"/>
    <w:rsid w:val="00B52521"/>
    <w:rsid w:val="00B525E2"/>
    <w:rsid w:val="00B528B1"/>
    <w:rsid w:val="00B52991"/>
    <w:rsid w:val="00B529EA"/>
    <w:rsid w:val="00B52A08"/>
    <w:rsid w:val="00B52C34"/>
    <w:rsid w:val="00B52EB6"/>
    <w:rsid w:val="00B52F1B"/>
    <w:rsid w:val="00B532CA"/>
    <w:rsid w:val="00B538C7"/>
    <w:rsid w:val="00B53C5C"/>
    <w:rsid w:val="00B5401C"/>
    <w:rsid w:val="00B540A4"/>
    <w:rsid w:val="00B5446E"/>
    <w:rsid w:val="00B54506"/>
    <w:rsid w:val="00B54590"/>
    <w:rsid w:val="00B5464A"/>
    <w:rsid w:val="00B54787"/>
    <w:rsid w:val="00B54789"/>
    <w:rsid w:val="00B5479B"/>
    <w:rsid w:val="00B548A5"/>
    <w:rsid w:val="00B54A4F"/>
    <w:rsid w:val="00B54BB4"/>
    <w:rsid w:val="00B54C4C"/>
    <w:rsid w:val="00B54CE6"/>
    <w:rsid w:val="00B54D1E"/>
    <w:rsid w:val="00B54D2B"/>
    <w:rsid w:val="00B5561D"/>
    <w:rsid w:val="00B556EF"/>
    <w:rsid w:val="00B55737"/>
    <w:rsid w:val="00B55983"/>
    <w:rsid w:val="00B55A08"/>
    <w:rsid w:val="00B55E5E"/>
    <w:rsid w:val="00B560B1"/>
    <w:rsid w:val="00B564CF"/>
    <w:rsid w:val="00B566E4"/>
    <w:rsid w:val="00B56780"/>
    <w:rsid w:val="00B56A87"/>
    <w:rsid w:val="00B56C0D"/>
    <w:rsid w:val="00B56D06"/>
    <w:rsid w:val="00B57087"/>
    <w:rsid w:val="00B571AA"/>
    <w:rsid w:val="00B5757D"/>
    <w:rsid w:val="00B576B2"/>
    <w:rsid w:val="00B577AC"/>
    <w:rsid w:val="00B5781C"/>
    <w:rsid w:val="00B578E3"/>
    <w:rsid w:val="00B579CB"/>
    <w:rsid w:val="00B57BB6"/>
    <w:rsid w:val="00B57D73"/>
    <w:rsid w:val="00B6021B"/>
    <w:rsid w:val="00B602FF"/>
    <w:rsid w:val="00B60693"/>
    <w:rsid w:val="00B606EE"/>
    <w:rsid w:val="00B6073F"/>
    <w:rsid w:val="00B60965"/>
    <w:rsid w:val="00B60A49"/>
    <w:rsid w:val="00B60B59"/>
    <w:rsid w:val="00B60D53"/>
    <w:rsid w:val="00B60EEA"/>
    <w:rsid w:val="00B61063"/>
    <w:rsid w:val="00B6119B"/>
    <w:rsid w:val="00B61904"/>
    <w:rsid w:val="00B61918"/>
    <w:rsid w:val="00B619A2"/>
    <w:rsid w:val="00B619E9"/>
    <w:rsid w:val="00B619F9"/>
    <w:rsid w:val="00B61AC1"/>
    <w:rsid w:val="00B61C35"/>
    <w:rsid w:val="00B61E26"/>
    <w:rsid w:val="00B61F3F"/>
    <w:rsid w:val="00B620C0"/>
    <w:rsid w:val="00B622BA"/>
    <w:rsid w:val="00B625C9"/>
    <w:rsid w:val="00B62EFE"/>
    <w:rsid w:val="00B63180"/>
    <w:rsid w:val="00B6323B"/>
    <w:rsid w:val="00B6323F"/>
    <w:rsid w:val="00B635DC"/>
    <w:rsid w:val="00B6379D"/>
    <w:rsid w:val="00B6389D"/>
    <w:rsid w:val="00B63A92"/>
    <w:rsid w:val="00B63B07"/>
    <w:rsid w:val="00B63D1D"/>
    <w:rsid w:val="00B64098"/>
    <w:rsid w:val="00B64172"/>
    <w:rsid w:val="00B64504"/>
    <w:rsid w:val="00B645B3"/>
    <w:rsid w:val="00B6462E"/>
    <w:rsid w:val="00B64A36"/>
    <w:rsid w:val="00B64C4F"/>
    <w:rsid w:val="00B64C72"/>
    <w:rsid w:val="00B64EE6"/>
    <w:rsid w:val="00B650B5"/>
    <w:rsid w:val="00B650E4"/>
    <w:rsid w:val="00B655E1"/>
    <w:rsid w:val="00B656A1"/>
    <w:rsid w:val="00B657E9"/>
    <w:rsid w:val="00B65909"/>
    <w:rsid w:val="00B6590B"/>
    <w:rsid w:val="00B659B5"/>
    <w:rsid w:val="00B65A23"/>
    <w:rsid w:val="00B65BEF"/>
    <w:rsid w:val="00B65E9D"/>
    <w:rsid w:val="00B65EBF"/>
    <w:rsid w:val="00B65FEA"/>
    <w:rsid w:val="00B66274"/>
    <w:rsid w:val="00B66362"/>
    <w:rsid w:val="00B664AA"/>
    <w:rsid w:val="00B665A3"/>
    <w:rsid w:val="00B6679C"/>
    <w:rsid w:val="00B6690C"/>
    <w:rsid w:val="00B66A7F"/>
    <w:rsid w:val="00B66ED7"/>
    <w:rsid w:val="00B66EE3"/>
    <w:rsid w:val="00B670DE"/>
    <w:rsid w:val="00B672AD"/>
    <w:rsid w:val="00B673C1"/>
    <w:rsid w:val="00B674B8"/>
    <w:rsid w:val="00B67538"/>
    <w:rsid w:val="00B676F7"/>
    <w:rsid w:val="00B6799F"/>
    <w:rsid w:val="00B67A13"/>
    <w:rsid w:val="00B67BB4"/>
    <w:rsid w:val="00B67D8F"/>
    <w:rsid w:val="00B7008A"/>
    <w:rsid w:val="00B700CC"/>
    <w:rsid w:val="00B70329"/>
    <w:rsid w:val="00B70656"/>
    <w:rsid w:val="00B707EB"/>
    <w:rsid w:val="00B70834"/>
    <w:rsid w:val="00B70C53"/>
    <w:rsid w:val="00B70CC6"/>
    <w:rsid w:val="00B70F36"/>
    <w:rsid w:val="00B71398"/>
    <w:rsid w:val="00B7154B"/>
    <w:rsid w:val="00B71580"/>
    <w:rsid w:val="00B71647"/>
    <w:rsid w:val="00B718E5"/>
    <w:rsid w:val="00B719EF"/>
    <w:rsid w:val="00B71B0C"/>
    <w:rsid w:val="00B71B30"/>
    <w:rsid w:val="00B71DCD"/>
    <w:rsid w:val="00B71E07"/>
    <w:rsid w:val="00B71F57"/>
    <w:rsid w:val="00B7207E"/>
    <w:rsid w:val="00B7249E"/>
    <w:rsid w:val="00B72863"/>
    <w:rsid w:val="00B72D2C"/>
    <w:rsid w:val="00B72D40"/>
    <w:rsid w:val="00B72E66"/>
    <w:rsid w:val="00B732F7"/>
    <w:rsid w:val="00B73699"/>
    <w:rsid w:val="00B7390E"/>
    <w:rsid w:val="00B73CB2"/>
    <w:rsid w:val="00B73D95"/>
    <w:rsid w:val="00B73DB1"/>
    <w:rsid w:val="00B73DCC"/>
    <w:rsid w:val="00B74072"/>
    <w:rsid w:val="00B7408E"/>
    <w:rsid w:val="00B7427A"/>
    <w:rsid w:val="00B7431C"/>
    <w:rsid w:val="00B74324"/>
    <w:rsid w:val="00B74506"/>
    <w:rsid w:val="00B747B2"/>
    <w:rsid w:val="00B74968"/>
    <w:rsid w:val="00B74985"/>
    <w:rsid w:val="00B74DFE"/>
    <w:rsid w:val="00B74E08"/>
    <w:rsid w:val="00B74E0D"/>
    <w:rsid w:val="00B754F0"/>
    <w:rsid w:val="00B755F0"/>
    <w:rsid w:val="00B75883"/>
    <w:rsid w:val="00B75DF8"/>
    <w:rsid w:val="00B75F2F"/>
    <w:rsid w:val="00B75FDA"/>
    <w:rsid w:val="00B763E1"/>
    <w:rsid w:val="00B764A2"/>
    <w:rsid w:val="00B7654F"/>
    <w:rsid w:val="00B76561"/>
    <w:rsid w:val="00B76792"/>
    <w:rsid w:val="00B768CA"/>
    <w:rsid w:val="00B76B4F"/>
    <w:rsid w:val="00B76BA0"/>
    <w:rsid w:val="00B76BC1"/>
    <w:rsid w:val="00B76C2C"/>
    <w:rsid w:val="00B76C30"/>
    <w:rsid w:val="00B76F75"/>
    <w:rsid w:val="00B76F81"/>
    <w:rsid w:val="00B77123"/>
    <w:rsid w:val="00B77475"/>
    <w:rsid w:val="00B775F8"/>
    <w:rsid w:val="00B776B3"/>
    <w:rsid w:val="00B77785"/>
    <w:rsid w:val="00B7780A"/>
    <w:rsid w:val="00B77820"/>
    <w:rsid w:val="00B77851"/>
    <w:rsid w:val="00B77958"/>
    <w:rsid w:val="00B77A28"/>
    <w:rsid w:val="00B77AD8"/>
    <w:rsid w:val="00B77C9B"/>
    <w:rsid w:val="00B77D59"/>
    <w:rsid w:val="00B80190"/>
    <w:rsid w:val="00B80321"/>
    <w:rsid w:val="00B803DF"/>
    <w:rsid w:val="00B80672"/>
    <w:rsid w:val="00B806B0"/>
    <w:rsid w:val="00B80713"/>
    <w:rsid w:val="00B80754"/>
    <w:rsid w:val="00B807C1"/>
    <w:rsid w:val="00B80851"/>
    <w:rsid w:val="00B80DA0"/>
    <w:rsid w:val="00B80F11"/>
    <w:rsid w:val="00B81251"/>
    <w:rsid w:val="00B814E2"/>
    <w:rsid w:val="00B815F5"/>
    <w:rsid w:val="00B816AD"/>
    <w:rsid w:val="00B81C2E"/>
    <w:rsid w:val="00B81F50"/>
    <w:rsid w:val="00B824D9"/>
    <w:rsid w:val="00B825B1"/>
    <w:rsid w:val="00B825D5"/>
    <w:rsid w:val="00B82701"/>
    <w:rsid w:val="00B82ADC"/>
    <w:rsid w:val="00B82C9A"/>
    <w:rsid w:val="00B82CB2"/>
    <w:rsid w:val="00B82CC1"/>
    <w:rsid w:val="00B82D85"/>
    <w:rsid w:val="00B82E9F"/>
    <w:rsid w:val="00B82F01"/>
    <w:rsid w:val="00B83626"/>
    <w:rsid w:val="00B836BF"/>
    <w:rsid w:val="00B836D8"/>
    <w:rsid w:val="00B83735"/>
    <w:rsid w:val="00B839AE"/>
    <w:rsid w:val="00B83A92"/>
    <w:rsid w:val="00B83ADD"/>
    <w:rsid w:val="00B83B45"/>
    <w:rsid w:val="00B83D69"/>
    <w:rsid w:val="00B840FC"/>
    <w:rsid w:val="00B84348"/>
    <w:rsid w:val="00B8435E"/>
    <w:rsid w:val="00B84500"/>
    <w:rsid w:val="00B845F9"/>
    <w:rsid w:val="00B84617"/>
    <w:rsid w:val="00B846A0"/>
    <w:rsid w:val="00B849C3"/>
    <w:rsid w:val="00B84BBD"/>
    <w:rsid w:val="00B84D0E"/>
    <w:rsid w:val="00B8508F"/>
    <w:rsid w:val="00B850D6"/>
    <w:rsid w:val="00B85119"/>
    <w:rsid w:val="00B85158"/>
    <w:rsid w:val="00B852C8"/>
    <w:rsid w:val="00B854D1"/>
    <w:rsid w:val="00B854DA"/>
    <w:rsid w:val="00B856AD"/>
    <w:rsid w:val="00B8588D"/>
    <w:rsid w:val="00B85B6C"/>
    <w:rsid w:val="00B85FDA"/>
    <w:rsid w:val="00B85FE9"/>
    <w:rsid w:val="00B85FF5"/>
    <w:rsid w:val="00B86577"/>
    <w:rsid w:val="00B869CF"/>
    <w:rsid w:val="00B871AD"/>
    <w:rsid w:val="00B871DE"/>
    <w:rsid w:val="00B87301"/>
    <w:rsid w:val="00B8767A"/>
    <w:rsid w:val="00B8773F"/>
    <w:rsid w:val="00B8796C"/>
    <w:rsid w:val="00B879D3"/>
    <w:rsid w:val="00B87AFE"/>
    <w:rsid w:val="00B87BD9"/>
    <w:rsid w:val="00B87BF7"/>
    <w:rsid w:val="00B87DFA"/>
    <w:rsid w:val="00B87FAE"/>
    <w:rsid w:val="00B9001F"/>
    <w:rsid w:val="00B9006D"/>
    <w:rsid w:val="00B90126"/>
    <w:rsid w:val="00B90570"/>
    <w:rsid w:val="00B908FB"/>
    <w:rsid w:val="00B90AA1"/>
    <w:rsid w:val="00B90E85"/>
    <w:rsid w:val="00B91268"/>
    <w:rsid w:val="00B912A0"/>
    <w:rsid w:val="00B9156B"/>
    <w:rsid w:val="00B91971"/>
    <w:rsid w:val="00B91AA9"/>
    <w:rsid w:val="00B91AEF"/>
    <w:rsid w:val="00B91DE0"/>
    <w:rsid w:val="00B9248A"/>
    <w:rsid w:val="00B92705"/>
    <w:rsid w:val="00B92820"/>
    <w:rsid w:val="00B92A3F"/>
    <w:rsid w:val="00B92C38"/>
    <w:rsid w:val="00B92F54"/>
    <w:rsid w:val="00B932FC"/>
    <w:rsid w:val="00B9332D"/>
    <w:rsid w:val="00B933C0"/>
    <w:rsid w:val="00B9340D"/>
    <w:rsid w:val="00B93624"/>
    <w:rsid w:val="00B9367F"/>
    <w:rsid w:val="00B9384D"/>
    <w:rsid w:val="00B939FE"/>
    <w:rsid w:val="00B93BC0"/>
    <w:rsid w:val="00B93D46"/>
    <w:rsid w:val="00B93E1A"/>
    <w:rsid w:val="00B94685"/>
    <w:rsid w:val="00B94799"/>
    <w:rsid w:val="00B948EB"/>
    <w:rsid w:val="00B949F3"/>
    <w:rsid w:val="00B94A00"/>
    <w:rsid w:val="00B94D3B"/>
    <w:rsid w:val="00B94F59"/>
    <w:rsid w:val="00B9514B"/>
    <w:rsid w:val="00B95257"/>
    <w:rsid w:val="00B955EC"/>
    <w:rsid w:val="00B95674"/>
    <w:rsid w:val="00B95975"/>
    <w:rsid w:val="00B95A68"/>
    <w:rsid w:val="00B95AF0"/>
    <w:rsid w:val="00B95C0B"/>
    <w:rsid w:val="00B95EF8"/>
    <w:rsid w:val="00B95F30"/>
    <w:rsid w:val="00B960A4"/>
    <w:rsid w:val="00B9614C"/>
    <w:rsid w:val="00B964F0"/>
    <w:rsid w:val="00B9659D"/>
    <w:rsid w:val="00B965A7"/>
    <w:rsid w:val="00B9676A"/>
    <w:rsid w:val="00B96AE9"/>
    <w:rsid w:val="00B96F16"/>
    <w:rsid w:val="00B96FDC"/>
    <w:rsid w:val="00B970A7"/>
    <w:rsid w:val="00B970FB"/>
    <w:rsid w:val="00B97275"/>
    <w:rsid w:val="00B97832"/>
    <w:rsid w:val="00B97897"/>
    <w:rsid w:val="00B97A0C"/>
    <w:rsid w:val="00B97A1A"/>
    <w:rsid w:val="00B97AB5"/>
    <w:rsid w:val="00BA0069"/>
    <w:rsid w:val="00BA00B8"/>
    <w:rsid w:val="00BA0370"/>
    <w:rsid w:val="00BA0992"/>
    <w:rsid w:val="00BA0A87"/>
    <w:rsid w:val="00BA0CA6"/>
    <w:rsid w:val="00BA0D72"/>
    <w:rsid w:val="00BA0DA1"/>
    <w:rsid w:val="00BA0F96"/>
    <w:rsid w:val="00BA1343"/>
    <w:rsid w:val="00BA141C"/>
    <w:rsid w:val="00BA15A6"/>
    <w:rsid w:val="00BA1A3C"/>
    <w:rsid w:val="00BA1D36"/>
    <w:rsid w:val="00BA1DFB"/>
    <w:rsid w:val="00BA1E0B"/>
    <w:rsid w:val="00BA1F0C"/>
    <w:rsid w:val="00BA214F"/>
    <w:rsid w:val="00BA2669"/>
    <w:rsid w:val="00BA2757"/>
    <w:rsid w:val="00BA2C57"/>
    <w:rsid w:val="00BA2D5D"/>
    <w:rsid w:val="00BA2E41"/>
    <w:rsid w:val="00BA2E63"/>
    <w:rsid w:val="00BA2EAF"/>
    <w:rsid w:val="00BA3068"/>
    <w:rsid w:val="00BA3394"/>
    <w:rsid w:val="00BA34C2"/>
    <w:rsid w:val="00BA3525"/>
    <w:rsid w:val="00BA353C"/>
    <w:rsid w:val="00BA382B"/>
    <w:rsid w:val="00BA383D"/>
    <w:rsid w:val="00BA3A1C"/>
    <w:rsid w:val="00BA3AED"/>
    <w:rsid w:val="00BA3BB5"/>
    <w:rsid w:val="00BA3D16"/>
    <w:rsid w:val="00BA3E08"/>
    <w:rsid w:val="00BA3F7D"/>
    <w:rsid w:val="00BA40A5"/>
    <w:rsid w:val="00BA41F0"/>
    <w:rsid w:val="00BA41FB"/>
    <w:rsid w:val="00BA42B8"/>
    <w:rsid w:val="00BA4479"/>
    <w:rsid w:val="00BA447F"/>
    <w:rsid w:val="00BA49A3"/>
    <w:rsid w:val="00BA4BBA"/>
    <w:rsid w:val="00BA4CCE"/>
    <w:rsid w:val="00BA4DA1"/>
    <w:rsid w:val="00BA4E84"/>
    <w:rsid w:val="00BA4F0C"/>
    <w:rsid w:val="00BA503A"/>
    <w:rsid w:val="00BA5970"/>
    <w:rsid w:val="00BA5B5A"/>
    <w:rsid w:val="00BA5D40"/>
    <w:rsid w:val="00BA5E74"/>
    <w:rsid w:val="00BA5E7E"/>
    <w:rsid w:val="00BA5FB6"/>
    <w:rsid w:val="00BA614D"/>
    <w:rsid w:val="00BA639E"/>
    <w:rsid w:val="00BA670D"/>
    <w:rsid w:val="00BA684E"/>
    <w:rsid w:val="00BA68BF"/>
    <w:rsid w:val="00BA6AFF"/>
    <w:rsid w:val="00BA6E83"/>
    <w:rsid w:val="00BA7310"/>
    <w:rsid w:val="00BA735A"/>
    <w:rsid w:val="00BA7413"/>
    <w:rsid w:val="00BA78D5"/>
    <w:rsid w:val="00BA791F"/>
    <w:rsid w:val="00BA7C3A"/>
    <w:rsid w:val="00BA7F29"/>
    <w:rsid w:val="00BB004E"/>
    <w:rsid w:val="00BB02CB"/>
    <w:rsid w:val="00BB03D6"/>
    <w:rsid w:val="00BB0678"/>
    <w:rsid w:val="00BB073F"/>
    <w:rsid w:val="00BB0C75"/>
    <w:rsid w:val="00BB0D9F"/>
    <w:rsid w:val="00BB0E21"/>
    <w:rsid w:val="00BB172D"/>
    <w:rsid w:val="00BB18EE"/>
    <w:rsid w:val="00BB1ABE"/>
    <w:rsid w:val="00BB259C"/>
    <w:rsid w:val="00BB2743"/>
    <w:rsid w:val="00BB2B06"/>
    <w:rsid w:val="00BB2B89"/>
    <w:rsid w:val="00BB2C0A"/>
    <w:rsid w:val="00BB2D26"/>
    <w:rsid w:val="00BB2DDC"/>
    <w:rsid w:val="00BB3245"/>
    <w:rsid w:val="00BB325F"/>
    <w:rsid w:val="00BB356E"/>
    <w:rsid w:val="00BB35BD"/>
    <w:rsid w:val="00BB3670"/>
    <w:rsid w:val="00BB3766"/>
    <w:rsid w:val="00BB3C95"/>
    <w:rsid w:val="00BB3D67"/>
    <w:rsid w:val="00BB3E45"/>
    <w:rsid w:val="00BB41B9"/>
    <w:rsid w:val="00BB43CF"/>
    <w:rsid w:val="00BB4905"/>
    <w:rsid w:val="00BB4A31"/>
    <w:rsid w:val="00BB4F19"/>
    <w:rsid w:val="00BB4F2B"/>
    <w:rsid w:val="00BB5170"/>
    <w:rsid w:val="00BB5392"/>
    <w:rsid w:val="00BB5632"/>
    <w:rsid w:val="00BB5917"/>
    <w:rsid w:val="00BB5983"/>
    <w:rsid w:val="00BB5C04"/>
    <w:rsid w:val="00BB5CE5"/>
    <w:rsid w:val="00BB5FE4"/>
    <w:rsid w:val="00BB6111"/>
    <w:rsid w:val="00BB622A"/>
    <w:rsid w:val="00BB65BA"/>
    <w:rsid w:val="00BB65E8"/>
    <w:rsid w:val="00BB6722"/>
    <w:rsid w:val="00BB6A54"/>
    <w:rsid w:val="00BB6A9B"/>
    <w:rsid w:val="00BB6B35"/>
    <w:rsid w:val="00BB6D9D"/>
    <w:rsid w:val="00BB7515"/>
    <w:rsid w:val="00BB7648"/>
    <w:rsid w:val="00BB7BBC"/>
    <w:rsid w:val="00BB7C73"/>
    <w:rsid w:val="00BB7E9E"/>
    <w:rsid w:val="00BC0020"/>
    <w:rsid w:val="00BC0397"/>
    <w:rsid w:val="00BC0571"/>
    <w:rsid w:val="00BC0808"/>
    <w:rsid w:val="00BC086E"/>
    <w:rsid w:val="00BC0A57"/>
    <w:rsid w:val="00BC0B5E"/>
    <w:rsid w:val="00BC0CE0"/>
    <w:rsid w:val="00BC0F1C"/>
    <w:rsid w:val="00BC15D2"/>
    <w:rsid w:val="00BC1873"/>
    <w:rsid w:val="00BC18F4"/>
    <w:rsid w:val="00BC1C19"/>
    <w:rsid w:val="00BC1FA7"/>
    <w:rsid w:val="00BC1FF2"/>
    <w:rsid w:val="00BC2085"/>
    <w:rsid w:val="00BC208F"/>
    <w:rsid w:val="00BC29D6"/>
    <w:rsid w:val="00BC2B52"/>
    <w:rsid w:val="00BC2DF8"/>
    <w:rsid w:val="00BC2FDB"/>
    <w:rsid w:val="00BC3135"/>
    <w:rsid w:val="00BC33CF"/>
    <w:rsid w:val="00BC3644"/>
    <w:rsid w:val="00BC36F6"/>
    <w:rsid w:val="00BC3705"/>
    <w:rsid w:val="00BC3756"/>
    <w:rsid w:val="00BC37D1"/>
    <w:rsid w:val="00BC3927"/>
    <w:rsid w:val="00BC3B33"/>
    <w:rsid w:val="00BC3B63"/>
    <w:rsid w:val="00BC3BBF"/>
    <w:rsid w:val="00BC3C0C"/>
    <w:rsid w:val="00BC3FE7"/>
    <w:rsid w:val="00BC3FEE"/>
    <w:rsid w:val="00BC41B3"/>
    <w:rsid w:val="00BC4290"/>
    <w:rsid w:val="00BC4384"/>
    <w:rsid w:val="00BC454A"/>
    <w:rsid w:val="00BC4615"/>
    <w:rsid w:val="00BC4812"/>
    <w:rsid w:val="00BC48B1"/>
    <w:rsid w:val="00BC49AF"/>
    <w:rsid w:val="00BC4AC6"/>
    <w:rsid w:val="00BC4D79"/>
    <w:rsid w:val="00BC50B2"/>
    <w:rsid w:val="00BC51E3"/>
    <w:rsid w:val="00BC55E7"/>
    <w:rsid w:val="00BC57D4"/>
    <w:rsid w:val="00BC5906"/>
    <w:rsid w:val="00BC5C33"/>
    <w:rsid w:val="00BC5D8F"/>
    <w:rsid w:val="00BC60DB"/>
    <w:rsid w:val="00BC63BA"/>
    <w:rsid w:val="00BC6A69"/>
    <w:rsid w:val="00BC6A9C"/>
    <w:rsid w:val="00BC6C36"/>
    <w:rsid w:val="00BC6DB7"/>
    <w:rsid w:val="00BC6DE8"/>
    <w:rsid w:val="00BC6F27"/>
    <w:rsid w:val="00BC7787"/>
    <w:rsid w:val="00BC7874"/>
    <w:rsid w:val="00BC79C1"/>
    <w:rsid w:val="00BC7ACA"/>
    <w:rsid w:val="00BC7ACD"/>
    <w:rsid w:val="00BC7EA1"/>
    <w:rsid w:val="00BD0520"/>
    <w:rsid w:val="00BD066D"/>
    <w:rsid w:val="00BD09A2"/>
    <w:rsid w:val="00BD0EC9"/>
    <w:rsid w:val="00BD0F78"/>
    <w:rsid w:val="00BD0F98"/>
    <w:rsid w:val="00BD13B8"/>
    <w:rsid w:val="00BD146E"/>
    <w:rsid w:val="00BD1873"/>
    <w:rsid w:val="00BD19BE"/>
    <w:rsid w:val="00BD1BF6"/>
    <w:rsid w:val="00BD1E93"/>
    <w:rsid w:val="00BD1F07"/>
    <w:rsid w:val="00BD1F52"/>
    <w:rsid w:val="00BD2055"/>
    <w:rsid w:val="00BD20CD"/>
    <w:rsid w:val="00BD2112"/>
    <w:rsid w:val="00BD212F"/>
    <w:rsid w:val="00BD2425"/>
    <w:rsid w:val="00BD24C6"/>
    <w:rsid w:val="00BD24F7"/>
    <w:rsid w:val="00BD24F8"/>
    <w:rsid w:val="00BD254A"/>
    <w:rsid w:val="00BD2622"/>
    <w:rsid w:val="00BD26C7"/>
    <w:rsid w:val="00BD292B"/>
    <w:rsid w:val="00BD2A36"/>
    <w:rsid w:val="00BD2B2B"/>
    <w:rsid w:val="00BD2D4C"/>
    <w:rsid w:val="00BD2EF2"/>
    <w:rsid w:val="00BD2EFE"/>
    <w:rsid w:val="00BD326C"/>
    <w:rsid w:val="00BD32B2"/>
    <w:rsid w:val="00BD3319"/>
    <w:rsid w:val="00BD3330"/>
    <w:rsid w:val="00BD337E"/>
    <w:rsid w:val="00BD369D"/>
    <w:rsid w:val="00BD38EA"/>
    <w:rsid w:val="00BD3973"/>
    <w:rsid w:val="00BD3B1C"/>
    <w:rsid w:val="00BD3BB5"/>
    <w:rsid w:val="00BD3C53"/>
    <w:rsid w:val="00BD3D21"/>
    <w:rsid w:val="00BD3E75"/>
    <w:rsid w:val="00BD4035"/>
    <w:rsid w:val="00BD4212"/>
    <w:rsid w:val="00BD429F"/>
    <w:rsid w:val="00BD42DB"/>
    <w:rsid w:val="00BD484E"/>
    <w:rsid w:val="00BD499E"/>
    <w:rsid w:val="00BD4AAA"/>
    <w:rsid w:val="00BD4B0E"/>
    <w:rsid w:val="00BD4B3E"/>
    <w:rsid w:val="00BD4DC7"/>
    <w:rsid w:val="00BD4F6E"/>
    <w:rsid w:val="00BD5085"/>
    <w:rsid w:val="00BD50A9"/>
    <w:rsid w:val="00BD51AB"/>
    <w:rsid w:val="00BD560C"/>
    <w:rsid w:val="00BD56D3"/>
    <w:rsid w:val="00BD5950"/>
    <w:rsid w:val="00BD5D66"/>
    <w:rsid w:val="00BD618E"/>
    <w:rsid w:val="00BD6200"/>
    <w:rsid w:val="00BD639C"/>
    <w:rsid w:val="00BD6583"/>
    <w:rsid w:val="00BD65D0"/>
    <w:rsid w:val="00BD6635"/>
    <w:rsid w:val="00BD672B"/>
    <w:rsid w:val="00BD6A8B"/>
    <w:rsid w:val="00BD6B3E"/>
    <w:rsid w:val="00BD6E15"/>
    <w:rsid w:val="00BD7219"/>
    <w:rsid w:val="00BD7298"/>
    <w:rsid w:val="00BD7432"/>
    <w:rsid w:val="00BD7608"/>
    <w:rsid w:val="00BD7EBF"/>
    <w:rsid w:val="00BE005F"/>
    <w:rsid w:val="00BE010B"/>
    <w:rsid w:val="00BE0389"/>
    <w:rsid w:val="00BE05C6"/>
    <w:rsid w:val="00BE06D3"/>
    <w:rsid w:val="00BE0875"/>
    <w:rsid w:val="00BE0B7F"/>
    <w:rsid w:val="00BE0CD6"/>
    <w:rsid w:val="00BE0D4A"/>
    <w:rsid w:val="00BE0D7A"/>
    <w:rsid w:val="00BE0D92"/>
    <w:rsid w:val="00BE0E6E"/>
    <w:rsid w:val="00BE13E2"/>
    <w:rsid w:val="00BE1544"/>
    <w:rsid w:val="00BE1580"/>
    <w:rsid w:val="00BE1649"/>
    <w:rsid w:val="00BE167E"/>
    <w:rsid w:val="00BE1767"/>
    <w:rsid w:val="00BE176D"/>
    <w:rsid w:val="00BE1A47"/>
    <w:rsid w:val="00BE2244"/>
    <w:rsid w:val="00BE25FA"/>
    <w:rsid w:val="00BE2788"/>
    <w:rsid w:val="00BE29DA"/>
    <w:rsid w:val="00BE29F6"/>
    <w:rsid w:val="00BE2C9A"/>
    <w:rsid w:val="00BE2EBA"/>
    <w:rsid w:val="00BE2F06"/>
    <w:rsid w:val="00BE314F"/>
    <w:rsid w:val="00BE332F"/>
    <w:rsid w:val="00BE3634"/>
    <w:rsid w:val="00BE3754"/>
    <w:rsid w:val="00BE3820"/>
    <w:rsid w:val="00BE394E"/>
    <w:rsid w:val="00BE3D04"/>
    <w:rsid w:val="00BE3FB2"/>
    <w:rsid w:val="00BE4127"/>
    <w:rsid w:val="00BE41A7"/>
    <w:rsid w:val="00BE4211"/>
    <w:rsid w:val="00BE439B"/>
    <w:rsid w:val="00BE45F2"/>
    <w:rsid w:val="00BE4636"/>
    <w:rsid w:val="00BE4726"/>
    <w:rsid w:val="00BE49FF"/>
    <w:rsid w:val="00BE4BE8"/>
    <w:rsid w:val="00BE4F3D"/>
    <w:rsid w:val="00BE518C"/>
    <w:rsid w:val="00BE5522"/>
    <w:rsid w:val="00BE5891"/>
    <w:rsid w:val="00BE59FB"/>
    <w:rsid w:val="00BE5E03"/>
    <w:rsid w:val="00BE5E12"/>
    <w:rsid w:val="00BE60BE"/>
    <w:rsid w:val="00BE60C6"/>
    <w:rsid w:val="00BE62B1"/>
    <w:rsid w:val="00BE6452"/>
    <w:rsid w:val="00BE66D0"/>
    <w:rsid w:val="00BE67A1"/>
    <w:rsid w:val="00BE69B6"/>
    <w:rsid w:val="00BE6B56"/>
    <w:rsid w:val="00BE6B9D"/>
    <w:rsid w:val="00BE6CA4"/>
    <w:rsid w:val="00BE6F03"/>
    <w:rsid w:val="00BE6FF5"/>
    <w:rsid w:val="00BE700C"/>
    <w:rsid w:val="00BE704C"/>
    <w:rsid w:val="00BE7103"/>
    <w:rsid w:val="00BE7105"/>
    <w:rsid w:val="00BE715E"/>
    <w:rsid w:val="00BE7179"/>
    <w:rsid w:val="00BE71AC"/>
    <w:rsid w:val="00BE76F8"/>
    <w:rsid w:val="00BE7745"/>
    <w:rsid w:val="00BE7B1A"/>
    <w:rsid w:val="00BE7DDC"/>
    <w:rsid w:val="00BF082B"/>
    <w:rsid w:val="00BF0A9F"/>
    <w:rsid w:val="00BF0C61"/>
    <w:rsid w:val="00BF0D56"/>
    <w:rsid w:val="00BF0E42"/>
    <w:rsid w:val="00BF13C6"/>
    <w:rsid w:val="00BF14C4"/>
    <w:rsid w:val="00BF1571"/>
    <w:rsid w:val="00BF166A"/>
    <w:rsid w:val="00BF1859"/>
    <w:rsid w:val="00BF1C82"/>
    <w:rsid w:val="00BF1D1C"/>
    <w:rsid w:val="00BF1F7E"/>
    <w:rsid w:val="00BF1FA3"/>
    <w:rsid w:val="00BF22ED"/>
    <w:rsid w:val="00BF23CF"/>
    <w:rsid w:val="00BF240D"/>
    <w:rsid w:val="00BF2507"/>
    <w:rsid w:val="00BF2A84"/>
    <w:rsid w:val="00BF2B3D"/>
    <w:rsid w:val="00BF2C6A"/>
    <w:rsid w:val="00BF3036"/>
    <w:rsid w:val="00BF30F1"/>
    <w:rsid w:val="00BF33A3"/>
    <w:rsid w:val="00BF33CC"/>
    <w:rsid w:val="00BF347C"/>
    <w:rsid w:val="00BF358D"/>
    <w:rsid w:val="00BF3B49"/>
    <w:rsid w:val="00BF3C37"/>
    <w:rsid w:val="00BF3C39"/>
    <w:rsid w:val="00BF3C8F"/>
    <w:rsid w:val="00BF40A3"/>
    <w:rsid w:val="00BF42FE"/>
    <w:rsid w:val="00BF4305"/>
    <w:rsid w:val="00BF44CA"/>
    <w:rsid w:val="00BF4508"/>
    <w:rsid w:val="00BF49D4"/>
    <w:rsid w:val="00BF4B85"/>
    <w:rsid w:val="00BF4E60"/>
    <w:rsid w:val="00BF51DC"/>
    <w:rsid w:val="00BF5244"/>
    <w:rsid w:val="00BF5386"/>
    <w:rsid w:val="00BF568A"/>
    <w:rsid w:val="00BF56AF"/>
    <w:rsid w:val="00BF5872"/>
    <w:rsid w:val="00BF5E15"/>
    <w:rsid w:val="00BF5FA6"/>
    <w:rsid w:val="00BF6171"/>
    <w:rsid w:val="00BF65C0"/>
    <w:rsid w:val="00BF6B0B"/>
    <w:rsid w:val="00BF6D0B"/>
    <w:rsid w:val="00BF6D90"/>
    <w:rsid w:val="00BF7482"/>
    <w:rsid w:val="00BF782E"/>
    <w:rsid w:val="00BF7885"/>
    <w:rsid w:val="00BF7C4D"/>
    <w:rsid w:val="00BF7DD4"/>
    <w:rsid w:val="00BF7ED0"/>
    <w:rsid w:val="00BF7F47"/>
    <w:rsid w:val="00C00068"/>
    <w:rsid w:val="00C001ED"/>
    <w:rsid w:val="00C00408"/>
    <w:rsid w:val="00C0048D"/>
    <w:rsid w:val="00C00655"/>
    <w:rsid w:val="00C00828"/>
    <w:rsid w:val="00C00B2F"/>
    <w:rsid w:val="00C00E66"/>
    <w:rsid w:val="00C00E7E"/>
    <w:rsid w:val="00C01089"/>
    <w:rsid w:val="00C010A2"/>
    <w:rsid w:val="00C01274"/>
    <w:rsid w:val="00C013E7"/>
    <w:rsid w:val="00C01455"/>
    <w:rsid w:val="00C01781"/>
    <w:rsid w:val="00C0181D"/>
    <w:rsid w:val="00C01856"/>
    <w:rsid w:val="00C01CA7"/>
    <w:rsid w:val="00C01DEE"/>
    <w:rsid w:val="00C01E31"/>
    <w:rsid w:val="00C01FA0"/>
    <w:rsid w:val="00C02099"/>
    <w:rsid w:val="00C021E7"/>
    <w:rsid w:val="00C02241"/>
    <w:rsid w:val="00C025F8"/>
    <w:rsid w:val="00C02603"/>
    <w:rsid w:val="00C0273B"/>
    <w:rsid w:val="00C02844"/>
    <w:rsid w:val="00C02851"/>
    <w:rsid w:val="00C0295A"/>
    <w:rsid w:val="00C03161"/>
    <w:rsid w:val="00C03406"/>
    <w:rsid w:val="00C03479"/>
    <w:rsid w:val="00C03518"/>
    <w:rsid w:val="00C037D9"/>
    <w:rsid w:val="00C0387B"/>
    <w:rsid w:val="00C03951"/>
    <w:rsid w:val="00C03AA9"/>
    <w:rsid w:val="00C03BE3"/>
    <w:rsid w:val="00C03D20"/>
    <w:rsid w:val="00C03DD3"/>
    <w:rsid w:val="00C03F91"/>
    <w:rsid w:val="00C0416C"/>
    <w:rsid w:val="00C0434C"/>
    <w:rsid w:val="00C0448B"/>
    <w:rsid w:val="00C04500"/>
    <w:rsid w:val="00C0477A"/>
    <w:rsid w:val="00C04A28"/>
    <w:rsid w:val="00C04B82"/>
    <w:rsid w:val="00C04F68"/>
    <w:rsid w:val="00C0507B"/>
    <w:rsid w:val="00C05B4D"/>
    <w:rsid w:val="00C05C1C"/>
    <w:rsid w:val="00C05C89"/>
    <w:rsid w:val="00C05D6D"/>
    <w:rsid w:val="00C05E26"/>
    <w:rsid w:val="00C05F19"/>
    <w:rsid w:val="00C05F28"/>
    <w:rsid w:val="00C05FCF"/>
    <w:rsid w:val="00C0602A"/>
    <w:rsid w:val="00C06151"/>
    <w:rsid w:val="00C062E1"/>
    <w:rsid w:val="00C06668"/>
    <w:rsid w:val="00C06BBF"/>
    <w:rsid w:val="00C06C39"/>
    <w:rsid w:val="00C06EDC"/>
    <w:rsid w:val="00C06F0A"/>
    <w:rsid w:val="00C0735C"/>
    <w:rsid w:val="00C075FA"/>
    <w:rsid w:val="00C0768A"/>
    <w:rsid w:val="00C076C9"/>
    <w:rsid w:val="00C07794"/>
    <w:rsid w:val="00C07878"/>
    <w:rsid w:val="00C079F3"/>
    <w:rsid w:val="00C079F5"/>
    <w:rsid w:val="00C07B72"/>
    <w:rsid w:val="00C07C9B"/>
    <w:rsid w:val="00C07C9D"/>
    <w:rsid w:val="00C1000C"/>
    <w:rsid w:val="00C10564"/>
    <w:rsid w:val="00C10588"/>
    <w:rsid w:val="00C10949"/>
    <w:rsid w:val="00C1096A"/>
    <w:rsid w:val="00C117A5"/>
    <w:rsid w:val="00C11D3E"/>
    <w:rsid w:val="00C11E57"/>
    <w:rsid w:val="00C11E9B"/>
    <w:rsid w:val="00C11EA5"/>
    <w:rsid w:val="00C11ED2"/>
    <w:rsid w:val="00C12182"/>
    <w:rsid w:val="00C121E3"/>
    <w:rsid w:val="00C12230"/>
    <w:rsid w:val="00C124B7"/>
    <w:rsid w:val="00C124D2"/>
    <w:rsid w:val="00C12587"/>
    <w:rsid w:val="00C125DD"/>
    <w:rsid w:val="00C12C19"/>
    <w:rsid w:val="00C12E09"/>
    <w:rsid w:val="00C12FA8"/>
    <w:rsid w:val="00C1311D"/>
    <w:rsid w:val="00C13145"/>
    <w:rsid w:val="00C13329"/>
    <w:rsid w:val="00C133DC"/>
    <w:rsid w:val="00C138AE"/>
    <w:rsid w:val="00C13DDB"/>
    <w:rsid w:val="00C14152"/>
    <w:rsid w:val="00C141EB"/>
    <w:rsid w:val="00C146E4"/>
    <w:rsid w:val="00C147CF"/>
    <w:rsid w:val="00C1490D"/>
    <w:rsid w:val="00C1496E"/>
    <w:rsid w:val="00C149CE"/>
    <w:rsid w:val="00C14D5C"/>
    <w:rsid w:val="00C14E13"/>
    <w:rsid w:val="00C14E79"/>
    <w:rsid w:val="00C14FF0"/>
    <w:rsid w:val="00C151E5"/>
    <w:rsid w:val="00C15216"/>
    <w:rsid w:val="00C1557E"/>
    <w:rsid w:val="00C157C7"/>
    <w:rsid w:val="00C15975"/>
    <w:rsid w:val="00C159B3"/>
    <w:rsid w:val="00C15A84"/>
    <w:rsid w:val="00C15E1E"/>
    <w:rsid w:val="00C16197"/>
    <w:rsid w:val="00C1640C"/>
    <w:rsid w:val="00C1655D"/>
    <w:rsid w:val="00C16809"/>
    <w:rsid w:val="00C16BBF"/>
    <w:rsid w:val="00C16CB4"/>
    <w:rsid w:val="00C16FC3"/>
    <w:rsid w:val="00C172A9"/>
    <w:rsid w:val="00C1748F"/>
    <w:rsid w:val="00C176E6"/>
    <w:rsid w:val="00C17830"/>
    <w:rsid w:val="00C20153"/>
    <w:rsid w:val="00C2045C"/>
    <w:rsid w:val="00C20856"/>
    <w:rsid w:val="00C20A3A"/>
    <w:rsid w:val="00C20BE0"/>
    <w:rsid w:val="00C20D3C"/>
    <w:rsid w:val="00C217D7"/>
    <w:rsid w:val="00C217E7"/>
    <w:rsid w:val="00C219E5"/>
    <w:rsid w:val="00C21A92"/>
    <w:rsid w:val="00C21BB6"/>
    <w:rsid w:val="00C21C7B"/>
    <w:rsid w:val="00C21D33"/>
    <w:rsid w:val="00C21DA0"/>
    <w:rsid w:val="00C22143"/>
    <w:rsid w:val="00C22169"/>
    <w:rsid w:val="00C2236C"/>
    <w:rsid w:val="00C225FC"/>
    <w:rsid w:val="00C2267C"/>
    <w:rsid w:val="00C22935"/>
    <w:rsid w:val="00C22A38"/>
    <w:rsid w:val="00C22B84"/>
    <w:rsid w:val="00C2309F"/>
    <w:rsid w:val="00C23704"/>
    <w:rsid w:val="00C23716"/>
    <w:rsid w:val="00C237FF"/>
    <w:rsid w:val="00C239B7"/>
    <w:rsid w:val="00C23C20"/>
    <w:rsid w:val="00C23CEE"/>
    <w:rsid w:val="00C23DA2"/>
    <w:rsid w:val="00C23EBC"/>
    <w:rsid w:val="00C24053"/>
    <w:rsid w:val="00C243BF"/>
    <w:rsid w:val="00C243CD"/>
    <w:rsid w:val="00C24577"/>
    <w:rsid w:val="00C24640"/>
    <w:rsid w:val="00C247A8"/>
    <w:rsid w:val="00C2519B"/>
    <w:rsid w:val="00C256B5"/>
    <w:rsid w:val="00C257A9"/>
    <w:rsid w:val="00C257CE"/>
    <w:rsid w:val="00C25A34"/>
    <w:rsid w:val="00C25A65"/>
    <w:rsid w:val="00C25B2C"/>
    <w:rsid w:val="00C25D39"/>
    <w:rsid w:val="00C25D4C"/>
    <w:rsid w:val="00C25F44"/>
    <w:rsid w:val="00C26072"/>
    <w:rsid w:val="00C261B7"/>
    <w:rsid w:val="00C26318"/>
    <w:rsid w:val="00C26375"/>
    <w:rsid w:val="00C264A4"/>
    <w:rsid w:val="00C264E1"/>
    <w:rsid w:val="00C2678D"/>
    <w:rsid w:val="00C26AA1"/>
    <w:rsid w:val="00C26AC4"/>
    <w:rsid w:val="00C26BE3"/>
    <w:rsid w:val="00C26C8E"/>
    <w:rsid w:val="00C27377"/>
    <w:rsid w:val="00C279FB"/>
    <w:rsid w:val="00C27C4F"/>
    <w:rsid w:val="00C27C65"/>
    <w:rsid w:val="00C27C70"/>
    <w:rsid w:val="00C27C8C"/>
    <w:rsid w:val="00C27E41"/>
    <w:rsid w:val="00C27EB9"/>
    <w:rsid w:val="00C27FFD"/>
    <w:rsid w:val="00C30088"/>
    <w:rsid w:val="00C300C3"/>
    <w:rsid w:val="00C3013F"/>
    <w:rsid w:val="00C303A8"/>
    <w:rsid w:val="00C309D1"/>
    <w:rsid w:val="00C30AF3"/>
    <w:rsid w:val="00C30BFA"/>
    <w:rsid w:val="00C30C12"/>
    <w:rsid w:val="00C30D4D"/>
    <w:rsid w:val="00C30D52"/>
    <w:rsid w:val="00C30DD3"/>
    <w:rsid w:val="00C310E7"/>
    <w:rsid w:val="00C31441"/>
    <w:rsid w:val="00C31483"/>
    <w:rsid w:val="00C314A7"/>
    <w:rsid w:val="00C31A37"/>
    <w:rsid w:val="00C31B07"/>
    <w:rsid w:val="00C31C2E"/>
    <w:rsid w:val="00C31C30"/>
    <w:rsid w:val="00C31D71"/>
    <w:rsid w:val="00C31E81"/>
    <w:rsid w:val="00C321FC"/>
    <w:rsid w:val="00C3241F"/>
    <w:rsid w:val="00C3262D"/>
    <w:rsid w:val="00C3264D"/>
    <w:rsid w:val="00C3289C"/>
    <w:rsid w:val="00C32A53"/>
    <w:rsid w:val="00C32C8B"/>
    <w:rsid w:val="00C32CB6"/>
    <w:rsid w:val="00C32F3F"/>
    <w:rsid w:val="00C32FA1"/>
    <w:rsid w:val="00C33079"/>
    <w:rsid w:val="00C330FA"/>
    <w:rsid w:val="00C331F8"/>
    <w:rsid w:val="00C3354D"/>
    <w:rsid w:val="00C33589"/>
    <w:rsid w:val="00C3370D"/>
    <w:rsid w:val="00C337CD"/>
    <w:rsid w:val="00C337E2"/>
    <w:rsid w:val="00C339FF"/>
    <w:rsid w:val="00C33B50"/>
    <w:rsid w:val="00C33B62"/>
    <w:rsid w:val="00C33D2A"/>
    <w:rsid w:val="00C34109"/>
    <w:rsid w:val="00C3429E"/>
    <w:rsid w:val="00C34311"/>
    <w:rsid w:val="00C3439F"/>
    <w:rsid w:val="00C34648"/>
    <w:rsid w:val="00C349A1"/>
    <w:rsid w:val="00C34A5B"/>
    <w:rsid w:val="00C34B32"/>
    <w:rsid w:val="00C34E1C"/>
    <w:rsid w:val="00C34FEB"/>
    <w:rsid w:val="00C351DB"/>
    <w:rsid w:val="00C3544A"/>
    <w:rsid w:val="00C35967"/>
    <w:rsid w:val="00C35E7A"/>
    <w:rsid w:val="00C36275"/>
    <w:rsid w:val="00C3628F"/>
    <w:rsid w:val="00C3640F"/>
    <w:rsid w:val="00C36725"/>
    <w:rsid w:val="00C36A88"/>
    <w:rsid w:val="00C37076"/>
    <w:rsid w:val="00C3736B"/>
    <w:rsid w:val="00C37690"/>
    <w:rsid w:val="00C37756"/>
    <w:rsid w:val="00C37894"/>
    <w:rsid w:val="00C37E95"/>
    <w:rsid w:val="00C400E0"/>
    <w:rsid w:val="00C400FA"/>
    <w:rsid w:val="00C4030A"/>
    <w:rsid w:val="00C403A9"/>
    <w:rsid w:val="00C40450"/>
    <w:rsid w:val="00C40498"/>
    <w:rsid w:val="00C405EA"/>
    <w:rsid w:val="00C40610"/>
    <w:rsid w:val="00C40818"/>
    <w:rsid w:val="00C408B9"/>
    <w:rsid w:val="00C409BF"/>
    <w:rsid w:val="00C409E0"/>
    <w:rsid w:val="00C40BAE"/>
    <w:rsid w:val="00C40BE0"/>
    <w:rsid w:val="00C40DD2"/>
    <w:rsid w:val="00C40E05"/>
    <w:rsid w:val="00C40F80"/>
    <w:rsid w:val="00C41260"/>
    <w:rsid w:val="00C4144F"/>
    <w:rsid w:val="00C41503"/>
    <w:rsid w:val="00C41608"/>
    <w:rsid w:val="00C41632"/>
    <w:rsid w:val="00C41659"/>
    <w:rsid w:val="00C41791"/>
    <w:rsid w:val="00C417B3"/>
    <w:rsid w:val="00C41852"/>
    <w:rsid w:val="00C41863"/>
    <w:rsid w:val="00C4199E"/>
    <w:rsid w:val="00C41B94"/>
    <w:rsid w:val="00C41D75"/>
    <w:rsid w:val="00C41E2F"/>
    <w:rsid w:val="00C41FF7"/>
    <w:rsid w:val="00C42204"/>
    <w:rsid w:val="00C426EA"/>
    <w:rsid w:val="00C4286C"/>
    <w:rsid w:val="00C42ED5"/>
    <w:rsid w:val="00C4310B"/>
    <w:rsid w:val="00C4321C"/>
    <w:rsid w:val="00C432F5"/>
    <w:rsid w:val="00C43431"/>
    <w:rsid w:val="00C43549"/>
    <w:rsid w:val="00C435E9"/>
    <w:rsid w:val="00C436D8"/>
    <w:rsid w:val="00C43860"/>
    <w:rsid w:val="00C43C86"/>
    <w:rsid w:val="00C43D24"/>
    <w:rsid w:val="00C43ECC"/>
    <w:rsid w:val="00C440BA"/>
    <w:rsid w:val="00C444C4"/>
    <w:rsid w:val="00C44549"/>
    <w:rsid w:val="00C44565"/>
    <w:rsid w:val="00C44989"/>
    <w:rsid w:val="00C449B2"/>
    <w:rsid w:val="00C44C33"/>
    <w:rsid w:val="00C44D13"/>
    <w:rsid w:val="00C44DEE"/>
    <w:rsid w:val="00C44FB2"/>
    <w:rsid w:val="00C45056"/>
    <w:rsid w:val="00C450DF"/>
    <w:rsid w:val="00C45354"/>
    <w:rsid w:val="00C4543C"/>
    <w:rsid w:val="00C4593B"/>
    <w:rsid w:val="00C45A79"/>
    <w:rsid w:val="00C45AB8"/>
    <w:rsid w:val="00C45E23"/>
    <w:rsid w:val="00C4616B"/>
    <w:rsid w:val="00C4654C"/>
    <w:rsid w:val="00C467CF"/>
    <w:rsid w:val="00C467F9"/>
    <w:rsid w:val="00C4680F"/>
    <w:rsid w:val="00C46922"/>
    <w:rsid w:val="00C46987"/>
    <w:rsid w:val="00C46AAF"/>
    <w:rsid w:val="00C46AE2"/>
    <w:rsid w:val="00C46B7E"/>
    <w:rsid w:val="00C46D33"/>
    <w:rsid w:val="00C46F57"/>
    <w:rsid w:val="00C47232"/>
    <w:rsid w:val="00C4723C"/>
    <w:rsid w:val="00C4739C"/>
    <w:rsid w:val="00C4750A"/>
    <w:rsid w:val="00C47736"/>
    <w:rsid w:val="00C47B63"/>
    <w:rsid w:val="00C47C32"/>
    <w:rsid w:val="00C47CD6"/>
    <w:rsid w:val="00C47F74"/>
    <w:rsid w:val="00C502EF"/>
    <w:rsid w:val="00C5041B"/>
    <w:rsid w:val="00C508D7"/>
    <w:rsid w:val="00C508DD"/>
    <w:rsid w:val="00C50AA0"/>
    <w:rsid w:val="00C50AFB"/>
    <w:rsid w:val="00C50E90"/>
    <w:rsid w:val="00C50FFF"/>
    <w:rsid w:val="00C51117"/>
    <w:rsid w:val="00C51338"/>
    <w:rsid w:val="00C514BF"/>
    <w:rsid w:val="00C514D5"/>
    <w:rsid w:val="00C514F2"/>
    <w:rsid w:val="00C5159A"/>
    <w:rsid w:val="00C51609"/>
    <w:rsid w:val="00C516A8"/>
    <w:rsid w:val="00C51780"/>
    <w:rsid w:val="00C51861"/>
    <w:rsid w:val="00C518D2"/>
    <w:rsid w:val="00C5196A"/>
    <w:rsid w:val="00C51F64"/>
    <w:rsid w:val="00C5200D"/>
    <w:rsid w:val="00C520AF"/>
    <w:rsid w:val="00C5217F"/>
    <w:rsid w:val="00C52234"/>
    <w:rsid w:val="00C522EA"/>
    <w:rsid w:val="00C523CF"/>
    <w:rsid w:val="00C526BC"/>
    <w:rsid w:val="00C5281D"/>
    <w:rsid w:val="00C52A33"/>
    <w:rsid w:val="00C52A60"/>
    <w:rsid w:val="00C52AC0"/>
    <w:rsid w:val="00C52C03"/>
    <w:rsid w:val="00C52CF6"/>
    <w:rsid w:val="00C52E34"/>
    <w:rsid w:val="00C52EA8"/>
    <w:rsid w:val="00C5315B"/>
    <w:rsid w:val="00C531CF"/>
    <w:rsid w:val="00C5338D"/>
    <w:rsid w:val="00C534DB"/>
    <w:rsid w:val="00C534E0"/>
    <w:rsid w:val="00C535B0"/>
    <w:rsid w:val="00C536C9"/>
    <w:rsid w:val="00C53743"/>
    <w:rsid w:val="00C53848"/>
    <w:rsid w:val="00C53894"/>
    <w:rsid w:val="00C53A02"/>
    <w:rsid w:val="00C53BDC"/>
    <w:rsid w:val="00C53C27"/>
    <w:rsid w:val="00C53C29"/>
    <w:rsid w:val="00C53E1F"/>
    <w:rsid w:val="00C54108"/>
    <w:rsid w:val="00C5410D"/>
    <w:rsid w:val="00C5444B"/>
    <w:rsid w:val="00C54791"/>
    <w:rsid w:val="00C5499B"/>
    <w:rsid w:val="00C54B46"/>
    <w:rsid w:val="00C54C19"/>
    <w:rsid w:val="00C54DA2"/>
    <w:rsid w:val="00C54DF4"/>
    <w:rsid w:val="00C54E22"/>
    <w:rsid w:val="00C54E5D"/>
    <w:rsid w:val="00C54E62"/>
    <w:rsid w:val="00C54F4F"/>
    <w:rsid w:val="00C550A3"/>
    <w:rsid w:val="00C55232"/>
    <w:rsid w:val="00C552E4"/>
    <w:rsid w:val="00C55380"/>
    <w:rsid w:val="00C554D0"/>
    <w:rsid w:val="00C55549"/>
    <w:rsid w:val="00C55749"/>
    <w:rsid w:val="00C55874"/>
    <w:rsid w:val="00C55B64"/>
    <w:rsid w:val="00C55D42"/>
    <w:rsid w:val="00C55D57"/>
    <w:rsid w:val="00C55F93"/>
    <w:rsid w:val="00C562B5"/>
    <w:rsid w:val="00C56456"/>
    <w:rsid w:val="00C564D7"/>
    <w:rsid w:val="00C567DD"/>
    <w:rsid w:val="00C569BB"/>
    <w:rsid w:val="00C56A9C"/>
    <w:rsid w:val="00C56D7F"/>
    <w:rsid w:val="00C570DA"/>
    <w:rsid w:val="00C5710C"/>
    <w:rsid w:val="00C57219"/>
    <w:rsid w:val="00C57544"/>
    <w:rsid w:val="00C57613"/>
    <w:rsid w:val="00C576EB"/>
    <w:rsid w:val="00C57740"/>
    <w:rsid w:val="00C57766"/>
    <w:rsid w:val="00C577BC"/>
    <w:rsid w:val="00C57A8C"/>
    <w:rsid w:val="00C57AB6"/>
    <w:rsid w:val="00C57AF5"/>
    <w:rsid w:val="00C57C02"/>
    <w:rsid w:val="00C57CD2"/>
    <w:rsid w:val="00C57E11"/>
    <w:rsid w:val="00C60722"/>
    <w:rsid w:val="00C60A05"/>
    <w:rsid w:val="00C60ACC"/>
    <w:rsid w:val="00C60AD2"/>
    <w:rsid w:val="00C60C10"/>
    <w:rsid w:val="00C60F15"/>
    <w:rsid w:val="00C60FD2"/>
    <w:rsid w:val="00C6126B"/>
    <w:rsid w:val="00C6132A"/>
    <w:rsid w:val="00C61839"/>
    <w:rsid w:val="00C6188B"/>
    <w:rsid w:val="00C6196D"/>
    <w:rsid w:val="00C619AB"/>
    <w:rsid w:val="00C61A76"/>
    <w:rsid w:val="00C61B35"/>
    <w:rsid w:val="00C61B84"/>
    <w:rsid w:val="00C61BCF"/>
    <w:rsid w:val="00C61C0D"/>
    <w:rsid w:val="00C61D98"/>
    <w:rsid w:val="00C61F74"/>
    <w:rsid w:val="00C62667"/>
    <w:rsid w:val="00C629B6"/>
    <w:rsid w:val="00C62B29"/>
    <w:rsid w:val="00C62BCC"/>
    <w:rsid w:val="00C62C1D"/>
    <w:rsid w:val="00C62CE6"/>
    <w:rsid w:val="00C6312A"/>
    <w:rsid w:val="00C6337C"/>
    <w:rsid w:val="00C635BE"/>
    <w:rsid w:val="00C635EF"/>
    <w:rsid w:val="00C6369C"/>
    <w:rsid w:val="00C637C1"/>
    <w:rsid w:val="00C63893"/>
    <w:rsid w:val="00C63DFB"/>
    <w:rsid w:val="00C63E5C"/>
    <w:rsid w:val="00C64033"/>
    <w:rsid w:val="00C64081"/>
    <w:rsid w:val="00C640B9"/>
    <w:rsid w:val="00C64234"/>
    <w:rsid w:val="00C64599"/>
    <w:rsid w:val="00C64722"/>
    <w:rsid w:val="00C64843"/>
    <w:rsid w:val="00C64A6D"/>
    <w:rsid w:val="00C64DAF"/>
    <w:rsid w:val="00C64E02"/>
    <w:rsid w:val="00C64E60"/>
    <w:rsid w:val="00C64F78"/>
    <w:rsid w:val="00C65321"/>
    <w:rsid w:val="00C654B9"/>
    <w:rsid w:val="00C6558E"/>
    <w:rsid w:val="00C655A9"/>
    <w:rsid w:val="00C655E5"/>
    <w:rsid w:val="00C65BC4"/>
    <w:rsid w:val="00C65BE7"/>
    <w:rsid w:val="00C65D5E"/>
    <w:rsid w:val="00C665E1"/>
    <w:rsid w:val="00C666A3"/>
    <w:rsid w:val="00C666DF"/>
    <w:rsid w:val="00C66774"/>
    <w:rsid w:val="00C668EB"/>
    <w:rsid w:val="00C66B1E"/>
    <w:rsid w:val="00C66BFA"/>
    <w:rsid w:val="00C66D1C"/>
    <w:rsid w:val="00C66E03"/>
    <w:rsid w:val="00C671BD"/>
    <w:rsid w:val="00C67346"/>
    <w:rsid w:val="00C675CE"/>
    <w:rsid w:val="00C6798E"/>
    <w:rsid w:val="00C67AC8"/>
    <w:rsid w:val="00C67CFD"/>
    <w:rsid w:val="00C67E2A"/>
    <w:rsid w:val="00C67E6B"/>
    <w:rsid w:val="00C67E99"/>
    <w:rsid w:val="00C67FB9"/>
    <w:rsid w:val="00C70005"/>
    <w:rsid w:val="00C700C1"/>
    <w:rsid w:val="00C701B9"/>
    <w:rsid w:val="00C7087C"/>
    <w:rsid w:val="00C70A2B"/>
    <w:rsid w:val="00C70A52"/>
    <w:rsid w:val="00C70D32"/>
    <w:rsid w:val="00C70ED2"/>
    <w:rsid w:val="00C71050"/>
    <w:rsid w:val="00C71078"/>
    <w:rsid w:val="00C711BE"/>
    <w:rsid w:val="00C71491"/>
    <w:rsid w:val="00C7152C"/>
    <w:rsid w:val="00C716FA"/>
    <w:rsid w:val="00C7192F"/>
    <w:rsid w:val="00C719A8"/>
    <w:rsid w:val="00C71D58"/>
    <w:rsid w:val="00C71D91"/>
    <w:rsid w:val="00C71E95"/>
    <w:rsid w:val="00C71F3E"/>
    <w:rsid w:val="00C7200B"/>
    <w:rsid w:val="00C721AF"/>
    <w:rsid w:val="00C72320"/>
    <w:rsid w:val="00C72346"/>
    <w:rsid w:val="00C72467"/>
    <w:rsid w:val="00C72527"/>
    <w:rsid w:val="00C72734"/>
    <w:rsid w:val="00C7289E"/>
    <w:rsid w:val="00C72ACE"/>
    <w:rsid w:val="00C72B77"/>
    <w:rsid w:val="00C72F91"/>
    <w:rsid w:val="00C7304E"/>
    <w:rsid w:val="00C73139"/>
    <w:rsid w:val="00C7327E"/>
    <w:rsid w:val="00C7345C"/>
    <w:rsid w:val="00C734B6"/>
    <w:rsid w:val="00C73527"/>
    <w:rsid w:val="00C737A8"/>
    <w:rsid w:val="00C7383E"/>
    <w:rsid w:val="00C738B2"/>
    <w:rsid w:val="00C739F6"/>
    <w:rsid w:val="00C73E78"/>
    <w:rsid w:val="00C74064"/>
    <w:rsid w:val="00C7418B"/>
    <w:rsid w:val="00C74330"/>
    <w:rsid w:val="00C744A8"/>
    <w:rsid w:val="00C7456B"/>
    <w:rsid w:val="00C746D4"/>
    <w:rsid w:val="00C74945"/>
    <w:rsid w:val="00C749A9"/>
    <w:rsid w:val="00C74B14"/>
    <w:rsid w:val="00C74B94"/>
    <w:rsid w:val="00C74BFC"/>
    <w:rsid w:val="00C74FE7"/>
    <w:rsid w:val="00C750C7"/>
    <w:rsid w:val="00C7530D"/>
    <w:rsid w:val="00C7530E"/>
    <w:rsid w:val="00C75378"/>
    <w:rsid w:val="00C75510"/>
    <w:rsid w:val="00C7558E"/>
    <w:rsid w:val="00C7572B"/>
    <w:rsid w:val="00C75843"/>
    <w:rsid w:val="00C75882"/>
    <w:rsid w:val="00C758EC"/>
    <w:rsid w:val="00C75950"/>
    <w:rsid w:val="00C75F02"/>
    <w:rsid w:val="00C75F0E"/>
    <w:rsid w:val="00C7632E"/>
    <w:rsid w:val="00C76356"/>
    <w:rsid w:val="00C76460"/>
    <w:rsid w:val="00C764B1"/>
    <w:rsid w:val="00C76827"/>
    <w:rsid w:val="00C769C4"/>
    <w:rsid w:val="00C76CD7"/>
    <w:rsid w:val="00C76D7F"/>
    <w:rsid w:val="00C76DCF"/>
    <w:rsid w:val="00C76E20"/>
    <w:rsid w:val="00C77052"/>
    <w:rsid w:val="00C771C6"/>
    <w:rsid w:val="00C774C9"/>
    <w:rsid w:val="00C77838"/>
    <w:rsid w:val="00C77B6F"/>
    <w:rsid w:val="00C77C6A"/>
    <w:rsid w:val="00C77D04"/>
    <w:rsid w:val="00C77D6C"/>
    <w:rsid w:val="00C77FD6"/>
    <w:rsid w:val="00C802D8"/>
    <w:rsid w:val="00C80491"/>
    <w:rsid w:val="00C8065D"/>
    <w:rsid w:val="00C809C4"/>
    <w:rsid w:val="00C809C7"/>
    <w:rsid w:val="00C80BDF"/>
    <w:rsid w:val="00C8117E"/>
    <w:rsid w:val="00C818CC"/>
    <w:rsid w:val="00C819F8"/>
    <w:rsid w:val="00C81AC2"/>
    <w:rsid w:val="00C81EDF"/>
    <w:rsid w:val="00C821E6"/>
    <w:rsid w:val="00C822A3"/>
    <w:rsid w:val="00C82590"/>
    <w:rsid w:val="00C82894"/>
    <w:rsid w:val="00C82965"/>
    <w:rsid w:val="00C82C0B"/>
    <w:rsid w:val="00C82C8C"/>
    <w:rsid w:val="00C82E89"/>
    <w:rsid w:val="00C82F0F"/>
    <w:rsid w:val="00C831F9"/>
    <w:rsid w:val="00C83210"/>
    <w:rsid w:val="00C835A8"/>
    <w:rsid w:val="00C83732"/>
    <w:rsid w:val="00C83753"/>
    <w:rsid w:val="00C83B07"/>
    <w:rsid w:val="00C83E09"/>
    <w:rsid w:val="00C83FF7"/>
    <w:rsid w:val="00C8404E"/>
    <w:rsid w:val="00C846CB"/>
    <w:rsid w:val="00C84897"/>
    <w:rsid w:val="00C84C26"/>
    <w:rsid w:val="00C84C71"/>
    <w:rsid w:val="00C84D5E"/>
    <w:rsid w:val="00C84D9B"/>
    <w:rsid w:val="00C84E23"/>
    <w:rsid w:val="00C84E81"/>
    <w:rsid w:val="00C84EA8"/>
    <w:rsid w:val="00C84F08"/>
    <w:rsid w:val="00C8505F"/>
    <w:rsid w:val="00C85226"/>
    <w:rsid w:val="00C85228"/>
    <w:rsid w:val="00C85330"/>
    <w:rsid w:val="00C8534F"/>
    <w:rsid w:val="00C85382"/>
    <w:rsid w:val="00C8564D"/>
    <w:rsid w:val="00C85690"/>
    <w:rsid w:val="00C856B2"/>
    <w:rsid w:val="00C8576C"/>
    <w:rsid w:val="00C857FC"/>
    <w:rsid w:val="00C85848"/>
    <w:rsid w:val="00C85944"/>
    <w:rsid w:val="00C85A14"/>
    <w:rsid w:val="00C85B6B"/>
    <w:rsid w:val="00C85D5B"/>
    <w:rsid w:val="00C85E80"/>
    <w:rsid w:val="00C860ED"/>
    <w:rsid w:val="00C86761"/>
    <w:rsid w:val="00C869AF"/>
    <w:rsid w:val="00C86F4B"/>
    <w:rsid w:val="00C86FB9"/>
    <w:rsid w:val="00C87259"/>
    <w:rsid w:val="00C879A2"/>
    <w:rsid w:val="00C87BD1"/>
    <w:rsid w:val="00C87C4F"/>
    <w:rsid w:val="00C87C97"/>
    <w:rsid w:val="00C87DD4"/>
    <w:rsid w:val="00C87F75"/>
    <w:rsid w:val="00C90039"/>
    <w:rsid w:val="00C900EA"/>
    <w:rsid w:val="00C902B7"/>
    <w:rsid w:val="00C905D8"/>
    <w:rsid w:val="00C90B9E"/>
    <w:rsid w:val="00C90C5F"/>
    <w:rsid w:val="00C90DA7"/>
    <w:rsid w:val="00C91013"/>
    <w:rsid w:val="00C91478"/>
    <w:rsid w:val="00C91751"/>
    <w:rsid w:val="00C91919"/>
    <w:rsid w:val="00C91AE4"/>
    <w:rsid w:val="00C91C15"/>
    <w:rsid w:val="00C91D1F"/>
    <w:rsid w:val="00C91D5D"/>
    <w:rsid w:val="00C91D69"/>
    <w:rsid w:val="00C91EF4"/>
    <w:rsid w:val="00C92320"/>
    <w:rsid w:val="00C924BE"/>
    <w:rsid w:val="00C92565"/>
    <w:rsid w:val="00C92687"/>
    <w:rsid w:val="00C92B0F"/>
    <w:rsid w:val="00C92B68"/>
    <w:rsid w:val="00C92BB1"/>
    <w:rsid w:val="00C92CD5"/>
    <w:rsid w:val="00C92E7D"/>
    <w:rsid w:val="00C92F3C"/>
    <w:rsid w:val="00C930A9"/>
    <w:rsid w:val="00C93110"/>
    <w:rsid w:val="00C93320"/>
    <w:rsid w:val="00C933C0"/>
    <w:rsid w:val="00C93475"/>
    <w:rsid w:val="00C93544"/>
    <w:rsid w:val="00C93795"/>
    <w:rsid w:val="00C93860"/>
    <w:rsid w:val="00C939F1"/>
    <w:rsid w:val="00C93A15"/>
    <w:rsid w:val="00C93A79"/>
    <w:rsid w:val="00C93B4A"/>
    <w:rsid w:val="00C93B4F"/>
    <w:rsid w:val="00C93B72"/>
    <w:rsid w:val="00C93CAA"/>
    <w:rsid w:val="00C93CF9"/>
    <w:rsid w:val="00C93E1A"/>
    <w:rsid w:val="00C93ED6"/>
    <w:rsid w:val="00C940EB"/>
    <w:rsid w:val="00C9429A"/>
    <w:rsid w:val="00C943AD"/>
    <w:rsid w:val="00C944C9"/>
    <w:rsid w:val="00C94588"/>
    <w:rsid w:val="00C947D1"/>
    <w:rsid w:val="00C94905"/>
    <w:rsid w:val="00C949ED"/>
    <w:rsid w:val="00C94BAD"/>
    <w:rsid w:val="00C94F79"/>
    <w:rsid w:val="00C95081"/>
    <w:rsid w:val="00C954E1"/>
    <w:rsid w:val="00C9555D"/>
    <w:rsid w:val="00C95666"/>
    <w:rsid w:val="00C95A16"/>
    <w:rsid w:val="00C95AE9"/>
    <w:rsid w:val="00C95B45"/>
    <w:rsid w:val="00C95C20"/>
    <w:rsid w:val="00C95CCC"/>
    <w:rsid w:val="00C95E5C"/>
    <w:rsid w:val="00C95EEC"/>
    <w:rsid w:val="00C960C6"/>
    <w:rsid w:val="00C96463"/>
    <w:rsid w:val="00C964E1"/>
    <w:rsid w:val="00C9671B"/>
    <w:rsid w:val="00C96AAE"/>
    <w:rsid w:val="00C96AEF"/>
    <w:rsid w:val="00C976B6"/>
    <w:rsid w:val="00C978D5"/>
    <w:rsid w:val="00C97A48"/>
    <w:rsid w:val="00C97ED6"/>
    <w:rsid w:val="00C97F1A"/>
    <w:rsid w:val="00C97F42"/>
    <w:rsid w:val="00CA0416"/>
    <w:rsid w:val="00CA0471"/>
    <w:rsid w:val="00CA0563"/>
    <w:rsid w:val="00CA06DC"/>
    <w:rsid w:val="00CA0BFE"/>
    <w:rsid w:val="00CA0DC8"/>
    <w:rsid w:val="00CA1304"/>
    <w:rsid w:val="00CA14EC"/>
    <w:rsid w:val="00CA1966"/>
    <w:rsid w:val="00CA198A"/>
    <w:rsid w:val="00CA1A11"/>
    <w:rsid w:val="00CA1DF1"/>
    <w:rsid w:val="00CA1ED5"/>
    <w:rsid w:val="00CA206B"/>
    <w:rsid w:val="00CA232F"/>
    <w:rsid w:val="00CA2337"/>
    <w:rsid w:val="00CA23E7"/>
    <w:rsid w:val="00CA2512"/>
    <w:rsid w:val="00CA258E"/>
    <w:rsid w:val="00CA2845"/>
    <w:rsid w:val="00CA29A4"/>
    <w:rsid w:val="00CA2C0E"/>
    <w:rsid w:val="00CA2E85"/>
    <w:rsid w:val="00CA2EA0"/>
    <w:rsid w:val="00CA2F56"/>
    <w:rsid w:val="00CA3035"/>
    <w:rsid w:val="00CA32B6"/>
    <w:rsid w:val="00CA335A"/>
    <w:rsid w:val="00CA3406"/>
    <w:rsid w:val="00CA3410"/>
    <w:rsid w:val="00CA35DA"/>
    <w:rsid w:val="00CA3694"/>
    <w:rsid w:val="00CA36F9"/>
    <w:rsid w:val="00CA398B"/>
    <w:rsid w:val="00CA3AAF"/>
    <w:rsid w:val="00CA3BC7"/>
    <w:rsid w:val="00CA3F41"/>
    <w:rsid w:val="00CA3F49"/>
    <w:rsid w:val="00CA3FFD"/>
    <w:rsid w:val="00CA40B5"/>
    <w:rsid w:val="00CA42A0"/>
    <w:rsid w:val="00CA4433"/>
    <w:rsid w:val="00CA4464"/>
    <w:rsid w:val="00CA44BC"/>
    <w:rsid w:val="00CA468A"/>
    <w:rsid w:val="00CA48A0"/>
    <w:rsid w:val="00CA48CC"/>
    <w:rsid w:val="00CA492C"/>
    <w:rsid w:val="00CA51F2"/>
    <w:rsid w:val="00CA52F2"/>
    <w:rsid w:val="00CA533B"/>
    <w:rsid w:val="00CA5345"/>
    <w:rsid w:val="00CA5B88"/>
    <w:rsid w:val="00CA5BA8"/>
    <w:rsid w:val="00CA5DEB"/>
    <w:rsid w:val="00CA6200"/>
    <w:rsid w:val="00CA6207"/>
    <w:rsid w:val="00CA6288"/>
    <w:rsid w:val="00CA63C9"/>
    <w:rsid w:val="00CA6559"/>
    <w:rsid w:val="00CA6670"/>
    <w:rsid w:val="00CA677C"/>
    <w:rsid w:val="00CA6947"/>
    <w:rsid w:val="00CA69F9"/>
    <w:rsid w:val="00CA6A03"/>
    <w:rsid w:val="00CA6C3E"/>
    <w:rsid w:val="00CA6C98"/>
    <w:rsid w:val="00CA6D4D"/>
    <w:rsid w:val="00CA6E82"/>
    <w:rsid w:val="00CA70A7"/>
    <w:rsid w:val="00CA733D"/>
    <w:rsid w:val="00CA76F7"/>
    <w:rsid w:val="00CA77A5"/>
    <w:rsid w:val="00CA79DD"/>
    <w:rsid w:val="00CA7A76"/>
    <w:rsid w:val="00CA7BCB"/>
    <w:rsid w:val="00CA7DCC"/>
    <w:rsid w:val="00CA7F29"/>
    <w:rsid w:val="00CA7F52"/>
    <w:rsid w:val="00CA7FBD"/>
    <w:rsid w:val="00CA7FDF"/>
    <w:rsid w:val="00CB001B"/>
    <w:rsid w:val="00CB02A2"/>
    <w:rsid w:val="00CB0617"/>
    <w:rsid w:val="00CB0D9A"/>
    <w:rsid w:val="00CB0F02"/>
    <w:rsid w:val="00CB0F88"/>
    <w:rsid w:val="00CB1106"/>
    <w:rsid w:val="00CB1132"/>
    <w:rsid w:val="00CB12BC"/>
    <w:rsid w:val="00CB134B"/>
    <w:rsid w:val="00CB138F"/>
    <w:rsid w:val="00CB1740"/>
    <w:rsid w:val="00CB1827"/>
    <w:rsid w:val="00CB18D0"/>
    <w:rsid w:val="00CB1914"/>
    <w:rsid w:val="00CB1BCE"/>
    <w:rsid w:val="00CB247A"/>
    <w:rsid w:val="00CB24A4"/>
    <w:rsid w:val="00CB2537"/>
    <w:rsid w:val="00CB257B"/>
    <w:rsid w:val="00CB2A48"/>
    <w:rsid w:val="00CB2C2D"/>
    <w:rsid w:val="00CB2E27"/>
    <w:rsid w:val="00CB2F08"/>
    <w:rsid w:val="00CB300F"/>
    <w:rsid w:val="00CB32C9"/>
    <w:rsid w:val="00CB3441"/>
    <w:rsid w:val="00CB379A"/>
    <w:rsid w:val="00CB38D6"/>
    <w:rsid w:val="00CB3B0D"/>
    <w:rsid w:val="00CB3BF5"/>
    <w:rsid w:val="00CB3D89"/>
    <w:rsid w:val="00CB3DF7"/>
    <w:rsid w:val="00CB3FEA"/>
    <w:rsid w:val="00CB4043"/>
    <w:rsid w:val="00CB430B"/>
    <w:rsid w:val="00CB440F"/>
    <w:rsid w:val="00CB44B0"/>
    <w:rsid w:val="00CB4527"/>
    <w:rsid w:val="00CB4A62"/>
    <w:rsid w:val="00CB4E3A"/>
    <w:rsid w:val="00CB503B"/>
    <w:rsid w:val="00CB5089"/>
    <w:rsid w:val="00CB52ED"/>
    <w:rsid w:val="00CB5654"/>
    <w:rsid w:val="00CB5C0D"/>
    <w:rsid w:val="00CB5C8E"/>
    <w:rsid w:val="00CB5EA8"/>
    <w:rsid w:val="00CB5EFA"/>
    <w:rsid w:val="00CB6009"/>
    <w:rsid w:val="00CB6608"/>
    <w:rsid w:val="00CB668D"/>
    <w:rsid w:val="00CB682B"/>
    <w:rsid w:val="00CB6A60"/>
    <w:rsid w:val="00CB6E6C"/>
    <w:rsid w:val="00CB7188"/>
    <w:rsid w:val="00CB721B"/>
    <w:rsid w:val="00CB7285"/>
    <w:rsid w:val="00CB733A"/>
    <w:rsid w:val="00CB74D4"/>
    <w:rsid w:val="00CB766A"/>
    <w:rsid w:val="00CB774E"/>
    <w:rsid w:val="00CB7867"/>
    <w:rsid w:val="00CB7A56"/>
    <w:rsid w:val="00CB7B52"/>
    <w:rsid w:val="00CB7DB2"/>
    <w:rsid w:val="00CB7EE2"/>
    <w:rsid w:val="00CB7F63"/>
    <w:rsid w:val="00CB7F6B"/>
    <w:rsid w:val="00CC0151"/>
    <w:rsid w:val="00CC01A5"/>
    <w:rsid w:val="00CC024C"/>
    <w:rsid w:val="00CC03C8"/>
    <w:rsid w:val="00CC045A"/>
    <w:rsid w:val="00CC061C"/>
    <w:rsid w:val="00CC0657"/>
    <w:rsid w:val="00CC077F"/>
    <w:rsid w:val="00CC07EE"/>
    <w:rsid w:val="00CC0A01"/>
    <w:rsid w:val="00CC0AD4"/>
    <w:rsid w:val="00CC0B9F"/>
    <w:rsid w:val="00CC0BA1"/>
    <w:rsid w:val="00CC0D5E"/>
    <w:rsid w:val="00CC0D65"/>
    <w:rsid w:val="00CC0DCE"/>
    <w:rsid w:val="00CC0F1F"/>
    <w:rsid w:val="00CC0F26"/>
    <w:rsid w:val="00CC0F39"/>
    <w:rsid w:val="00CC1187"/>
    <w:rsid w:val="00CC1217"/>
    <w:rsid w:val="00CC1387"/>
    <w:rsid w:val="00CC142C"/>
    <w:rsid w:val="00CC15FE"/>
    <w:rsid w:val="00CC16CD"/>
    <w:rsid w:val="00CC170E"/>
    <w:rsid w:val="00CC1AC6"/>
    <w:rsid w:val="00CC1DF9"/>
    <w:rsid w:val="00CC1F0E"/>
    <w:rsid w:val="00CC21E3"/>
    <w:rsid w:val="00CC2267"/>
    <w:rsid w:val="00CC23AD"/>
    <w:rsid w:val="00CC2489"/>
    <w:rsid w:val="00CC2530"/>
    <w:rsid w:val="00CC27DF"/>
    <w:rsid w:val="00CC2DE3"/>
    <w:rsid w:val="00CC2FDB"/>
    <w:rsid w:val="00CC30AC"/>
    <w:rsid w:val="00CC32A7"/>
    <w:rsid w:val="00CC32E9"/>
    <w:rsid w:val="00CC3AB7"/>
    <w:rsid w:val="00CC3D1F"/>
    <w:rsid w:val="00CC3FC5"/>
    <w:rsid w:val="00CC403D"/>
    <w:rsid w:val="00CC43AF"/>
    <w:rsid w:val="00CC4B2E"/>
    <w:rsid w:val="00CC4BAF"/>
    <w:rsid w:val="00CC4E29"/>
    <w:rsid w:val="00CC5020"/>
    <w:rsid w:val="00CC537F"/>
    <w:rsid w:val="00CC550D"/>
    <w:rsid w:val="00CC553F"/>
    <w:rsid w:val="00CC574D"/>
    <w:rsid w:val="00CC57F0"/>
    <w:rsid w:val="00CC5889"/>
    <w:rsid w:val="00CC59F7"/>
    <w:rsid w:val="00CC5A38"/>
    <w:rsid w:val="00CC5CBF"/>
    <w:rsid w:val="00CC5CE7"/>
    <w:rsid w:val="00CC5F71"/>
    <w:rsid w:val="00CC601E"/>
    <w:rsid w:val="00CC6A2C"/>
    <w:rsid w:val="00CC6A7F"/>
    <w:rsid w:val="00CC6C2D"/>
    <w:rsid w:val="00CC6C3D"/>
    <w:rsid w:val="00CC6C7C"/>
    <w:rsid w:val="00CC6C8B"/>
    <w:rsid w:val="00CC6D19"/>
    <w:rsid w:val="00CC703C"/>
    <w:rsid w:val="00CC7050"/>
    <w:rsid w:val="00CC7104"/>
    <w:rsid w:val="00CC72A3"/>
    <w:rsid w:val="00CC7460"/>
    <w:rsid w:val="00CC7624"/>
    <w:rsid w:val="00CC7934"/>
    <w:rsid w:val="00CC7E48"/>
    <w:rsid w:val="00CC7E4C"/>
    <w:rsid w:val="00CC7F1C"/>
    <w:rsid w:val="00CD0307"/>
    <w:rsid w:val="00CD0425"/>
    <w:rsid w:val="00CD06CD"/>
    <w:rsid w:val="00CD0891"/>
    <w:rsid w:val="00CD0933"/>
    <w:rsid w:val="00CD0DC1"/>
    <w:rsid w:val="00CD1274"/>
    <w:rsid w:val="00CD14CF"/>
    <w:rsid w:val="00CD1793"/>
    <w:rsid w:val="00CD1AB4"/>
    <w:rsid w:val="00CD1B91"/>
    <w:rsid w:val="00CD1DE4"/>
    <w:rsid w:val="00CD1E7D"/>
    <w:rsid w:val="00CD2316"/>
    <w:rsid w:val="00CD23B1"/>
    <w:rsid w:val="00CD24B7"/>
    <w:rsid w:val="00CD27A0"/>
    <w:rsid w:val="00CD2878"/>
    <w:rsid w:val="00CD2963"/>
    <w:rsid w:val="00CD2AD4"/>
    <w:rsid w:val="00CD2C83"/>
    <w:rsid w:val="00CD2D89"/>
    <w:rsid w:val="00CD2F1C"/>
    <w:rsid w:val="00CD2F78"/>
    <w:rsid w:val="00CD2F7F"/>
    <w:rsid w:val="00CD2FAB"/>
    <w:rsid w:val="00CD31A7"/>
    <w:rsid w:val="00CD3215"/>
    <w:rsid w:val="00CD3470"/>
    <w:rsid w:val="00CD3512"/>
    <w:rsid w:val="00CD36B1"/>
    <w:rsid w:val="00CD36C1"/>
    <w:rsid w:val="00CD3763"/>
    <w:rsid w:val="00CD38A3"/>
    <w:rsid w:val="00CD3966"/>
    <w:rsid w:val="00CD3A0B"/>
    <w:rsid w:val="00CD3BFD"/>
    <w:rsid w:val="00CD3F26"/>
    <w:rsid w:val="00CD3F94"/>
    <w:rsid w:val="00CD408D"/>
    <w:rsid w:val="00CD419C"/>
    <w:rsid w:val="00CD4215"/>
    <w:rsid w:val="00CD4458"/>
    <w:rsid w:val="00CD5127"/>
    <w:rsid w:val="00CD51D4"/>
    <w:rsid w:val="00CD534D"/>
    <w:rsid w:val="00CD54A0"/>
    <w:rsid w:val="00CD5536"/>
    <w:rsid w:val="00CD576C"/>
    <w:rsid w:val="00CD58CB"/>
    <w:rsid w:val="00CD59E2"/>
    <w:rsid w:val="00CD5AC7"/>
    <w:rsid w:val="00CD5ED6"/>
    <w:rsid w:val="00CD5FF2"/>
    <w:rsid w:val="00CD60A0"/>
    <w:rsid w:val="00CD60A9"/>
    <w:rsid w:val="00CD6797"/>
    <w:rsid w:val="00CD680F"/>
    <w:rsid w:val="00CD6811"/>
    <w:rsid w:val="00CD681F"/>
    <w:rsid w:val="00CD685A"/>
    <w:rsid w:val="00CD696F"/>
    <w:rsid w:val="00CD6F39"/>
    <w:rsid w:val="00CD7597"/>
    <w:rsid w:val="00CD77B1"/>
    <w:rsid w:val="00CD77B7"/>
    <w:rsid w:val="00CD7981"/>
    <w:rsid w:val="00CD7AC6"/>
    <w:rsid w:val="00CD7B93"/>
    <w:rsid w:val="00CD7D98"/>
    <w:rsid w:val="00CE0341"/>
    <w:rsid w:val="00CE0392"/>
    <w:rsid w:val="00CE047E"/>
    <w:rsid w:val="00CE056A"/>
    <w:rsid w:val="00CE0962"/>
    <w:rsid w:val="00CE0967"/>
    <w:rsid w:val="00CE09D6"/>
    <w:rsid w:val="00CE0A19"/>
    <w:rsid w:val="00CE0AD7"/>
    <w:rsid w:val="00CE111C"/>
    <w:rsid w:val="00CE1281"/>
    <w:rsid w:val="00CE132A"/>
    <w:rsid w:val="00CE15BF"/>
    <w:rsid w:val="00CE15EA"/>
    <w:rsid w:val="00CE1D1F"/>
    <w:rsid w:val="00CE1D3D"/>
    <w:rsid w:val="00CE2022"/>
    <w:rsid w:val="00CE21D4"/>
    <w:rsid w:val="00CE220B"/>
    <w:rsid w:val="00CE235F"/>
    <w:rsid w:val="00CE2419"/>
    <w:rsid w:val="00CE2488"/>
    <w:rsid w:val="00CE2497"/>
    <w:rsid w:val="00CE2BAC"/>
    <w:rsid w:val="00CE2BC5"/>
    <w:rsid w:val="00CE2CB0"/>
    <w:rsid w:val="00CE2F98"/>
    <w:rsid w:val="00CE30AA"/>
    <w:rsid w:val="00CE30C7"/>
    <w:rsid w:val="00CE30EE"/>
    <w:rsid w:val="00CE3345"/>
    <w:rsid w:val="00CE33DD"/>
    <w:rsid w:val="00CE3749"/>
    <w:rsid w:val="00CE374E"/>
    <w:rsid w:val="00CE3758"/>
    <w:rsid w:val="00CE38AF"/>
    <w:rsid w:val="00CE3C28"/>
    <w:rsid w:val="00CE3C7B"/>
    <w:rsid w:val="00CE43EF"/>
    <w:rsid w:val="00CE444A"/>
    <w:rsid w:val="00CE46EA"/>
    <w:rsid w:val="00CE4786"/>
    <w:rsid w:val="00CE48C4"/>
    <w:rsid w:val="00CE4A56"/>
    <w:rsid w:val="00CE4C74"/>
    <w:rsid w:val="00CE4CC4"/>
    <w:rsid w:val="00CE4CEF"/>
    <w:rsid w:val="00CE4D3E"/>
    <w:rsid w:val="00CE4D86"/>
    <w:rsid w:val="00CE5231"/>
    <w:rsid w:val="00CE571A"/>
    <w:rsid w:val="00CE58D4"/>
    <w:rsid w:val="00CE5A8E"/>
    <w:rsid w:val="00CE5AB6"/>
    <w:rsid w:val="00CE5D99"/>
    <w:rsid w:val="00CE5FA7"/>
    <w:rsid w:val="00CE635F"/>
    <w:rsid w:val="00CE6374"/>
    <w:rsid w:val="00CE64D3"/>
    <w:rsid w:val="00CE663C"/>
    <w:rsid w:val="00CE67EE"/>
    <w:rsid w:val="00CE686A"/>
    <w:rsid w:val="00CE6989"/>
    <w:rsid w:val="00CE69E4"/>
    <w:rsid w:val="00CE6E21"/>
    <w:rsid w:val="00CE7038"/>
    <w:rsid w:val="00CE72D3"/>
    <w:rsid w:val="00CE733A"/>
    <w:rsid w:val="00CE75A9"/>
    <w:rsid w:val="00CE7602"/>
    <w:rsid w:val="00CE7A7F"/>
    <w:rsid w:val="00CF05D0"/>
    <w:rsid w:val="00CF0697"/>
    <w:rsid w:val="00CF0795"/>
    <w:rsid w:val="00CF0966"/>
    <w:rsid w:val="00CF0C21"/>
    <w:rsid w:val="00CF0F18"/>
    <w:rsid w:val="00CF1066"/>
    <w:rsid w:val="00CF123C"/>
    <w:rsid w:val="00CF1357"/>
    <w:rsid w:val="00CF1439"/>
    <w:rsid w:val="00CF15A2"/>
    <w:rsid w:val="00CF1667"/>
    <w:rsid w:val="00CF1883"/>
    <w:rsid w:val="00CF195B"/>
    <w:rsid w:val="00CF1964"/>
    <w:rsid w:val="00CF1BF9"/>
    <w:rsid w:val="00CF1CB2"/>
    <w:rsid w:val="00CF1D18"/>
    <w:rsid w:val="00CF1D72"/>
    <w:rsid w:val="00CF1E19"/>
    <w:rsid w:val="00CF1E82"/>
    <w:rsid w:val="00CF1F61"/>
    <w:rsid w:val="00CF1FFC"/>
    <w:rsid w:val="00CF223E"/>
    <w:rsid w:val="00CF230D"/>
    <w:rsid w:val="00CF23FF"/>
    <w:rsid w:val="00CF2452"/>
    <w:rsid w:val="00CF2648"/>
    <w:rsid w:val="00CF29F4"/>
    <w:rsid w:val="00CF2AAB"/>
    <w:rsid w:val="00CF2B38"/>
    <w:rsid w:val="00CF2FBB"/>
    <w:rsid w:val="00CF2FEF"/>
    <w:rsid w:val="00CF2FF4"/>
    <w:rsid w:val="00CF30B6"/>
    <w:rsid w:val="00CF3160"/>
    <w:rsid w:val="00CF31CE"/>
    <w:rsid w:val="00CF31DF"/>
    <w:rsid w:val="00CF3260"/>
    <w:rsid w:val="00CF327D"/>
    <w:rsid w:val="00CF337E"/>
    <w:rsid w:val="00CF36D6"/>
    <w:rsid w:val="00CF37F6"/>
    <w:rsid w:val="00CF3868"/>
    <w:rsid w:val="00CF3980"/>
    <w:rsid w:val="00CF39E3"/>
    <w:rsid w:val="00CF3B14"/>
    <w:rsid w:val="00CF3D9A"/>
    <w:rsid w:val="00CF3F7A"/>
    <w:rsid w:val="00CF403F"/>
    <w:rsid w:val="00CF4274"/>
    <w:rsid w:val="00CF42A8"/>
    <w:rsid w:val="00CF4620"/>
    <w:rsid w:val="00CF4FF5"/>
    <w:rsid w:val="00CF527C"/>
    <w:rsid w:val="00CF529B"/>
    <w:rsid w:val="00CF52A5"/>
    <w:rsid w:val="00CF52EF"/>
    <w:rsid w:val="00CF53C7"/>
    <w:rsid w:val="00CF545F"/>
    <w:rsid w:val="00CF5469"/>
    <w:rsid w:val="00CF5624"/>
    <w:rsid w:val="00CF57D9"/>
    <w:rsid w:val="00CF592B"/>
    <w:rsid w:val="00CF59F2"/>
    <w:rsid w:val="00CF5D3A"/>
    <w:rsid w:val="00CF5DD5"/>
    <w:rsid w:val="00CF6075"/>
    <w:rsid w:val="00CF6099"/>
    <w:rsid w:val="00CF614A"/>
    <w:rsid w:val="00CF6815"/>
    <w:rsid w:val="00CF6842"/>
    <w:rsid w:val="00CF6B7E"/>
    <w:rsid w:val="00CF6C97"/>
    <w:rsid w:val="00CF6E10"/>
    <w:rsid w:val="00CF6F1A"/>
    <w:rsid w:val="00CF7137"/>
    <w:rsid w:val="00CF719F"/>
    <w:rsid w:val="00CF7213"/>
    <w:rsid w:val="00CF724B"/>
    <w:rsid w:val="00CF729F"/>
    <w:rsid w:val="00CF73D1"/>
    <w:rsid w:val="00CF74F8"/>
    <w:rsid w:val="00CF750C"/>
    <w:rsid w:val="00CF7905"/>
    <w:rsid w:val="00CF79A0"/>
    <w:rsid w:val="00CF7A33"/>
    <w:rsid w:val="00D0002E"/>
    <w:rsid w:val="00D00234"/>
    <w:rsid w:val="00D00424"/>
    <w:rsid w:val="00D00819"/>
    <w:rsid w:val="00D008FA"/>
    <w:rsid w:val="00D00F93"/>
    <w:rsid w:val="00D00F99"/>
    <w:rsid w:val="00D00FA0"/>
    <w:rsid w:val="00D00FE0"/>
    <w:rsid w:val="00D010A4"/>
    <w:rsid w:val="00D019F4"/>
    <w:rsid w:val="00D01BBC"/>
    <w:rsid w:val="00D01F2E"/>
    <w:rsid w:val="00D02305"/>
    <w:rsid w:val="00D02431"/>
    <w:rsid w:val="00D02556"/>
    <w:rsid w:val="00D02616"/>
    <w:rsid w:val="00D027B4"/>
    <w:rsid w:val="00D02920"/>
    <w:rsid w:val="00D0299B"/>
    <w:rsid w:val="00D02C2E"/>
    <w:rsid w:val="00D02EFA"/>
    <w:rsid w:val="00D03170"/>
    <w:rsid w:val="00D03335"/>
    <w:rsid w:val="00D0334D"/>
    <w:rsid w:val="00D033D3"/>
    <w:rsid w:val="00D03416"/>
    <w:rsid w:val="00D03677"/>
    <w:rsid w:val="00D036A4"/>
    <w:rsid w:val="00D03835"/>
    <w:rsid w:val="00D03879"/>
    <w:rsid w:val="00D03D6A"/>
    <w:rsid w:val="00D03DD7"/>
    <w:rsid w:val="00D0400F"/>
    <w:rsid w:val="00D048DA"/>
    <w:rsid w:val="00D048E9"/>
    <w:rsid w:val="00D049E6"/>
    <w:rsid w:val="00D04AAF"/>
    <w:rsid w:val="00D04AF9"/>
    <w:rsid w:val="00D04C84"/>
    <w:rsid w:val="00D04FAE"/>
    <w:rsid w:val="00D0503A"/>
    <w:rsid w:val="00D05077"/>
    <w:rsid w:val="00D05212"/>
    <w:rsid w:val="00D05240"/>
    <w:rsid w:val="00D05252"/>
    <w:rsid w:val="00D053A5"/>
    <w:rsid w:val="00D0582A"/>
    <w:rsid w:val="00D05944"/>
    <w:rsid w:val="00D05C12"/>
    <w:rsid w:val="00D05C3A"/>
    <w:rsid w:val="00D05E40"/>
    <w:rsid w:val="00D05F5D"/>
    <w:rsid w:val="00D06190"/>
    <w:rsid w:val="00D06246"/>
    <w:rsid w:val="00D062AC"/>
    <w:rsid w:val="00D062DA"/>
    <w:rsid w:val="00D06334"/>
    <w:rsid w:val="00D0645C"/>
    <w:rsid w:val="00D06674"/>
    <w:rsid w:val="00D067B2"/>
    <w:rsid w:val="00D06825"/>
    <w:rsid w:val="00D068CF"/>
    <w:rsid w:val="00D06A59"/>
    <w:rsid w:val="00D06C4D"/>
    <w:rsid w:val="00D06E1A"/>
    <w:rsid w:val="00D06ED7"/>
    <w:rsid w:val="00D07505"/>
    <w:rsid w:val="00D0788B"/>
    <w:rsid w:val="00D07ACF"/>
    <w:rsid w:val="00D07B24"/>
    <w:rsid w:val="00D07C8A"/>
    <w:rsid w:val="00D100EF"/>
    <w:rsid w:val="00D10310"/>
    <w:rsid w:val="00D10580"/>
    <w:rsid w:val="00D106C6"/>
    <w:rsid w:val="00D10AB1"/>
    <w:rsid w:val="00D10C1E"/>
    <w:rsid w:val="00D10CA9"/>
    <w:rsid w:val="00D10DBF"/>
    <w:rsid w:val="00D11414"/>
    <w:rsid w:val="00D1142C"/>
    <w:rsid w:val="00D11551"/>
    <w:rsid w:val="00D118AA"/>
    <w:rsid w:val="00D11AE2"/>
    <w:rsid w:val="00D11C12"/>
    <w:rsid w:val="00D11C44"/>
    <w:rsid w:val="00D11D71"/>
    <w:rsid w:val="00D11DED"/>
    <w:rsid w:val="00D11E82"/>
    <w:rsid w:val="00D11F49"/>
    <w:rsid w:val="00D11F5D"/>
    <w:rsid w:val="00D12135"/>
    <w:rsid w:val="00D124DD"/>
    <w:rsid w:val="00D12728"/>
    <w:rsid w:val="00D12904"/>
    <w:rsid w:val="00D12935"/>
    <w:rsid w:val="00D12A23"/>
    <w:rsid w:val="00D12A25"/>
    <w:rsid w:val="00D12A48"/>
    <w:rsid w:val="00D12C5D"/>
    <w:rsid w:val="00D12E7A"/>
    <w:rsid w:val="00D12F26"/>
    <w:rsid w:val="00D1304D"/>
    <w:rsid w:val="00D131A7"/>
    <w:rsid w:val="00D131D4"/>
    <w:rsid w:val="00D13895"/>
    <w:rsid w:val="00D13E67"/>
    <w:rsid w:val="00D14016"/>
    <w:rsid w:val="00D1409C"/>
    <w:rsid w:val="00D140A6"/>
    <w:rsid w:val="00D14A22"/>
    <w:rsid w:val="00D14AC7"/>
    <w:rsid w:val="00D14E6F"/>
    <w:rsid w:val="00D152B4"/>
    <w:rsid w:val="00D15540"/>
    <w:rsid w:val="00D15899"/>
    <w:rsid w:val="00D15B91"/>
    <w:rsid w:val="00D15E73"/>
    <w:rsid w:val="00D16199"/>
    <w:rsid w:val="00D16335"/>
    <w:rsid w:val="00D16620"/>
    <w:rsid w:val="00D16A01"/>
    <w:rsid w:val="00D16CDA"/>
    <w:rsid w:val="00D16ECA"/>
    <w:rsid w:val="00D176F8"/>
    <w:rsid w:val="00D1784E"/>
    <w:rsid w:val="00D17A42"/>
    <w:rsid w:val="00D17CFA"/>
    <w:rsid w:val="00D17D4D"/>
    <w:rsid w:val="00D17D73"/>
    <w:rsid w:val="00D20415"/>
    <w:rsid w:val="00D2052C"/>
    <w:rsid w:val="00D20AE6"/>
    <w:rsid w:val="00D20B0F"/>
    <w:rsid w:val="00D20DA5"/>
    <w:rsid w:val="00D20E54"/>
    <w:rsid w:val="00D2144D"/>
    <w:rsid w:val="00D21701"/>
    <w:rsid w:val="00D21AF6"/>
    <w:rsid w:val="00D21E4D"/>
    <w:rsid w:val="00D21E94"/>
    <w:rsid w:val="00D21EA1"/>
    <w:rsid w:val="00D222B8"/>
    <w:rsid w:val="00D2239C"/>
    <w:rsid w:val="00D22449"/>
    <w:rsid w:val="00D22569"/>
    <w:rsid w:val="00D225A6"/>
    <w:rsid w:val="00D2269A"/>
    <w:rsid w:val="00D227A6"/>
    <w:rsid w:val="00D2282D"/>
    <w:rsid w:val="00D228AF"/>
    <w:rsid w:val="00D22A65"/>
    <w:rsid w:val="00D22AB5"/>
    <w:rsid w:val="00D22F3B"/>
    <w:rsid w:val="00D230F5"/>
    <w:rsid w:val="00D232E8"/>
    <w:rsid w:val="00D23380"/>
    <w:rsid w:val="00D2341E"/>
    <w:rsid w:val="00D235EF"/>
    <w:rsid w:val="00D2374B"/>
    <w:rsid w:val="00D237FA"/>
    <w:rsid w:val="00D238F2"/>
    <w:rsid w:val="00D23960"/>
    <w:rsid w:val="00D23D4C"/>
    <w:rsid w:val="00D23EBF"/>
    <w:rsid w:val="00D23FFD"/>
    <w:rsid w:val="00D240AF"/>
    <w:rsid w:val="00D242B8"/>
    <w:rsid w:val="00D242CE"/>
    <w:rsid w:val="00D24409"/>
    <w:rsid w:val="00D24418"/>
    <w:rsid w:val="00D2466C"/>
    <w:rsid w:val="00D2502D"/>
    <w:rsid w:val="00D25801"/>
    <w:rsid w:val="00D25C09"/>
    <w:rsid w:val="00D25D8A"/>
    <w:rsid w:val="00D26074"/>
    <w:rsid w:val="00D26174"/>
    <w:rsid w:val="00D262B7"/>
    <w:rsid w:val="00D264FF"/>
    <w:rsid w:val="00D265A7"/>
    <w:rsid w:val="00D265CC"/>
    <w:rsid w:val="00D2681D"/>
    <w:rsid w:val="00D268A2"/>
    <w:rsid w:val="00D269DC"/>
    <w:rsid w:val="00D269E0"/>
    <w:rsid w:val="00D26AC2"/>
    <w:rsid w:val="00D26B7D"/>
    <w:rsid w:val="00D26B9C"/>
    <w:rsid w:val="00D26D9D"/>
    <w:rsid w:val="00D26DFF"/>
    <w:rsid w:val="00D26F1E"/>
    <w:rsid w:val="00D26F95"/>
    <w:rsid w:val="00D26FFA"/>
    <w:rsid w:val="00D271B7"/>
    <w:rsid w:val="00D27212"/>
    <w:rsid w:val="00D27254"/>
    <w:rsid w:val="00D272B1"/>
    <w:rsid w:val="00D272B2"/>
    <w:rsid w:val="00D273AF"/>
    <w:rsid w:val="00D27418"/>
    <w:rsid w:val="00D2779D"/>
    <w:rsid w:val="00D27919"/>
    <w:rsid w:val="00D27A97"/>
    <w:rsid w:val="00D27B52"/>
    <w:rsid w:val="00D27B82"/>
    <w:rsid w:val="00D27B8B"/>
    <w:rsid w:val="00D27E67"/>
    <w:rsid w:val="00D27ECF"/>
    <w:rsid w:val="00D27FAB"/>
    <w:rsid w:val="00D3018C"/>
    <w:rsid w:val="00D302F1"/>
    <w:rsid w:val="00D303C8"/>
    <w:rsid w:val="00D307F0"/>
    <w:rsid w:val="00D3097F"/>
    <w:rsid w:val="00D30AD9"/>
    <w:rsid w:val="00D30DB5"/>
    <w:rsid w:val="00D30E8F"/>
    <w:rsid w:val="00D31198"/>
    <w:rsid w:val="00D3127A"/>
    <w:rsid w:val="00D31286"/>
    <w:rsid w:val="00D314A5"/>
    <w:rsid w:val="00D31595"/>
    <w:rsid w:val="00D31818"/>
    <w:rsid w:val="00D31890"/>
    <w:rsid w:val="00D31993"/>
    <w:rsid w:val="00D31BDC"/>
    <w:rsid w:val="00D31C78"/>
    <w:rsid w:val="00D31FBF"/>
    <w:rsid w:val="00D31FE8"/>
    <w:rsid w:val="00D320DF"/>
    <w:rsid w:val="00D324C2"/>
    <w:rsid w:val="00D32509"/>
    <w:rsid w:val="00D3254B"/>
    <w:rsid w:val="00D325F3"/>
    <w:rsid w:val="00D327DC"/>
    <w:rsid w:val="00D3281F"/>
    <w:rsid w:val="00D32A60"/>
    <w:rsid w:val="00D32CCB"/>
    <w:rsid w:val="00D32F02"/>
    <w:rsid w:val="00D32F65"/>
    <w:rsid w:val="00D33098"/>
    <w:rsid w:val="00D33280"/>
    <w:rsid w:val="00D337D6"/>
    <w:rsid w:val="00D339F3"/>
    <w:rsid w:val="00D33A52"/>
    <w:rsid w:val="00D33F07"/>
    <w:rsid w:val="00D33FA0"/>
    <w:rsid w:val="00D341DB"/>
    <w:rsid w:val="00D34254"/>
    <w:rsid w:val="00D344B6"/>
    <w:rsid w:val="00D346BB"/>
    <w:rsid w:val="00D346C0"/>
    <w:rsid w:val="00D346DD"/>
    <w:rsid w:val="00D347A3"/>
    <w:rsid w:val="00D3484B"/>
    <w:rsid w:val="00D3500D"/>
    <w:rsid w:val="00D35160"/>
    <w:rsid w:val="00D35507"/>
    <w:rsid w:val="00D35C04"/>
    <w:rsid w:val="00D35FF5"/>
    <w:rsid w:val="00D360FC"/>
    <w:rsid w:val="00D36134"/>
    <w:rsid w:val="00D3613E"/>
    <w:rsid w:val="00D362C0"/>
    <w:rsid w:val="00D36560"/>
    <w:rsid w:val="00D365B4"/>
    <w:rsid w:val="00D369F4"/>
    <w:rsid w:val="00D36B3A"/>
    <w:rsid w:val="00D370EB"/>
    <w:rsid w:val="00D37AE4"/>
    <w:rsid w:val="00D37F26"/>
    <w:rsid w:val="00D40158"/>
    <w:rsid w:val="00D401EF"/>
    <w:rsid w:val="00D4040F"/>
    <w:rsid w:val="00D404C4"/>
    <w:rsid w:val="00D405AC"/>
    <w:rsid w:val="00D405D0"/>
    <w:rsid w:val="00D407E6"/>
    <w:rsid w:val="00D40D4E"/>
    <w:rsid w:val="00D40DA3"/>
    <w:rsid w:val="00D41099"/>
    <w:rsid w:val="00D4170E"/>
    <w:rsid w:val="00D4180D"/>
    <w:rsid w:val="00D4186C"/>
    <w:rsid w:val="00D419FF"/>
    <w:rsid w:val="00D41B85"/>
    <w:rsid w:val="00D41DAE"/>
    <w:rsid w:val="00D41E95"/>
    <w:rsid w:val="00D41F42"/>
    <w:rsid w:val="00D41F76"/>
    <w:rsid w:val="00D41FA1"/>
    <w:rsid w:val="00D4205D"/>
    <w:rsid w:val="00D42142"/>
    <w:rsid w:val="00D4218C"/>
    <w:rsid w:val="00D423F0"/>
    <w:rsid w:val="00D42447"/>
    <w:rsid w:val="00D42454"/>
    <w:rsid w:val="00D425A2"/>
    <w:rsid w:val="00D4271D"/>
    <w:rsid w:val="00D429F5"/>
    <w:rsid w:val="00D42B45"/>
    <w:rsid w:val="00D42BD4"/>
    <w:rsid w:val="00D42CF0"/>
    <w:rsid w:val="00D4304A"/>
    <w:rsid w:val="00D4309F"/>
    <w:rsid w:val="00D4316B"/>
    <w:rsid w:val="00D4329C"/>
    <w:rsid w:val="00D432B5"/>
    <w:rsid w:val="00D43396"/>
    <w:rsid w:val="00D43562"/>
    <w:rsid w:val="00D43622"/>
    <w:rsid w:val="00D43AAB"/>
    <w:rsid w:val="00D43CB7"/>
    <w:rsid w:val="00D43ED7"/>
    <w:rsid w:val="00D440D5"/>
    <w:rsid w:val="00D447AA"/>
    <w:rsid w:val="00D44942"/>
    <w:rsid w:val="00D44ACD"/>
    <w:rsid w:val="00D44B8A"/>
    <w:rsid w:val="00D44F36"/>
    <w:rsid w:val="00D4515A"/>
    <w:rsid w:val="00D4565E"/>
    <w:rsid w:val="00D4566C"/>
    <w:rsid w:val="00D457CC"/>
    <w:rsid w:val="00D45975"/>
    <w:rsid w:val="00D46214"/>
    <w:rsid w:val="00D4629A"/>
    <w:rsid w:val="00D462EA"/>
    <w:rsid w:val="00D46376"/>
    <w:rsid w:val="00D46665"/>
    <w:rsid w:val="00D4675D"/>
    <w:rsid w:val="00D46760"/>
    <w:rsid w:val="00D468AD"/>
    <w:rsid w:val="00D46D8B"/>
    <w:rsid w:val="00D46EF7"/>
    <w:rsid w:val="00D46F57"/>
    <w:rsid w:val="00D47193"/>
    <w:rsid w:val="00D47749"/>
    <w:rsid w:val="00D477C8"/>
    <w:rsid w:val="00D47990"/>
    <w:rsid w:val="00D47A82"/>
    <w:rsid w:val="00D47ACD"/>
    <w:rsid w:val="00D47B61"/>
    <w:rsid w:val="00D47BC7"/>
    <w:rsid w:val="00D47D34"/>
    <w:rsid w:val="00D47DF5"/>
    <w:rsid w:val="00D500F1"/>
    <w:rsid w:val="00D501A7"/>
    <w:rsid w:val="00D504AB"/>
    <w:rsid w:val="00D504CA"/>
    <w:rsid w:val="00D506AD"/>
    <w:rsid w:val="00D50873"/>
    <w:rsid w:val="00D508A5"/>
    <w:rsid w:val="00D50A82"/>
    <w:rsid w:val="00D50C0F"/>
    <w:rsid w:val="00D50C90"/>
    <w:rsid w:val="00D50E04"/>
    <w:rsid w:val="00D50F44"/>
    <w:rsid w:val="00D514F0"/>
    <w:rsid w:val="00D518D1"/>
    <w:rsid w:val="00D51A43"/>
    <w:rsid w:val="00D51B5B"/>
    <w:rsid w:val="00D51DF3"/>
    <w:rsid w:val="00D51F0A"/>
    <w:rsid w:val="00D51F75"/>
    <w:rsid w:val="00D5202C"/>
    <w:rsid w:val="00D52099"/>
    <w:rsid w:val="00D52123"/>
    <w:rsid w:val="00D52191"/>
    <w:rsid w:val="00D52683"/>
    <w:rsid w:val="00D5276F"/>
    <w:rsid w:val="00D52BBB"/>
    <w:rsid w:val="00D52C2F"/>
    <w:rsid w:val="00D52D17"/>
    <w:rsid w:val="00D52D3F"/>
    <w:rsid w:val="00D52D8A"/>
    <w:rsid w:val="00D53205"/>
    <w:rsid w:val="00D53259"/>
    <w:rsid w:val="00D5353A"/>
    <w:rsid w:val="00D5354C"/>
    <w:rsid w:val="00D53569"/>
    <w:rsid w:val="00D53584"/>
    <w:rsid w:val="00D53690"/>
    <w:rsid w:val="00D53707"/>
    <w:rsid w:val="00D537AF"/>
    <w:rsid w:val="00D53E41"/>
    <w:rsid w:val="00D540C1"/>
    <w:rsid w:val="00D543B9"/>
    <w:rsid w:val="00D54509"/>
    <w:rsid w:val="00D546CC"/>
    <w:rsid w:val="00D548BC"/>
    <w:rsid w:val="00D54A21"/>
    <w:rsid w:val="00D54DCC"/>
    <w:rsid w:val="00D54EC2"/>
    <w:rsid w:val="00D55214"/>
    <w:rsid w:val="00D5526E"/>
    <w:rsid w:val="00D554BF"/>
    <w:rsid w:val="00D55875"/>
    <w:rsid w:val="00D558B9"/>
    <w:rsid w:val="00D55992"/>
    <w:rsid w:val="00D55A1A"/>
    <w:rsid w:val="00D55AF6"/>
    <w:rsid w:val="00D55B47"/>
    <w:rsid w:val="00D55CF3"/>
    <w:rsid w:val="00D55D61"/>
    <w:rsid w:val="00D55EA1"/>
    <w:rsid w:val="00D55F3D"/>
    <w:rsid w:val="00D56184"/>
    <w:rsid w:val="00D56200"/>
    <w:rsid w:val="00D564FB"/>
    <w:rsid w:val="00D5664E"/>
    <w:rsid w:val="00D56691"/>
    <w:rsid w:val="00D568AC"/>
    <w:rsid w:val="00D568E2"/>
    <w:rsid w:val="00D56A88"/>
    <w:rsid w:val="00D56B00"/>
    <w:rsid w:val="00D56C36"/>
    <w:rsid w:val="00D56C8C"/>
    <w:rsid w:val="00D56CC0"/>
    <w:rsid w:val="00D56D42"/>
    <w:rsid w:val="00D56F76"/>
    <w:rsid w:val="00D5712F"/>
    <w:rsid w:val="00D5720C"/>
    <w:rsid w:val="00D57281"/>
    <w:rsid w:val="00D572C5"/>
    <w:rsid w:val="00D57441"/>
    <w:rsid w:val="00D5754B"/>
    <w:rsid w:val="00D5755B"/>
    <w:rsid w:val="00D579B2"/>
    <w:rsid w:val="00D57ABF"/>
    <w:rsid w:val="00D57B19"/>
    <w:rsid w:val="00D57D4E"/>
    <w:rsid w:val="00D57D96"/>
    <w:rsid w:val="00D57ED4"/>
    <w:rsid w:val="00D602FD"/>
    <w:rsid w:val="00D6056F"/>
    <w:rsid w:val="00D60594"/>
    <w:rsid w:val="00D60660"/>
    <w:rsid w:val="00D606F3"/>
    <w:rsid w:val="00D60770"/>
    <w:rsid w:val="00D607C8"/>
    <w:rsid w:val="00D6085D"/>
    <w:rsid w:val="00D6098E"/>
    <w:rsid w:val="00D609CD"/>
    <w:rsid w:val="00D60E8C"/>
    <w:rsid w:val="00D60FE7"/>
    <w:rsid w:val="00D610A7"/>
    <w:rsid w:val="00D611C8"/>
    <w:rsid w:val="00D6121A"/>
    <w:rsid w:val="00D613AD"/>
    <w:rsid w:val="00D6140A"/>
    <w:rsid w:val="00D6170D"/>
    <w:rsid w:val="00D61757"/>
    <w:rsid w:val="00D617DD"/>
    <w:rsid w:val="00D619B6"/>
    <w:rsid w:val="00D61B1B"/>
    <w:rsid w:val="00D62002"/>
    <w:rsid w:val="00D62073"/>
    <w:rsid w:val="00D62256"/>
    <w:rsid w:val="00D62389"/>
    <w:rsid w:val="00D6240C"/>
    <w:rsid w:val="00D62807"/>
    <w:rsid w:val="00D62A48"/>
    <w:rsid w:val="00D62D56"/>
    <w:rsid w:val="00D63037"/>
    <w:rsid w:val="00D631EB"/>
    <w:rsid w:val="00D6347E"/>
    <w:rsid w:val="00D63552"/>
    <w:rsid w:val="00D639F1"/>
    <w:rsid w:val="00D63CFD"/>
    <w:rsid w:val="00D63F0E"/>
    <w:rsid w:val="00D63FE7"/>
    <w:rsid w:val="00D640BD"/>
    <w:rsid w:val="00D64260"/>
    <w:rsid w:val="00D64411"/>
    <w:rsid w:val="00D645DA"/>
    <w:rsid w:val="00D64889"/>
    <w:rsid w:val="00D64898"/>
    <w:rsid w:val="00D6491B"/>
    <w:rsid w:val="00D649AE"/>
    <w:rsid w:val="00D64AF0"/>
    <w:rsid w:val="00D64B45"/>
    <w:rsid w:val="00D64D11"/>
    <w:rsid w:val="00D64DD6"/>
    <w:rsid w:val="00D64E2C"/>
    <w:rsid w:val="00D65085"/>
    <w:rsid w:val="00D650B5"/>
    <w:rsid w:val="00D653FB"/>
    <w:rsid w:val="00D65601"/>
    <w:rsid w:val="00D6560B"/>
    <w:rsid w:val="00D65745"/>
    <w:rsid w:val="00D659BB"/>
    <w:rsid w:val="00D65ADF"/>
    <w:rsid w:val="00D65C46"/>
    <w:rsid w:val="00D65D07"/>
    <w:rsid w:val="00D65D29"/>
    <w:rsid w:val="00D65D65"/>
    <w:rsid w:val="00D65F3B"/>
    <w:rsid w:val="00D65FD2"/>
    <w:rsid w:val="00D662B2"/>
    <w:rsid w:val="00D66396"/>
    <w:rsid w:val="00D66452"/>
    <w:rsid w:val="00D664B9"/>
    <w:rsid w:val="00D66658"/>
    <w:rsid w:val="00D66886"/>
    <w:rsid w:val="00D66FD0"/>
    <w:rsid w:val="00D67551"/>
    <w:rsid w:val="00D67657"/>
    <w:rsid w:val="00D67808"/>
    <w:rsid w:val="00D67E1B"/>
    <w:rsid w:val="00D701F3"/>
    <w:rsid w:val="00D70511"/>
    <w:rsid w:val="00D705E8"/>
    <w:rsid w:val="00D706C2"/>
    <w:rsid w:val="00D70C32"/>
    <w:rsid w:val="00D70D62"/>
    <w:rsid w:val="00D70FC5"/>
    <w:rsid w:val="00D710CC"/>
    <w:rsid w:val="00D7143C"/>
    <w:rsid w:val="00D714F4"/>
    <w:rsid w:val="00D715B6"/>
    <w:rsid w:val="00D71612"/>
    <w:rsid w:val="00D71827"/>
    <w:rsid w:val="00D71861"/>
    <w:rsid w:val="00D719B0"/>
    <w:rsid w:val="00D71B4A"/>
    <w:rsid w:val="00D71D79"/>
    <w:rsid w:val="00D71E38"/>
    <w:rsid w:val="00D71EFC"/>
    <w:rsid w:val="00D71F7A"/>
    <w:rsid w:val="00D72060"/>
    <w:rsid w:val="00D7213D"/>
    <w:rsid w:val="00D7234A"/>
    <w:rsid w:val="00D723C2"/>
    <w:rsid w:val="00D724B7"/>
    <w:rsid w:val="00D7259D"/>
    <w:rsid w:val="00D7269B"/>
    <w:rsid w:val="00D72A39"/>
    <w:rsid w:val="00D72B3F"/>
    <w:rsid w:val="00D72D73"/>
    <w:rsid w:val="00D72E9C"/>
    <w:rsid w:val="00D72EB4"/>
    <w:rsid w:val="00D72F28"/>
    <w:rsid w:val="00D72F49"/>
    <w:rsid w:val="00D73177"/>
    <w:rsid w:val="00D731B5"/>
    <w:rsid w:val="00D73203"/>
    <w:rsid w:val="00D73218"/>
    <w:rsid w:val="00D73321"/>
    <w:rsid w:val="00D734DE"/>
    <w:rsid w:val="00D73523"/>
    <w:rsid w:val="00D736DD"/>
    <w:rsid w:val="00D738A9"/>
    <w:rsid w:val="00D73A25"/>
    <w:rsid w:val="00D73A70"/>
    <w:rsid w:val="00D73E7F"/>
    <w:rsid w:val="00D74038"/>
    <w:rsid w:val="00D74076"/>
    <w:rsid w:val="00D740F1"/>
    <w:rsid w:val="00D74211"/>
    <w:rsid w:val="00D7454E"/>
    <w:rsid w:val="00D74575"/>
    <w:rsid w:val="00D749C6"/>
    <w:rsid w:val="00D74BB9"/>
    <w:rsid w:val="00D74DE9"/>
    <w:rsid w:val="00D750CE"/>
    <w:rsid w:val="00D75284"/>
    <w:rsid w:val="00D752E7"/>
    <w:rsid w:val="00D7530F"/>
    <w:rsid w:val="00D7537C"/>
    <w:rsid w:val="00D75B1A"/>
    <w:rsid w:val="00D75B77"/>
    <w:rsid w:val="00D75ED3"/>
    <w:rsid w:val="00D75F67"/>
    <w:rsid w:val="00D7662A"/>
    <w:rsid w:val="00D766DB"/>
    <w:rsid w:val="00D76841"/>
    <w:rsid w:val="00D76892"/>
    <w:rsid w:val="00D7694B"/>
    <w:rsid w:val="00D76B46"/>
    <w:rsid w:val="00D76B58"/>
    <w:rsid w:val="00D76E04"/>
    <w:rsid w:val="00D7702E"/>
    <w:rsid w:val="00D771F5"/>
    <w:rsid w:val="00D77335"/>
    <w:rsid w:val="00D773EF"/>
    <w:rsid w:val="00D77525"/>
    <w:rsid w:val="00D7767E"/>
    <w:rsid w:val="00D7767F"/>
    <w:rsid w:val="00D77DB7"/>
    <w:rsid w:val="00D802F0"/>
    <w:rsid w:val="00D803C8"/>
    <w:rsid w:val="00D805B7"/>
    <w:rsid w:val="00D805D9"/>
    <w:rsid w:val="00D80687"/>
    <w:rsid w:val="00D8078C"/>
    <w:rsid w:val="00D80C31"/>
    <w:rsid w:val="00D80CC5"/>
    <w:rsid w:val="00D80E36"/>
    <w:rsid w:val="00D80FF2"/>
    <w:rsid w:val="00D8193E"/>
    <w:rsid w:val="00D819F4"/>
    <w:rsid w:val="00D81A00"/>
    <w:rsid w:val="00D81A66"/>
    <w:rsid w:val="00D81AB1"/>
    <w:rsid w:val="00D81B30"/>
    <w:rsid w:val="00D81B4F"/>
    <w:rsid w:val="00D81BCE"/>
    <w:rsid w:val="00D81E5F"/>
    <w:rsid w:val="00D81F4C"/>
    <w:rsid w:val="00D82263"/>
    <w:rsid w:val="00D8236B"/>
    <w:rsid w:val="00D823AD"/>
    <w:rsid w:val="00D8241A"/>
    <w:rsid w:val="00D8246B"/>
    <w:rsid w:val="00D8249C"/>
    <w:rsid w:val="00D8278C"/>
    <w:rsid w:val="00D8282A"/>
    <w:rsid w:val="00D828B5"/>
    <w:rsid w:val="00D82B1E"/>
    <w:rsid w:val="00D830C5"/>
    <w:rsid w:val="00D83163"/>
    <w:rsid w:val="00D8323A"/>
    <w:rsid w:val="00D832F1"/>
    <w:rsid w:val="00D832FF"/>
    <w:rsid w:val="00D8347C"/>
    <w:rsid w:val="00D83781"/>
    <w:rsid w:val="00D838D0"/>
    <w:rsid w:val="00D83975"/>
    <w:rsid w:val="00D839D2"/>
    <w:rsid w:val="00D83B13"/>
    <w:rsid w:val="00D83B54"/>
    <w:rsid w:val="00D83ECC"/>
    <w:rsid w:val="00D840C4"/>
    <w:rsid w:val="00D8413A"/>
    <w:rsid w:val="00D8415F"/>
    <w:rsid w:val="00D84270"/>
    <w:rsid w:val="00D845B2"/>
    <w:rsid w:val="00D846AC"/>
    <w:rsid w:val="00D8482C"/>
    <w:rsid w:val="00D84889"/>
    <w:rsid w:val="00D85061"/>
    <w:rsid w:val="00D85080"/>
    <w:rsid w:val="00D850FE"/>
    <w:rsid w:val="00D854A0"/>
    <w:rsid w:val="00D85988"/>
    <w:rsid w:val="00D859B1"/>
    <w:rsid w:val="00D85AAD"/>
    <w:rsid w:val="00D85AC4"/>
    <w:rsid w:val="00D85BE2"/>
    <w:rsid w:val="00D85D1E"/>
    <w:rsid w:val="00D85E85"/>
    <w:rsid w:val="00D86012"/>
    <w:rsid w:val="00D8620D"/>
    <w:rsid w:val="00D86307"/>
    <w:rsid w:val="00D8632D"/>
    <w:rsid w:val="00D86426"/>
    <w:rsid w:val="00D8670A"/>
    <w:rsid w:val="00D86A78"/>
    <w:rsid w:val="00D86B70"/>
    <w:rsid w:val="00D86C33"/>
    <w:rsid w:val="00D86E8F"/>
    <w:rsid w:val="00D86F4E"/>
    <w:rsid w:val="00D8723F"/>
    <w:rsid w:val="00D87359"/>
    <w:rsid w:val="00D87D0C"/>
    <w:rsid w:val="00D87D2A"/>
    <w:rsid w:val="00D87F2A"/>
    <w:rsid w:val="00D90168"/>
    <w:rsid w:val="00D90253"/>
    <w:rsid w:val="00D90591"/>
    <w:rsid w:val="00D907D7"/>
    <w:rsid w:val="00D9095D"/>
    <w:rsid w:val="00D90B05"/>
    <w:rsid w:val="00D90B29"/>
    <w:rsid w:val="00D90C97"/>
    <w:rsid w:val="00D90DA2"/>
    <w:rsid w:val="00D90F2E"/>
    <w:rsid w:val="00D9137B"/>
    <w:rsid w:val="00D917E2"/>
    <w:rsid w:val="00D91AF5"/>
    <w:rsid w:val="00D91D38"/>
    <w:rsid w:val="00D91ECC"/>
    <w:rsid w:val="00D91F61"/>
    <w:rsid w:val="00D9214D"/>
    <w:rsid w:val="00D9259E"/>
    <w:rsid w:val="00D927CE"/>
    <w:rsid w:val="00D9291F"/>
    <w:rsid w:val="00D92CD4"/>
    <w:rsid w:val="00D92D28"/>
    <w:rsid w:val="00D92E59"/>
    <w:rsid w:val="00D92E7E"/>
    <w:rsid w:val="00D92E7F"/>
    <w:rsid w:val="00D92ECD"/>
    <w:rsid w:val="00D92EDA"/>
    <w:rsid w:val="00D93169"/>
    <w:rsid w:val="00D9324E"/>
    <w:rsid w:val="00D9375F"/>
    <w:rsid w:val="00D9379C"/>
    <w:rsid w:val="00D93A06"/>
    <w:rsid w:val="00D93D32"/>
    <w:rsid w:val="00D94397"/>
    <w:rsid w:val="00D94406"/>
    <w:rsid w:val="00D94544"/>
    <w:rsid w:val="00D947CD"/>
    <w:rsid w:val="00D9482A"/>
    <w:rsid w:val="00D94838"/>
    <w:rsid w:val="00D948CC"/>
    <w:rsid w:val="00D948F3"/>
    <w:rsid w:val="00D9497A"/>
    <w:rsid w:val="00D94B1C"/>
    <w:rsid w:val="00D94F5E"/>
    <w:rsid w:val="00D955A3"/>
    <w:rsid w:val="00D955C1"/>
    <w:rsid w:val="00D95A62"/>
    <w:rsid w:val="00D95B00"/>
    <w:rsid w:val="00D95E24"/>
    <w:rsid w:val="00D95E2F"/>
    <w:rsid w:val="00D96426"/>
    <w:rsid w:val="00D9654C"/>
    <w:rsid w:val="00D96CE2"/>
    <w:rsid w:val="00D96DEF"/>
    <w:rsid w:val="00D9714F"/>
    <w:rsid w:val="00D9715D"/>
    <w:rsid w:val="00D9745D"/>
    <w:rsid w:val="00D9760C"/>
    <w:rsid w:val="00D97681"/>
    <w:rsid w:val="00D97764"/>
    <w:rsid w:val="00D978D6"/>
    <w:rsid w:val="00D97C60"/>
    <w:rsid w:val="00D97C68"/>
    <w:rsid w:val="00D97D94"/>
    <w:rsid w:val="00DA0343"/>
    <w:rsid w:val="00DA0412"/>
    <w:rsid w:val="00DA051D"/>
    <w:rsid w:val="00DA052B"/>
    <w:rsid w:val="00DA0530"/>
    <w:rsid w:val="00DA08F1"/>
    <w:rsid w:val="00DA0997"/>
    <w:rsid w:val="00DA09EF"/>
    <w:rsid w:val="00DA0B4E"/>
    <w:rsid w:val="00DA0C08"/>
    <w:rsid w:val="00DA0C7A"/>
    <w:rsid w:val="00DA0D04"/>
    <w:rsid w:val="00DA0E1E"/>
    <w:rsid w:val="00DA0E9F"/>
    <w:rsid w:val="00DA0F49"/>
    <w:rsid w:val="00DA131F"/>
    <w:rsid w:val="00DA140E"/>
    <w:rsid w:val="00DA1668"/>
    <w:rsid w:val="00DA18A2"/>
    <w:rsid w:val="00DA18B0"/>
    <w:rsid w:val="00DA1A95"/>
    <w:rsid w:val="00DA1CAC"/>
    <w:rsid w:val="00DA1ED7"/>
    <w:rsid w:val="00DA1EDA"/>
    <w:rsid w:val="00DA232B"/>
    <w:rsid w:val="00DA23A3"/>
    <w:rsid w:val="00DA2593"/>
    <w:rsid w:val="00DA26EE"/>
    <w:rsid w:val="00DA2A47"/>
    <w:rsid w:val="00DA2B54"/>
    <w:rsid w:val="00DA2BF7"/>
    <w:rsid w:val="00DA2DEE"/>
    <w:rsid w:val="00DA2F5B"/>
    <w:rsid w:val="00DA2FB1"/>
    <w:rsid w:val="00DA3034"/>
    <w:rsid w:val="00DA3252"/>
    <w:rsid w:val="00DA328F"/>
    <w:rsid w:val="00DA34F6"/>
    <w:rsid w:val="00DA354C"/>
    <w:rsid w:val="00DA3627"/>
    <w:rsid w:val="00DA36C4"/>
    <w:rsid w:val="00DA370D"/>
    <w:rsid w:val="00DA387D"/>
    <w:rsid w:val="00DA3AD6"/>
    <w:rsid w:val="00DA3ADD"/>
    <w:rsid w:val="00DA3AE8"/>
    <w:rsid w:val="00DA3D49"/>
    <w:rsid w:val="00DA4836"/>
    <w:rsid w:val="00DA4AA7"/>
    <w:rsid w:val="00DA4AB6"/>
    <w:rsid w:val="00DA4CAE"/>
    <w:rsid w:val="00DA4E26"/>
    <w:rsid w:val="00DA4F54"/>
    <w:rsid w:val="00DA5074"/>
    <w:rsid w:val="00DA51AF"/>
    <w:rsid w:val="00DA528C"/>
    <w:rsid w:val="00DA52B2"/>
    <w:rsid w:val="00DA536F"/>
    <w:rsid w:val="00DA5506"/>
    <w:rsid w:val="00DA555D"/>
    <w:rsid w:val="00DA57D5"/>
    <w:rsid w:val="00DA5824"/>
    <w:rsid w:val="00DA582F"/>
    <w:rsid w:val="00DA59C9"/>
    <w:rsid w:val="00DA5A7D"/>
    <w:rsid w:val="00DA5BB1"/>
    <w:rsid w:val="00DA5CAC"/>
    <w:rsid w:val="00DA6060"/>
    <w:rsid w:val="00DA61FD"/>
    <w:rsid w:val="00DA6662"/>
    <w:rsid w:val="00DA6678"/>
    <w:rsid w:val="00DA66F4"/>
    <w:rsid w:val="00DA6C24"/>
    <w:rsid w:val="00DA6E3B"/>
    <w:rsid w:val="00DA6E42"/>
    <w:rsid w:val="00DA6E80"/>
    <w:rsid w:val="00DA70CC"/>
    <w:rsid w:val="00DA71A3"/>
    <w:rsid w:val="00DA71AC"/>
    <w:rsid w:val="00DA765E"/>
    <w:rsid w:val="00DA7BC3"/>
    <w:rsid w:val="00DA7C21"/>
    <w:rsid w:val="00DA7CF9"/>
    <w:rsid w:val="00DA7E88"/>
    <w:rsid w:val="00DA7FA0"/>
    <w:rsid w:val="00DA7FFE"/>
    <w:rsid w:val="00DB008A"/>
    <w:rsid w:val="00DB00E0"/>
    <w:rsid w:val="00DB0100"/>
    <w:rsid w:val="00DB0172"/>
    <w:rsid w:val="00DB01CD"/>
    <w:rsid w:val="00DB0565"/>
    <w:rsid w:val="00DB0589"/>
    <w:rsid w:val="00DB0596"/>
    <w:rsid w:val="00DB0689"/>
    <w:rsid w:val="00DB0783"/>
    <w:rsid w:val="00DB08BF"/>
    <w:rsid w:val="00DB09DD"/>
    <w:rsid w:val="00DB1071"/>
    <w:rsid w:val="00DB11D0"/>
    <w:rsid w:val="00DB14F3"/>
    <w:rsid w:val="00DB1728"/>
    <w:rsid w:val="00DB172E"/>
    <w:rsid w:val="00DB1B97"/>
    <w:rsid w:val="00DB1F38"/>
    <w:rsid w:val="00DB1FE4"/>
    <w:rsid w:val="00DB2134"/>
    <w:rsid w:val="00DB21CC"/>
    <w:rsid w:val="00DB242A"/>
    <w:rsid w:val="00DB24D8"/>
    <w:rsid w:val="00DB2774"/>
    <w:rsid w:val="00DB277E"/>
    <w:rsid w:val="00DB27B5"/>
    <w:rsid w:val="00DB2D1C"/>
    <w:rsid w:val="00DB367A"/>
    <w:rsid w:val="00DB38A2"/>
    <w:rsid w:val="00DB3B25"/>
    <w:rsid w:val="00DB3C80"/>
    <w:rsid w:val="00DB3D13"/>
    <w:rsid w:val="00DB3D3B"/>
    <w:rsid w:val="00DB402E"/>
    <w:rsid w:val="00DB4657"/>
    <w:rsid w:val="00DB479D"/>
    <w:rsid w:val="00DB4A5B"/>
    <w:rsid w:val="00DB4D5D"/>
    <w:rsid w:val="00DB4E08"/>
    <w:rsid w:val="00DB4E35"/>
    <w:rsid w:val="00DB4F98"/>
    <w:rsid w:val="00DB512E"/>
    <w:rsid w:val="00DB527A"/>
    <w:rsid w:val="00DB5341"/>
    <w:rsid w:val="00DB54A3"/>
    <w:rsid w:val="00DB5501"/>
    <w:rsid w:val="00DB567C"/>
    <w:rsid w:val="00DB5AC3"/>
    <w:rsid w:val="00DB5B5D"/>
    <w:rsid w:val="00DB5FF8"/>
    <w:rsid w:val="00DB604B"/>
    <w:rsid w:val="00DB6256"/>
    <w:rsid w:val="00DB62D4"/>
    <w:rsid w:val="00DB63B0"/>
    <w:rsid w:val="00DB6610"/>
    <w:rsid w:val="00DB679B"/>
    <w:rsid w:val="00DB67A6"/>
    <w:rsid w:val="00DB6910"/>
    <w:rsid w:val="00DB69D9"/>
    <w:rsid w:val="00DB6B5F"/>
    <w:rsid w:val="00DB6BBF"/>
    <w:rsid w:val="00DB6FE0"/>
    <w:rsid w:val="00DB70BC"/>
    <w:rsid w:val="00DB7390"/>
    <w:rsid w:val="00DB747A"/>
    <w:rsid w:val="00DB7622"/>
    <w:rsid w:val="00DB772F"/>
    <w:rsid w:val="00DB77B2"/>
    <w:rsid w:val="00DB782D"/>
    <w:rsid w:val="00DB79E7"/>
    <w:rsid w:val="00DB7A99"/>
    <w:rsid w:val="00DB7B71"/>
    <w:rsid w:val="00DB7E12"/>
    <w:rsid w:val="00DC0180"/>
    <w:rsid w:val="00DC021E"/>
    <w:rsid w:val="00DC02C2"/>
    <w:rsid w:val="00DC03C8"/>
    <w:rsid w:val="00DC0431"/>
    <w:rsid w:val="00DC0455"/>
    <w:rsid w:val="00DC0642"/>
    <w:rsid w:val="00DC077B"/>
    <w:rsid w:val="00DC07FA"/>
    <w:rsid w:val="00DC094C"/>
    <w:rsid w:val="00DC0B92"/>
    <w:rsid w:val="00DC0BF6"/>
    <w:rsid w:val="00DC0CC9"/>
    <w:rsid w:val="00DC0CFF"/>
    <w:rsid w:val="00DC0DF9"/>
    <w:rsid w:val="00DC0ED0"/>
    <w:rsid w:val="00DC0F3E"/>
    <w:rsid w:val="00DC1039"/>
    <w:rsid w:val="00DC1287"/>
    <w:rsid w:val="00DC1307"/>
    <w:rsid w:val="00DC137A"/>
    <w:rsid w:val="00DC14FF"/>
    <w:rsid w:val="00DC15BB"/>
    <w:rsid w:val="00DC15E8"/>
    <w:rsid w:val="00DC185C"/>
    <w:rsid w:val="00DC19C5"/>
    <w:rsid w:val="00DC1EB7"/>
    <w:rsid w:val="00DC1EEC"/>
    <w:rsid w:val="00DC265B"/>
    <w:rsid w:val="00DC273E"/>
    <w:rsid w:val="00DC28F7"/>
    <w:rsid w:val="00DC29E0"/>
    <w:rsid w:val="00DC2B15"/>
    <w:rsid w:val="00DC2DF0"/>
    <w:rsid w:val="00DC2E0D"/>
    <w:rsid w:val="00DC2E73"/>
    <w:rsid w:val="00DC2E81"/>
    <w:rsid w:val="00DC361D"/>
    <w:rsid w:val="00DC3621"/>
    <w:rsid w:val="00DC3AD2"/>
    <w:rsid w:val="00DC3E25"/>
    <w:rsid w:val="00DC4177"/>
    <w:rsid w:val="00DC41A9"/>
    <w:rsid w:val="00DC41FD"/>
    <w:rsid w:val="00DC426E"/>
    <w:rsid w:val="00DC42C5"/>
    <w:rsid w:val="00DC4304"/>
    <w:rsid w:val="00DC4366"/>
    <w:rsid w:val="00DC4583"/>
    <w:rsid w:val="00DC468E"/>
    <w:rsid w:val="00DC4948"/>
    <w:rsid w:val="00DC49EC"/>
    <w:rsid w:val="00DC4B87"/>
    <w:rsid w:val="00DC4CB2"/>
    <w:rsid w:val="00DC4D28"/>
    <w:rsid w:val="00DC4F22"/>
    <w:rsid w:val="00DC5B69"/>
    <w:rsid w:val="00DC61F7"/>
    <w:rsid w:val="00DC65A3"/>
    <w:rsid w:val="00DC697D"/>
    <w:rsid w:val="00DC6C78"/>
    <w:rsid w:val="00DC6D2C"/>
    <w:rsid w:val="00DC70DF"/>
    <w:rsid w:val="00DC7250"/>
    <w:rsid w:val="00DC7578"/>
    <w:rsid w:val="00DC75CB"/>
    <w:rsid w:val="00DC7786"/>
    <w:rsid w:val="00DC789C"/>
    <w:rsid w:val="00DC7A92"/>
    <w:rsid w:val="00DC7A96"/>
    <w:rsid w:val="00DC7D49"/>
    <w:rsid w:val="00DC7D96"/>
    <w:rsid w:val="00DC7E34"/>
    <w:rsid w:val="00DD00E9"/>
    <w:rsid w:val="00DD0109"/>
    <w:rsid w:val="00DD01CC"/>
    <w:rsid w:val="00DD01FF"/>
    <w:rsid w:val="00DD0337"/>
    <w:rsid w:val="00DD03A1"/>
    <w:rsid w:val="00DD04CA"/>
    <w:rsid w:val="00DD054F"/>
    <w:rsid w:val="00DD0627"/>
    <w:rsid w:val="00DD0634"/>
    <w:rsid w:val="00DD0787"/>
    <w:rsid w:val="00DD094C"/>
    <w:rsid w:val="00DD0B06"/>
    <w:rsid w:val="00DD0BDD"/>
    <w:rsid w:val="00DD0D7D"/>
    <w:rsid w:val="00DD0F6B"/>
    <w:rsid w:val="00DD119C"/>
    <w:rsid w:val="00DD16B7"/>
    <w:rsid w:val="00DD1819"/>
    <w:rsid w:val="00DD18CE"/>
    <w:rsid w:val="00DD1A56"/>
    <w:rsid w:val="00DD1B72"/>
    <w:rsid w:val="00DD1BEF"/>
    <w:rsid w:val="00DD1C5C"/>
    <w:rsid w:val="00DD1E83"/>
    <w:rsid w:val="00DD1F1A"/>
    <w:rsid w:val="00DD1FB2"/>
    <w:rsid w:val="00DD1FCF"/>
    <w:rsid w:val="00DD20D4"/>
    <w:rsid w:val="00DD225F"/>
    <w:rsid w:val="00DD2375"/>
    <w:rsid w:val="00DD23C1"/>
    <w:rsid w:val="00DD262B"/>
    <w:rsid w:val="00DD2CEB"/>
    <w:rsid w:val="00DD2E59"/>
    <w:rsid w:val="00DD2ECC"/>
    <w:rsid w:val="00DD2FE0"/>
    <w:rsid w:val="00DD307E"/>
    <w:rsid w:val="00DD3085"/>
    <w:rsid w:val="00DD31DD"/>
    <w:rsid w:val="00DD34EF"/>
    <w:rsid w:val="00DD35C5"/>
    <w:rsid w:val="00DD35CC"/>
    <w:rsid w:val="00DD35EF"/>
    <w:rsid w:val="00DD3703"/>
    <w:rsid w:val="00DD3743"/>
    <w:rsid w:val="00DD3A77"/>
    <w:rsid w:val="00DD3AA3"/>
    <w:rsid w:val="00DD3CB1"/>
    <w:rsid w:val="00DD3E3A"/>
    <w:rsid w:val="00DD3F16"/>
    <w:rsid w:val="00DD402B"/>
    <w:rsid w:val="00DD406A"/>
    <w:rsid w:val="00DD422C"/>
    <w:rsid w:val="00DD42C0"/>
    <w:rsid w:val="00DD44CE"/>
    <w:rsid w:val="00DD4681"/>
    <w:rsid w:val="00DD53B1"/>
    <w:rsid w:val="00DD53F5"/>
    <w:rsid w:val="00DD57D4"/>
    <w:rsid w:val="00DD5A97"/>
    <w:rsid w:val="00DD5B62"/>
    <w:rsid w:val="00DD5C88"/>
    <w:rsid w:val="00DD5F55"/>
    <w:rsid w:val="00DD60E1"/>
    <w:rsid w:val="00DD6106"/>
    <w:rsid w:val="00DD654E"/>
    <w:rsid w:val="00DD69B2"/>
    <w:rsid w:val="00DD6BB9"/>
    <w:rsid w:val="00DD6D44"/>
    <w:rsid w:val="00DD7350"/>
    <w:rsid w:val="00DD7395"/>
    <w:rsid w:val="00DD7635"/>
    <w:rsid w:val="00DD7A71"/>
    <w:rsid w:val="00DD7D36"/>
    <w:rsid w:val="00DD7DE0"/>
    <w:rsid w:val="00DE02DE"/>
    <w:rsid w:val="00DE0919"/>
    <w:rsid w:val="00DE0C2E"/>
    <w:rsid w:val="00DE0DAC"/>
    <w:rsid w:val="00DE0F79"/>
    <w:rsid w:val="00DE1213"/>
    <w:rsid w:val="00DE190A"/>
    <w:rsid w:val="00DE1BFB"/>
    <w:rsid w:val="00DE1D70"/>
    <w:rsid w:val="00DE20B3"/>
    <w:rsid w:val="00DE21DA"/>
    <w:rsid w:val="00DE229C"/>
    <w:rsid w:val="00DE3145"/>
    <w:rsid w:val="00DE3271"/>
    <w:rsid w:val="00DE358A"/>
    <w:rsid w:val="00DE3619"/>
    <w:rsid w:val="00DE36DD"/>
    <w:rsid w:val="00DE3884"/>
    <w:rsid w:val="00DE3B84"/>
    <w:rsid w:val="00DE3C40"/>
    <w:rsid w:val="00DE3EA5"/>
    <w:rsid w:val="00DE4090"/>
    <w:rsid w:val="00DE4523"/>
    <w:rsid w:val="00DE4537"/>
    <w:rsid w:val="00DE48A0"/>
    <w:rsid w:val="00DE4947"/>
    <w:rsid w:val="00DE49D1"/>
    <w:rsid w:val="00DE4AD9"/>
    <w:rsid w:val="00DE4C9B"/>
    <w:rsid w:val="00DE4F19"/>
    <w:rsid w:val="00DE50FB"/>
    <w:rsid w:val="00DE561C"/>
    <w:rsid w:val="00DE5663"/>
    <w:rsid w:val="00DE58C4"/>
    <w:rsid w:val="00DE5A00"/>
    <w:rsid w:val="00DE5A11"/>
    <w:rsid w:val="00DE5F09"/>
    <w:rsid w:val="00DE5FE6"/>
    <w:rsid w:val="00DE5FF3"/>
    <w:rsid w:val="00DE5FF7"/>
    <w:rsid w:val="00DE6706"/>
    <w:rsid w:val="00DE67B9"/>
    <w:rsid w:val="00DE6A61"/>
    <w:rsid w:val="00DE6A75"/>
    <w:rsid w:val="00DE7036"/>
    <w:rsid w:val="00DE724F"/>
    <w:rsid w:val="00DE72F4"/>
    <w:rsid w:val="00DE75D0"/>
    <w:rsid w:val="00DE7979"/>
    <w:rsid w:val="00DE7C80"/>
    <w:rsid w:val="00DE7CEF"/>
    <w:rsid w:val="00DF041D"/>
    <w:rsid w:val="00DF05AB"/>
    <w:rsid w:val="00DF06F3"/>
    <w:rsid w:val="00DF07C7"/>
    <w:rsid w:val="00DF0919"/>
    <w:rsid w:val="00DF0DC2"/>
    <w:rsid w:val="00DF1256"/>
    <w:rsid w:val="00DF142E"/>
    <w:rsid w:val="00DF14C0"/>
    <w:rsid w:val="00DF1514"/>
    <w:rsid w:val="00DF1579"/>
    <w:rsid w:val="00DF1801"/>
    <w:rsid w:val="00DF1898"/>
    <w:rsid w:val="00DF18B4"/>
    <w:rsid w:val="00DF18C5"/>
    <w:rsid w:val="00DF1A09"/>
    <w:rsid w:val="00DF1A50"/>
    <w:rsid w:val="00DF1B3D"/>
    <w:rsid w:val="00DF1E88"/>
    <w:rsid w:val="00DF1EE1"/>
    <w:rsid w:val="00DF212F"/>
    <w:rsid w:val="00DF2147"/>
    <w:rsid w:val="00DF22E1"/>
    <w:rsid w:val="00DF2521"/>
    <w:rsid w:val="00DF26A0"/>
    <w:rsid w:val="00DF27EA"/>
    <w:rsid w:val="00DF2915"/>
    <w:rsid w:val="00DF2C26"/>
    <w:rsid w:val="00DF2E38"/>
    <w:rsid w:val="00DF2EBE"/>
    <w:rsid w:val="00DF2FEC"/>
    <w:rsid w:val="00DF3194"/>
    <w:rsid w:val="00DF33AA"/>
    <w:rsid w:val="00DF34CC"/>
    <w:rsid w:val="00DF3696"/>
    <w:rsid w:val="00DF3759"/>
    <w:rsid w:val="00DF37DB"/>
    <w:rsid w:val="00DF3826"/>
    <w:rsid w:val="00DF389C"/>
    <w:rsid w:val="00DF3C6B"/>
    <w:rsid w:val="00DF3DC6"/>
    <w:rsid w:val="00DF3E68"/>
    <w:rsid w:val="00DF3FE7"/>
    <w:rsid w:val="00DF425E"/>
    <w:rsid w:val="00DF42CD"/>
    <w:rsid w:val="00DF42F9"/>
    <w:rsid w:val="00DF4422"/>
    <w:rsid w:val="00DF4AF0"/>
    <w:rsid w:val="00DF4B43"/>
    <w:rsid w:val="00DF4DB1"/>
    <w:rsid w:val="00DF4DC3"/>
    <w:rsid w:val="00DF4E14"/>
    <w:rsid w:val="00DF4FC7"/>
    <w:rsid w:val="00DF519D"/>
    <w:rsid w:val="00DF563C"/>
    <w:rsid w:val="00DF567E"/>
    <w:rsid w:val="00DF56A3"/>
    <w:rsid w:val="00DF5834"/>
    <w:rsid w:val="00DF593F"/>
    <w:rsid w:val="00DF598B"/>
    <w:rsid w:val="00DF5A19"/>
    <w:rsid w:val="00DF5A32"/>
    <w:rsid w:val="00DF5B1A"/>
    <w:rsid w:val="00DF5C90"/>
    <w:rsid w:val="00DF5CAD"/>
    <w:rsid w:val="00DF5D86"/>
    <w:rsid w:val="00DF6274"/>
    <w:rsid w:val="00DF62FD"/>
    <w:rsid w:val="00DF63BF"/>
    <w:rsid w:val="00DF691E"/>
    <w:rsid w:val="00DF6982"/>
    <w:rsid w:val="00DF6985"/>
    <w:rsid w:val="00DF69E6"/>
    <w:rsid w:val="00DF6B19"/>
    <w:rsid w:val="00DF6F68"/>
    <w:rsid w:val="00DF6FC8"/>
    <w:rsid w:val="00DF751B"/>
    <w:rsid w:val="00DF7520"/>
    <w:rsid w:val="00DF75E4"/>
    <w:rsid w:val="00DF7961"/>
    <w:rsid w:val="00DF7A93"/>
    <w:rsid w:val="00DF7AAD"/>
    <w:rsid w:val="00DF7AE4"/>
    <w:rsid w:val="00DF7B7F"/>
    <w:rsid w:val="00DF7C2A"/>
    <w:rsid w:val="00DF7C87"/>
    <w:rsid w:val="00DF7CE7"/>
    <w:rsid w:val="00E0003D"/>
    <w:rsid w:val="00E00060"/>
    <w:rsid w:val="00E002E5"/>
    <w:rsid w:val="00E00511"/>
    <w:rsid w:val="00E00755"/>
    <w:rsid w:val="00E0097F"/>
    <w:rsid w:val="00E009BA"/>
    <w:rsid w:val="00E00C8E"/>
    <w:rsid w:val="00E010FC"/>
    <w:rsid w:val="00E0116E"/>
    <w:rsid w:val="00E01194"/>
    <w:rsid w:val="00E01232"/>
    <w:rsid w:val="00E01496"/>
    <w:rsid w:val="00E0151C"/>
    <w:rsid w:val="00E01837"/>
    <w:rsid w:val="00E01953"/>
    <w:rsid w:val="00E01C01"/>
    <w:rsid w:val="00E01C5C"/>
    <w:rsid w:val="00E01EDF"/>
    <w:rsid w:val="00E01F25"/>
    <w:rsid w:val="00E0218F"/>
    <w:rsid w:val="00E0232B"/>
    <w:rsid w:val="00E023B6"/>
    <w:rsid w:val="00E0250C"/>
    <w:rsid w:val="00E0289B"/>
    <w:rsid w:val="00E028A7"/>
    <w:rsid w:val="00E02AEB"/>
    <w:rsid w:val="00E02CE0"/>
    <w:rsid w:val="00E02DEE"/>
    <w:rsid w:val="00E02FDC"/>
    <w:rsid w:val="00E031A6"/>
    <w:rsid w:val="00E034B4"/>
    <w:rsid w:val="00E034F9"/>
    <w:rsid w:val="00E03589"/>
    <w:rsid w:val="00E035EA"/>
    <w:rsid w:val="00E036A8"/>
    <w:rsid w:val="00E03963"/>
    <w:rsid w:val="00E03990"/>
    <w:rsid w:val="00E03A08"/>
    <w:rsid w:val="00E03A5E"/>
    <w:rsid w:val="00E03D57"/>
    <w:rsid w:val="00E040C0"/>
    <w:rsid w:val="00E04226"/>
    <w:rsid w:val="00E04904"/>
    <w:rsid w:val="00E049E8"/>
    <w:rsid w:val="00E04A7D"/>
    <w:rsid w:val="00E04AF6"/>
    <w:rsid w:val="00E04B03"/>
    <w:rsid w:val="00E04DCD"/>
    <w:rsid w:val="00E051EE"/>
    <w:rsid w:val="00E0525E"/>
    <w:rsid w:val="00E05711"/>
    <w:rsid w:val="00E05A7B"/>
    <w:rsid w:val="00E05C42"/>
    <w:rsid w:val="00E05DEF"/>
    <w:rsid w:val="00E0619D"/>
    <w:rsid w:val="00E0625D"/>
    <w:rsid w:val="00E06610"/>
    <w:rsid w:val="00E06663"/>
    <w:rsid w:val="00E0667F"/>
    <w:rsid w:val="00E069F5"/>
    <w:rsid w:val="00E06AA3"/>
    <w:rsid w:val="00E06E47"/>
    <w:rsid w:val="00E06F17"/>
    <w:rsid w:val="00E0700F"/>
    <w:rsid w:val="00E07258"/>
    <w:rsid w:val="00E073D1"/>
    <w:rsid w:val="00E0748A"/>
    <w:rsid w:val="00E07A82"/>
    <w:rsid w:val="00E07BD8"/>
    <w:rsid w:val="00E07DE4"/>
    <w:rsid w:val="00E07EC1"/>
    <w:rsid w:val="00E07FA4"/>
    <w:rsid w:val="00E1027C"/>
    <w:rsid w:val="00E103FE"/>
    <w:rsid w:val="00E105A7"/>
    <w:rsid w:val="00E106B8"/>
    <w:rsid w:val="00E10AD2"/>
    <w:rsid w:val="00E10AF1"/>
    <w:rsid w:val="00E10E0D"/>
    <w:rsid w:val="00E10E94"/>
    <w:rsid w:val="00E1107F"/>
    <w:rsid w:val="00E1115E"/>
    <w:rsid w:val="00E11474"/>
    <w:rsid w:val="00E115B4"/>
    <w:rsid w:val="00E11666"/>
    <w:rsid w:val="00E1168E"/>
    <w:rsid w:val="00E117DA"/>
    <w:rsid w:val="00E11833"/>
    <w:rsid w:val="00E11965"/>
    <w:rsid w:val="00E11B13"/>
    <w:rsid w:val="00E11BD9"/>
    <w:rsid w:val="00E11C88"/>
    <w:rsid w:val="00E11CA4"/>
    <w:rsid w:val="00E121A5"/>
    <w:rsid w:val="00E12230"/>
    <w:rsid w:val="00E122B7"/>
    <w:rsid w:val="00E122EA"/>
    <w:rsid w:val="00E123F1"/>
    <w:rsid w:val="00E126E8"/>
    <w:rsid w:val="00E1273F"/>
    <w:rsid w:val="00E12757"/>
    <w:rsid w:val="00E128E3"/>
    <w:rsid w:val="00E12B0D"/>
    <w:rsid w:val="00E12C7F"/>
    <w:rsid w:val="00E130C7"/>
    <w:rsid w:val="00E13359"/>
    <w:rsid w:val="00E13473"/>
    <w:rsid w:val="00E1350F"/>
    <w:rsid w:val="00E136D8"/>
    <w:rsid w:val="00E13A60"/>
    <w:rsid w:val="00E13C77"/>
    <w:rsid w:val="00E13DAA"/>
    <w:rsid w:val="00E13FD7"/>
    <w:rsid w:val="00E13FD9"/>
    <w:rsid w:val="00E1491B"/>
    <w:rsid w:val="00E14C8B"/>
    <w:rsid w:val="00E14C92"/>
    <w:rsid w:val="00E14EE2"/>
    <w:rsid w:val="00E14F88"/>
    <w:rsid w:val="00E1501D"/>
    <w:rsid w:val="00E150D8"/>
    <w:rsid w:val="00E15114"/>
    <w:rsid w:val="00E151B3"/>
    <w:rsid w:val="00E15467"/>
    <w:rsid w:val="00E155A5"/>
    <w:rsid w:val="00E15AC1"/>
    <w:rsid w:val="00E15B71"/>
    <w:rsid w:val="00E15B8A"/>
    <w:rsid w:val="00E15D51"/>
    <w:rsid w:val="00E15E30"/>
    <w:rsid w:val="00E16046"/>
    <w:rsid w:val="00E16254"/>
    <w:rsid w:val="00E1632D"/>
    <w:rsid w:val="00E167F5"/>
    <w:rsid w:val="00E1685C"/>
    <w:rsid w:val="00E168D4"/>
    <w:rsid w:val="00E16C24"/>
    <w:rsid w:val="00E16E4C"/>
    <w:rsid w:val="00E16F1D"/>
    <w:rsid w:val="00E16FC6"/>
    <w:rsid w:val="00E170F3"/>
    <w:rsid w:val="00E171BD"/>
    <w:rsid w:val="00E177AC"/>
    <w:rsid w:val="00E17907"/>
    <w:rsid w:val="00E17A62"/>
    <w:rsid w:val="00E17BD5"/>
    <w:rsid w:val="00E17C82"/>
    <w:rsid w:val="00E17CEA"/>
    <w:rsid w:val="00E17DE2"/>
    <w:rsid w:val="00E17E98"/>
    <w:rsid w:val="00E202C3"/>
    <w:rsid w:val="00E2058D"/>
    <w:rsid w:val="00E206F5"/>
    <w:rsid w:val="00E20A95"/>
    <w:rsid w:val="00E20B77"/>
    <w:rsid w:val="00E20C3D"/>
    <w:rsid w:val="00E20CC8"/>
    <w:rsid w:val="00E20D97"/>
    <w:rsid w:val="00E20F23"/>
    <w:rsid w:val="00E21010"/>
    <w:rsid w:val="00E21033"/>
    <w:rsid w:val="00E2125A"/>
    <w:rsid w:val="00E21349"/>
    <w:rsid w:val="00E213FD"/>
    <w:rsid w:val="00E214C4"/>
    <w:rsid w:val="00E21733"/>
    <w:rsid w:val="00E219CB"/>
    <w:rsid w:val="00E219D6"/>
    <w:rsid w:val="00E21B74"/>
    <w:rsid w:val="00E21C5B"/>
    <w:rsid w:val="00E21E0E"/>
    <w:rsid w:val="00E21F02"/>
    <w:rsid w:val="00E21F5B"/>
    <w:rsid w:val="00E220E6"/>
    <w:rsid w:val="00E22382"/>
    <w:rsid w:val="00E2239D"/>
    <w:rsid w:val="00E223B2"/>
    <w:rsid w:val="00E22645"/>
    <w:rsid w:val="00E2277E"/>
    <w:rsid w:val="00E228BF"/>
    <w:rsid w:val="00E22C3A"/>
    <w:rsid w:val="00E22C94"/>
    <w:rsid w:val="00E22CB8"/>
    <w:rsid w:val="00E22D08"/>
    <w:rsid w:val="00E22EAC"/>
    <w:rsid w:val="00E22FDC"/>
    <w:rsid w:val="00E2326C"/>
    <w:rsid w:val="00E23379"/>
    <w:rsid w:val="00E23518"/>
    <w:rsid w:val="00E236F7"/>
    <w:rsid w:val="00E237DD"/>
    <w:rsid w:val="00E237FA"/>
    <w:rsid w:val="00E237FF"/>
    <w:rsid w:val="00E2382F"/>
    <w:rsid w:val="00E23C02"/>
    <w:rsid w:val="00E23C89"/>
    <w:rsid w:val="00E23CF7"/>
    <w:rsid w:val="00E23E11"/>
    <w:rsid w:val="00E23E28"/>
    <w:rsid w:val="00E2418C"/>
    <w:rsid w:val="00E24430"/>
    <w:rsid w:val="00E244FF"/>
    <w:rsid w:val="00E24531"/>
    <w:rsid w:val="00E246D7"/>
    <w:rsid w:val="00E24C1E"/>
    <w:rsid w:val="00E24F79"/>
    <w:rsid w:val="00E2502C"/>
    <w:rsid w:val="00E251C5"/>
    <w:rsid w:val="00E25328"/>
    <w:rsid w:val="00E254EB"/>
    <w:rsid w:val="00E257E2"/>
    <w:rsid w:val="00E25B39"/>
    <w:rsid w:val="00E25CE4"/>
    <w:rsid w:val="00E25CFF"/>
    <w:rsid w:val="00E25EFC"/>
    <w:rsid w:val="00E262FF"/>
    <w:rsid w:val="00E26321"/>
    <w:rsid w:val="00E2637A"/>
    <w:rsid w:val="00E26775"/>
    <w:rsid w:val="00E26808"/>
    <w:rsid w:val="00E26881"/>
    <w:rsid w:val="00E26B79"/>
    <w:rsid w:val="00E26E06"/>
    <w:rsid w:val="00E26E32"/>
    <w:rsid w:val="00E270D1"/>
    <w:rsid w:val="00E275DF"/>
    <w:rsid w:val="00E277AC"/>
    <w:rsid w:val="00E27A82"/>
    <w:rsid w:val="00E27ABE"/>
    <w:rsid w:val="00E27DCB"/>
    <w:rsid w:val="00E301A8"/>
    <w:rsid w:val="00E30288"/>
    <w:rsid w:val="00E302E2"/>
    <w:rsid w:val="00E3043A"/>
    <w:rsid w:val="00E305FA"/>
    <w:rsid w:val="00E30AD6"/>
    <w:rsid w:val="00E30DAF"/>
    <w:rsid w:val="00E30E2A"/>
    <w:rsid w:val="00E30EB7"/>
    <w:rsid w:val="00E31023"/>
    <w:rsid w:val="00E3110D"/>
    <w:rsid w:val="00E3134B"/>
    <w:rsid w:val="00E31501"/>
    <w:rsid w:val="00E3189F"/>
    <w:rsid w:val="00E318C1"/>
    <w:rsid w:val="00E31BD1"/>
    <w:rsid w:val="00E31CDF"/>
    <w:rsid w:val="00E32193"/>
    <w:rsid w:val="00E32229"/>
    <w:rsid w:val="00E3227D"/>
    <w:rsid w:val="00E32403"/>
    <w:rsid w:val="00E3242D"/>
    <w:rsid w:val="00E325C8"/>
    <w:rsid w:val="00E32633"/>
    <w:rsid w:val="00E32690"/>
    <w:rsid w:val="00E32781"/>
    <w:rsid w:val="00E32842"/>
    <w:rsid w:val="00E32F83"/>
    <w:rsid w:val="00E332E9"/>
    <w:rsid w:val="00E3330F"/>
    <w:rsid w:val="00E33351"/>
    <w:rsid w:val="00E333D7"/>
    <w:rsid w:val="00E338AF"/>
    <w:rsid w:val="00E338C6"/>
    <w:rsid w:val="00E338F3"/>
    <w:rsid w:val="00E33A27"/>
    <w:rsid w:val="00E33A3E"/>
    <w:rsid w:val="00E33B25"/>
    <w:rsid w:val="00E33D48"/>
    <w:rsid w:val="00E33F33"/>
    <w:rsid w:val="00E34025"/>
    <w:rsid w:val="00E34166"/>
    <w:rsid w:val="00E34367"/>
    <w:rsid w:val="00E34639"/>
    <w:rsid w:val="00E34A12"/>
    <w:rsid w:val="00E34A8F"/>
    <w:rsid w:val="00E34AC8"/>
    <w:rsid w:val="00E34F13"/>
    <w:rsid w:val="00E3512E"/>
    <w:rsid w:val="00E351E9"/>
    <w:rsid w:val="00E355DE"/>
    <w:rsid w:val="00E358B5"/>
    <w:rsid w:val="00E35B3A"/>
    <w:rsid w:val="00E35BD5"/>
    <w:rsid w:val="00E35DF5"/>
    <w:rsid w:val="00E35FDA"/>
    <w:rsid w:val="00E362E9"/>
    <w:rsid w:val="00E367A8"/>
    <w:rsid w:val="00E36B2E"/>
    <w:rsid w:val="00E36C60"/>
    <w:rsid w:val="00E36D89"/>
    <w:rsid w:val="00E36F01"/>
    <w:rsid w:val="00E37163"/>
    <w:rsid w:val="00E37301"/>
    <w:rsid w:val="00E37589"/>
    <w:rsid w:val="00E375B1"/>
    <w:rsid w:val="00E37773"/>
    <w:rsid w:val="00E379E7"/>
    <w:rsid w:val="00E37BA5"/>
    <w:rsid w:val="00E37C48"/>
    <w:rsid w:val="00E37D6C"/>
    <w:rsid w:val="00E37E17"/>
    <w:rsid w:val="00E37E36"/>
    <w:rsid w:val="00E37F08"/>
    <w:rsid w:val="00E400B8"/>
    <w:rsid w:val="00E400BF"/>
    <w:rsid w:val="00E402DC"/>
    <w:rsid w:val="00E40491"/>
    <w:rsid w:val="00E40512"/>
    <w:rsid w:val="00E40536"/>
    <w:rsid w:val="00E406D6"/>
    <w:rsid w:val="00E406E9"/>
    <w:rsid w:val="00E40A83"/>
    <w:rsid w:val="00E40AF8"/>
    <w:rsid w:val="00E40DF1"/>
    <w:rsid w:val="00E40EDF"/>
    <w:rsid w:val="00E41181"/>
    <w:rsid w:val="00E41255"/>
    <w:rsid w:val="00E41549"/>
    <w:rsid w:val="00E417FA"/>
    <w:rsid w:val="00E4183C"/>
    <w:rsid w:val="00E41877"/>
    <w:rsid w:val="00E418C5"/>
    <w:rsid w:val="00E418D2"/>
    <w:rsid w:val="00E41AEA"/>
    <w:rsid w:val="00E41EDC"/>
    <w:rsid w:val="00E41FE6"/>
    <w:rsid w:val="00E420A5"/>
    <w:rsid w:val="00E420CC"/>
    <w:rsid w:val="00E42436"/>
    <w:rsid w:val="00E4244B"/>
    <w:rsid w:val="00E426B1"/>
    <w:rsid w:val="00E4272B"/>
    <w:rsid w:val="00E4273C"/>
    <w:rsid w:val="00E42F29"/>
    <w:rsid w:val="00E42F63"/>
    <w:rsid w:val="00E4315C"/>
    <w:rsid w:val="00E434AB"/>
    <w:rsid w:val="00E4358B"/>
    <w:rsid w:val="00E4367B"/>
    <w:rsid w:val="00E436B6"/>
    <w:rsid w:val="00E436EB"/>
    <w:rsid w:val="00E437C5"/>
    <w:rsid w:val="00E43803"/>
    <w:rsid w:val="00E43A5F"/>
    <w:rsid w:val="00E441EE"/>
    <w:rsid w:val="00E44377"/>
    <w:rsid w:val="00E444A0"/>
    <w:rsid w:val="00E4463A"/>
    <w:rsid w:val="00E44707"/>
    <w:rsid w:val="00E4488D"/>
    <w:rsid w:val="00E44EC7"/>
    <w:rsid w:val="00E44FC0"/>
    <w:rsid w:val="00E450EC"/>
    <w:rsid w:val="00E451F1"/>
    <w:rsid w:val="00E45228"/>
    <w:rsid w:val="00E453A8"/>
    <w:rsid w:val="00E453E8"/>
    <w:rsid w:val="00E453F8"/>
    <w:rsid w:val="00E4553E"/>
    <w:rsid w:val="00E456D1"/>
    <w:rsid w:val="00E45B14"/>
    <w:rsid w:val="00E45B37"/>
    <w:rsid w:val="00E45BF0"/>
    <w:rsid w:val="00E45DB6"/>
    <w:rsid w:val="00E4615A"/>
    <w:rsid w:val="00E461F0"/>
    <w:rsid w:val="00E46261"/>
    <w:rsid w:val="00E46323"/>
    <w:rsid w:val="00E46340"/>
    <w:rsid w:val="00E46392"/>
    <w:rsid w:val="00E46632"/>
    <w:rsid w:val="00E46962"/>
    <w:rsid w:val="00E46B52"/>
    <w:rsid w:val="00E46C4A"/>
    <w:rsid w:val="00E46E95"/>
    <w:rsid w:val="00E470D1"/>
    <w:rsid w:val="00E47134"/>
    <w:rsid w:val="00E471AD"/>
    <w:rsid w:val="00E471D5"/>
    <w:rsid w:val="00E4756E"/>
    <w:rsid w:val="00E4759B"/>
    <w:rsid w:val="00E475DF"/>
    <w:rsid w:val="00E475E8"/>
    <w:rsid w:val="00E4760C"/>
    <w:rsid w:val="00E47643"/>
    <w:rsid w:val="00E477FB"/>
    <w:rsid w:val="00E479C0"/>
    <w:rsid w:val="00E47E09"/>
    <w:rsid w:val="00E502CF"/>
    <w:rsid w:val="00E504E8"/>
    <w:rsid w:val="00E5062C"/>
    <w:rsid w:val="00E507A2"/>
    <w:rsid w:val="00E50900"/>
    <w:rsid w:val="00E50ACF"/>
    <w:rsid w:val="00E50BFC"/>
    <w:rsid w:val="00E50C7D"/>
    <w:rsid w:val="00E50FB0"/>
    <w:rsid w:val="00E5159F"/>
    <w:rsid w:val="00E51687"/>
    <w:rsid w:val="00E518A7"/>
    <w:rsid w:val="00E518D5"/>
    <w:rsid w:val="00E51B0C"/>
    <w:rsid w:val="00E51B14"/>
    <w:rsid w:val="00E51D0B"/>
    <w:rsid w:val="00E51D42"/>
    <w:rsid w:val="00E51E20"/>
    <w:rsid w:val="00E51EA0"/>
    <w:rsid w:val="00E51F93"/>
    <w:rsid w:val="00E5258F"/>
    <w:rsid w:val="00E528DD"/>
    <w:rsid w:val="00E52B09"/>
    <w:rsid w:val="00E52C52"/>
    <w:rsid w:val="00E52EC1"/>
    <w:rsid w:val="00E53019"/>
    <w:rsid w:val="00E53117"/>
    <w:rsid w:val="00E5325E"/>
    <w:rsid w:val="00E5332A"/>
    <w:rsid w:val="00E5332B"/>
    <w:rsid w:val="00E53644"/>
    <w:rsid w:val="00E5381E"/>
    <w:rsid w:val="00E53AE3"/>
    <w:rsid w:val="00E53D81"/>
    <w:rsid w:val="00E54028"/>
    <w:rsid w:val="00E540F5"/>
    <w:rsid w:val="00E54141"/>
    <w:rsid w:val="00E5450C"/>
    <w:rsid w:val="00E545AF"/>
    <w:rsid w:val="00E54775"/>
    <w:rsid w:val="00E548CF"/>
    <w:rsid w:val="00E54A38"/>
    <w:rsid w:val="00E54ACA"/>
    <w:rsid w:val="00E54B51"/>
    <w:rsid w:val="00E54CCE"/>
    <w:rsid w:val="00E54D59"/>
    <w:rsid w:val="00E55025"/>
    <w:rsid w:val="00E55433"/>
    <w:rsid w:val="00E55675"/>
    <w:rsid w:val="00E55768"/>
    <w:rsid w:val="00E55785"/>
    <w:rsid w:val="00E557D7"/>
    <w:rsid w:val="00E55876"/>
    <w:rsid w:val="00E55BE9"/>
    <w:rsid w:val="00E5602D"/>
    <w:rsid w:val="00E5625B"/>
    <w:rsid w:val="00E56455"/>
    <w:rsid w:val="00E569A2"/>
    <w:rsid w:val="00E56A05"/>
    <w:rsid w:val="00E56AA6"/>
    <w:rsid w:val="00E56CBC"/>
    <w:rsid w:val="00E57042"/>
    <w:rsid w:val="00E57133"/>
    <w:rsid w:val="00E5715B"/>
    <w:rsid w:val="00E5739A"/>
    <w:rsid w:val="00E57493"/>
    <w:rsid w:val="00E577B8"/>
    <w:rsid w:val="00E57995"/>
    <w:rsid w:val="00E579E1"/>
    <w:rsid w:val="00E57A4E"/>
    <w:rsid w:val="00E57CFE"/>
    <w:rsid w:val="00E57D40"/>
    <w:rsid w:val="00E57E7E"/>
    <w:rsid w:val="00E57F02"/>
    <w:rsid w:val="00E57F36"/>
    <w:rsid w:val="00E57F54"/>
    <w:rsid w:val="00E600BF"/>
    <w:rsid w:val="00E60225"/>
    <w:rsid w:val="00E60229"/>
    <w:rsid w:val="00E606C5"/>
    <w:rsid w:val="00E6078B"/>
    <w:rsid w:val="00E60A7F"/>
    <w:rsid w:val="00E60BD2"/>
    <w:rsid w:val="00E60C77"/>
    <w:rsid w:val="00E60E46"/>
    <w:rsid w:val="00E610C9"/>
    <w:rsid w:val="00E611C1"/>
    <w:rsid w:val="00E611CC"/>
    <w:rsid w:val="00E61237"/>
    <w:rsid w:val="00E612CC"/>
    <w:rsid w:val="00E616A2"/>
    <w:rsid w:val="00E6179C"/>
    <w:rsid w:val="00E61906"/>
    <w:rsid w:val="00E61CD3"/>
    <w:rsid w:val="00E61D4B"/>
    <w:rsid w:val="00E61FEE"/>
    <w:rsid w:val="00E6220F"/>
    <w:rsid w:val="00E62570"/>
    <w:rsid w:val="00E625E1"/>
    <w:rsid w:val="00E62622"/>
    <w:rsid w:val="00E626FD"/>
    <w:rsid w:val="00E62844"/>
    <w:rsid w:val="00E62A6E"/>
    <w:rsid w:val="00E62A8C"/>
    <w:rsid w:val="00E62BC3"/>
    <w:rsid w:val="00E62E10"/>
    <w:rsid w:val="00E62F9D"/>
    <w:rsid w:val="00E63039"/>
    <w:rsid w:val="00E63287"/>
    <w:rsid w:val="00E633B5"/>
    <w:rsid w:val="00E633E3"/>
    <w:rsid w:val="00E63D97"/>
    <w:rsid w:val="00E642BB"/>
    <w:rsid w:val="00E6433D"/>
    <w:rsid w:val="00E64374"/>
    <w:rsid w:val="00E64611"/>
    <w:rsid w:val="00E64747"/>
    <w:rsid w:val="00E648BB"/>
    <w:rsid w:val="00E64BB6"/>
    <w:rsid w:val="00E64BC8"/>
    <w:rsid w:val="00E64CA6"/>
    <w:rsid w:val="00E64CE1"/>
    <w:rsid w:val="00E64CF0"/>
    <w:rsid w:val="00E6513B"/>
    <w:rsid w:val="00E65245"/>
    <w:rsid w:val="00E6582D"/>
    <w:rsid w:val="00E659BC"/>
    <w:rsid w:val="00E65ED4"/>
    <w:rsid w:val="00E660D6"/>
    <w:rsid w:val="00E661BD"/>
    <w:rsid w:val="00E662DE"/>
    <w:rsid w:val="00E663E3"/>
    <w:rsid w:val="00E6666D"/>
    <w:rsid w:val="00E6680C"/>
    <w:rsid w:val="00E66847"/>
    <w:rsid w:val="00E66997"/>
    <w:rsid w:val="00E66AA0"/>
    <w:rsid w:val="00E66ADE"/>
    <w:rsid w:val="00E66BBC"/>
    <w:rsid w:val="00E66F88"/>
    <w:rsid w:val="00E66FC8"/>
    <w:rsid w:val="00E673F2"/>
    <w:rsid w:val="00E675A6"/>
    <w:rsid w:val="00E67840"/>
    <w:rsid w:val="00E67997"/>
    <w:rsid w:val="00E67A8A"/>
    <w:rsid w:val="00E67C20"/>
    <w:rsid w:val="00E701A9"/>
    <w:rsid w:val="00E703C3"/>
    <w:rsid w:val="00E706A1"/>
    <w:rsid w:val="00E70736"/>
    <w:rsid w:val="00E708D0"/>
    <w:rsid w:val="00E709CF"/>
    <w:rsid w:val="00E70B75"/>
    <w:rsid w:val="00E70BD1"/>
    <w:rsid w:val="00E70D4B"/>
    <w:rsid w:val="00E710B2"/>
    <w:rsid w:val="00E712E8"/>
    <w:rsid w:val="00E7145A"/>
    <w:rsid w:val="00E714F4"/>
    <w:rsid w:val="00E715C5"/>
    <w:rsid w:val="00E71675"/>
    <w:rsid w:val="00E716E3"/>
    <w:rsid w:val="00E71730"/>
    <w:rsid w:val="00E71B0C"/>
    <w:rsid w:val="00E71BB7"/>
    <w:rsid w:val="00E71CDA"/>
    <w:rsid w:val="00E71F60"/>
    <w:rsid w:val="00E71FCD"/>
    <w:rsid w:val="00E71FF0"/>
    <w:rsid w:val="00E72244"/>
    <w:rsid w:val="00E722C2"/>
    <w:rsid w:val="00E72394"/>
    <w:rsid w:val="00E7240F"/>
    <w:rsid w:val="00E725CC"/>
    <w:rsid w:val="00E725D1"/>
    <w:rsid w:val="00E7265D"/>
    <w:rsid w:val="00E72863"/>
    <w:rsid w:val="00E7286D"/>
    <w:rsid w:val="00E728D7"/>
    <w:rsid w:val="00E72A35"/>
    <w:rsid w:val="00E72A47"/>
    <w:rsid w:val="00E72BDD"/>
    <w:rsid w:val="00E72DBB"/>
    <w:rsid w:val="00E72EEC"/>
    <w:rsid w:val="00E72F71"/>
    <w:rsid w:val="00E731C6"/>
    <w:rsid w:val="00E732FB"/>
    <w:rsid w:val="00E7337B"/>
    <w:rsid w:val="00E73383"/>
    <w:rsid w:val="00E73614"/>
    <w:rsid w:val="00E7398A"/>
    <w:rsid w:val="00E739E9"/>
    <w:rsid w:val="00E73A4A"/>
    <w:rsid w:val="00E73E60"/>
    <w:rsid w:val="00E740F0"/>
    <w:rsid w:val="00E74145"/>
    <w:rsid w:val="00E742C5"/>
    <w:rsid w:val="00E744B4"/>
    <w:rsid w:val="00E746F8"/>
    <w:rsid w:val="00E748D9"/>
    <w:rsid w:val="00E748E8"/>
    <w:rsid w:val="00E74EC3"/>
    <w:rsid w:val="00E7510B"/>
    <w:rsid w:val="00E75547"/>
    <w:rsid w:val="00E7563A"/>
    <w:rsid w:val="00E75810"/>
    <w:rsid w:val="00E758DE"/>
    <w:rsid w:val="00E75D6E"/>
    <w:rsid w:val="00E75E56"/>
    <w:rsid w:val="00E7626D"/>
    <w:rsid w:val="00E764C5"/>
    <w:rsid w:val="00E765EF"/>
    <w:rsid w:val="00E768C9"/>
    <w:rsid w:val="00E76B51"/>
    <w:rsid w:val="00E76DC7"/>
    <w:rsid w:val="00E76E01"/>
    <w:rsid w:val="00E76E65"/>
    <w:rsid w:val="00E76FD3"/>
    <w:rsid w:val="00E770BF"/>
    <w:rsid w:val="00E771EB"/>
    <w:rsid w:val="00E7720C"/>
    <w:rsid w:val="00E776B6"/>
    <w:rsid w:val="00E77A59"/>
    <w:rsid w:val="00E77BF3"/>
    <w:rsid w:val="00E80025"/>
    <w:rsid w:val="00E80031"/>
    <w:rsid w:val="00E80044"/>
    <w:rsid w:val="00E8029C"/>
    <w:rsid w:val="00E8054B"/>
    <w:rsid w:val="00E80938"/>
    <w:rsid w:val="00E80C37"/>
    <w:rsid w:val="00E80E15"/>
    <w:rsid w:val="00E80E17"/>
    <w:rsid w:val="00E80EB1"/>
    <w:rsid w:val="00E813C2"/>
    <w:rsid w:val="00E8146F"/>
    <w:rsid w:val="00E8153C"/>
    <w:rsid w:val="00E815B6"/>
    <w:rsid w:val="00E816F4"/>
    <w:rsid w:val="00E817AD"/>
    <w:rsid w:val="00E81A0C"/>
    <w:rsid w:val="00E81BD8"/>
    <w:rsid w:val="00E81BF2"/>
    <w:rsid w:val="00E81CE7"/>
    <w:rsid w:val="00E81CF5"/>
    <w:rsid w:val="00E82032"/>
    <w:rsid w:val="00E8239F"/>
    <w:rsid w:val="00E8245B"/>
    <w:rsid w:val="00E8299C"/>
    <w:rsid w:val="00E82A15"/>
    <w:rsid w:val="00E82A56"/>
    <w:rsid w:val="00E82A78"/>
    <w:rsid w:val="00E82ABD"/>
    <w:rsid w:val="00E82C8A"/>
    <w:rsid w:val="00E82D9A"/>
    <w:rsid w:val="00E83257"/>
    <w:rsid w:val="00E832FF"/>
    <w:rsid w:val="00E8345B"/>
    <w:rsid w:val="00E83ABE"/>
    <w:rsid w:val="00E83B75"/>
    <w:rsid w:val="00E83DC0"/>
    <w:rsid w:val="00E83E3C"/>
    <w:rsid w:val="00E83E4D"/>
    <w:rsid w:val="00E8408B"/>
    <w:rsid w:val="00E8409C"/>
    <w:rsid w:val="00E8414B"/>
    <w:rsid w:val="00E841F0"/>
    <w:rsid w:val="00E846AD"/>
    <w:rsid w:val="00E84799"/>
    <w:rsid w:val="00E847E1"/>
    <w:rsid w:val="00E849F8"/>
    <w:rsid w:val="00E84C23"/>
    <w:rsid w:val="00E84C7A"/>
    <w:rsid w:val="00E84DF9"/>
    <w:rsid w:val="00E84F81"/>
    <w:rsid w:val="00E85130"/>
    <w:rsid w:val="00E8519B"/>
    <w:rsid w:val="00E851A0"/>
    <w:rsid w:val="00E8528C"/>
    <w:rsid w:val="00E85399"/>
    <w:rsid w:val="00E85763"/>
    <w:rsid w:val="00E8579B"/>
    <w:rsid w:val="00E85D13"/>
    <w:rsid w:val="00E86258"/>
    <w:rsid w:val="00E865C0"/>
    <w:rsid w:val="00E86886"/>
    <w:rsid w:val="00E86A3C"/>
    <w:rsid w:val="00E86D94"/>
    <w:rsid w:val="00E86DD7"/>
    <w:rsid w:val="00E86F8B"/>
    <w:rsid w:val="00E87164"/>
    <w:rsid w:val="00E87327"/>
    <w:rsid w:val="00E8740F"/>
    <w:rsid w:val="00E874E2"/>
    <w:rsid w:val="00E874F9"/>
    <w:rsid w:val="00E876F9"/>
    <w:rsid w:val="00E877A1"/>
    <w:rsid w:val="00E879FD"/>
    <w:rsid w:val="00E87B0E"/>
    <w:rsid w:val="00E87B47"/>
    <w:rsid w:val="00E87CC7"/>
    <w:rsid w:val="00E87CE2"/>
    <w:rsid w:val="00E87E13"/>
    <w:rsid w:val="00E87EC8"/>
    <w:rsid w:val="00E90057"/>
    <w:rsid w:val="00E905ED"/>
    <w:rsid w:val="00E90910"/>
    <w:rsid w:val="00E9095C"/>
    <w:rsid w:val="00E909DF"/>
    <w:rsid w:val="00E90A38"/>
    <w:rsid w:val="00E90C6C"/>
    <w:rsid w:val="00E90E8A"/>
    <w:rsid w:val="00E9107F"/>
    <w:rsid w:val="00E9146C"/>
    <w:rsid w:val="00E917FC"/>
    <w:rsid w:val="00E91A98"/>
    <w:rsid w:val="00E91C2A"/>
    <w:rsid w:val="00E91F64"/>
    <w:rsid w:val="00E920CF"/>
    <w:rsid w:val="00E921C4"/>
    <w:rsid w:val="00E92416"/>
    <w:rsid w:val="00E924EB"/>
    <w:rsid w:val="00E9279A"/>
    <w:rsid w:val="00E92A25"/>
    <w:rsid w:val="00E92A42"/>
    <w:rsid w:val="00E92BC1"/>
    <w:rsid w:val="00E92C14"/>
    <w:rsid w:val="00E92DCE"/>
    <w:rsid w:val="00E92EB8"/>
    <w:rsid w:val="00E930EF"/>
    <w:rsid w:val="00E93455"/>
    <w:rsid w:val="00E93548"/>
    <w:rsid w:val="00E93651"/>
    <w:rsid w:val="00E936EB"/>
    <w:rsid w:val="00E937A9"/>
    <w:rsid w:val="00E939CF"/>
    <w:rsid w:val="00E94345"/>
    <w:rsid w:val="00E94370"/>
    <w:rsid w:val="00E94793"/>
    <w:rsid w:val="00E94A6B"/>
    <w:rsid w:val="00E94D46"/>
    <w:rsid w:val="00E94F25"/>
    <w:rsid w:val="00E95075"/>
    <w:rsid w:val="00E95145"/>
    <w:rsid w:val="00E95192"/>
    <w:rsid w:val="00E952C6"/>
    <w:rsid w:val="00E954DE"/>
    <w:rsid w:val="00E95647"/>
    <w:rsid w:val="00E958E0"/>
    <w:rsid w:val="00E95D67"/>
    <w:rsid w:val="00E95E91"/>
    <w:rsid w:val="00E95EC7"/>
    <w:rsid w:val="00E960EB"/>
    <w:rsid w:val="00E961F9"/>
    <w:rsid w:val="00E9620B"/>
    <w:rsid w:val="00E96400"/>
    <w:rsid w:val="00E96592"/>
    <w:rsid w:val="00E96757"/>
    <w:rsid w:val="00E9678D"/>
    <w:rsid w:val="00E96855"/>
    <w:rsid w:val="00E96927"/>
    <w:rsid w:val="00E9692B"/>
    <w:rsid w:val="00E96C98"/>
    <w:rsid w:val="00E96E48"/>
    <w:rsid w:val="00E96E6F"/>
    <w:rsid w:val="00E970A0"/>
    <w:rsid w:val="00E97148"/>
    <w:rsid w:val="00E9740A"/>
    <w:rsid w:val="00E974D5"/>
    <w:rsid w:val="00E977DE"/>
    <w:rsid w:val="00E9797A"/>
    <w:rsid w:val="00E979C4"/>
    <w:rsid w:val="00E97AA2"/>
    <w:rsid w:val="00E97EB6"/>
    <w:rsid w:val="00EA02DB"/>
    <w:rsid w:val="00EA041B"/>
    <w:rsid w:val="00EA0975"/>
    <w:rsid w:val="00EA0A7A"/>
    <w:rsid w:val="00EA0CFF"/>
    <w:rsid w:val="00EA0D43"/>
    <w:rsid w:val="00EA0DCA"/>
    <w:rsid w:val="00EA0EAA"/>
    <w:rsid w:val="00EA11C3"/>
    <w:rsid w:val="00EA11FE"/>
    <w:rsid w:val="00EA137F"/>
    <w:rsid w:val="00EA155C"/>
    <w:rsid w:val="00EA15E2"/>
    <w:rsid w:val="00EA162A"/>
    <w:rsid w:val="00EA176B"/>
    <w:rsid w:val="00EA17EE"/>
    <w:rsid w:val="00EA1931"/>
    <w:rsid w:val="00EA199D"/>
    <w:rsid w:val="00EA1B5B"/>
    <w:rsid w:val="00EA1B89"/>
    <w:rsid w:val="00EA1DA5"/>
    <w:rsid w:val="00EA2133"/>
    <w:rsid w:val="00EA232B"/>
    <w:rsid w:val="00EA23A1"/>
    <w:rsid w:val="00EA2714"/>
    <w:rsid w:val="00EA273B"/>
    <w:rsid w:val="00EA2773"/>
    <w:rsid w:val="00EA2846"/>
    <w:rsid w:val="00EA2C67"/>
    <w:rsid w:val="00EA2C6B"/>
    <w:rsid w:val="00EA2FCD"/>
    <w:rsid w:val="00EA311A"/>
    <w:rsid w:val="00EA32C5"/>
    <w:rsid w:val="00EA33C9"/>
    <w:rsid w:val="00EA344B"/>
    <w:rsid w:val="00EA346D"/>
    <w:rsid w:val="00EA34E8"/>
    <w:rsid w:val="00EA3633"/>
    <w:rsid w:val="00EA3930"/>
    <w:rsid w:val="00EA399C"/>
    <w:rsid w:val="00EA3FCB"/>
    <w:rsid w:val="00EA4156"/>
    <w:rsid w:val="00EA4220"/>
    <w:rsid w:val="00EA43AE"/>
    <w:rsid w:val="00EA46D5"/>
    <w:rsid w:val="00EA4822"/>
    <w:rsid w:val="00EA4997"/>
    <w:rsid w:val="00EA499A"/>
    <w:rsid w:val="00EA49A7"/>
    <w:rsid w:val="00EA4A6E"/>
    <w:rsid w:val="00EA4ADC"/>
    <w:rsid w:val="00EA4B91"/>
    <w:rsid w:val="00EA4E42"/>
    <w:rsid w:val="00EA535C"/>
    <w:rsid w:val="00EA5426"/>
    <w:rsid w:val="00EA5E52"/>
    <w:rsid w:val="00EA5E55"/>
    <w:rsid w:val="00EA5FB8"/>
    <w:rsid w:val="00EA603C"/>
    <w:rsid w:val="00EA60DB"/>
    <w:rsid w:val="00EA67D9"/>
    <w:rsid w:val="00EA6A0F"/>
    <w:rsid w:val="00EA6DCC"/>
    <w:rsid w:val="00EA6E62"/>
    <w:rsid w:val="00EA735E"/>
    <w:rsid w:val="00EA7403"/>
    <w:rsid w:val="00EA7563"/>
    <w:rsid w:val="00EA7DD1"/>
    <w:rsid w:val="00EB0091"/>
    <w:rsid w:val="00EB014D"/>
    <w:rsid w:val="00EB0270"/>
    <w:rsid w:val="00EB0378"/>
    <w:rsid w:val="00EB047B"/>
    <w:rsid w:val="00EB0545"/>
    <w:rsid w:val="00EB06F8"/>
    <w:rsid w:val="00EB08EE"/>
    <w:rsid w:val="00EB0D83"/>
    <w:rsid w:val="00EB0EE9"/>
    <w:rsid w:val="00EB0EF6"/>
    <w:rsid w:val="00EB0F1A"/>
    <w:rsid w:val="00EB0F7F"/>
    <w:rsid w:val="00EB0F83"/>
    <w:rsid w:val="00EB1174"/>
    <w:rsid w:val="00EB11B5"/>
    <w:rsid w:val="00EB15DC"/>
    <w:rsid w:val="00EB15FA"/>
    <w:rsid w:val="00EB1960"/>
    <w:rsid w:val="00EB1A22"/>
    <w:rsid w:val="00EB1C7A"/>
    <w:rsid w:val="00EB1C7D"/>
    <w:rsid w:val="00EB1F8A"/>
    <w:rsid w:val="00EB2159"/>
    <w:rsid w:val="00EB22BF"/>
    <w:rsid w:val="00EB2428"/>
    <w:rsid w:val="00EB243A"/>
    <w:rsid w:val="00EB2584"/>
    <w:rsid w:val="00EB25E1"/>
    <w:rsid w:val="00EB26AB"/>
    <w:rsid w:val="00EB26CE"/>
    <w:rsid w:val="00EB2785"/>
    <w:rsid w:val="00EB2B4D"/>
    <w:rsid w:val="00EB2B97"/>
    <w:rsid w:val="00EB2F38"/>
    <w:rsid w:val="00EB3135"/>
    <w:rsid w:val="00EB368E"/>
    <w:rsid w:val="00EB36F3"/>
    <w:rsid w:val="00EB388F"/>
    <w:rsid w:val="00EB38D4"/>
    <w:rsid w:val="00EB3A00"/>
    <w:rsid w:val="00EB3CCD"/>
    <w:rsid w:val="00EB3D6F"/>
    <w:rsid w:val="00EB3FEE"/>
    <w:rsid w:val="00EB4101"/>
    <w:rsid w:val="00EB43D4"/>
    <w:rsid w:val="00EB4594"/>
    <w:rsid w:val="00EB4647"/>
    <w:rsid w:val="00EB493D"/>
    <w:rsid w:val="00EB5171"/>
    <w:rsid w:val="00EB52A7"/>
    <w:rsid w:val="00EB52E0"/>
    <w:rsid w:val="00EB549D"/>
    <w:rsid w:val="00EB56B1"/>
    <w:rsid w:val="00EB56D3"/>
    <w:rsid w:val="00EB59B8"/>
    <w:rsid w:val="00EB5B20"/>
    <w:rsid w:val="00EB60EF"/>
    <w:rsid w:val="00EB626D"/>
    <w:rsid w:val="00EB63CC"/>
    <w:rsid w:val="00EB64CA"/>
    <w:rsid w:val="00EB6538"/>
    <w:rsid w:val="00EB65E9"/>
    <w:rsid w:val="00EB6768"/>
    <w:rsid w:val="00EB6A58"/>
    <w:rsid w:val="00EB6B3B"/>
    <w:rsid w:val="00EB6C08"/>
    <w:rsid w:val="00EB6E43"/>
    <w:rsid w:val="00EB6E6A"/>
    <w:rsid w:val="00EB6FD2"/>
    <w:rsid w:val="00EB7250"/>
    <w:rsid w:val="00EB72C7"/>
    <w:rsid w:val="00EB77F6"/>
    <w:rsid w:val="00EB78A7"/>
    <w:rsid w:val="00EB7C28"/>
    <w:rsid w:val="00EB7F97"/>
    <w:rsid w:val="00EC00D9"/>
    <w:rsid w:val="00EC0272"/>
    <w:rsid w:val="00EC0308"/>
    <w:rsid w:val="00EC06AF"/>
    <w:rsid w:val="00EC0773"/>
    <w:rsid w:val="00EC07F5"/>
    <w:rsid w:val="00EC0859"/>
    <w:rsid w:val="00EC0970"/>
    <w:rsid w:val="00EC0E32"/>
    <w:rsid w:val="00EC0F66"/>
    <w:rsid w:val="00EC12E9"/>
    <w:rsid w:val="00EC1669"/>
    <w:rsid w:val="00EC1A87"/>
    <w:rsid w:val="00EC21CA"/>
    <w:rsid w:val="00EC222C"/>
    <w:rsid w:val="00EC2583"/>
    <w:rsid w:val="00EC2775"/>
    <w:rsid w:val="00EC27FF"/>
    <w:rsid w:val="00EC2A1F"/>
    <w:rsid w:val="00EC2A26"/>
    <w:rsid w:val="00EC2A7A"/>
    <w:rsid w:val="00EC2A80"/>
    <w:rsid w:val="00EC2BF2"/>
    <w:rsid w:val="00EC2C37"/>
    <w:rsid w:val="00EC2D3C"/>
    <w:rsid w:val="00EC2EC8"/>
    <w:rsid w:val="00EC2ECF"/>
    <w:rsid w:val="00EC3087"/>
    <w:rsid w:val="00EC31B0"/>
    <w:rsid w:val="00EC32D0"/>
    <w:rsid w:val="00EC32F5"/>
    <w:rsid w:val="00EC3598"/>
    <w:rsid w:val="00EC37C4"/>
    <w:rsid w:val="00EC37E5"/>
    <w:rsid w:val="00EC3B9D"/>
    <w:rsid w:val="00EC3D67"/>
    <w:rsid w:val="00EC3E1B"/>
    <w:rsid w:val="00EC3F5B"/>
    <w:rsid w:val="00EC4082"/>
    <w:rsid w:val="00EC4242"/>
    <w:rsid w:val="00EC42BA"/>
    <w:rsid w:val="00EC435D"/>
    <w:rsid w:val="00EC4BCF"/>
    <w:rsid w:val="00EC4EA5"/>
    <w:rsid w:val="00EC551A"/>
    <w:rsid w:val="00EC55DB"/>
    <w:rsid w:val="00EC57A1"/>
    <w:rsid w:val="00EC5B00"/>
    <w:rsid w:val="00EC5B23"/>
    <w:rsid w:val="00EC5BB1"/>
    <w:rsid w:val="00EC5CF3"/>
    <w:rsid w:val="00EC5D26"/>
    <w:rsid w:val="00EC5FAB"/>
    <w:rsid w:val="00EC619D"/>
    <w:rsid w:val="00EC62C4"/>
    <w:rsid w:val="00EC6419"/>
    <w:rsid w:val="00EC643D"/>
    <w:rsid w:val="00EC644A"/>
    <w:rsid w:val="00EC6602"/>
    <w:rsid w:val="00EC661D"/>
    <w:rsid w:val="00EC67A7"/>
    <w:rsid w:val="00EC68A0"/>
    <w:rsid w:val="00EC696F"/>
    <w:rsid w:val="00EC69EA"/>
    <w:rsid w:val="00EC6D76"/>
    <w:rsid w:val="00EC6D95"/>
    <w:rsid w:val="00EC6F1B"/>
    <w:rsid w:val="00EC6FBD"/>
    <w:rsid w:val="00EC701B"/>
    <w:rsid w:val="00EC70E0"/>
    <w:rsid w:val="00EC7402"/>
    <w:rsid w:val="00EC756B"/>
    <w:rsid w:val="00EC7606"/>
    <w:rsid w:val="00EC771D"/>
    <w:rsid w:val="00EC78C2"/>
    <w:rsid w:val="00EC7BAA"/>
    <w:rsid w:val="00EC7CB5"/>
    <w:rsid w:val="00EC7D7C"/>
    <w:rsid w:val="00EC7F84"/>
    <w:rsid w:val="00EC7FA0"/>
    <w:rsid w:val="00ED00DB"/>
    <w:rsid w:val="00ED03EC"/>
    <w:rsid w:val="00ED0536"/>
    <w:rsid w:val="00ED055F"/>
    <w:rsid w:val="00ED0719"/>
    <w:rsid w:val="00ED09A1"/>
    <w:rsid w:val="00ED0C13"/>
    <w:rsid w:val="00ED0C54"/>
    <w:rsid w:val="00ED106E"/>
    <w:rsid w:val="00ED10B0"/>
    <w:rsid w:val="00ED15CE"/>
    <w:rsid w:val="00ED1715"/>
    <w:rsid w:val="00ED1760"/>
    <w:rsid w:val="00ED199D"/>
    <w:rsid w:val="00ED1C7F"/>
    <w:rsid w:val="00ED202E"/>
    <w:rsid w:val="00ED232A"/>
    <w:rsid w:val="00ED245A"/>
    <w:rsid w:val="00ED24A9"/>
    <w:rsid w:val="00ED2619"/>
    <w:rsid w:val="00ED263E"/>
    <w:rsid w:val="00ED2835"/>
    <w:rsid w:val="00ED2B5E"/>
    <w:rsid w:val="00ED2E04"/>
    <w:rsid w:val="00ED3063"/>
    <w:rsid w:val="00ED3264"/>
    <w:rsid w:val="00ED3539"/>
    <w:rsid w:val="00ED369E"/>
    <w:rsid w:val="00ED3A67"/>
    <w:rsid w:val="00ED3AFD"/>
    <w:rsid w:val="00ED3B7A"/>
    <w:rsid w:val="00ED3C0B"/>
    <w:rsid w:val="00ED3C82"/>
    <w:rsid w:val="00ED3CA7"/>
    <w:rsid w:val="00ED3E48"/>
    <w:rsid w:val="00ED42EC"/>
    <w:rsid w:val="00ED45E1"/>
    <w:rsid w:val="00ED4713"/>
    <w:rsid w:val="00ED4986"/>
    <w:rsid w:val="00ED4B0B"/>
    <w:rsid w:val="00ED4BB4"/>
    <w:rsid w:val="00ED4D56"/>
    <w:rsid w:val="00ED4F71"/>
    <w:rsid w:val="00ED5071"/>
    <w:rsid w:val="00ED51D0"/>
    <w:rsid w:val="00ED52C6"/>
    <w:rsid w:val="00ED53D0"/>
    <w:rsid w:val="00ED53F2"/>
    <w:rsid w:val="00ED5486"/>
    <w:rsid w:val="00ED55D4"/>
    <w:rsid w:val="00ED5A1B"/>
    <w:rsid w:val="00ED5E58"/>
    <w:rsid w:val="00ED5E76"/>
    <w:rsid w:val="00ED5FEE"/>
    <w:rsid w:val="00ED6037"/>
    <w:rsid w:val="00ED61F8"/>
    <w:rsid w:val="00ED628E"/>
    <w:rsid w:val="00ED6671"/>
    <w:rsid w:val="00ED66BA"/>
    <w:rsid w:val="00ED66F5"/>
    <w:rsid w:val="00ED682B"/>
    <w:rsid w:val="00ED6BB2"/>
    <w:rsid w:val="00ED6FB9"/>
    <w:rsid w:val="00ED76C5"/>
    <w:rsid w:val="00ED76EF"/>
    <w:rsid w:val="00ED7A38"/>
    <w:rsid w:val="00ED7D54"/>
    <w:rsid w:val="00EE0080"/>
    <w:rsid w:val="00EE011F"/>
    <w:rsid w:val="00EE03CF"/>
    <w:rsid w:val="00EE07FA"/>
    <w:rsid w:val="00EE08C2"/>
    <w:rsid w:val="00EE0903"/>
    <w:rsid w:val="00EE09E1"/>
    <w:rsid w:val="00EE0C3C"/>
    <w:rsid w:val="00EE0C90"/>
    <w:rsid w:val="00EE0DFA"/>
    <w:rsid w:val="00EE105D"/>
    <w:rsid w:val="00EE11A6"/>
    <w:rsid w:val="00EE1216"/>
    <w:rsid w:val="00EE1248"/>
    <w:rsid w:val="00EE14AE"/>
    <w:rsid w:val="00EE1795"/>
    <w:rsid w:val="00EE1A3A"/>
    <w:rsid w:val="00EE1A4A"/>
    <w:rsid w:val="00EE1ADC"/>
    <w:rsid w:val="00EE1BC9"/>
    <w:rsid w:val="00EE1C83"/>
    <w:rsid w:val="00EE1D02"/>
    <w:rsid w:val="00EE1DFA"/>
    <w:rsid w:val="00EE2035"/>
    <w:rsid w:val="00EE212A"/>
    <w:rsid w:val="00EE23DF"/>
    <w:rsid w:val="00EE24F6"/>
    <w:rsid w:val="00EE252F"/>
    <w:rsid w:val="00EE25E9"/>
    <w:rsid w:val="00EE2865"/>
    <w:rsid w:val="00EE2BDC"/>
    <w:rsid w:val="00EE2C63"/>
    <w:rsid w:val="00EE2CE0"/>
    <w:rsid w:val="00EE2D1E"/>
    <w:rsid w:val="00EE2DC6"/>
    <w:rsid w:val="00EE32DC"/>
    <w:rsid w:val="00EE3829"/>
    <w:rsid w:val="00EE38D0"/>
    <w:rsid w:val="00EE39F6"/>
    <w:rsid w:val="00EE3E8E"/>
    <w:rsid w:val="00EE46C0"/>
    <w:rsid w:val="00EE46D8"/>
    <w:rsid w:val="00EE4723"/>
    <w:rsid w:val="00EE47C5"/>
    <w:rsid w:val="00EE48AF"/>
    <w:rsid w:val="00EE4A83"/>
    <w:rsid w:val="00EE4BF1"/>
    <w:rsid w:val="00EE518B"/>
    <w:rsid w:val="00EE52F0"/>
    <w:rsid w:val="00EE5542"/>
    <w:rsid w:val="00EE5666"/>
    <w:rsid w:val="00EE5729"/>
    <w:rsid w:val="00EE58C5"/>
    <w:rsid w:val="00EE5903"/>
    <w:rsid w:val="00EE5AB0"/>
    <w:rsid w:val="00EE5FFC"/>
    <w:rsid w:val="00EE60D9"/>
    <w:rsid w:val="00EE6506"/>
    <w:rsid w:val="00EE6872"/>
    <w:rsid w:val="00EE6A53"/>
    <w:rsid w:val="00EE6AEB"/>
    <w:rsid w:val="00EE6BE0"/>
    <w:rsid w:val="00EE6D47"/>
    <w:rsid w:val="00EE6D5F"/>
    <w:rsid w:val="00EE7066"/>
    <w:rsid w:val="00EE71BF"/>
    <w:rsid w:val="00EE7235"/>
    <w:rsid w:val="00EE7653"/>
    <w:rsid w:val="00EE7729"/>
    <w:rsid w:val="00EE7889"/>
    <w:rsid w:val="00EE7A18"/>
    <w:rsid w:val="00EE7B51"/>
    <w:rsid w:val="00EE7B59"/>
    <w:rsid w:val="00EE7D2D"/>
    <w:rsid w:val="00EF002D"/>
    <w:rsid w:val="00EF0062"/>
    <w:rsid w:val="00EF00D3"/>
    <w:rsid w:val="00EF020B"/>
    <w:rsid w:val="00EF032B"/>
    <w:rsid w:val="00EF0357"/>
    <w:rsid w:val="00EF046B"/>
    <w:rsid w:val="00EF0664"/>
    <w:rsid w:val="00EF06B2"/>
    <w:rsid w:val="00EF0B7F"/>
    <w:rsid w:val="00EF0BD4"/>
    <w:rsid w:val="00EF0C07"/>
    <w:rsid w:val="00EF0F93"/>
    <w:rsid w:val="00EF10DA"/>
    <w:rsid w:val="00EF1218"/>
    <w:rsid w:val="00EF12F1"/>
    <w:rsid w:val="00EF141E"/>
    <w:rsid w:val="00EF1769"/>
    <w:rsid w:val="00EF17A6"/>
    <w:rsid w:val="00EF17CD"/>
    <w:rsid w:val="00EF1973"/>
    <w:rsid w:val="00EF1B4B"/>
    <w:rsid w:val="00EF1B89"/>
    <w:rsid w:val="00EF1BFF"/>
    <w:rsid w:val="00EF1E7D"/>
    <w:rsid w:val="00EF2104"/>
    <w:rsid w:val="00EF2335"/>
    <w:rsid w:val="00EF2556"/>
    <w:rsid w:val="00EF2881"/>
    <w:rsid w:val="00EF28DC"/>
    <w:rsid w:val="00EF2A62"/>
    <w:rsid w:val="00EF2B71"/>
    <w:rsid w:val="00EF2BBF"/>
    <w:rsid w:val="00EF2C36"/>
    <w:rsid w:val="00EF2D3A"/>
    <w:rsid w:val="00EF2DD1"/>
    <w:rsid w:val="00EF329F"/>
    <w:rsid w:val="00EF3361"/>
    <w:rsid w:val="00EF3B8B"/>
    <w:rsid w:val="00EF3DA3"/>
    <w:rsid w:val="00EF3DA5"/>
    <w:rsid w:val="00EF3F99"/>
    <w:rsid w:val="00EF403C"/>
    <w:rsid w:val="00EF40B6"/>
    <w:rsid w:val="00EF44C6"/>
    <w:rsid w:val="00EF4525"/>
    <w:rsid w:val="00EF469F"/>
    <w:rsid w:val="00EF46A0"/>
    <w:rsid w:val="00EF46C3"/>
    <w:rsid w:val="00EF48C2"/>
    <w:rsid w:val="00EF48F2"/>
    <w:rsid w:val="00EF496C"/>
    <w:rsid w:val="00EF4C40"/>
    <w:rsid w:val="00EF4F9E"/>
    <w:rsid w:val="00EF4FC1"/>
    <w:rsid w:val="00EF50BE"/>
    <w:rsid w:val="00EF521D"/>
    <w:rsid w:val="00EF531F"/>
    <w:rsid w:val="00EF5590"/>
    <w:rsid w:val="00EF5605"/>
    <w:rsid w:val="00EF597D"/>
    <w:rsid w:val="00EF5ADE"/>
    <w:rsid w:val="00EF5D62"/>
    <w:rsid w:val="00EF6007"/>
    <w:rsid w:val="00EF60D2"/>
    <w:rsid w:val="00EF6110"/>
    <w:rsid w:val="00EF6135"/>
    <w:rsid w:val="00EF6563"/>
    <w:rsid w:val="00EF65EB"/>
    <w:rsid w:val="00EF6ADD"/>
    <w:rsid w:val="00EF6EC6"/>
    <w:rsid w:val="00EF6FC5"/>
    <w:rsid w:val="00EF710E"/>
    <w:rsid w:val="00EF71B3"/>
    <w:rsid w:val="00EF73DF"/>
    <w:rsid w:val="00EF74B6"/>
    <w:rsid w:val="00EF75FB"/>
    <w:rsid w:val="00EF7608"/>
    <w:rsid w:val="00EF78C4"/>
    <w:rsid w:val="00EF7994"/>
    <w:rsid w:val="00EF7D93"/>
    <w:rsid w:val="00EF7E97"/>
    <w:rsid w:val="00F00121"/>
    <w:rsid w:val="00F00201"/>
    <w:rsid w:val="00F00288"/>
    <w:rsid w:val="00F004EB"/>
    <w:rsid w:val="00F007FD"/>
    <w:rsid w:val="00F00814"/>
    <w:rsid w:val="00F00951"/>
    <w:rsid w:val="00F0095A"/>
    <w:rsid w:val="00F009A9"/>
    <w:rsid w:val="00F010A0"/>
    <w:rsid w:val="00F011D4"/>
    <w:rsid w:val="00F013B5"/>
    <w:rsid w:val="00F013E0"/>
    <w:rsid w:val="00F01582"/>
    <w:rsid w:val="00F015CE"/>
    <w:rsid w:val="00F01728"/>
    <w:rsid w:val="00F0181A"/>
    <w:rsid w:val="00F01991"/>
    <w:rsid w:val="00F01DFB"/>
    <w:rsid w:val="00F01F5B"/>
    <w:rsid w:val="00F02524"/>
    <w:rsid w:val="00F026C8"/>
    <w:rsid w:val="00F027BD"/>
    <w:rsid w:val="00F028E8"/>
    <w:rsid w:val="00F02A43"/>
    <w:rsid w:val="00F02AD7"/>
    <w:rsid w:val="00F02AE6"/>
    <w:rsid w:val="00F02B63"/>
    <w:rsid w:val="00F02CB4"/>
    <w:rsid w:val="00F02DBD"/>
    <w:rsid w:val="00F02F87"/>
    <w:rsid w:val="00F03394"/>
    <w:rsid w:val="00F036DE"/>
    <w:rsid w:val="00F0396E"/>
    <w:rsid w:val="00F03C5F"/>
    <w:rsid w:val="00F03CB8"/>
    <w:rsid w:val="00F03FF9"/>
    <w:rsid w:val="00F041D6"/>
    <w:rsid w:val="00F045B4"/>
    <w:rsid w:val="00F04675"/>
    <w:rsid w:val="00F049CF"/>
    <w:rsid w:val="00F04DE1"/>
    <w:rsid w:val="00F04FF8"/>
    <w:rsid w:val="00F050E9"/>
    <w:rsid w:val="00F053F4"/>
    <w:rsid w:val="00F05679"/>
    <w:rsid w:val="00F05FC6"/>
    <w:rsid w:val="00F0633A"/>
    <w:rsid w:val="00F063CD"/>
    <w:rsid w:val="00F0658D"/>
    <w:rsid w:val="00F06BAA"/>
    <w:rsid w:val="00F06CD8"/>
    <w:rsid w:val="00F06D5F"/>
    <w:rsid w:val="00F06ED6"/>
    <w:rsid w:val="00F06F6F"/>
    <w:rsid w:val="00F07096"/>
    <w:rsid w:val="00F0728C"/>
    <w:rsid w:val="00F07363"/>
    <w:rsid w:val="00F0742A"/>
    <w:rsid w:val="00F0745A"/>
    <w:rsid w:val="00F0746B"/>
    <w:rsid w:val="00F074B2"/>
    <w:rsid w:val="00F074ED"/>
    <w:rsid w:val="00F077A3"/>
    <w:rsid w:val="00F07810"/>
    <w:rsid w:val="00F0781E"/>
    <w:rsid w:val="00F079C6"/>
    <w:rsid w:val="00F079DD"/>
    <w:rsid w:val="00F07C0B"/>
    <w:rsid w:val="00F07DE1"/>
    <w:rsid w:val="00F07E6C"/>
    <w:rsid w:val="00F07FE7"/>
    <w:rsid w:val="00F10056"/>
    <w:rsid w:val="00F100DB"/>
    <w:rsid w:val="00F10361"/>
    <w:rsid w:val="00F107B9"/>
    <w:rsid w:val="00F1099D"/>
    <w:rsid w:val="00F10A02"/>
    <w:rsid w:val="00F10B7E"/>
    <w:rsid w:val="00F10BBD"/>
    <w:rsid w:val="00F10EA4"/>
    <w:rsid w:val="00F11034"/>
    <w:rsid w:val="00F1105D"/>
    <w:rsid w:val="00F1108D"/>
    <w:rsid w:val="00F111E0"/>
    <w:rsid w:val="00F11782"/>
    <w:rsid w:val="00F11860"/>
    <w:rsid w:val="00F11B05"/>
    <w:rsid w:val="00F11EED"/>
    <w:rsid w:val="00F12043"/>
    <w:rsid w:val="00F12596"/>
    <w:rsid w:val="00F12911"/>
    <w:rsid w:val="00F12B3F"/>
    <w:rsid w:val="00F12ECD"/>
    <w:rsid w:val="00F12F7A"/>
    <w:rsid w:val="00F12F9D"/>
    <w:rsid w:val="00F13114"/>
    <w:rsid w:val="00F132B8"/>
    <w:rsid w:val="00F13330"/>
    <w:rsid w:val="00F135CB"/>
    <w:rsid w:val="00F136C6"/>
    <w:rsid w:val="00F13758"/>
    <w:rsid w:val="00F137B3"/>
    <w:rsid w:val="00F137FA"/>
    <w:rsid w:val="00F139CD"/>
    <w:rsid w:val="00F13B3C"/>
    <w:rsid w:val="00F13F7E"/>
    <w:rsid w:val="00F1406F"/>
    <w:rsid w:val="00F140A4"/>
    <w:rsid w:val="00F14199"/>
    <w:rsid w:val="00F14785"/>
    <w:rsid w:val="00F14941"/>
    <w:rsid w:val="00F14945"/>
    <w:rsid w:val="00F14CB8"/>
    <w:rsid w:val="00F14D5A"/>
    <w:rsid w:val="00F14EFD"/>
    <w:rsid w:val="00F15178"/>
    <w:rsid w:val="00F154DB"/>
    <w:rsid w:val="00F1557D"/>
    <w:rsid w:val="00F1568C"/>
    <w:rsid w:val="00F15CE9"/>
    <w:rsid w:val="00F15D27"/>
    <w:rsid w:val="00F15DC3"/>
    <w:rsid w:val="00F1615A"/>
    <w:rsid w:val="00F1628B"/>
    <w:rsid w:val="00F16770"/>
    <w:rsid w:val="00F167DF"/>
    <w:rsid w:val="00F16AA6"/>
    <w:rsid w:val="00F16CB4"/>
    <w:rsid w:val="00F16E00"/>
    <w:rsid w:val="00F1754F"/>
    <w:rsid w:val="00F176CD"/>
    <w:rsid w:val="00F17874"/>
    <w:rsid w:val="00F17AAC"/>
    <w:rsid w:val="00F17C70"/>
    <w:rsid w:val="00F20052"/>
    <w:rsid w:val="00F20063"/>
    <w:rsid w:val="00F201E6"/>
    <w:rsid w:val="00F205C3"/>
    <w:rsid w:val="00F205EB"/>
    <w:rsid w:val="00F209D6"/>
    <w:rsid w:val="00F21043"/>
    <w:rsid w:val="00F21294"/>
    <w:rsid w:val="00F21410"/>
    <w:rsid w:val="00F217D2"/>
    <w:rsid w:val="00F21800"/>
    <w:rsid w:val="00F21819"/>
    <w:rsid w:val="00F222B8"/>
    <w:rsid w:val="00F22594"/>
    <w:rsid w:val="00F225E8"/>
    <w:rsid w:val="00F22A10"/>
    <w:rsid w:val="00F22A9A"/>
    <w:rsid w:val="00F22D46"/>
    <w:rsid w:val="00F22D6A"/>
    <w:rsid w:val="00F22F0B"/>
    <w:rsid w:val="00F22F35"/>
    <w:rsid w:val="00F23133"/>
    <w:rsid w:val="00F2326D"/>
    <w:rsid w:val="00F239A2"/>
    <w:rsid w:val="00F23A0B"/>
    <w:rsid w:val="00F23C2A"/>
    <w:rsid w:val="00F24081"/>
    <w:rsid w:val="00F24158"/>
    <w:rsid w:val="00F241DF"/>
    <w:rsid w:val="00F2425E"/>
    <w:rsid w:val="00F24320"/>
    <w:rsid w:val="00F2452C"/>
    <w:rsid w:val="00F245DD"/>
    <w:rsid w:val="00F24618"/>
    <w:rsid w:val="00F24A2B"/>
    <w:rsid w:val="00F24BCE"/>
    <w:rsid w:val="00F24C17"/>
    <w:rsid w:val="00F24D00"/>
    <w:rsid w:val="00F24D53"/>
    <w:rsid w:val="00F24D8F"/>
    <w:rsid w:val="00F24DD1"/>
    <w:rsid w:val="00F24FF5"/>
    <w:rsid w:val="00F25079"/>
    <w:rsid w:val="00F25171"/>
    <w:rsid w:val="00F2540B"/>
    <w:rsid w:val="00F254CA"/>
    <w:rsid w:val="00F256AF"/>
    <w:rsid w:val="00F256C3"/>
    <w:rsid w:val="00F25BB3"/>
    <w:rsid w:val="00F25CCC"/>
    <w:rsid w:val="00F25D06"/>
    <w:rsid w:val="00F25F64"/>
    <w:rsid w:val="00F25FE8"/>
    <w:rsid w:val="00F263C7"/>
    <w:rsid w:val="00F26403"/>
    <w:rsid w:val="00F2651E"/>
    <w:rsid w:val="00F26819"/>
    <w:rsid w:val="00F26877"/>
    <w:rsid w:val="00F26A59"/>
    <w:rsid w:val="00F26B04"/>
    <w:rsid w:val="00F26DA9"/>
    <w:rsid w:val="00F26FA4"/>
    <w:rsid w:val="00F2718B"/>
    <w:rsid w:val="00F272AE"/>
    <w:rsid w:val="00F2797F"/>
    <w:rsid w:val="00F279B2"/>
    <w:rsid w:val="00F27AC5"/>
    <w:rsid w:val="00F27D7F"/>
    <w:rsid w:val="00F27E23"/>
    <w:rsid w:val="00F27E40"/>
    <w:rsid w:val="00F27FD8"/>
    <w:rsid w:val="00F27FE3"/>
    <w:rsid w:val="00F301BE"/>
    <w:rsid w:val="00F3022D"/>
    <w:rsid w:val="00F30319"/>
    <w:rsid w:val="00F30416"/>
    <w:rsid w:val="00F304B0"/>
    <w:rsid w:val="00F30635"/>
    <w:rsid w:val="00F30767"/>
    <w:rsid w:val="00F30941"/>
    <w:rsid w:val="00F30BB9"/>
    <w:rsid w:val="00F30E1B"/>
    <w:rsid w:val="00F31265"/>
    <w:rsid w:val="00F31365"/>
    <w:rsid w:val="00F318BE"/>
    <w:rsid w:val="00F31ADE"/>
    <w:rsid w:val="00F31CAF"/>
    <w:rsid w:val="00F31D3B"/>
    <w:rsid w:val="00F31F79"/>
    <w:rsid w:val="00F322C3"/>
    <w:rsid w:val="00F323FD"/>
    <w:rsid w:val="00F324D5"/>
    <w:rsid w:val="00F32802"/>
    <w:rsid w:val="00F3288A"/>
    <w:rsid w:val="00F32B4B"/>
    <w:rsid w:val="00F32B54"/>
    <w:rsid w:val="00F32BB9"/>
    <w:rsid w:val="00F32CD8"/>
    <w:rsid w:val="00F32D06"/>
    <w:rsid w:val="00F33035"/>
    <w:rsid w:val="00F33095"/>
    <w:rsid w:val="00F33103"/>
    <w:rsid w:val="00F333F0"/>
    <w:rsid w:val="00F33899"/>
    <w:rsid w:val="00F338A7"/>
    <w:rsid w:val="00F33992"/>
    <w:rsid w:val="00F33CFF"/>
    <w:rsid w:val="00F33FEC"/>
    <w:rsid w:val="00F34395"/>
    <w:rsid w:val="00F3456C"/>
    <w:rsid w:val="00F3459B"/>
    <w:rsid w:val="00F3468F"/>
    <w:rsid w:val="00F34AD4"/>
    <w:rsid w:val="00F34BA6"/>
    <w:rsid w:val="00F34C0B"/>
    <w:rsid w:val="00F34E8C"/>
    <w:rsid w:val="00F3505A"/>
    <w:rsid w:val="00F35283"/>
    <w:rsid w:val="00F35773"/>
    <w:rsid w:val="00F35901"/>
    <w:rsid w:val="00F359AE"/>
    <w:rsid w:val="00F35D69"/>
    <w:rsid w:val="00F360FB"/>
    <w:rsid w:val="00F3663D"/>
    <w:rsid w:val="00F36992"/>
    <w:rsid w:val="00F36A93"/>
    <w:rsid w:val="00F36BB2"/>
    <w:rsid w:val="00F36DD7"/>
    <w:rsid w:val="00F36F94"/>
    <w:rsid w:val="00F3718E"/>
    <w:rsid w:val="00F37222"/>
    <w:rsid w:val="00F3750D"/>
    <w:rsid w:val="00F37890"/>
    <w:rsid w:val="00F37AD5"/>
    <w:rsid w:val="00F37C20"/>
    <w:rsid w:val="00F37C4F"/>
    <w:rsid w:val="00F37D12"/>
    <w:rsid w:val="00F37E2E"/>
    <w:rsid w:val="00F37ED3"/>
    <w:rsid w:val="00F37F36"/>
    <w:rsid w:val="00F4002D"/>
    <w:rsid w:val="00F402B9"/>
    <w:rsid w:val="00F40404"/>
    <w:rsid w:val="00F40A89"/>
    <w:rsid w:val="00F40BBF"/>
    <w:rsid w:val="00F40CD4"/>
    <w:rsid w:val="00F40F10"/>
    <w:rsid w:val="00F40F14"/>
    <w:rsid w:val="00F40F54"/>
    <w:rsid w:val="00F4120A"/>
    <w:rsid w:val="00F414B4"/>
    <w:rsid w:val="00F41569"/>
    <w:rsid w:val="00F4186D"/>
    <w:rsid w:val="00F41A71"/>
    <w:rsid w:val="00F41AD1"/>
    <w:rsid w:val="00F41D87"/>
    <w:rsid w:val="00F422FB"/>
    <w:rsid w:val="00F424F7"/>
    <w:rsid w:val="00F4297C"/>
    <w:rsid w:val="00F429E4"/>
    <w:rsid w:val="00F42BAE"/>
    <w:rsid w:val="00F42E14"/>
    <w:rsid w:val="00F42E26"/>
    <w:rsid w:val="00F42E54"/>
    <w:rsid w:val="00F42F69"/>
    <w:rsid w:val="00F43090"/>
    <w:rsid w:val="00F43191"/>
    <w:rsid w:val="00F431E6"/>
    <w:rsid w:val="00F43424"/>
    <w:rsid w:val="00F438AC"/>
    <w:rsid w:val="00F43B91"/>
    <w:rsid w:val="00F43C9B"/>
    <w:rsid w:val="00F44015"/>
    <w:rsid w:val="00F44065"/>
    <w:rsid w:val="00F44525"/>
    <w:rsid w:val="00F44A57"/>
    <w:rsid w:val="00F44A6D"/>
    <w:rsid w:val="00F44ADC"/>
    <w:rsid w:val="00F44C2E"/>
    <w:rsid w:val="00F45037"/>
    <w:rsid w:val="00F453FA"/>
    <w:rsid w:val="00F45587"/>
    <w:rsid w:val="00F45970"/>
    <w:rsid w:val="00F45CA0"/>
    <w:rsid w:val="00F45EC5"/>
    <w:rsid w:val="00F45F55"/>
    <w:rsid w:val="00F45FA8"/>
    <w:rsid w:val="00F460D8"/>
    <w:rsid w:val="00F4618C"/>
    <w:rsid w:val="00F46190"/>
    <w:rsid w:val="00F4646D"/>
    <w:rsid w:val="00F465F6"/>
    <w:rsid w:val="00F4677F"/>
    <w:rsid w:val="00F468F2"/>
    <w:rsid w:val="00F46A73"/>
    <w:rsid w:val="00F46D71"/>
    <w:rsid w:val="00F46E3D"/>
    <w:rsid w:val="00F47511"/>
    <w:rsid w:val="00F47835"/>
    <w:rsid w:val="00F47910"/>
    <w:rsid w:val="00F47A4C"/>
    <w:rsid w:val="00F47A6C"/>
    <w:rsid w:val="00F47AE7"/>
    <w:rsid w:val="00F47AFF"/>
    <w:rsid w:val="00F47CAF"/>
    <w:rsid w:val="00F47CEC"/>
    <w:rsid w:val="00F47DF1"/>
    <w:rsid w:val="00F47EE5"/>
    <w:rsid w:val="00F5018A"/>
    <w:rsid w:val="00F504AC"/>
    <w:rsid w:val="00F506C2"/>
    <w:rsid w:val="00F50782"/>
    <w:rsid w:val="00F50958"/>
    <w:rsid w:val="00F50973"/>
    <w:rsid w:val="00F50B13"/>
    <w:rsid w:val="00F50F98"/>
    <w:rsid w:val="00F51098"/>
    <w:rsid w:val="00F512E0"/>
    <w:rsid w:val="00F513BD"/>
    <w:rsid w:val="00F514DD"/>
    <w:rsid w:val="00F516D5"/>
    <w:rsid w:val="00F51849"/>
    <w:rsid w:val="00F51951"/>
    <w:rsid w:val="00F51A6F"/>
    <w:rsid w:val="00F51FA7"/>
    <w:rsid w:val="00F51FE3"/>
    <w:rsid w:val="00F52219"/>
    <w:rsid w:val="00F524DA"/>
    <w:rsid w:val="00F5251F"/>
    <w:rsid w:val="00F5266F"/>
    <w:rsid w:val="00F52800"/>
    <w:rsid w:val="00F5284B"/>
    <w:rsid w:val="00F52963"/>
    <w:rsid w:val="00F52CD2"/>
    <w:rsid w:val="00F52CEF"/>
    <w:rsid w:val="00F532FA"/>
    <w:rsid w:val="00F53574"/>
    <w:rsid w:val="00F536CA"/>
    <w:rsid w:val="00F53786"/>
    <w:rsid w:val="00F53A6A"/>
    <w:rsid w:val="00F53A6E"/>
    <w:rsid w:val="00F53A9A"/>
    <w:rsid w:val="00F53D42"/>
    <w:rsid w:val="00F53DA5"/>
    <w:rsid w:val="00F540A2"/>
    <w:rsid w:val="00F540B6"/>
    <w:rsid w:val="00F540FF"/>
    <w:rsid w:val="00F54150"/>
    <w:rsid w:val="00F54376"/>
    <w:rsid w:val="00F54394"/>
    <w:rsid w:val="00F54561"/>
    <w:rsid w:val="00F5462E"/>
    <w:rsid w:val="00F54637"/>
    <w:rsid w:val="00F54817"/>
    <w:rsid w:val="00F54890"/>
    <w:rsid w:val="00F548AC"/>
    <w:rsid w:val="00F548F5"/>
    <w:rsid w:val="00F54BBD"/>
    <w:rsid w:val="00F54BE9"/>
    <w:rsid w:val="00F54C84"/>
    <w:rsid w:val="00F54D79"/>
    <w:rsid w:val="00F54DC3"/>
    <w:rsid w:val="00F55199"/>
    <w:rsid w:val="00F551AF"/>
    <w:rsid w:val="00F55242"/>
    <w:rsid w:val="00F5528E"/>
    <w:rsid w:val="00F5574B"/>
    <w:rsid w:val="00F55978"/>
    <w:rsid w:val="00F55AF8"/>
    <w:rsid w:val="00F55BD3"/>
    <w:rsid w:val="00F55C4B"/>
    <w:rsid w:val="00F55C85"/>
    <w:rsid w:val="00F55D93"/>
    <w:rsid w:val="00F55F3F"/>
    <w:rsid w:val="00F5623E"/>
    <w:rsid w:val="00F56416"/>
    <w:rsid w:val="00F56474"/>
    <w:rsid w:val="00F566DF"/>
    <w:rsid w:val="00F568B4"/>
    <w:rsid w:val="00F5691E"/>
    <w:rsid w:val="00F569A5"/>
    <w:rsid w:val="00F56A40"/>
    <w:rsid w:val="00F56BE3"/>
    <w:rsid w:val="00F57158"/>
    <w:rsid w:val="00F5760F"/>
    <w:rsid w:val="00F576D1"/>
    <w:rsid w:val="00F57787"/>
    <w:rsid w:val="00F57A86"/>
    <w:rsid w:val="00F57B3A"/>
    <w:rsid w:val="00F60082"/>
    <w:rsid w:val="00F60140"/>
    <w:rsid w:val="00F60227"/>
    <w:rsid w:val="00F60297"/>
    <w:rsid w:val="00F602C5"/>
    <w:rsid w:val="00F6044C"/>
    <w:rsid w:val="00F6046E"/>
    <w:rsid w:val="00F604C0"/>
    <w:rsid w:val="00F606DD"/>
    <w:rsid w:val="00F6075A"/>
    <w:rsid w:val="00F60819"/>
    <w:rsid w:val="00F60BDD"/>
    <w:rsid w:val="00F60F24"/>
    <w:rsid w:val="00F60FEE"/>
    <w:rsid w:val="00F60FFD"/>
    <w:rsid w:val="00F6105C"/>
    <w:rsid w:val="00F610A0"/>
    <w:rsid w:val="00F61291"/>
    <w:rsid w:val="00F6158C"/>
    <w:rsid w:val="00F61591"/>
    <w:rsid w:val="00F618E6"/>
    <w:rsid w:val="00F61984"/>
    <w:rsid w:val="00F61AB5"/>
    <w:rsid w:val="00F61AC9"/>
    <w:rsid w:val="00F61B6E"/>
    <w:rsid w:val="00F61E23"/>
    <w:rsid w:val="00F61FBE"/>
    <w:rsid w:val="00F6217F"/>
    <w:rsid w:val="00F6224A"/>
    <w:rsid w:val="00F622B0"/>
    <w:rsid w:val="00F622B5"/>
    <w:rsid w:val="00F62449"/>
    <w:rsid w:val="00F624AF"/>
    <w:rsid w:val="00F62563"/>
    <w:rsid w:val="00F62613"/>
    <w:rsid w:val="00F62B75"/>
    <w:rsid w:val="00F62BB2"/>
    <w:rsid w:val="00F62BC8"/>
    <w:rsid w:val="00F62F94"/>
    <w:rsid w:val="00F63254"/>
    <w:rsid w:val="00F6329A"/>
    <w:rsid w:val="00F63440"/>
    <w:rsid w:val="00F6375A"/>
    <w:rsid w:val="00F6384E"/>
    <w:rsid w:val="00F63907"/>
    <w:rsid w:val="00F63B81"/>
    <w:rsid w:val="00F63DDF"/>
    <w:rsid w:val="00F63DE7"/>
    <w:rsid w:val="00F63FDB"/>
    <w:rsid w:val="00F64006"/>
    <w:rsid w:val="00F64035"/>
    <w:rsid w:val="00F64172"/>
    <w:rsid w:val="00F643A4"/>
    <w:rsid w:val="00F645AE"/>
    <w:rsid w:val="00F64725"/>
    <w:rsid w:val="00F64A84"/>
    <w:rsid w:val="00F64AD9"/>
    <w:rsid w:val="00F64F8B"/>
    <w:rsid w:val="00F6509E"/>
    <w:rsid w:val="00F65405"/>
    <w:rsid w:val="00F6549B"/>
    <w:rsid w:val="00F65590"/>
    <w:rsid w:val="00F65634"/>
    <w:rsid w:val="00F6571B"/>
    <w:rsid w:val="00F657A9"/>
    <w:rsid w:val="00F6582A"/>
    <w:rsid w:val="00F65A89"/>
    <w:rsid w:val="00F65AA0"/>
    <w:rsid w:val="00F65ACF"/>
    <w:rsid w:val="00F65D3B"/>
    <w:rsid w:val="00F65D3E"/>
    <w:rsid w:val="00F66097"/>
    <w:rsid w:val="00F660C4"/>
    <w:rsid w:val="00F66132"/>
    <w:rsid w:val="00F661C1"/>
    <w:rsid w:val="00F66225"/>
    <w:rsid w:val="00F662CC"/>
    <w:rsid w:val="00F6632F"/>
    <w:rsid w:val="00F6668E"/>
    <w:rsid w:val="00F669A6"/>
    <w:rsid w:val="00F66AE0"/>
    <w:rsid w:val="00F66E56"/>
    <w:rsid w:val="00F66EB8"/>
    <w:rsid w:val="00F67389"/>
    <w:rsid w:val="00F677CF"/>
    <w:rsid w:val="00F67869"/>
    <w:rsid w:val="00F67BEA"/>
    <w:rsid w:val="00F70019"/>
    <w:rsid w:val="00F700A3"/>
    <w:rsid w:val="00F7019F"/>
    <w:rsid w:val="00F70373"/>
    <w:rsid w:val="00F70525"/>
    <w:rsid w:val="00F705CE"/>
    <w:rsid w:val="00F7069F"/>
    <w:rsid w:val="00F70CCB"/>
    <w:rsid w:val="00F710F8"/>
    <w:rsid w:val="00F711FA"/>
    <w:rsid w:val="00F71415"/>
    <w:rsid w:val="00F715A8"/>
    <w:rsid w:val="00F71701"/>
    <w:rsid w:val="00F71772"/>
    <w:rsid w:val="00F717DC"/>
    <w:rsid w:val="00F71819"/>
    <w:rsid w:val="00F71878"/>
    <w:rsid w:val="00F719F5"/>
    <w:rsid w:val="00F71E70"/>
    <w:rsid w:val="00F7211B"/>
    <w:rsid w:val="00F721E0"/>
    <w:rsid w:val="00F721FC"/>
    <w:rsid w:val="00F721FD"/>
    <w:rsid w:val="00F726F4"/>
    <w:rsid w:val="00F72708"/>
    <w:rsid w:val="00F7285F"/>
    <w:rsid w:val="00F728A7"/>
    <w:rsid w:val="00F7293D"/>
    <w:rsid w:val="00F72C3F"/>
    <w:rsid w:val="00F72D23"/>
    <w:rsid w:val="00F72EE5"/>
    <w:rsid w:val="00F73006"/>
    <w:rsid w:val="00F730F3"/>
    <w:rsid w:val="00F7314F"/>
    <w:rsid w:val="00F731CC"/>
    <w:rsid w:val="00F7325D"/>
    <w:rsid w:val="00F73547"/>
    <w:rsid w:val="00F73957"/>
    <w:rsid w:val="00F73AF3"/>
    <w:rsid w:val="00F73B99"/>
    <w:rsid w:val="00F73D71"/>
    <w:rsid w:val="00F73E2E"/>
    <w:rsid w:val="00F740AD"/>
    <w:rsid w:val="00F741A8"/>
    <w:rsid w:val="00F7442A"/>
    <w:rsid w:val="00F74497"/>
    <w:rsid w:val="00F74A71"/>
    <w:rsid w:val="00F74AFE"/>
    <w:rsid w:val="00F74B76"/>
    <w:rsid w:val="00F74D5F"/>
    <w:rsid w:val="00F753F7"/>
    <w:rsid w:val="00F7547E"/>
    <w:rsid w:val="00F755FE"/>
    <w:rsid w:val="00F756F5"/>
    <w:rsid w:val="00F75993"/>
    <w:rsid w:val="00F75D81"/>
    <w:rsid w:val="00F75DC8"/>
    <w:rsid w:val="00F75F31"/>
    <w:rsid w:val="00F76193"/>
    <w:rsid w:val="00F761E8"/>
    <w:rsid w:val="00F762E6"/>
    <w:rsid w:val="00F763CC"/>
    <w:rsid w:val="00F76612"/>
    <w:rsid w:val="00F76A0F"/>
    <w:rsid w:val="00F76F48"/>
    <w:rsid w:val="00F77434"/>
    <w:rsid w:val="00F774D7"/>
    <w:rsid w:val="00F77516"/>
    <w:rsid w:val="00F77715"/>
    <w:rsid w:val="00F779E0"/>
    <w:rsid w:val="00F77C45"/>
    <w:rsid w:val="00F77C8D"/>
    <w:rsid w:val="00F77CB2"/>
    <w:rsid w:val="00F77ED0"/>
    <w:rsid w:val="00F80122"/>
    <w:rsid w:val="00F804E1"/>
    <w:rsid w:val="00F8084B"/>
    <w:rsid w:val="00F80DB3"/>
    <w:rsid w:val="00F80EA8"/>
    <w:rsid w:val="00F81431"/>
    <w:rsid w:val="00F817E1"/>
    <w:rsid w:val="00F818DC"/>
    <w:rsid w:val="00F81AB8"/>
    <w:rsid w:val="00F81C7F"/>
    <w:rsid w:val="00F81D2B"/>
    <w:rsid w:val="00F81EEE"/>
    <w:rsid w:val="00F82543"/>
    <w:rsid w:val="00F82674"/>
    <w:rsid w:val="00F827DD"/>
    <w:rsid w:val="00F82C08"/>
    <w:rsid w:val="00F82D4B"/>
    <w:rsid w:val="00F83088"/>
    <w:rsid w:val="00F83238"/>
    <w:rsid w:val="00F8324C"/>
    <w:rsid w:val="00F83410"/>
    <w:rsid w:val="00F83457"/>
    <w:rsid w:val="00F83612"/>
    <w:rsid w:val="00F83836"/>
    <w:rsid w:val="00F83A48"/>
    <w:rsid w:val="00F83CC9"/>
    <w:rsid w:val="00F840A9"/>
    <w:rsid w:val="00F84162"/>
    <w:rsid w:val="00F84279"/>
    <w:rsid w:val="00F84424"/>
    <w:rsid w:val="00F844AE"/>
    <w:rsid w:val="00F844EC"/>
    <w:rsid w:val="00F8456A"/>
    <w:rsid w:val="00F847B0"/>
    <w:rsid w:val="00F84968"/>
    <w:rsid w:val="00F84A21"/>
    <w:rsid w:val="00F84B94"/>
    <w:rsid w:val="00F84CB9"/>
    <w:rsid w:val="00F84EEE"/>
    <w:rsid w:val="00F85619"/>
    <w:rsid w:val="00F86198"/>
    <w:rsid w:val="00F861E1"/>
    <w:rsid w:val="00F86272"/>
    <w:rsid w:val="00F86385"/>
    <w:rsid w:val="00F86387"/>
    <w:rsid w:val="00F8663B"/>
    <w:rsid w:val="00F86726"/>
    <w:rsid w:val="00F867D2"/>
    <w:rsid w:val="00F86824"/>
    <w:rsid w:val="00F86850"/>
    <w:rsid w:val="00F868D2"/>
    <w:rsid w:val="00F86A49"/>
    <w:rsid w:val="00F86C29"/>
    <w:rsid w:val="00F86D3A"/>
    <w:rsid w:val="00F86DFE"/>
    <w:rsid w:val="00F8720B"/>
    <w:rsid w:val="00F873E4"/>
    <w:rsid w:val="00F874E4"/>
    <w:rsid w:val="00F877A0"/>
    <w:rsid w:val="00F878A9"/>
    <w:rsid w:val="00F87B47"/>
    <w:rsid w:val="00F900BB"/>
    <w:rsid w:val="00F90235"/>
    <w:rsid w:val="00F90397"/>
    <w:rsid w:val="00F903D7"/>
    <w:rsid w:val="00F90574"/>
    <w:rsid w:val="00F90580"/>
    <w:rsid w:val="00F907A0"/>
    <w:rsid w:val="00F9080B"/>
    <w:rsid w:val="00F90A6D"/>
    <w:rsid w:val="00F90D48"/>
    <w:rsid w:val="00F90E0F"/>
    <w:rsid w:val="00F90ED9"/>
    <w:rsid w:val="00F91238"/>
    <w:rsid w:val="00F9126C"/>
    <w:rsid w:val="00F91843"/>
    <w:rsid w:val="00F918CB"/>
    <w:rsid w:val="00F91A65"/>
    <w:rsid w:val="00F91A9E"/>
    <w:rsid w:val="00F91D86"/>
    <w:rsid w:val="00F91F48"/>
    <w:rsid w:val="00F921F7"/>
    <w:rsid w:val="00F92289"/>
    <w:rsid w:val="00F92392"/>
    <w:rsid w:val="00F9248D"/>
    <w:rsid w:val="00F92769"/>
    <w:rsid w:val="00F928AE"/>
    <w:rsid w:val="00F92979"/>
    <w:rsid w:val="00F92C4E"/>
    <w:rsid w:val="00F92C90"/>
    <w:rsid w:val="00F92DFB"/>
    <w:rsid w:val="00F930BF"/>
    <w:rsid w:val="00F9327D"/>
    <w:rsid w:val="00F93294"/>
    <w:rsid w:val="00F93310"/>
    <w:rsid w:val="00F935BF"/>
    <w:rsid w:val="00F9393E"/>
    <w:rsid w:val="00F93971"/>
    <w:rsid w:val="00F93CB5"/>
    <w:rsid w:val="00F948E7"/>
    <w:rsid w:val="00F9492B"/>
    <w:rsid w:val="00F94AB0"/>
    <w:rsid w:val="00F94FC4"/>
    <w:rsid w:val="00F95053"/>
    <w:rsid w:val="00F950DA"/>
    <w:rsid w:val="00F951D1"/>
    <w:rsid w:val="00F95243"/>
    <w:rsid w:val="00F959A3"/>
    <w:rsid w:val="00F959F4"/>
    <w:rsid w:val="00F95A0A"/>
    <w:rsid w:val="00F95AAC"/>
    <w:rsid w:val="00F95C15"/>
    <w:rsid w:val="00F95E68"/>
    <w:rsid w:val="00F95EB5"/>
    <w:rsid w:val="00F95F7A"/>
    <w:rsid w:val="00F96151"/>
    <w:rsid w:val="00F96230"/>
    <w:rsid w:val="00F96307"/>
    <w:rsid w:val="00F9697F"/>
    <w:rsid w:val="00F96A88"/>
    <w:rsid w:val="00F96CFC"/>
    <w:rsid w:val="00F97127"/>
    <w:rsid w:val="00F97143"/>
    <w:rsid w:val="00F9715A"/>
    <w:rsid w:val="00F97204"/>
    <w:rsid w:val="00F9779D"/>
    <w:rsid w:val="00F97AB7"/>
    <w:rsid w:val="00F97AE3"/>
    <w:rsid w:val="00F97B54"/>
    <w:rsid w:val="00FA013F"/>
    <w:rsid w:val="00FA0207"/>
    <w:rsid w:val="00FA0266"/>
    <w:rsid w:val="00FA04F0"/>
    <w:rsid w:val="00FA07DF"/>
    <w:rsid w:val="00FA0877"/>
    <w:rsid w:val="00FA0970"/>
    <w:rsid w:val="00FA0A54"/>
    <w:rsid w:val="00FA0B84"/>
    <w:rsid w:val="00FA0B97"/>
    <w:rsid w:val="00FA1258"/>
    <w:rsid w:val="00FA149C"/>
    <w:rsid w:val="00FA1600"/>
    <w:rsid w:val="00FA1FA2"/>
    <w:rsid w:val="00FA2182"/>
    <w:rsid w:val="00FA24AF"/>
    <w:rsid w:val="00FA25E3"/>
    <w:rsid w:val="00FA261A"/>
    <w:rsid w:val="00FA2766"/>
    <w:rsid w:val="00FA29B4"/>
    <w:rsid w:val="00FA2A6A"/>
    <w:rsid w:val="00FA2A7B"/>
    <w:rsid w:val="00FA2BCB"/>
    <w:rsid w:val="00FA2BFE"/>
    <w:rsid w:val="00FA2D3A"/>
    <w:rsid w:val="00FA3054"/>
    <w:rsid w:val="00FA3196"/>
    <w:rsid w:val="00FA3531"/>
    <w:rsid w:val="00FA3708"/>
    <w:rsid w:val="00FA3839"/>
    <w:rsid w:val="00FA3CF1"/>
    <w:rsid w:val="00FA3FE4"/>
    <w:rsid w:val="00FA42B1"/>
    <w:rsid w:val="00FA42FB"/>
    <w:rsid w:val="00FA444B"/>
    <w:rsid w:val="00FA46DC"/>
    <w:rsid w:val="00FA4720"/>
    <w:rsid w:val="00FA4C66"/>
    <w:rsid w:val="00FA4DED"/>
    <w:rsid w:val="00FA50EE"/>
    <w:rsid w:val="00FA5116"/>
    <w:rsid w:val="00FA51D7"/>
    <w:rsid w:val="00FA54DB"/>
    <w:rsid w:val="00FA5715"/>
    <w:rsid w:val="00FA573F"/>
    <w:rsid w:val="00FA576B"/>
    <w:rsid w:val="00FA576C"/>
    <w:rsid w:val="00FA5A32"/>
    <w:rsid w:val="00FA5A99"/>
    <w:rsid w:val="00FA5B17"/>
    <w:rsid w:val="00FA5BA6"/>
    <w:rsid w:val="00FA5BF8"/>
    <w:rsid w:val="00FA5CEC"/>
    <w:rsid w:val="00FA5E1E"/>
    <w:rsid w:val="00FA6056"/>
    <w:rsid w:val="00FA611B"/>
    <w:rsid w:val="00FA6310"/>
    <w:rsid w:val="00FA634F"/>
    <w:rsid w:val="00FA63B3"/>
    <w:rsid w:val="00FA6492"/>
    <w:rsid w:val="00FA66A6"/>
    <w:rsid w:val="00FA6C73"/>
    <w:rsid w:val="00FA6D13"/>
    <w:rsid w:val="00FA6D3D"/>
    <w:rsid w:val="00FA6D68"/>
    <w:rsid w:val="00FA6EC3"/>
    <w:rsid w:val="00FA6F20"/>
    <w:rsid w:val="00FA6F3D"/>
    <w:rsid w:val="00FA7006"/>
    <w:rsid w:val="00FA705C"/>
    <w:rsid w:val="00FA73FE"/>
    <w:rsid w:val="00FA78DD"/>
    <w:rsid w:val="00FA7AB5"/>
    <w:rsid w:val="00FA7B68"/>
    <w:rsid w:val="00FA7BDC"/>
    <w:rsid w:val="00FA7CA6"/>
    <w:rsid w:val="00FA7E04"/>
    <w:rsid w:val="00FA7E2B"/>
    <w:rsid w:val="00FA7E41"/>
    <w:rsid w:val="00FA7EAA"/>
    <w:rsid w:val="00FA7EB2"/>
    <w:rsid w:val="00FA7F10"/>
    <w:rsid w:val="00FA7F92"/>
    <w:rsid w:val="00FA7FCC"/>
    <w:rsid w:val="00FB039C"/>
    <w:rsid w:val="00FB0A1D"/>
    <w:rsid w:val="00FB0ADB"/>
    <w:rsid w:val="00FB0F33"/>
    <w:rsid w:val="00FB0F3A"/>
    <w:rsid w:val="00FB137B"/>
    <w:rsid w:val="00FB14A5"/>
    <w:rsid w:val="00FB154B"/>
    <w:rsid w:val="00FB1CE9"/>
    <w:rsid w:val="00FB1DCF"/>
    <w:rsid w:val="00FB1F37"/>
    <w:rsid w:val="00FB2080"/>
    <w:rsid w:val="00FB23B7"/>
    <w:rsid w:val="00FB2467"/>
    <w:rsid w:val="00FB291E"/>
    <w:rsid w:val="00FB298D"/>
    <w:rsid w:val="00FB2CF8"/>
    <w:rsid w:val="00FB2D5A"/>
    <w:rsid w:val="00FB32F4"/>
    <w:rsid w:val="00FB3317"/>
    <w:rsid w:val="00FB35BC"/>
    <w:rsid w:val="00FB3AEA"/>
    <w:rsid w:val="00FB3B05"/>
    <w:rsid w:val="00FB3B19"/>
    <w:rsid w:val="00FB4083"/>
    <w:rsid w:val="00FB4355"/>
    <w:rsid w:val="00FB43A2"/>
    <w:rsid w:val="00FB46B4"/>
    <w:rsid w:val="00FB4DED"/>
    <w:rsid w:val="00FB51FD"/>
    <w:rsid w:val="00FB5373"/>
    <w:rsid w:val="00FB5502"/>
    <w:rsid w:val="00FB557A"/>
    <w:rsid w:val="00FB5590"/>
    <w:rsid w:val="00FB55FD"/>
    <w:rsid w:val="00FB57CB"/>
    <w:rsid w:val="00FB57DA"/>
    <w:rsid w:val="00FB59F9"/>
    <w:rsid w:val="00FB5A42"/>
    <w:rsid w:val="00FB5D09"/>
    <w:rsid w:val="00FB5D6E"/>
    <w:rsid w:val="00FB5E66"/>
    <w:rsid w:val="00FB5EEC"/>
    <w:rsid w:val="00FB5F9A"/>
    <w:rsid w:val="00FB603D"/>
    <w:rsid w:val="00FB6080"/>
    <w:rsid w:val="00FB646D"/>
    <w:rsid w:val="00FB652B"/>
    <w:rsid w:val="00FB67A2"/>
    <w:rsid w:val="00FB693C"/>
    <w:rsid w:val="00FB6E32"/>
    <w:rsid w:val="00FB6E75"/>
    <w:rsid w:val="00FB7103"/>
    <w:rsid w:val="00FB74DA"/>
    <w:rsid w:val="00FB7507"/>
    <w:rsid w:val="00FB76C5"/>
    <w:rsid w:val="00FB7D25"/>
    <w:rsid w:val="00FB7D4A"/>
    <w:rsid w:val="00FB7D4E"/>
    <w:rsid w:val="00FB7FEB"/>
    <w:rsid w:val="00FC01C7"/>
    <w:rsid w:val="00FC01FF"/>
    <w:rsid w:val="00FC03B3"/>
    <w:rsid w:val="00FC051D"/>
    <w:rsid w:val="00FC05E7"/>
    <w:rsid w:val="00FC0685"/>
    <w:rsid w:val="00FC0846"/>
    <w:rsid w:val="00FC08B1"/>
    <w:rsid w:val="00FC08DC"/>
    <w:rsid w:val="00FC09E1"/>
    <w:rsid w:val="00FC0A07"/>
    <w:rsid w:val="00FC0BA6"/>
    <w:rsid w:val="00FC0DA7"/>
    <w:rsid w:val="00FC0E36"/>
    <w:rsid w:val="00FC0EB5"/>
    <w:rsid w:val="00FC0EF4"/>
    <w:rsid w:val="00FC10D9"/>
    <w:rsid w:val="00FC12CA"/>
    <w:rsid w:val="00FC131A"/>
    <w:rsid w:val="00FC1381"/>
    <w:rsid w:val="00FC1B30"/>
    <w:rsid w:val="00FC1D93"/>
    <w:rsid w:val="00FC1D99"/>
    <w:rsid w:val="00FC1DF2"/>
    <w:rsid w:val="00FC1DF8"/>
    <w:rsid w:val="00FC1E4E"/>
    <w:rsid w:val="00FC1ED5"/>
    <w:rsid w:val="00FC21E2"/>
    <w:rsid w:val="00FC221B"/>
    <w:rsid w:val="00FC2323"/>
    <w:rsid w:val="00FC26A4"/>
    <w:rsid w:val="00FC26BD"/>
    <w:rsid w:val="00FC27CC"/>
    <w:rsid w:val="00FC28AE"/>
    <w:rsid w:val="00FC293A"/>
    <w:rsid w:val="00FC29FF"/>
    <w:rsid w:val="00FC2D1C"/>
    <w:rsid w:val="00FC31C2"/>
    <w:rsid w:val="00FC3E4B"/>
    <w:rsid w:val="00FC3FD9"/>
    <w:rsid w:val="00FC40A6"/>
    <w:rsid w:val="00FC428A"/>
    <w:rsid w:val="00FC4335"/>
    <w:rsid w:val="00FC4442"/>
    <w:rsid w:val="00FC468A"/>
    <w:rsid w:val="00FC469E"/>
    <w:rsid w:val="00FC4814"/>
    <w:rsid w:val="00FC4935"/>
    <w:rsid w:val="00FC49ED"/>
    <w:rsid w:val="00FC4A26"/>
    <w:rsid w:val="00FC4A3B"/>
    <w:rsid w:val="00FC4ACE"/>
    <w:rsid w:val="00FC4BC6"/>
    <w:rsid w:val="00FC51A2"/>
    <w:rsid w:val="00FC5552"/>
    <w:rsid w:val="00FC55DE"/>
    <w:rsid w:val="00FC5870"/>
    <w:rsid w:val="00FC5B25"/>
    <w:rsid w:val="00FC5E19"/>
    <w:rsid w:val="00FC5EA6"/>
    <w:rsid w:val="00FC612A"/>
    <w:rsid w:val="00FC61AA"/>
    <w:rsid w:val="00FC667F"/>
    <w:rsid w:val="00FC66BB"/>
    <w:rsid w:val="00FC6716"/>
    <w:rsid w:val="00FC6BFF"/>
    <w:rsid w:val="00FC6E23"/>
    <w:rsid w:val="00FC6F1C"/>
    <w:rsid w:val="00FC6F59"/>
    <w:rsid w:val="00FC70E8"/>
    <w:rsid w:val="00FC70EB"/>
    <w:rsid w:val="00FC7346"/>
    <w:rsid w:val="00FC756F"/>
    <w:rsid w:val="00FC78B7"/>
    <w:rsid w:val="00FC7C1C"/>
    <w:rsid w:val="00FC7C39"/>
    <w:rsid w:val="00FC7EFA"/>
    <w:rsid w:val="00FD00B1"/>
    <w:rsid w:val="00FD02BD"/>
    <w:rsid w:val="00FD05AC"/>
    <w:rsid w:val="00FD0716"/>
    <w:rsid w:val="00FD0717"/>
    <w:rsid w:val="00FD0908"/>
    <w:rsid w:val="00FD0AAA"/>
    <w:rsid w:val="00FD0EEC"/>
    <w:rsid w:val="00FD1168"/>
    <w:rsid w:val="00FD11F8"/>
    <w:rsid w:val="00FD121B"/>
    <w:rsid w:val="00FD133D"/>
    <w:rsid w:val="00FD16C8"/>
    <w:rsid w:val="00FD1A71"/>
    <w:rsid w:val="00FD1A90"/>
    <w:rsid w:val="00FD1AB3"/>
    <w:rsid w:val="00FD1C3B"/>
    <w:rsid w:val="00FD1DD9"/>
    <w:rsid w:val="00FD1FE2"/>
    <w:rsid w:val="00FD21B9"/>
    <w:rsid w:val="00FD25C6"/>
    <w:rsid w:val="00FD25DA"/>
    <w:rsid w:val="00FD26F9"/>
    <w:rsid w:val="00FD2987"/>
    <w:rsid w:val="00FD2AF4"/>
    <w:rsid w:val="00FD2B55"/>
    <w:rsid w:val="00FD3532"/>
    <w:rsid w:val="00FD355C"/>
    <w:rsid w:val="00FD3824"/>
    <w:rsid w:val="00FD385E"/>
    <w:rsid w:val="00FD3A9F"/>
    <w:rsid w:val="00FD3AD5"/>
    <w:rsid w:val="00FD3B80"/>
    <w:rsid w:val="00FD3C1A"/>
    <w:rsid w:val="00FD3C71"/>
    <w:rsid w:val="00FD3D0D"/>
    <w:rsid w:val="00FD3EA6"/>
    <w:rsid w:val="00FD3F83"/>
    <w:rsid w:val="00FD41F9"/>
    <w:rsid w:val="00FD42E6"/>
    <w:rsid w:val="00FD464A"/>
    <w:rsid w:val="00FD475A"/>
    <w:rsid w:val="00FD4BF1"/>
    <w:rsid w:val="00FD4DCE"/>
    <w:rsid w:val="00FD4F47"/>
    <w:rsid w:val="00FD4FBA"/>
    <w:rsid w:val="00FD5447"/>
    <w:rsid w:val="00FD5510"/>
    <w:rsid w:val="00FD5D89"/>
    <w:rsid w:val="00FD5DB4"/>
    <w:rsid w:val="00FD5EE2"/>
    <w:rsid w:val="00FD5F0F"/>
    <w:rsid w:val="00FD5F15"/>
    <w:rsid w:val="00FD64F6"/>
    <w:rsid w:val="00FD65FC"/>
    <w:rsid w:val="00FD66C4"/>
    <w:rsid w:val="00FD67DB"/>
    <w:rsid w:val="00FD6871"/>
    <w:rsid w:val="00FD6B12"/>
    <w:rsid w:val="00FD6C95"/>
    <w:rsid w:val="00FD6CE5"/>
    <w:rsid w:val="00FD6D9B"/>
    <w:rsid w:val="00FD701D"/>
    <w:rsid w:val="00FD711E"/>
    <w:rsid w:val="00FD716C"/>
    <w:rsid w:val="00FD73BB"/>
    <w:rsid w:val="00FD7574"/>
    <w:rsid w:val="00FD7B8A"/>
    <w:rsid w:val="00FD7BF0"/>
    <w:rsid w:val="00FD7C6C"/>
    <w:rsid w:val="00FE0084"/>
    <w:rsid w:val="00FE019A"/>
    <w:rsid w:val="00FE0317"/>
    <w:rsid w:val="00FE0857"/>
    <w:rsid w:val="00FE0895"/>
    <w:rsid w:val="00FE0CD3"/>
    <w:rsid w:val="00FE0CF5"/>
    <w:rsid w:val="00FE0F44"/>
    <w:rsid w:val="00FE102B"/>
    <w:rsid w:val="00FE12B8"/>
    <w:rsid w:val="00FE1518"/>
    <w:rsid w:val="00FE1596"/>
    <w:rsid w:val="00FE15F9"/>
    <w:rsid w:val="00FE1817"/>
    <w:rsid w:val="00FE1839"/>
    <w:rsid w:val="00FE1AFD"/>
    <w:rsid w:val="00FE1BD1"/>
    <w:rsid w:val="00FE1F59"/>
    <w:rsid w:val="00FE1FD1"/>
    <w:rsid w:val="00FE20E4"/>
    <w:rsid w:val="00FE217F"/>
    <w:rsid w:val="00FE22BD"/>
    <w:rsid w:val="00FE2386"/>
    <w:rsid w:val="00FE257F"/>
    <w:rsid w:val="00FE267A"/>
    <w:rsid w:val="00FE2693"/>
    <w:rsid w:val="00FE270D"/>
    <w:rsid w:val="00FE2873"/>
    <w:rsid w:val="00FE2996"/>
    <w:rsid w:val="00FE29F7"/>
    <w:rsid w:val="00FE2A1A"/>
    <w:rsid w:val="00FE2D57"/>
    <w:rsid w:val="00FE2E08"/>
    <w:rsid w:val="00FE2F5D"/>
    <w:rsid w:val="00FE319C"/>
    <w:rsid w:val="00FE3226"/>
    <w:rsid w:val="00FE3322"/>
    <w:rsid w:val="00FE37AD"/>
    <w:rsid w:val="00FE3802"/>
    <w:rsid w:val="00FE3873"/>
    <w:rsid w:val="00FE38A2"/>
    <w:rsid w:val="00FE3C77"/>
    <w:rsid w:val="00FE3C84"/>
    <w:rsid w:val="00FE3D94"/>
    <w:rsid w:val="00FE406A"/>
    <w:rsid w:val="00FE41C0"/>
    <w:rsid w:val="00FE4221"/>
    <w:rsid w:val="00FE42F5"/>
    <w:rsid w:val="00FE4510"/>
    <w:rsid w:val="00FE46AE"/>
    <w:rsid w:val="00FE46B9"/>
    <w:rsid w:val="00FE4903"/>
    <w:rsid w:val="00FE4A41"/>
    <w:rsid w:val="00FE4CC1"/>
    <w:rsid w:val="00FE4CEE"/>
    <w:rsid w:val="00FE4E68"/>
    <w:rsid w:val="00FE5164"/>
    <w:rsid w:val="00FE56FE"/>
    <w:rsid w:val="00FE5A46"/>
    <w:rsid w:val="00FE5D2A"/>
    <w:rsid w:val="00FE5F20"/>
    <w:rsid w:val="00FE6099"/>
    <w:rsid w:val="00FE60CA"/>
    <w:rsid w:val="00FE6203"/>
    <w:rsid w:val="00FE63EC"/>
    <w:rsid w:val="00FE65E6"/>
    <w:rsid w:val="00FE666E"/>
    <w:rsid w:val="00FE66D7"/>
    <w:rsid w:val="00FE6821"/>
    <w:rsid w:val="00FE6A9D"/>
    <w:rsid w:val="00FE6C9E"/>
    <w:rsid w:val="00FE6D3A"/>
    <w:rsid w:val="00FE6E18"/>
    <w:rsid w:val="00FE71C4"/>
    <w:rsid w:val="00FE7346"/>
    <w:rsid w:val="00FE7566"/>
    <w:rsid w:val="00FE75B1"/>
    <w:rsid w:val="00FE7688"/>
    <w:rsid w:val="00FE7985"/>
    <w:rsid w:val="00FE799A"/>
    <w:rsid w:val="00FE79BD"/>
    <w:rsid w:val="00FE7AC4"/>
    <w:rsid w:val="00FE7B7E"/>
    <w:rsid w:val="00FE7BBE"/>
    <w:rsid w:val="00FE7BC6"/>
    <w:rsid w:val="00FF006C"/>
    <w:rsid w:val="00FF02D2"/>
    <w:rsid w:val="00FF033E"/>
    <w:rsid w:val="00FF0390"/>
    <w:rsid w:val="00FF0405"/>
    <w:rsid w:val="00FF046F"/>
    <w:rsid w:val="00FF0526"/>
    <w:rsid w:val="00FF0575"/>
    <w:rsid w:val="00FF080B"/>
    <w:rsid w:val="00FF0A1E"/>
    <w:rsid w:val="00FF0ABE"/>
    <w:rsid w:val="00FF0ACA"/>
    <w:rsid w:val="00FF0B2B"/>
    <w:rsid w:val="00FF0C16"/>
    <w:rsid w:val="00FF0FC4"/>
    <w:rsid w:val="00FF1027"/>
    <w:rsid w:val="00FF1070"/>
    <w:rsid w:val="00FF12FC"/>
    <w:rsid w:val="00FF1605"/>
    <w:rsid w:val="00FF169D"/>
    <w:rsid w:val="00FF1735"/>
    <w:rsid w:val="00FF1779"/>
    <w:rsid w:val="00FF18B3"/>
    <w:rsid w:val="00FF1B74"/>
    <w:rsid w:val="00FF1D81"/>
    <w:rsid w:val="00FF1E79"/>
    <w:rsid w:val="00FF2059"/>
    <w:rsid w:val="00FF20B0"/>
    <w:rsid w:val="00FF2208"/>
    <w:rsid w:val="00FF22CF"/>
    <w:rsid w:val="00FF2751"/>
    <w:rsid w:val="00FF277D"/>
    <w:rsid w:val="00FF2939"/>
    <w:rsid w:val="00FF2A3B"/>
    <w:rsid w:val="00FF2B4D"/>
    <w:rsid w:val="00FF2C20"/>
    <w:rsid w:val="00FF2C5C"/>
    <w:rsid w:val="00FF2C6F"/>
    <w:rsid w:val="00FF2D55"/>
    <w:rsid w:val="00FF2D81"/>
    <w:rsid w:val="00FF2DD9"/>
    <w:rsid w:val="00FF2F4B"/>
    <w:rsid w:val="00FF3035"/>
    <w:rsid w:val="00FF330D"/>
    <w:rsid w:val="00FF3477"/>
    <w:rsid w:val="00FF3923"/>
    <w:rsid w:val="00FF39C6"/>
    <w:rsid w:val="00FF3A23"/>
    <w:rsid w:val="00FF3C29"/>
    <w:rsid w:val="00FF3CCA"/>
    <w:rsid w:val="00FF3CEB"/>
    <w:rsid w:val="00FF41B1"/>
    <w:rsid w:val="00FF41D7"/>
    <w:rsid w:val="00FF4220"/>
    <w:rsid w:val="00FF4224"/>
    <w:rsid w:val="00FF44B4"/>
    <w:rsid w:val="00FF4509"/>
    <w:rsid w:val="00FF4761"/>
    <w:rsid w:val="00FF47B9"/>
    <w:rsid w:val="00FF4BC1"/>
    <w:rsid w:val="00FF4BDC"/>
    <w:rsid w:val="00FF4CE7"/>
    <w:rsid w:val="00FF4D76"/>
    <w:rsid w:val="00FF4E99"/>
    <w:rsid w:val="00FF4EA8"/>
    <w:rsid w:val="00FF4EF9"/>
    <w:rsid w:val="00FF5235"/>
    <w:rsid w:val="00FF53A8"/>
    <w:rsid w:val="00FF5754"/>
    <w:rsid w:val="00FF5867"/>
    <w:rsid w:val="00FF5BF3"/>
    <w:rsid w:val="00FF5D4A"/>
    <w:rsid w:val="00FF5DA0"/>
    <w:rsid w:val="00FF5E4A"/>
    <w:rsid w:val="00FF615F"/>
    <w:rsid w:val="00FF6204"/>
    <w:rsid w:val="00FF6863"/>
    <w:rsid w:val="00FF68F4"/>
    <w:rsid w:val="00FF6A1D"/>
    <w:rsid w:val="00FF6A9F"/>
    <w:rsid w:val="00FF6AF1"/>
    <w:rsid w:val="00FF6CDD"/>
    <w:rsid w:val="00FF6CE9"/>
    <w:rsid w:val="00FF6D75"/>
    <w:rsid w:val="00FF6DDA"/>
    <w:rsid w:val="00FF6F1E"/>
    <w:rsid w:val="00FF7242"/>
    <w:rsid w:val="00FF73D2"/>
    <w:rsid w:val="00FF7627"/>
    <w:rsid w:val="00FF764D"/>
    <w:rsid w:val="00FF7656"/>
    <w:rsid w:val="00FF7701"/>
    <w:rsid w:val="00FF7A7D"/>
    <w:rsid w:val="00FF7B3C"/>
    <w:rsid w:val="00FF7E5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C40768"/>
  <w15:docId w15:val="{284AED8B-08E7-4DB2-81C8-D9C010B59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CD38A3"/>
    <w:rPr>
      <w:sz w:val="24"/>
      <w:szCs w:val="24"/>
    </w:rPr>
  </w:style>
  <w:style w:type="paragraph" w:styleId="Nagwek1">
    <w:name w:val="heading 1"/>
    <w:basedOn w:val="Normalny"/>
    <w:next w:val="Normalny"/>
    <w:link w:val="Nagwek1Znak"/>
    <w:qFormat/>
    <w:rsid w:val="00E25CE4"/>
    <w:pPr>
      <w:keepNext/>
      <w:outlineLvl w:val="0"/>
    </w:pPr>
    <w:rPr>
      <w:b/>
      <w:sz w:val="20"/>
      <w:szCs w:val="20"/>
    </w:rPr>
  </w:style>
  <w:style w:type="paragraph" w:styleId="Nagwek2">
    <w:name w:val="heading 2"/>
    <w:basedOn w:val="Normalny"/>
    <w:next w:val="Normalny"/>
    <w:link w:val="Nagwek2Znak"/>
    <w:qFormat/>
    <w:rsid w:val="00E25CE4"/>
    <w:pPr>
      <w:keepNext/>
      <w:spacing w:before="240" w:after="60"/>
      <w:outlineLvl w:val="1"/>
    </w:pPr>
    <w:rPr>
      <w:rFonts w:ascii="Cambria" w:hAnsi="Cambri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E25CE4"/>
    <w:rPr>
      <w:b/>
      <w:lang w:val="pl-PL" w:eastAsia="pl-PL" w:bidi="ar-SA"/>
    </w:rPr>
  </w:style>
  <w:style w:type="character" w:customStyle="1" w:styleId="Nagwek2Znak">
    <w:name w:val="Nagłówek 2 Znak"/>
    <w:link w:val="Nagwek2"/>
    <w:semiHidden/>
    <w:rsid w:val="00E25CE4"/>
    <w:rPr>
      <w:rFonts w:ascii="Cambria" w:hAnsi="Cambria"/>
      <w:b/>
      <w:bCs/>
      <w:i/>
      <w:iCs/>
      <w:sz w:val="28"/>
      <w:szCs w:val="28"/>
      <w:lang w:val="pl-PL" w:eastAsia="pl-PL" w:bidi="ar-SA"/>
    </w:rPr>
  </w:style>
  <w:style w:type="paragraph" w:styleId="Tytu">
    <w:name w:val="Title"/>
    <w:basedOn w:val="Normalny"/>
    <w:link w:val="TytuZnak"/>
    <w:qFormat/>
    <w:rsid w:val="00E25CE4"/>
    <w:pPr>
      <w:jc w:val="center"/>
    </w:pPr>
    <w:rPr>
      <w:b/>
      <w:bCs/>
      <w:sz w:val="28"/>
      <w:szCs w:val="28"/>
    </w:rPr>
  </w:style>
  <w:style w:type="character" w:customStyle="1" w:styleId="TytuZnak">
    <w:name w:val="Tytuł Znak"/>
    <w:link w:val="Tytu"/>
    <w:rsid w:val="00E25CE4"/>
    <w:rPr>
      <w:b/>
      <w:bCs/>
      <w:sz w:val="28"/>
      <w:szCs w:val="28"/>
      <w:lang w:val="pl-PL" w:eastAsia="pl-PL" w:bidi="ar-SA"/>
    </w:rPr>
  </w:style>
  <w:style w:type="paragraph" w:styleId="Tekstkomentarza">
    <w:name w:val="annotation text"/>
    <w:basedOn w:val="Normalny"/>
    <w:link w:val="TekstkomentarzaZnak"/>
    <w:uiPriority w:val="99"/>
    <w:rsid w:val="00E25CE4"/>
    <w:rPr>
      <w:sz w:val="20"/>
      <w:szCs w:val="20"/>
    </w:rPr>
  </w:style>
  <w:style w:type="character" w:customStyle="1" w:styleId="TekstkomentarzaZnak">
    <w:name w:val="Tekst komentarza Znak"/>
    <w:link w:val="Tekstkomentarza"/>
    <w:uiPriority w:val="99"/>
    <w:rsid w:val="00E25CE4"/>
    <w:rPr>
      <w:lang w:val="pl-PL" w:eastAsia="pl-PL" w:bidi="ar-SA"/>
    </w:rPr>
  </w:style>
  <w:style w:type="paragraph" w:customStyle="1" w:styleId="tekst">
    <w:name w:val="tekst"/>
    <w:basedOn w:val="Normalny"/>
    <w:rsid w:val="00E25CE4"/>
    <w:pPr>
      <w:suppressLineNumbers/>
      <w:spacing w:before="60" w:after="60"/>
      <w:jc w:val="both"/>
    </w:pPr>
  </w:style>
  <w:style w:type="paragraph" w:styleId="Tekstpodstawowy3">
    <w:name w:val="Body Text 3"/>
    <w:basedOn w:val="Normalny"/>
    <w:rsid w:val="00E25CE4"/>
    <w:pPr>
      <w:spacing w:after="120"/>
    </w:pPr>
    <w:rPr>
      <w:sz w:val="16"/>
      <w:szCs w:val="16"/>
    </w:rPr>
  </w:style>
  <w:style w:type="paragraph" w:styleId="Tekstpodstawowy">
    <w:name w:val="Body Text"/>
    <w:basedOn w:val="Normalny"/>
    <w:link w:val="TekstpodstawowyZnak"/>
    <w:rsid w:val="00E25CE4"/>
    <w:rPr>
      <w:sz w:val="20"/>
      <w:szCs w:val="20"/>
    </w:rPr>
  </w:style>
  <w:style w:type="character" w:customStyle="1" w:styleId="TekstpodstawowyZnak">
    <w:name w:val="Tekst podstawowy Znak"/>
    <w:link w:val="Tekstpodstawowy"/>
    <w:rsid w:val="00E25CE4"/>
    <w:rPr>
      <w:lang w:val="pl-PL" w:eastAsia="pl-PL" w:bidi="ar-SA"/>
    </w:rPr>
  </w:style>
  <w:style w:type="character" w:styleId="Numerstrony">
    <w:name w:val="page number"/>
    <w:basedOn w:val="Domylnaczcionkaakapitu"/>
    <w:rsid w:val="00E25CE4"/>
  </w:style>
  <w:style w:type="paragraph" w:styleId="Stopka">
    <w:name w:val="footer"/>
    <w:basedOn w:val="Normalny"/>
    <w:link w:val="StopkaZnak"/>
    <w:rsid w:val="00E25CE4"/>
    <w:pPr>
      <w:tabs>
        <w:tab w:val="center" w:pos="4536"/>
        <w:tab w:val="right" w:pos="9072"/>
      </w:tabs>
    </w:pPr>
  </w:style>
  <w:style w:type="character" w:customStyle="1" w:styleId="StopkaZnak">
    <w:name w:val="Stopka Znak"/>
    <w:link w:val="Stopka"/>
    <w:rsid w:val="00E25CE4"/>
    <w:rPr>
      <w:sz w:val="24"/>
      <w:szCs w:val="24"/>
      <w:lang w:val="pl-PL" w:eastAsia="pl-PL" w:bidi="ar-SA"/>
    </w:rPr>
  </w:style>
  <w:style w:type="paragraph" w:customStyle="1" w:styleId="DomylnaczcionkaakapituAkapit">
    <w:name w:val="Domyślna czcionka akapitu Akapit"/>
    <w:basedOn w:val="Normalny"/>
    <w:rsid w:val="00E25CE4"/>
  </w:style>
  <w:style w:type="paragraph" w:customStyle="1" w:styleId="pkt">
    <w:name w:val="pkt"/>
    <w:basedOn w:val="Normalny"/>
    <w:rsid w:val="00E25CE4"/>
    <w:pPr>
      <w:suppressLineNumbers/>
      <w:overflowPunct w:val="0"/>
      <w:autoSpaceDE w:val="0"/>
      <w:autoSpaceDN w:val="0"/>
      <w:adjustRightInd w:val="0"/>
      <w:spacing w:before="60" w:after="60"/>
      <w:ind w:left="738" w:hanging="284"/>
      <w:textAlignment w:val="baseline"/>
    </w:pPr>
    <w:rPr>
      <w:szCs w:val="20"/>
    </w:rPr>
  </w:style>
  <w:style w:type="character" w:styleId="Hipercze">
    <w:name w:val="Hyperlink"/>
    <w:rsid w:val="00E25CE4"/>
    <w:rPr>
      <w:color w:val="000000"/>
      <w:u w:val="single"/>
    </w:rPr>
  </w:style>
  <w:style w:type="paragraph" w:styleId="Tekstpodstawowywcity2">
    <w:name w:val="Body Text Indent 2"/>
    <w:basedOn w:val="Normalny"/>
    <w:link w:val="Tekstpodstawowywcity2Znak"/>
    <w:rsid w:val="00E25CE4"/>
    <w:pPr>
      <w:tabs>
        <w:tab w:val="right" w:pos="284"/>
        <w:tab w:val="left" w:pos="408"/>
      </w:tabs>
      <w:ind w:left="408" w:hanging="408"/>
    </w:pPr>
    <w:rPr>
      <w:lang w:val="x-none" w:eastAsia="x-none"/>
    </w:rPr>
  </w:style>
  <w:style w:type="paragraph" w:styleId="HTML-wstpniesformatowany">
    <w:name w:val="HTML Preformatted"/>
    <w:basedOn w:val="Normalny"/>
    <w:link w:val="HTML-wstpniesformatowanyZnak"/>
    <w:rsid w:val="00E25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wstpniesformatowanyZnak">
    <w:name w:val="HTML - wstępnie sformatowany Znak"/>
    <w:link w:val="HTML-wstpniesformatowany"/>
    <w:rsid w:val="00E25CE4"/>
    <w:rPr>
      <w:rFonts w:ascii="Arial Unicode MS" w:eastAsia="Arial Unicode MS" w:hAnsi="Arial Unicode MS" w:cs="Arial Unicode MS"/>
      <w:lang w:val="pl-PL" w:eastAsia="pl-PL" w:bidi="ar-SA"/>
    </w:rPr>
  </w:style>
  <w:style w:type="paragraph" w:styleId="Zwykytekst">
    <w:name w:val="Plain Text"/>
    <w:basedOn w:val="Normalny"/>
    <w:link w:val="ZwykytekstZnak"/>
    <w:uiPriority w:val="99"/>
    <w:rsid w:val="00E25CE4"/>
    <w:rPr>
      <w:rFonts w:ascii="Courier New" w:hAnsi="Courier New"/>
      <w:sz w:val="20"/>
      <w:szCs w:val="20"/>
    </w:rPr>
  </w:style>
  <w:style w:type="character" w:customStyle="1" w:styleId="ZwykytekstZnak">
    <w:name w:val="Zwykły tekst Znak"/>
    <w:link w:val="Zwykytekst"/>
    <w:uiPriority w:val="99"/>
    <w:rsid w:val="00E25CE4"/>
    <w:rPr>
      <w:rFonts w:ascii="Courier New" w:hAnsi="Courier New"/>
      <w:lang w:val="pl-PL" w:eastAsia="pl-PL" w:bidi="ar-SA"/>
    </w:rPr>
  </w:style>
  <w:style w:type="paragraph" w:customStyle="1" w:styleId="ust2art">
    <w:name w:val="ust2art"/>
    <w:basedOn w:val="Normalny"/>
    <w:rsid w:val="00E25CE4"/>
    <w:pPr>
      <w:spacing w:before="100" w:beforeAutospacing="1" w:after="100" w:afterAutospacing="1"/>
    </w:pPr>
  </w:style>
  <w:style w:type="paragraph" w:customStyle="1" w:styleId="PunktZnakZnakZnakZnakZnak">
    <w:name w:val="Punkt Znak Znak Znak Znak Znak"/>
    <w:basedOn w:val="Normalny"/>
    <w:rsid w:val="00E25CE4"/>
    <w:pPr>
      <w:numPr>
        <w:ilvl w:val="3"/>
        <w:numId w:val="1"/>
      </w:numPr>
      <w:overflowPunct w:val="0"/>
      <w:autoSpaceDE w:val="0"/>
      <w:autoSpaceDN w:val="0"/>
      <w:adjustRightInd w:val="0"/>
      <w:spacing w:before="100" w:beforeAutospacing="1" w:after="100" w:afterAutospacing="1"/>
      <w:jc w:val="both"/>
      <w:textAlignment w:val="baseline"/>
    </w:pPr>
    <w:rPr>
      <w:color w:val="000000"/>
      <w:lang w:eastAsia="zh-CN"/>
    </w:rPr>
  </w:style>
  <w:style w:type="paragraph" w:customStyle="1" w:styleId="Litera">
    <w:name w:val="Litera"/>
    <w:basedOn w:val="Normalny"/>
    <w:rsid w:val="00E25CE4"/>
    <w:pPr>
      <w:numPr>
        <w:ilvl w:val="3"/>
        <w:numId w:val="2"/>
      </w:numPr>
      <w:overflowPunct w:val="0"/>
      <w:autoSpaceDE w:val="0"/>
      <w:autoSpaceDN w:val="0"/>
      <w:adjustRightInd w:val="0"/>
      <w:spacing w:before="80"/>
      <w:jc w:val="both"/>
      <w:textAlignment w:val="baseline"/>
    </w:pPr>
    <w:rPr>
      <w:color w:val="000000"/>
      <w:lang w:eastAsia="zh-CN"/>
    </w:rPr>
  </w:style>
  <w:style w:type="paragraph" w:customStyle="1" w:styleId="Ustep1ZnakZnakZnakZnak">
    <w:name w:val="Ustep 1 Znak Znak Znak Znak"/>
    <w:basedOn w:val="Normalny"/>
    <w:rsid w:val="00E25CE4"/>
    <w:pPr>
      <w:numPr>
        <w:ilvl w:val="1"/>
        <w:numId w:val="2"/>
      </w:numPr>
      <w:tabs>
        <w:tab w:val="left" w:pos="342"/>
      </w:tabs>
      <w:overflowPunct w:val="0"/>
      <w:autoSpaceDE w:val="0"/>
      <w:autoSpaceDN w:val="0"/>
      <w:adjustRightInd w:val="0"/>
      <w:spacing w:before="80"/>
      <w:jc w:val="both"/>
      <w:textAlignment w:val="baseline"/>
    </w:pPr>
    <w:rPr>
      <w:color w:val="000000"/>
      <w:lang w:eastAsia="zh-CN"/>
    </w:rPr>
  </w:style>
  <w:style w:type="character" w:styleId="Odwoaniedokomentarza">
    <w:name w:val="annotation reference"/>
    <w:uiPriority w:val="99"/>
    <w:rsid w:val="00E25CE4"/>
    <w:rPr>
      <w:sz w:val="16"/>
      <w:szCs w:val="16"/>
    </w:rPr>
  </w:style>
  <w:style w:type="paragraph" w:styleId="Tematkomentarza">
    <w:name w:val="annotation subject"/>
    <w:basedOn w:val="Tekstkomentarza"/>
    <w:next w:val="Tekstkomentarza"/>
    <w:link w:val="TematkomentarzaZnak"/>
    <w:rsid w:val="00E25CE4"/>
    <w:rPr>
      <w:b/>
      <w:bCs/>
    </w:rPr>
  </w:style>
  <w:style w:type="character" w:customStyle="1" w:styleId="TematkomentarzaZnak">
    <w:name w:val="Temat komentarza Znak"/>
    <w:link w:val="Tematkomentarza"/>
    <w:rsid w:val="00E25CE4"/>
    <w:rPr>
      <w:b/>
      <w:bCs/>
      <w:lang w:val="pl-PL" w:eastAsia="pl-PL" w:bidi="ar-SA"/>
    </w:rPr>
  </w:style>
  <w:style w:type="paragraph" w:styleId="Tekstdymka">
    <w:name w:val="Balloon Text"/>
    <w:basedOn w:val="Normalny"/>
    <w:link w:val="TekstdymkaZnak"/>
    <w:rsid w:val="00E25CE4"/>
    <w:rPr>
      <w:rFonts w:ascii="Tahoma" w:hAnsi="Tahoma" w:cs="Tahoma"/>
      <w:sz w:val="16"/>
      <w:szCs w:val="16"/>
    </w:rPr>
  </w:style>
  <w:style w:type="character" w:customStyle="1" w:styleId="TekstdymkaZnak">
    <w:name w:val="Tekst dymka Znak"/>
    <w:link w:val="Tekstdymka"/>
    <w:rsid w:val="00E25CE4"/>
    <w:rPr>
      <w:rFonts w:ascii="Tahoma" w:hAnsi="Tahoma" w:cs="Tahoma"/>
      <w:sz w:val="16"/>
      <w:szCs w:val="16"/>
      <w:lang w:val="pl-PL" w:eastAsia="pl-PL" w:bidi="ar-SA"/>
    </w:rPr>
  </w:style>
  <w:style w:type="character" w:customStyle="1" w:styleId="tabulatory">
    <w:name w:val="tabulatory"/>
    <w:basedOn w:val="Domylnaczcionkaakapitu"/>
    <w:rsid w:val="00E25CE4"/>
  </w:style>
  <w:style w:type="paragraph" w:customStyle="1" w:styleId="Znak">
    <w:name w:val="Znak"/>
    <w:basedOn w:val="Normalny"/>
    <w:rsid w:val="00E25CE4"/>
  </w:style>
  <w:style w:type="paragraph" w:customStyle="1" w:styleId="Akapitzlist1">
    <w:name w:val="Akapit z listą1"/>
    <w:basedOn w:val="Normalny"/>
    <w:rsid w:val="00E25CE4"/>
    <w:pPr>
      <w:spacing w:after="200" w:line="276" w:lineRule="auto"/>
      <w:ind w:left="720"/>
      <w:contextualSpacing/>
    </w:pPr>
    <w:rPr>
      <w:rFonts w:ascii="Calibri" w:hAnsi="Calibri"/>
      <w:sz w:val="22"/>
      <w:szCs w:val="22"/>
      <w:lang w:eastAsia="en-US"/>
    </w:rPr>
  </w:style>
  <w:style w:type="character" w:styleId="Odwoanieprzypisudolnego">
    <w:name w:val="footnote reference"/>
    <w:uiPriority w:val="99"/>
    <w:rsid w:val="00E25CE4"/>
    <w:rPr>
      <w:vertAlign w:val="superscript"/>
    </w:rPr>
  </w:style>
  <w:style w:type="paragraph" w:customStyle="1" w:styleId="ust">
    <w:name w:val="ust"/>
    <w:basedOn w:val="Normalny"/>
    <w:rsid w:val="00E25CE4"/>
    <w:pPr>
      <w:overflowPunct w:val="0"/>
      <w:autoSpaceDE w:val="0"/>
      <w:autoSpaceDN w:val="0"/>
      <w:spacing w:before="60" w:after="60"/>
      <w:ind w:left="426" w:hanging="284"/>
      <w:jc w:val="both"/>
    </w:pPr>
  </w:style>
  <w:style w:type="paragraph" w:customStyle="1" w:styleId="ust1">
    <w:name w:val="ust1"/>
    <w:basedOn w:val="Normalny"/>
    <w:rsid w:val="00E25CE4"/>
    <w:pPr>
      <w:overflowPunct w:val="0"/>
      <w:autoSpaceDE w:val="0"/>
      <w:autoSpaceDN w:val="0"/>
      <w:spacing w:before="60" w:after="60"/>
      <w:ind w:left="425" w:hanging="380"/>
      <w:jc w:val="both"/>
    </w:pPr>
  </w:style>
  <w:style w:type="paragraph" w:customStyle="1" w:styleId="ust1art">
    <w:name w:val="ust1art"/>
    <w:basedOn w:val="Normalny"/>
    <w:rsid w:val="00E25CE4"/>
    <w:pPr>
      <w:overflowPunct w:val="0"/>
      <w:autoSpaceDE w:val="0"/>
      <w:autoSpaceDN w:val="0"/>
      <w:spacing w:before="60" w:after="60"/>
      <w:ind w:left="1843" w:hanging="255"/>
      <w:jc w:val="both"/>
    </w:pPr>
  </w:style>
  <w:style w:type="paragraph" w:customStyle="1" w:styleId="pkt1art">
    <w:name w:val="pkt1art"/>
    <w:basedOn w:val="Normalny"/>
    <w:rsid w:val="00E25CE4"/>
    <w:pPr>
      <w:overflowPunct w:val="0"/>
      <w:autoSpaceDE w:val="0"/>
      <w:autoSpaceDN w:val="0"/>
      <w:spacing w:before="60" w:after="60"/>
      <w:ind w:left="2269" w:hanging="284"/>
      <w:jc w:val="both"/>
    </w:pPr>
  </w:style>
  <w:style w:type="paragraph" w:customStyle="1" w:styleId="zmart2">
    <w:name w:val="zmart2"/>
    <w:basedOn w:val="Normalny"/>
    <w:rsid w:val="00E25CE4"/>
    <w:pPr>
      <w:overflowPunct w:val="0"/>
      <w:autoSpaceDE w:val="0"/>
      <w:autoSpaceDN w:val="0"/>
      <w:spacing w:before="60" w:after="60"/>
      <w:ind w:left="1843" w:hanging="1219"/>
      <w:jc w:val="both"/>
    </w:pPr>
  </w:style>
  <w:style w:type="paragraph" w:customStyle="1" w:styleId="pkt2art">
    <w:name w:val="pkt2art"/>
    <w:basedOn w:val="Normalny"/>
    <w:rsid w:val="00E25CE4"/>
    <w:pPr>
      <w:overflowPunct w:val="0"/>
      <w:autoSpaceDE w:val="0"/>
      <w:autoSpaceDN w:val="0"/>
      <w:spacing w:before="60" w:after="60"/>
      <w:ind w:left="2268" w:hanging="386"/>
      <w:jc w:val="both"/>
    </w:pPr>
  </w:style>
  <w:style w:type="paragraph" w:customStyle="1" w:styleId="nowust">
    <w:name w:val="nowust"/>
    <w:basedOn w:val="Normalny"/>
    <w:rsid w:val="00E25CE4"/>
    <w:pPr>
      <w:overflowPunct w:val="0"/>
      <w:autoSpaceDE w:val="0"/>
      <w:autoSpaceDN w:val="0"/>
      <w:spacing w:after="200" w:line="244" w:lineRule="auto"/>
      <w:ind w:left="1700" w:hanging="584"/>
      <w:jc w:val="both"/>
    </w:pPr>
  </w:style>
  <w:style w:type="paragraph" w:customStyle="1" w:styleId="nowpkt">
    <w:name w:val="nowpkt"/>
    <w:basedOn w:val="Normalny"/>
    <w:rsid w:val="00E25CE4"/>
    <w:pPr>
      <w:overflowPunct w:val="0"/>
      <w:autoSpaceDE w:val="0"/>
      <w:autoSpaceDN w:val="0"/>
      <w:spacing w:after="200" w:line="244" w:lineRule="auto"/>
      <w:ind w:left="2000" w:hanging="300"/>
      <w:jc w:val="both"/>
    </w:pPr>
  </w:style>
  <w:style w:type="paragraph" w:customStyle="1" w:styleId="art">
    <w:name w:val="art"/>
    <w:basedOn w:val="Normalny"/>
    <w:rsid w:val="00E25CE4"/>
    <w:pPr>
      <w:overflowPunct w:val="0"/>
      <w:autoSpaceDE w:val="0"/>
      <w:autoSpaceDN w:val="0"/>
      <w:spacing w:after="200" w:line="244" w:lineRule="auto"/>
      <w:jc w:val="both"/>
    </w:pPr>
  </w:style>
  <w:style w:type="character" w:customStyle="1" w:styleId="ust2">
    <w:name w:val="ust2"/>
    <w:basedOn w:val="Domylnaczcionkaakapitu"/>
    <w:rsid w:val="00E25CE4"/>
  </w:style>
  <w:style w:type="paragraph" w:customStyle="1" w:styleId="zmart1">
    <w:name w:val="zmart1"/>
    <w:basedOn w:val="Normalny"/>
    <w:rsid w:val="00E25CE4"/>
    <w:pPr>
      <w:overflowPunct w:val="0"/>
      <w:autoSpaceDE w:val="0"/>
      <w:autoSpaceDN w:val="0"/>
      <w:spacing w:before="60" w:after="60"/>
      <w:ind w:left="1842" w:hanging="1077"/>
      <w:jc w:val="both"/>
    </w:pPr>
  </w:style>
  <w:style w:type="paragraph" w:customStyle="1" w:styleId="tyt">
    <w:name w:val="tyt"/>
    <w:basedOn w:val="Normalny"/>
    <w:rsid w:val="00E25CE4"/>
    <w:pPr>
      <w:keepNext/>
      <w:overflowPunct w:val="0"/>
      <w:autoSpaceDE w:val="0"/>
      <w:autoSpaceDN w:val="0"/>
      <w:spacing w:before="60" w:after="60"/>
      <w:jc w:val="center"/>
    </w:pPr>
    <w:rPr>
      <w:b/>
      <w:bCs/>
    </w:rPr>
  </w:style>
  <w:style w:type="paragraph" w:customStyle="1" w:styleId="tytu0">
    <w:name w:val="tytu"/>
    <w:basedOn w:val="Normalny"/>
    <w:rsid w:val="00E25CE4"/>
    <w:pPr>
      <w:overflowPunct w:val="0"/>
      <w:autoSpaceDE w:val="0"/>
      <w:autoSpaceDN w:val="0"/>
      <w:spacing w:before="80" w:after="80"/>
      <w:jc w:val="center"/>
    </w:pPr>
    <w:rPr>
      <w:b/>
      <w:bCs/>
    </w:rPr>
  </w:style>
  <w:style w:type="paragraph" w:styleId="Akapitzlist">
    <w:name w:val="List Paragraph"/>
    <w:basedOn w:val="Normalny"/>
    <w:uiPriority w:val="99"/>
    <w:qFormat/>
    <w:rsid w:val="00E25CE4"/>
    <w:pPr>
      <w:spacing w:after="200" w:line="276" w:lineRule="auto"/>
      <w:ind w:left="720"/>
      <w:contextualSpacing/>
    </w:pPr>
    <w:rPr>
      <w:rFonts w:ascii="Calibri" w:eastAsia="Calibri" w:hAnsi="Calibri"/>
      <w:sz w:val="22"/>
      <w:szCs w:val="22"/>
      <w:lang w:eastAsia="en-US"/>
    </w:rPr>
  </w:style>
  <w:style w:type="character" w:customStyle="1" w:styleId="luchili">
    <w:name w:val="luc_hili"/>
    <w:basedOn w:val="Domylnaczcionkaakapitu"/>
    <w:rsid w:val="00E25CE4"/>
  </w:style>
  <w:style w:type="paragraph" w:styleId="NormalnyWeb">
    <w:name w:val="Normal (Web)"/>
    <w:basedOn w:val="Normalny"/>
    <w:uiPriority w:val="99"/>
    <w:rsid w:val="00E25CE4"/>
    <w:pPr>
      <w:spacing w:after="240"/>
    </w:pPr>
  </w:style>
  <w:style w:type="paragraph" w:customStyle="1" w:styleId="punkt">
    <w:name w:val="punkt"/>
    <w:basedOn w:val="Normalny"/>
    <w:qFormat/>
    <w:rsid w:val="00E25CE4"/>
    <w:pPr>
      <w:spacing w:before="60" w:after="60"/>
      <w:ind w:left="840" w:hanging="284"/>
      <w:jc w:val="both"/>
      <w:outlineLvl w:val="3"/>
    </w:pPr>
    <w:rPr>
      <w:rFonts w:eastAsia="Calibri"/>
      <w:szCs w:val="22"/>
      <w:lang w:eastAsia="en-US"/>
    </w:rPr>
  </w:style>
  <w:style w:type="paragraph" w:customStyle="1" w:styleId="lit1">
    <w:name w:val="lit1"/>
    <w:basedOn w:val="Normalny"/>
    <w:rsid w:val="00E25CE4"/>
    <w:pPr>
      <w:overflowPunct w:val="0"/>
      <w:autoSpaceDE w:val="0"/>
      <w:autoSpaceDN w:val="0"/>
      <w:adjustRightInd w:val="0"/>
      <w:spacing w:before="60" w:after="60"/>
      <w:ind w:left="1276" w:hanging="340"/>
      <w:jc w:val="both"/>
      <w:textAlignment w:val="baseline"/>
    </w:pPr>
    <w:rPr>
      <w:szCs w:val="20"/>
    </w:rPr>
  </w:style>
  <w:style w:type="character" w:customStyle="1" w:styleId="akapitdomyslny1">
    <w:name w:val="akapitdomyslny1"/>
    <w:basedOn w:val="Domylnaczcionkaakapitu"/>
    <w:rsid w:val="00E25CE4"/>
  </w:style>
  <w:style w:type="paragraph" w:styleId="Tekstpodstawowy2">
    <w:name w:val="Body Text 2"/>
    <w:basedOn w:val="Normalny"/>
    <w:rsid w:val="00E25CE4"/>
    <w:pPr>
      <w:spacing w:after="120" w:line="480" w:lineRule="auto"/>
    </w:pPr>
  </w:style>
  <w:style w:type="paragraph" w:customStyle="1" w:styleId="Default">
    <w:name w:val="Default"/>
    <w:rsid w:val="00E25CE4"/>
    <w:pPr>
      <w:autoSpaceDE w:val="0"/>
      <w:autoSpaceDN w:val="0"/>
      <w:adjustRightInd w:val="0"/>
    </w:pPr>
    <w:rPr>
      <w:color w:val="000000"/>
      <w:sz w:val="24"/>
      <w:szCs w:val="24"/>
    </w:rPr>
  </w:style>
  <w:style w:type="character" w:styleId="Pogrubienie">
    <w:name w:val="Strong"/>
    <w:uiPriority w:val="22"/>
    <w:qFormat/>
    <w:rsid w:val="00E25CE4"/>
    <w:rPr>
      <w:b/>
      <w:bCs/>
      <w:i w:val="0"/>
      <w:iCs w:val="0"/>
    </w:rPr>
  </w:style>
  <w:style w:type="paragraph" w:customStyle="1" w:styleId="w4ustart">
    <w:name w:val="w4ustart"/>
    <w:basedOn w:val="Normalny"/>
    <w:rsid w:val="00E25CE4"/>
    <w:pPr>
      <w:spacing w:before="60" w:after="60"/>
      <w:ind w:left="1843" w:hanging="255"/>
      <w:jc w:val="both"/>
    </w:pPr>
  </w:style>
  <w:style w:type="paragraph" w:customStyle="1" w:styleId="nagjed">
    <w:name w:val="nagjed"/>
    <w:basedOn w:val="Normalny"/>
    <w:rsid w:val="00E25CE4"/>
    <w:pPr>
      <w:spacing w:before="60" w:after="60"/>
      <w:jc w:val="center"/>
    </w:pPr>
    <w:rPr>
      <w:b/>
      <w:bCs/>
    </w:rPr>
  </w:style>
  <w:style w:type="paragraph" w:customStyle="1" w:styleId="w5pktart">
    <w:name w:val="w5pktart"/>
    <w:basedOn w:val="Normalny"/>
    <w:rsid w:val="00E25CE4"/>
    <w:pPr>
      <w:spacing w:before="60" w:after="60"/>
      <w:ind w:left="2269" w:hanging="284"/>
      <w:jc w:val="both"/>
    </w:pPr>
  </w:style>
  <w:style w:type="paragraph" w:styleId="Nagwek">
    <w:name w:val="header"/>
    <w:basedOn w:val="Normalny"/>
    <w:link w:val="NagwekZnak"/>
    <w:rsid w:val="00E25CE4"/>
    <w:pPr>
      <w:tabs>
        <w:tab w:val="center" w:pos="4536"/>
        <w:tab w:val="right" w:pos="9072"/>
      </w:tabs>
    </w:pPr>
  </w:style>
  <w:style w:type="character" w:customStyle="1" w:styleId="NagwekZnak">
    <w:name w:val="Nagłówek Znak"/>
    <w:link w:val="Nagwek"/>
    <w:rsid w:val="00E25CE4"/>
    <w:rPr>
      <w:sz w:val="24"/>
      <w:szCs w:val="24"/>
      <w:lang w:val="pl-PL" w:eastAsia="pl-PL" w:bidi="ar-SA"/>
    </w:rPr>
  </w:style>
  <w:style w:type="character" w:customStyle="1" w:styleId="txt-new">
    <w:name w:val="txt-new"/>
    <w:basedOn w:val="Domylnaczcionkaakapitu"/>
    <w:rsid w:val="00E25CE4"/>
  </w:style>
  <w:style w:type="character" w:customStyle="1" w:styleId="st1">
    <w:name w:val="st1"/>
    <w:basedOn w:val="Domylnaczcionkaakapitu"/>
    <w:rsid w:val="00E25CE4"/>
  </w:style>
  <w:style w:type="paragraph" w:styleId="Tekstprzypisukocowego">
    <w:name w:val="endnote text"/>
    <w:basedOn w:val="Normalny"/>
    <w:semiHidden/>
    <w:rsid w:val="00E25CE4"/>
    <w:rPr>
      <w:sz w:val="20"/>
      <w:szCs w:val="20"/>
    </w:rPr>
  </w:style>
  <w:style w:type="character" w:styleId="UyteHipercze">
    <w:name w:val="FollowedHyperlink"/>
    <w:rsid w:val="004E35E4"/>
    <w:rPr>
      <w:color w:val="800080"/>
      <w:u w:val="single"/>
    </w:rPr>
  </w:style>
  <w:style w:type="character" w:styleId="Odwoanieprzypisukocowego">
    <w:name w:val="endnote reference"/>
    <w:semiHidden/>
    <w:rsid w:val="00FF47B9"/>
    <w:rPr>
      <w:vertAlign w:val="superscript"/>
    </w:rPr>
  </w:style>
  <w:style w:type="character" w:customStyle="1" w:styleId="FontStyle16">
    <w:name w:val="Font Style16"/>
    <w:rsid w:val="00870870"/>
    <w:rPr>
      <w:rFonts w:ascii="Calibri" w:hAnsi="Calibri" w:cs="Calibri"/>
      <w:sz w:val="22"/>
      <w:szCs w:val="22"/>
    </w:rPr>
  </w:style>
  <w:style w:type="character" w:customStyle="1" w:styleId="ZnakZnak8">
    <w:name w:val="Znak Znak8"/>
    <w:locked/>
    <w:rsid w:val="00E34367"/>
    <w:rPr>
      <w:b/>
      <w:bCs/>
      <w:sz w:val="28"/>
      <w:szCs w:val="28"/>
      <w:lang w:val="pl-PL" w:eastAsia="pl-PL" w:bidi="ar-SA"/>
    </w:rPr>
  </w:style>
  <w:style w:type="paragraph" w:customStyle="1" w:styleId="w4ustart0">
    <w:name w:val="w4_ust_art"/>
    <w:rsid w:val="00677754"/>
    <w:pPr>
      <w:spacing w:before="60" w:after="60"/>
      <w:ind w:left="1843" w:hanging="255"/>
      <w:jc w:val="both"/>
      <w:outlineLvl w:val="5"/>
    </w:pPr>
    <w:rPr>
      <w:sz w:val="24"/>
      <w:szCs w:val="22"/>
      <w:lang w:eastAsia="en-US"/>
    </w:rPr>
  </w:style>
  <w:style w:type="paragraph" w:customStyle="1" w:styleId="w5pktart0">
    <w:name w:val="w5_pkt_art"/>
    <w:rsid w:val="00677754"/>
    <w:pPr>
      <w:spacing w:before="60" w:after="60"/>
      <w:ind w:left="2269" w:hanging="284"/>
      <w:jc w:val="both"/>
      <w:outlineLvl w:val="6"/>
    </w:pPr>
    <w:rPr>
      <w:sz w:val="24"/>
      <w:szCs w:val="22"/>
      <w:lang w:eastAsia="en-US"/>
    </w:rPr>
  </w:style>
  <w:style w:type="paragraph" w:customStyle="1" w:styleId="w2zmart">
    <w:name w:val="w2_zm_art"/>
    <w:rsid w:val="00F136C6"/>
    <w:pPr>
      <w:spacing w:before="60" w:after="60"/>
      <w:ind w:left="851" w:hanging="295"/>
      <w:jc w:val="both"/>
      <w:outlineLvl w:val="3"/>
    </w:pPr>
    <w:rPr>
      <w:sz w:val="24"/>
      <w:szCs w:val="22"/>
      <w:lang w:eastAsia="en-US"/>
    </w:rPr>
  </w:style>
  <w:style w:type="character" w:customStyle="1" w:styleId="czerwony2">
    <w:name w:val="czerwony2"/>
    <w:basedOn w:val="Domylnaczcionkaakapitu"/>
    <w:rsid w:val="00480C8D"/>
  </w:style>
  <w:style w:type="paragraph" w:customStyle="1" w:styleId="NIEARTTEKSTtekstnieartykuowanynppodstprawnarozplubpreambua">
    <w:name w:val="NIEART_TEKST – tekst nieartykułowany (np. podst. prawna rozp. lub preambuła)"/>
    <w:basedOn w:val="Normalny"/>
    <w:next w:val="Normalny"/>
    <w:uiPriority w:val="7"/>
    <w:qFormat/>
    <w:rsid w:val="00D72D73"/>
    <w:pPr>
      <w:suppressAutoHyphens/>
      <w:autoSpaceDE w:val="0"/>
      <w:autoSpaceDN w:val="0"/>
      <w:adjustRightInd w:val="0"/>
      <w:spacing w:before="120" w:line="360" w:lineRule="auto"/>
      <w:ind w:firstLine="510"/>
      <w:jc w:val="both"/>
    </w:pPr>
    <w:rPr>
      <w:rFonts w:ascii="Times" w:hAnsi="Times" w:cs="Arial"/>
      <w:bCs/>
      <w:szCs w:val="20"/>
    </w:rPr>
  </w:style>
  <w:style w:type="paragraph" w:customStyle="1" w:styleId="msolistparagraph0">
    <w:name w:val="msolistparagraph"/>
    <w:basedOn w:val="Normalny"/>
    <w:rsid w:val="009079A0"/>
    <w:pPr>
      <w:spacing w:after="200" w:line="276" w:lineRule="auto"/>
      <w:ind w:left="720"/>
      <w:contextualSpacing/>
    </w:pPr>
    <w:rPr>
      <w:rFonts w:ascii="Calibri" w:hAnsi="Calibri"/>
      <w:sz w:val="22"/>
      <w:szCs w:val="22"/>
      <w:lang w:eastAsia="en-US"/>
    </w:rPr>
  </w:style>
  <w:style w:type="character" w:customStyle="1" w:styleId="Tekstpodstawowywcity2Znak">
    <w:name w:val="Tekst podstawowy wcięty 2 Znak"/>
    <w:link w:val="Tekstpodstawowywcity2"/>
    <w:rsid w:val="0053607E"/>
    <w:rPr>
      <w:rFonts w:cs="Arial"/>
      <w:sz w:val="24"/>
      <w:szCs w:val="24"/>
    </w:rPr>
  </w:style>
  <w:style w:type="character" w:customStyle="1" w:styleId="apple-converted-space">
    <w:name w:val="apple-converted-space"/>
    <w:rsid w:val="0053607E"/>
  </w:style>
  <w:style w:type="character" w:customStyle="1" w:styleId="tabulatory1">
    <w:name w:val="tabulatory1"/>
    <w:rsid w:val="006E7FCE"/>
  </w:style>
  <w:style w:type="paragraph" w:styleId="Cytat">
    <w:name w:val="Quote"/>
    <w:basedOn w:val="Normalny"/>
    <w:next w:val="Normalny"/>
    <w:link w:val="CytatZnak"/>
    <w:uiPriority w:val="29"/>
    <w:qFormat/>
    <w:rsid w:val="00083276"/>
    <w:pPr>
      <w:spacing w:before="200" w:after="160"/>
      <w:ind w:left="864" w:right="864"/>
      <w:jc w:val="center"/>
    </w:pPr>
    <w:rPr>
      <w:i/>
      <w:iCs/>
      <w:color w:val="404040"/>
      <w:lang w:val="x-none" w:eastAsia="x-none"/>
    </w:rPr>
  </w:style>
  <w:style w:type="character" w:customStyle="1" w:styleId="CytatZnak">
    <w:name w:val="Cytat Znak"/>
    <w:link w:val="Cytat"/>
    <w:uiPriority w:val="29"/>
    <w:rsid w:val="00083276"/>
    <w:rPr>
      <w:i/>
      <w:iCs/>
      <w:color w:val="404040"/>
      <w:sz w:val="24"/>
      <w:szCs w:val="24"/>
    </w:rPr>
  </w:style>
  <w:style w:type="paragraph" w:styleId="Poprawka">
    <w:name w:val="Revision"/>
    <w:hidden/>
    <w:uiPriority w:val="99"/>
    <w:semiHidden/>
    <w:rsid w:val="00CF36D6"/>
    <w:rPr>
      <w:sz w:val="24"/>
      <w:szCs w:val="24"/>
    </w:rPr>
  </w:style>
  <w:style w:type="paragraph" w:customStyle="1" w:styleId="ZUSTzmustartykuempunktem">
    <w:name w:val="Z/UST(§) – zm. ust. (§) artykułem (punktem)"/>
    <w:basedOn w:val="Normalny"/>
    <w:uiPriority w:val="99"/>
    <w:rsid w:val="00965E82"/>
    <w:pPr>
      <w:suppressAutoHyphens/>
      <w:autoSpaceDE w:val="0"/>
      <w:autoSpaceDN w:val="0"/>
      <w:adjustRightInd w:val="0"/>
      <w:spacing w:line="360" w:lineRule="auto"/>
      <w:ind w:left="510" w:firstLine="510"/>
      <w:jc w:val="both"/>
    </w:pPr>
    <w:rPr>
      <w:rFonts w:ascii="Times" w:hAnsi="Times" w:cs="Arial"/>
      <w:szCs w:val="20"/>
    </w:rPr>
  </w:style>
  <w:style w:type="character" w:styleId="Numerwiersza">
    <w:name w:val="line number"/>
    <w:rsid w:val="00BE1544"/>
  </w:style>
  <w:style w:type="character" w:customStyle="1" w:styleId="pismamzZnak">
    <w:name w:val="pisma_mz Znak"/>
    <w:link w:val="pismamz"/>
    <w:locked/>
    <w:rsid w:val="0016700D"/>
    <w:rPr>
      <w:rFonts w:ascii="Arial" w:eastAsia="Calibri" w:hAnsi="Arial" w:cs="Arial"/>
      <w:lang w:val="x-none" w:eastAsia="x-none"/>
    </w:rPr>
  </w:style>
  <w:style w:type="paragraph" w:customStyle="1" w:styleId="pismamz">
    <w:name w:val="pisma_mz"/>
    <w:basedOn w:val="Normalny"/>
    <w:link w:val="pismamzZnak"/>
    <w:qFormat/>
    <w:rsid w:val="0016700D"/>
    <w:pPr>
      <w:spacing w:line="360" w:lineRule="auto"/>
      <w:contextualSpacing/>
      <w:jc w:val="both"/>
    </w:pPr>
    <w:rPr>
      <w:rFonts w:ascii="Arial" w:eastAsia="Calibri" w:hAnsi="Arial"/>
      <w:sz w:val="20"/>
      <w:szCs w:val="20"/>
      <w:lang w:val="x-none" w:eastAsia="x-none"/>
    </w:rPr>
  </w:style>
  <w:style w:type="paragraph" w:customStyle="1" w:styleId="ARTartustawynprozporzdzenia">
    <w:name w:val="ART(§) – art. ustawy (§ np. rozporządzenia)"/>
    <w:link w:val="ARTartustawynprozporzdzeniaZnak"/>
    <w:uiPriority w:val="11"/>
    <w:qFormat/>
    <w:rsid w:val="0038058C"/>
    <w:pPr>
      <w:suppressAutoHyphens/>
      <w:autoSpaceDE w:val="0"/>
      <w:autoSpaceDN w:val="0"/>
      <w:adjustRightInd w:val="0"/>
      <w:spacing w:before="120" w:line="360" w:lineRule="auto"/>
      <w:ind w:firstLine="510"/>
      <w:jc w:val="both"/>
    </w:pPr>
    <w:rPr>
      <w:sz w:val="24"/>
    </w:rPr>
  </w:style>
  <w:style w:type="character" w:customStyle="1" w:styleId="ARTartustawynprozporzdzeniaZnak">
    <w:name w:val="ART(§) – art. ustawy (§ np. rozporządzenia) Znak"/>
    <w:link w:val="ARTartustawynprozporzdzenia"/>
    <w:uiPriority w:val="11"/>
    <w:locked/>
    <w:rsid w:val="00263C1E"/>
    <w:rPr>
      <w:sz w:val="24"/>
      <w:lang w:bidi="ar-SA"/>
    </w:rPr>
  </w:style>
  <w:style w:type="paragraph" w:styleId="Tekstprzypisudolnego">
    <w:name w:val="footnote text"/>
    <w:basedOn w:val="Normalny"/>
    <w:link w:val="TekstprzypisudolnegoZnak"/>
    <w:rsid w:val="00A337E9"/>
    <w:rPr>
      <w:sz w:val="20"/>
      <w:szCs w:val="20"/>
    </w:rPr>
  </w:style>
  <w:style w:type="character" w:customStyle="1" w:styleId="TekstprzypisudolnegoZnak">
    <w:name w:val="Tekst przypisu dolnego Znak"/>
    <w:basedOn w:val="Domylnaczcionkaakapitu"/>
    <w:link w:val="Tekstprzypisudolnego"/>
    <w:rsid w:val="00A337E9"/>
  </w:style>
  <w:style w:type="character" w:customStyle="1" w:styleId="Teksttreci2">
    <w:name w:val="Tekst treści (2)_"/>
    <w:link w:val="Teksttreci20"/>
    <w:uiPriority w:val="99"/>
    <w:locked/>
    <w:rsid w:val="005366AC"/>
    <w:rPr>
      <w:b/>
      <w:bCs/>
      <w:sz w:val="22"/>
      <w:szCs w:val="22"/>
      <w:shd w:val="clear" w:color="auto" w:fill="FFFFFF"/>
    </w:rPr>
  </w:style>
  <w:style w:type="paragraph" w:customStyle="1" w:styleId="Teksttreci20">
    <w:name w:val="Tekst treści (2)"/>
    <w:basedOn w:val="Normalny"/>
    <w:link w:val="Teksttreci2"/>
    <w:uiPriority w:val="99"/>
    <w:rsid w:val="005366AC"/>
    <w:pPr>
      <w:widowControl w:val="0"/>
      <w:shd w:val="clear" w:color="auto" w:fill="FFFFFF"/>
      <w:spacing w:after="240" w:line="479" w:lineRule="exact"/>
      <w:jc w:val="center"/>
    </w:pPr>
    <w:rPr>
      <w:b/>
      <w:bCs/>
      <w:sz w:val="22"/>
      <w:szCs w:val="22"/>
      <w:lang w:val="x-none" w:eastAsia="x-none"/>
    </w:rPr>
  </w:style>
  <w:style w:type="character" w:customStyle="1" w:styleId="Kkursywa">
    <w:name w:val="_K_ – kursywa"/>
    <w:uiPriority w:val="1"/>
    <w:qFormat/>
    <w:rsid w:val="00A9423D"/>
    <w:rPr>
      <w:i/>
    </w:rPr>
  </w:style>
  <w:style w:type="character" w:customStyle="1" w:styleId="highlight">
    <w:name w:val="highlight"/>
    <w:rsid w:val="003E7B59"/>
  </w:style>
  <w:style w:type="character" w:styleId="Uwydatnienie">
    <w:name w:val="Emphasis"/>
    <w:qFormat/>
    <w:rsid w:val="00B80672"/>
    <w:rPr>
      <w:i/>
      <w:iCs/>
    </w:rPr>
  </w:style>
  <w:style w:type="paragraph" w:customStyle="1" w:styleId="PKTpunkt">
    <w:name w:val="PKT – punkt"/>
    <w:uiPriority w:val="13"/>
    <w:qFormat/>
    <w:rsid w:val="00D86F4E"/>
    <w:pPr>
      <w:spacing w:line="360" w:lineRule="auto"/>
      <w:ind w:left="510" w:hanging="510"/>
      <w:jc w:val="both"/>
    </w:pPr>
    <w:rPr>
      <w:rFonts w:ascii="Times" w:hAnsi="Times" w:cs="Arial"/>
      <w:bCs/>
      <w:sz w:val="24"/>
    </w:rPr>
  </w:style>
  <w:style w:type="character" w:customStyle="1" w:styleId="FontStyle31">
    <w:name w:val="Font Style31"/>
    <w:rsid w:val="003A4FF3"/>
    <w:rPr>
      <w:rFonts w:ascii="Arial" w:hAnsi="Arial" w:cs="Arial"/>
      <w:sz w:val="20"/>
      <w:szCs w:val="20"/>
    </w:rPr>
  </w:style>
  <w:style w:type="paragraph" w:customStyle="1" w:styleId="divparagraph">
    <w:name w:val="div.paragraph"/>
    <w:uiPriority w:val="99"/>
    <w:rsid w:val="000C36E4"/>
    <w:pPr>
      <w:widowControl w:val="0"/>
      <w:autoSpaceDE w:val="0"/>
      <w:autoSpaceDN w:val="0"/>
      <w:adjustRightInd w:val="0"/>
      <w:spacing w:line="40" w:lineRule="atLeast"/>
    </w:pPr>
    <w:rPr>
      <w:rFonts w:ascii="Helvetica" w:hAnsi="Helvetica" w:cs="Helvetica"/>
      <w:color w:val="000000"/>
      <w:sz w:val="18"/>
      <w:szCs w:val="18"/>
    </w:rPr>
  </w:style>
  <w:style w:type="character" w:customStyle="1" w:styleId="quotblock">
    <w:name w:val="quotblock"/>
    <w:basedOn w:val="Domylnaczcionkaakapitu"/>
    <w:rsid w:val="00FE3873"/>
  </w:style>
  <w:style w:type="paragraph" w:customStyle="1" w:styleId="divpoint">
    <w:name w:val="div.point"/>
    <w:uiPriority w:val="99"/>
    <w:rsid w:val="00A26533"/>
    <w:pPr>
      <w:widowControl w:val="0"/>
      <w:autoSpaceDE w:val="0"/>
      <w:autoSpaceDN w:val="0"/>
      <w:adjustRightInd w:val="0"/>
      <w:spacing w:line="40" w:lineRule="atLeast"/>
    </w:pPr>
    <w:rPr>
      <w:rFonts w:ascii="Helvetica" w:hAnsi="Helvetica" w:cs="Helvetica"/>
      <w:color w:val="000000"/>
      <w:sz w:val="18"/>
      <w:szCs w:val="18"/>
    </w:rPr>
  </w:style>
  <w:style w:type="paragraph" w:customStyle="1" w:styleId="divpkt">
    <w:name w:val="div.pkt"/>
    <w:uiPriority w:val="99"/>
    <w:rsid w:val="00EC2ECF"/>
    <w:pPr>
      <w:widowControl w:val="0"/>
      <w:autoSpaceDE w:val="0"/>
      <w:autoSpaceDN w:val="0"/>
      <w:adjustRightInd w:val="0"/>
      <w:spacing w:line="40" w:lineRule="atLeast"/>
      <w:ind w:left="240"/>
      <w:jc w:val="both"/>
    </w:pPr>
    <w:rPr>
      <w:rFonts w:ascii="Helvetica" w:hAnsi="Helvetica" w:cs="Helvetica"/>
      <w:color w:val="000000"/>
      <w:sz w:val="18"/>
      <w:szCs w:val="18"/>
    </w:rPr>
  </w:style>
  <w:style w:type="paragraph" w:customStyle="1" w:styleId="ODNONIKtreodnonika">
    <w:name w:val="ODNOŚNIK – treść odnośnika"/>
    <w:uiPriority w:val="19"/>
    <w:qFormat/>
    <w:rsid w:val="00F44525"/>
    <w:pPr>
      <w:ind w:left="284" w:hanging="284"/>
      <w:jc w:val="both"/>
    </w:pPr>
    <w:rPr>
      <w:rFonts w:cs="Arial"/>
    </w:rPr>
  </w:style>
  <w:style w:type="character" w:customStyle="1" w:styleId="IGindeksgrny">
    <w:name w:val="_IG_ – indeks górny"/>
    <w:basedOn w:val="Domylnaczcionkaakapitu"/>
    <w:uiPriority w:val="2"/>
    <w:qFormat/>
    <w:rsid w:val="00F44525"/>
    <w:rPr>
      <w:b w:val="0"/>
      <w:i w:val="0"/>
      <w:vanish w:val="0"/>
      <w:spacing w:val="0"/>
      <w:vertAlign w:val="superscript"/>
    </w:rPr>
  </w:style>
  <w:style w:type="paragraph" w:customStyle="1" w:styleId="TYTUAKTUprzedmiotregulacjiustawylubrozporzdzenia">
    <w:name w:val="TYTUŁ_AKTU – przedmiot regulacji ustawy lub rozporządzenia"/>
    <w:next w:val="Normalny"/>
    <w:uiPriority w:val="6"/>
    <w:qFormat/>
    <w:rsid w:val="00B07E5A"/>
    <w:pPr>
      <w:keepNext/>
      <w:suppressAutoHyphens/>
      <w:spacing w:before="120" w:after="360" w:line="360" w:lineRule="auto"/>
      <w:jc w:val="center"/>
    </w:pPr>
    <w:rPr>
      <w:rFonts w:ascii="Times" w:hAnsi="Times" w:cs="Arial"/>
      <w:b/>
      <w:bCs/>
      <w:sz w:val="24"/>
      <w:szCs w:val="24"/>
    </w:rPr>
  </w:style>
  <w:style w:type="character" w:styleId="Nierozpoznanawzmianka">
    <w:name w:val="Unresolved Mention"/>
    <w:basedOn w:val="Domylnaczcionkaakapitu"/>
    <w:uiPriority w:val="99"/>
    <w:semiHidden/>
    <w:unhideWhenUsed/>
    <w:rsid w:val="00375AA6"/>
    <w:rPr>
      <w:color w:val="605E5C"/>
      <w:shd w:val="clear" w:color="auto" w:fill="E1DFDD"/>
    </w:rPr>
  </w:style>
  <w:style w:type="character" w:customStyle="1" w:styleId="Ppogrubienie">
    <w:name w:val="_P_ – pogrubienie"/>
    <w:basedOn w:val="Domylnaczcionkaakapitu"/>
    <w:uiPriority w:val="1"/>
    <w:qFormat/>
    <w:rsid w:val="008E7761"/>
    <w:rPr>
      <w:b/>
    </w:rPr>
  </w:style>
  <w:style w:type="paragraph" w:customStyle="1" w:styleId="USTustnpkodeksu">
    <w:name w:val="UST(§) – ust. (§ np. kodeksu)"/>
    <w:basedOn w:val="Normalny"/>
    <w:uiPriority w:val="12"/>
    <w:qFormat/>
    <w:rsid w:val="004D1E33"/>
    <w:pPr>
      <w:suppressAutoHyphens/>
      <w:autoSpaceDE w:val="0"/>
      <w:autoSpaceDN w:val="0"/>
      <w:adjustRightInd w:val="0"/>
      <w:spacing w:line="360" w:lineRule="auto"/>
      <w:ind w:firstLine="510"/>
      <w:jc w:val="both"/>
    </w:pPr>
    <w:rPr>
      <w:rFonts w:ascii="Times" w:eastAsiaTheme="minorEastAsia" w:hAnsi="Times" w:cs="Arial"/>
      <w:bCs/>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3946">
      <w:bodyDiv w:val="1"/>
      <w:marLeft w:val="0"/>
      <w:marRight w:val="0"/>
      <w:marTop w:val="0"/>
      <w:marBottom w:val="0"/>
      <w:divBdr>
        <w:top w:val="none" w:sz="0" w:space="0" w:color="auto"/>
        <w:left w:val="none" w:sz="0" w:space="0" w:color="auto"/>
        <w:bottom w:val="none" w:sz="0" w:space="0" w:color="auto"/>
        <w:right w:val="none" w:sz="0" w:space="0" w:color="auto"/>
      </w:divBdr>
    </w:div>
    <w:div w:id="4939801">
      <w:bodyDiv w:val="1"/>
      <w:marLeft w:val="0"/>
      <w:marRight w:val="0"/>
      <w:marTop w:val="0"/>
      <w:marBottom w:val="0"/>
      <w:divBdr>
        <w:top w:val="none" w:sz="0" w:space="0" w:color="auto"/>
        <w:left w:val="none" w:sz="0" w:space="0" w:color="auto"/>
        <w:bottom w:val="none" w:sz="0" w:space="0" w:color="auto"/>
        <w:right w:val="none" w:sz="0" w:space="0" w:color="auto"/>
      </w:divBdr>
      <w:divsChild>
        <w:div w:id="1052846750">
          <w:marLeft w:val="0"/>
          <w:marRight w:val="0"/>
          <w:marTop w:val="105"/>
          <w:marBottom w:val="0"/>
          <w:divBdr>
            <w:top w:val="none" w:sz="0" w:space="0" w:color="auto"/>
            <w:left w:val="none" w:sz="0" w:space="0" w:color="auto"/>
            <w:bottom w:val="none" w:sz="0" w:space="0" w:color="auto"/>
            <w:right w:val="none" w:sz="0" w:space="0" w:color="auto"/>
          </w:divBdr>
        </w:div>
        <w:div w:id="869151862">
          <w:marLeft w:val="0"/>
          <w:marRight w:val="0"/>
          <w:marTop w:val="0"/>
          <w:marBottom w:val="0"/>
          <w:divBdr>
            <w:top w:val="none" w:sz="0" w:space="0" w:color="auto"/>
            <w:left w:val="none" w:sz="0" w:space="0" w:color="auto"/>
            <w:bottom w:val="none" w:sz="0" w:space="0" w:color="auto"/>
            <w:right w:val="none" w:sz="0" w:space="0" w:color="auto"/>
          </w:divBdr>
          <w:divsChild>
            <w:div w:id="146094168">
              <w:marLeft w:val="255"/>
              <w:marRight w:val="0"/>
              <w:marTop w:val="0"/>
              <w:marBottom w:val="0"/>
              <w:divBdr>
                <w:top w:val="none" w:sz="0" w:space="0" w:color="auto"/>
                <w:left w:val="none" w:sz="0" w:space="0" w:color="auto"/>
                <w:bottom w:val="none" w:sz="0" w:space="0" w:color="auto"/>
                <w:right w:val="none" w:sz="0" w:space="0" w:color="auto"/>
              </w:divBdr>
            </w:div>
          </w:divsChild>
        </w:div>
        <w:div w:id="746421161">
          <w:marLeft w:val="0"/>
          <w:marRight w:val="0"/>
          <w:marTop w:val="0"/>
          <w:marBottom w:val="0"/>
          <w:divBdr>
            <w:top w:val="none" w:sz="0" w:space="0" w:color="auto"/>
            <w:left w:val="none" w:sz="0" w:space="0" w:color="auto"/>
            <w:bottom w:val="none" w:sz="0" w:space="0" w:color="auto"/>
            <w:right w:val="none" w:sz="0" w:space="0" w:color="auto"/>
          </w:divBdr>
          <w:divsChild>
            <w:div w:id="410393179">
              <w:marLeft w:val="255"/>
              <w:marRight w:val="0"/>
              <w:marTop w:val="0"/>
              <w:marBottom w:val="0"/>
              <w:divBdr>
                <w:top w:val="none" w:sz="0" w:space="0" w:color="auto"/>
                <w:left w:val="none" w:sz="0" w:space="0" w:color="auto"/>
                <w:bottom w:val="none" w:sz="0" w:space="0" w:color="auto"/>
                <w:right w:val="none" w:sz="0" w:space="0" w:color="auto"/>
              </w:divBdr>
            </w:div>
          </w:divsChild>
        </w:div>
        <w:div w:id="307781012">
          <w:marLeft w:val="0"/>
          <w:marRight w:val="0"/>
          <w:marTop w:val="0"/>
          <w:marBottom w:val="0"/>
          <w:divBdr>
            <w:top w:val="none" w:sz="0" w:space="0" w:color="auto"/>
            <w:left w:val="none" w:sz="0" w:space="0" w:color="auto"/>
            <w:bottom w:val="none" w:sz="0" w:space="0" w:color="auto"/>
            <w:right w:val="none" w:sz="0" w:space="0" w:color="auto"/>
          </w:divBdr>
          <w:divsChild>
            <w:div w:id="498497955">
              <w:marLeft w:val="255"/>
              <w:marRight w:val="0"/>
              <w:marTop w:val="0"/>
              <w:marBottom w:val="0"/>
              <w:divBdr>
                <w:top w:val="none" w:sz="0" w:space="0" w:color="auto"/>
                <w:left w:val="none" w:sz="0" w:space="0" w:color="auto"/>
                <w:bottom w:val="none" w:sz="0" w:space="0" w:color="auto"/>
                <w:right w:val="none" w:sz="0" w:space="0" w:color="auto"/>
              </w:divBdr>
            </w:div>
          </w:divsChild>
        </w:div>
        <w:div w:id="2105296623">
          <w:marLeft w:val="0"/>
          <w:marRight w:val="0"/>
          <w:marTop w:val="0"/>
          <w:marBottom w:val="0"/>
          <w:divBdr>
            <w:top w:val="none" w:sz="0" w:space="0" w:color="auto"/>
            <w:left w:val="none" w:sz="0" w:space="0" w:color="auto"/>
            <w:bottom w:val="none" w:sz="0" w:space="0" w:color="auto"/>
            <w:right w:val="none" w:sz="0" w:space="0" w:color="auto"/>
          </w:divBdr>
          <w:divsChild>
            <w:div w:id="223444377">
              <w:marLeft w:val="255"/>
              <w:marRight w:val="0"/>
              <w:marTop w:val="0"/>
              <w:marBottom w:val="0"/>
              <w:divBdr>
                <w:top w:val="none" w:sz="0" w:space="0" w:color="auto"/>
                <w:left w:val="none" w:sz="0" w:space="0" w:color="auto"/>
                <w:bottom w:val="none" w:sz="0" w:space="0" w:color="auto"/>
                <w:right w:val="none" w:sz="0" w:space="0" w:color="auto"/>
              </w:divBdr>
            </w:div>
          </w:divsChild>
        </w:div>
        <w:div w:id="223759572">
          <w:marLeft w:val="0"/>
          <w:marRight w:val="0"/>
          <w:marTop w:val="0"/>
          <w:marBottom w:val="0"/>
          <w:divBdr>
            <w:top w:val="none" w:sz="0" w:space="0" w:color="auto"/>
            <w:left w:val="none" w:sz="0" w:space="0" w:color="auto"/>
            <w:bottom w:val="none" w:sz="0" w:space="0" w:color="auto"/>
            <w:right w:val="none" w:sz="0" w:space="0" w:color="auto"/>
          </w:divBdr>
          <w:divsChild>
            <w:div w:id="1672483408">
              <w:marLeft w:val="255"/>
              <w:marRight w:val="0"/>
              <w:marTop w:val="0"/>
              <w:marBottom w:val="0"/>
              <w:divBdr>
                <w:top w:val="none" w:sz="0" w:space="0" w:color="auto"/>
                <w:left w:val="none" w:sz="0" w:space="0" w:color="auto"/>
                <w:bottom w:val="none" w:sz="0" w:space="0" w:color="auto"/>
                <w:right w:val="none" w:sz="0" w:space="0" w:color="auto"/>
              </w:divBdr>
            </w:div>
          </w:divsChild>
        </w:div>
        <w:div w:id="1058287135">
          <w:marLeft w:val="0"/>
          <w:marRight w:val="0"/>
          <w:marTop w:val="0"/>
          <w:marBottom w:val="0"/>
          <w:divBdr>
            <w:top w:val="none" w:sz="0" w:space="0" w:color="auto"/>
            <w:left w:val="none" w:sz="0" w:space="0" w:color="auto"/>
            <w:bottom w:val="none" w:sz="0" w:space="0" w:color="auto"/>
            <w:right w:val="none" w:sz="0" w:space="0" w:color="auto"/>
          </w:divBdr>
          <w:divsChild>
            <w:div w:id="20576598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996014">
      <w:bodyDiv w:val="1"/>
      <w:marLeft w:val="0"/>
      <w:marRight w:val="0"/>
      <w:marTop w:val="0"/>
      <w:marBottom w:val="0"/>
      <w:divBdr>
        <w:top w:val="none" w:sz="0" w:space="0" w:color="auto"/>
        <w:left w:val="none" w:sz="0" w:space="0" w:color="auto"/>
        <w:bottom w:val="none" w:sz="0" w:space="0" w:color="auto"/>
        <w:right w:val="none" w:sz="0" w:space="0" w:color="auto"/>
      </w:divBdr>
    </w:div>
    <w:div w:id="10378877">
      <w:bodyDiv w:val="1"/>
      <w:marLeft w:val="0"/>
      <w:marRight w:val="0"/>
      <w:marTop w:val="0"/>
      <w:marBottom w:val="0"/>
      <w:divBdr>
        <w:top w:val="none" w:sz="0" w:space="0" w:color="auto"/>
        <w:left w:val="none" w:sz="0" w:space="0" w:color="auto"/>
        <w:bottom w:val="none" w:sz="0" w:space="0" w:color="auto"/>
        <w:right w:val="none" w:sz="0" w:space="0" w:color="auto"/>
      </w:divBdr>
      <w:divsChild>
        <w:div w:id="1201938856">
          <w:marLeft w:val="0"/>
          <w:marRight w:val="0"/>
          <w:marTop w:val="105"/>
          <w:marBottom w:val="0"/>
          <w:divBdr>
            <w:top w:val="none" w:sz="0" w:space="0" w:color="auto"/>
            <w:left w:val="none" w:sz="0" w:space="0" w:color="auto"/>
            <w:bottom w:val="none" w:sz="0" w:space="0" w:color="auto"/>
            <w:right w:val="none" w:sz="0" w:space="0" w:color="auto"/>
          </w:divBdr>
        </w:div>
        <w:div w:id="654721318">
          <w:marLeft w:val="0"/>
          <w:marRight w:val="0"/>
          <w:marTop w:val="0"/>
          <w:marBottom w:val="0"/>
          <w:divBdr>
            <w:top w:val="none" w:sz="0" w:space="0" w:color="auto"/>
            <w:left w:val="none" w:sz="0" w:space="0" w:color="auto"/>
            <w:bottom w:val="none" w:sz="0" w:space="0" w:color="auto"/>
            <w:right w:val="none" w:sz="0" w:space="0" w:color="auto"/>
          </w:divBdr>
          <w:divsChild>
            <w:div w:id="1276641438">
              <w:marLeft w:val="255"/>
              <w:marRight w:val="0"/>
              <w:marTop w:val="0"/>
              <w:marBottom w:val="0"/>
              <w:divBdr>
                <w:top w:val="none" w:sz="0" w:space="0" w:color="auto"/>
                <w:left w:val="none" w:sz="0" w:space="0" w:color="auto"/>
                <w:bottom w:val="none" w:sz="0" w:space="0" w:color="auto"/>
                <w:right w:val="none" w:sz="0" w:space="0" w:color="auto"/>
              </w:divBdr>
            </w:div>
          </w:divsChild>
        </w:div>
        <w:div w:id="991564708">
          <w:marLeft w:val="0"/>
          <w:marRight w:val="0"/>
          <w:marTop w:val="0"/>
          <w:marBottom w:val="0"/>
          <w:divBdr>
            <w:top w:val="none" w:sz="0" w:space="0" w:color="auto"/>
            <w:left w:val="none" w:sz="0" w:space="0" w:color="auto"/>
            <w:bottom w:val="none" w:sz="0" w:space="0" w:color="auto"/>
            <w:right w:val="none" w:sz="0" w:space="0" w:color="auto"/>
          </w:divBdr>
          <w:divsChild>
            <w:div w:id="1543400757">
              <w:marLeft w:val="255"/>
              <w:marRight w:val="0"/>
              <w:marTop w:val="0"/>
              <w:marBottom w:val="0"/>
              <w:divBdr>
                <w:top w:val="none" w:sz="0" w:space="0" w:color="auto"/>
                <w:left w:val="none" w:sz="0" w:space="0" w:color="auto"/>
                <w:bottom w:val="none" w:sz="0" w:space="0" w:color="auto"/>
                <w:right w:val="none" w:sz="0" w:space="0" w:color="auto"/>
              </w:divBdr>
            </w:div>
          </w:divsChild>
        </w:div>
        <w:div w:id="1085958188">
          <w:marLeft w:val="0"/>
          <w:marRight w:val="0"/>
          <w:marTop w:val="0"/>
          <w:marBottom w:val="0"/>
          <w:divBdr>
            <w:top w:val="none" w:sz="0" w:space="0" w:color="auto"/>
            <w:left w:val="none" w:sz="0" w:space="0" w:color="auto"/>
            <w:bottom w:val="none" w:sz="0" w:space="0" w:color="auto"/>
            <w:right w:val="none" w:sz="0" w:space="0" w:color="auto"/>
          </w:divBdr>
          <w:divsChild>
            <w:div w:id="1984651763">
              <w:marLeft w:val="255"/>
              <w:marRight w:val="0"/>
              <w:marTop w:val="0"/>
              <w:marBottom w:val="0"/>
              <w:divBdr>
                <w:top w:val="none" w:sz="0" w:space="0" w:color="auto"/>
                <w:left w:val="none" w:sz="0" w:space="0" w:color="auto"/>
                <w:bottom w:val="none" w:sz="0" w:space="0" w:color="auto"/>
                <w:right w:val="none" w:sz="0" w:space="0" w:color="auto"/>
              </w:divBdr>
            </w:div>
          </w:divsChild>
        </w:div>
        <w:div w:id="996299848">
          <w:marLeft w:val="0"/>
          <w:marRight w:val="0"/>
          <w:marTop w:val="0"/>
          <w:marBottom w:val="0"/>
          <w:divBdr>
            <w:top w:val="none" w:sz="0" w:space="0" w:color="auto"/>
            <w:left w:val="none" w:sz="0" w:space="0" w:color="auto"/>
            <w:bottom w:val="none" w:sz="0" w:space="0" w:color="auto"/>
            <w:right w:val="none" w:sz="0" w:space="0" w:color="auto"/>
          </w:divBdr>
          <w:divsChild>
            <w:div w:id="5925958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738731">
      <w:bodyDiv w:val="1"/>
      <w:marLeft w:val="0"/>
      <w:marRight w:val="0"/>
      <w:marTop w:val="0"/>
      <w:marBottom w:val="0"/>
      <w:divBdr>
        <w:top w:val="none" w:sz="0" w:space="0" w:color="auto"/>
        <w:left w:val="none" w:sz="0" w:space="0" w:color="auto"/>
        <w:bottom w:val="none" w:sz="0" w:space="0" w:color="auto"/>
        <w:right w:val="none" w:sz="0" w:space="0" w:color="auto"/>
      </w:divBdr>
      <w:divsChild>
        <w:div w:id="53428996">
          <w:marLeft w:val="0"/>
          <w:marRight w:val="0"/>
          <w:marTop w:val="150"/>
          <w:marBottom w:val="168"/>
          <w:divBdr>
            <w:top w:val="none" w:sz="0" w:space="0" w:color="auto"/>
            <w:left w:val="none" w:sz="0" w:space="0" w:color="auto"/>
            <w:bottom w:val="none" w:sz="0" w:space="0" w:color="auto"/>
            <w:right w:val="none" w:sz="0" w:space="0" w:color="auto"/>
          </w:divBdr>
        </w:div>
        <w:div w:id="1605573813">
          <w:marLeft w:val="0"/>
          <w:marRight w:val="0"/>
          <w:marTop w:val="0"/>
          <w:marBottom w:val="0"/>
          <w:divBdr>
            <w:top w:val="none" w:sz="0" w:space="0" w:color="auto"/>
            <w:left w:val="none" w:sz="0" w:space="0" w:color="auto"/>
            <w:bottom w:val="none" w:sz="0" w:space="0" w:color="auto"/>
            <w:right w:val="none" w:sz="0" w:space="0" w:color="auto"/>
          </w:divBdr>
          <w:divsChild>
            <w:div w:id="492918973">
              <w:marLeft w:val="255"/>
              <w:marRight w:val="0"/>
              <w:marTop w:val="0"/>
              <w:marBottom w:val="0"/>
              <w:divBdr>
                <w:top w:val="none" w:sz="0" w:space="0" w:color="auto"/>
                <w:left w:val="none" w:sz="0" w:space="0" w:color="auto"/>
                <w:bottom w:val="none" w:sz="0" w:space="0" w:color="auto"/>
                <w:right w:val="none" w:sz="0" w:space="0" w:color="auto"/>
              </w:divBdr>
            </w:div>
          </w:divsChild>
        </w:div>
        <w:div w:id="1341084159">
          <w:marLeft w:val="0"/>
          <w:marRight w:val="0"/>
          <w:marTop w:val="0"/>
          <w:marBottom w:val="0"/>
          <w:divBdr>
            <w:top w:val="none" w:sz="0" w:space="0" w:color="auto"/>
            <w:left w:val="none" w:sz="0" w:space="0" w:color="auto"/>
            <w:bottom w:val="none" w:sz="0" w:space="0" w:color="auto"/>
            <w:right w:val="none" w:sz="0" w:space="0" w:color="auto"/>
          </w:divBdr>
          <w:divsChild>
            <w:div w:id="1777361068">
              <w:marLeft w:val="255"/>
              <w:marRight w:val="0"/>
              <w:marTop w:val="0"/>
              <w:marBottom w:val="0"/>
              <w:divBdr>
                <w:top w:val="none" w:sz="0" w:space="0" w:color="auto"/>
                <w:left w:val="none" w:sz="0" w:space="0" w:color="auto"/>
                <w:bottom w:val="none" w:sz="0" w:space="0" w:color="auto"/>
                <w:right w:val="none" w:sz="0" w:space="0" w:color="auto"/>
              </w:divBdr>
            </w:div>
          </w:divsChild>
        </w:div>
        <w:div w:id="142935367">
          <w:marLeft w:val="0"/>
          <w:marRight w:val="0"/>
          <w:marTop w:val="0"/>
          <w:marBottom w:val="0"/>
          <w:divBdr>
            <w:top w:val="none" w:sz="0" w:space="0" w:color="auto"/>
            <w:left w:val="none" w:sz="0" w:space="0" w:color="auto"/>
            <w:bottom w:val="none" w:sz="0" w:space="0" w:color="auto"/>
            <w:right w:val="none" w:sz="0" w:space="0" w:color="auto"/>
          </w:divBdr>
          <w:divsChild>
            <w:div w:id="999625716">
              <w:marLeft w:val="255"/>
              <w:marRight w:val="0"/>
              <w:marTop w:val="0"/>
              <w:marBottom w:val="0"/>
              <w:divBdr>
                <w:top w:val="none" w:sz="0" w:space="0" w:color="auto"/>
                <w:left w:val="none" w:sz="0" w:space="0" w:color="auto"/>
                <w:bottom w:val="none" w:sz="0" w:space="0" w:color="auto"/>
                <w:right w:val="none" w:sz="0" w:space="0" w:color="auto"/>
              </w:divBdr>
            </w:div>
          </w:divsChild>
        </w:div>
        <w:div w:id="305791332">
          <w:marLeft w:val="0"/>
          <w:marRight w:val="0"/>
          <w:marTop w:val="0"/>
          <w:marBottom w:val="0"/>
          <w:divBdr>
            <w:top w:val="none" w:sz="0" w:space="0" w:color="auto"/>
            <w:left w:val="none" w:sz="0" w:space="0" w:color="auto"/>
            <w:bottom w:val="none" w:sz="0" w:space="0" w:color="auto"/>
            <w:right w:val="none" w:sz="0" w:space="0" w:color="auto"/>
          </w:divBdr>
          <w:divsChild>
            <w:div w:id="1984581084">
              <w:marLeft w:val="255"/>
              <w:marRight w:val="0"/>
              <w:marTop w:val="0"/>
              <w:marBottom w:val="0"/>
              <w:divBdr>
                <w:top w:val="none" w:sz="0" w:space="0" w:color="auto"/>
                <w:left w:val="none" w:sz="0" w:space="0" w:color="auto"/>
                <w:bottom w:val="none" w:sz="0" w:space="0" w:color="auto"/>
                <w:right w:val="none" w:sz="0" w:space="0" w:color="auto"/>
              </w:divBdr>
            </w:div>
          </w:divsChild>
        </w:div>
        <w:div w:id="153882301">
          <w:marLeft w:val="0"/>
          <w:marRight w:val="0"/>
          <w:marTop w:val="0"/>
          <w:marBottom w:val="0"/>
          <w:divBdr>
            <w:top w:val="none" w:sz="0" w:space="0" w:color="auto"/>
            <w:left w:val="none" w:sz="0" w:space="0" w:color="auto"/>
            <w:bottom w:val="none" w:sz="0" w:space="0" w:color="auto"/>
            <w:right w:val="none" w:sz="0" w:space="0" w:color="auto"/>
          </w:divBdr>
          <w:divsChild>
            <w:div w:id="18544144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164275">
      <w:bodyDiv w:val="1"/>
      <w:marLeft w:val="0"/>
      <w:marRight w:val="0"/>
      <w:marTop w:val="0"/>
      <w:marBottom w:val="0"/>
      <w:divBdr>
        <w:top w:val="none" w:sz="0" w:space="0" w:color="auto"/>
        <w:left w:val="none" w:sz="0" w:space="0" w:color="auto"/>
        <w:bottom w:val="none" w:sz="0" w:space="0" w:color="auto"/>
        <w:right w:val="none" w:sz="0" w:space="0" w:color="auto"/>
      </w:divBdr>
    </w:div>
    <w:div w:id="23406807">
      <w:bodyDiv w:val="1"/>
      <w:marLeft w:val="0"/>
      <w:marRight w:val="0"/>
      <w:marTop w:val="0"/>
      <w:marBottom w:val="0"/>
      <w:divBdr>
        <w:top w:val="none" w:sz="0" w:space="0" w:color="auto"/>
        <w:left w:val="none" w:sz="0" w:space="0" w:color="auto"/>
        <w:bottom w:val="none" w:sz="0" w:space="0" w:color="auto"/>
        <w:right w:val="none" w:sz="0" w:space="0" w:color="auto"/>
      </w:divBdr>
      <w:divsChild>
        <w:div w:id="422730415">
          <w:marLeft w:val="0"/>
          <w:marRight w:val="0"/>
          <w:marTop w:val="0"/>
          <w:marBottom w:val="0"/>
          <w:divBdr>
            <w:top w:val="none" w:sz="0" w:space="0" w:color="auto"/>
            <w:left w:val="none" w:sz="0" w:space="0" w:color="auto"/>
            <w:bottom w:val="none" w:sz="0" w:space="0" w:color="auto"/>
            <w:right w:val="none" w:sz="0" w:space="0" w:color="auto"/>
          </w:divBdr>
          <w:divsChild>
            <w:div w:id="367338132">
              <w:marLeft w:val="0"/>
              <w:marRight w:val="0"/>
              <w:marTop w:val="0"/>
              <w:marBottom w:val="0"/>
              <w:divBdr>
                <w:top w:val="none" w:sz="0" w:space="0" w:color="auto"/>
                <w:left w:val="none" w:sz="0" w:space="0" w:color="auto"/>
                <w:bottom w:val="none" w:sz="0" w:space="0" w:color="auto"/>
                <w:right w:val="none" w:sz="0" w:space="0" w:color="auto"/>
              </w:divBdr>
              <w:divsChild>
                <w:div w:id="2147120400">
                  <w:marLeft w:val="0"/>
                  <w:marRight w:val="0"/>
                  <w:marTop w:val="0"/>
                  <w:marBottom w:val="0"/>
                  <w:divBdr>
                    <w:top w:val="none" w:sz="0" w:space="0" w:color="auto"/>
                    <w:left w:val="none" w:sz="0" w:space="0" w:color="auto"/>
                    <w:bottom w:val="none" w:sz="0" w:space="0" w:color="auto"/>
                    <w:right w:val="none" w:sz="0" w:space="0" w:color="auto"/>
                  </w:divBdr>
                  <w:divsChild>
                    <w:div w:id="1892689923">
                      <w:marLeft w:val="0"/>
                      <w:marRight w:val="0"/>
                      <w:marTop w:val="0"/>
                      <w:marBottom w:val="0"/>
                      <w:divBdr>
                        <w:top w:val="none" w:sz="0" w:space="0" w:color="auto"/>
                        <w:left w:val="none" w:sz="0" w:space="0" w:color="auto"/>
                        <w:bottom w:val="none" w:sz="0" w:space="0" w:color="auto"/>
                        <w:right w:val="none" w:sz="0" w:space="0" w:color="auto"/>
                      </w:divBdr>
                      <w:divsChild>
                        <w:div w:id="570585249">
                          <w:marLeft w:val="0"/>
                          <w:marRight w:val="0"/>
                          <w:marTop w:val="0"/>
                          <w:marBottom w:val="0"/>
                          <w:divBdr>
                            <w:top w:val="none" w:sz="0" w:space="0" w:color="auto"/>
                            <w:left w:val="none" w:sz="0" w:space="0" w:color="auto"/>
                            <w:bottom w:val="none" w:sz="0" w:space="0" w:color="auto"/>
                            <w:right w:val="none" w:sz="0" w:space="0" w:color="auto"/>
                          </w:divBdr>
                          <w:divsChild>
                            <w:div w:id="1635062983">
                              <w:marLeft w:val="0"/>
                              <w:marRight w:val="0"/>
                              <w:marTop w:val="0"/>
                              <w:marBottom w:val="0"/>
                              <w:divBdr>
                                <w:top w:val="none" w:sz="0" w:space="0" w:color="auto"/>
                                <w:left w:val="none" w:sz="0" w:space="0" w:color="auto"/>
                                <w:bottom w:val="none" w:sz="0" w:space="0" w:color="auto"/>
                                <w:right w:val="none" w:sz="0" w:space="0" w:color="auto"/>
                              </w:divBdr>
                              <w:divsChild>
                                <w:div w:id="1722434330">
                                  <w:marLeft w:val="0"/>
                                  <w:marRight w:val="0"/>
                                  <w:marTop w:val="0"/>
                                  <w:marBottom w:val="0"/>
                                  <w:divBdr>
                                    <w:top w:val="none" w:sz="0" w:space="0" w:color="auto"/>
                                    <w:left w:val="none" w:sz="0" w:space="0" w:color="auto"/>
                                    <w:bottom w:val="none" w:sz="0" w:space="0" w:color="auto"/>
                                    <w:right w:val="none" w:sz="0" w:space="0" w:color="auto"/>
                                  </w:divBdr>
                                  <w:divsChild>
                                    <w:div w:id="2108192912">
                                      <w:marLeft w:val="0"/>
                                      <w:marRight w:val="0"/>
                                      <w:marTop w:val="0"/>
                                      <w:marBottom w:val="0"/>
                                      <w:divBdr>
                                        <w:top w:val="none" w:sz="0" w:space="0" w:color="auto"/>
                                        <w:left w:val="none" w:sz="0" w:space="0" w:color="auto"/>
                                        <w:bottom w:val="none" w:sz="0" w:space="0" w:color="auto"/>
                                        <w:right w:val="none" w:sz="0" w:space="0" w:color="auto"/>
                                      </w:divBdr>
                                      <w:divsChild>
                                        <w:div w:id="1835535481">
                                          <w:marLeft w:val="0"/>
                                          <w:marRight w:val="0"/>
                                          <w:marTop w:val="0"/>
                                          <w:marBottom w:val="0"/>
                                          <w:divBdr>
                                            <w:top w:val="none" w:sz="0" w:space="0" w:color="auto"/>
                                            <w:left w:val="none" w:sz="0" w:space="0" w:color="auto"/>
                                            <w:bottom w:val="none" w:sz="0" w:space="0" w:color="auto"/>
                                            <w:right w:val="none" w:sz="0" w:space="0" w:color="auto"/>
                                          </w:divBdr>
                                          <w:divsChild>
                                            <w:div w:id="1683244950">
                                              <w:marLeft w:val="0"/>
                                              <w:marRight w:val="0"/>
                                              <w:marTop w:val="0"/>
                                              <w:marBottom w:val="0"/>
                                              <w:divBdr>
                                                <w:top w:val="none" w:sz="0" w:space="0" w:color="auto"/>
                                                <w:left w:val="none" w:sz="0" w:space="0" w:color="auto"/>
                                                <w:bottom w:val="none" w:sz="0" w:space="0" w:color="auto"/>
                                                <w:right w:val="none" w:sz="0" w:space="0" w:color="auto"/>
                                              </w:divBdr>
                                              <w:divsChild>
                                                <w:div w:id="1556116661">
                                                  <w:marLeft w:val="0"/>
                                                  <w:marRight w:val="0"/>
                                                  <w:marTop w:val="0"/>
                                                  <w:marBottom w:val="0"/>
                                                  <w:divBdr>
                                                    <w:top w:val="none" w:sz="0" w:space="0" w:color="auto"/>
                                                    <w:left w:val="none" w:sz="0" w:space="0" w:color="auto"/>
                                                    <w:bottom w:val="none" w:sz="0" w:space="0" w:color="auto"/>
                                                    <w:right w:val="none" w:sz="0" w:space="0" w:color="auto"/>
                                                  </w:divBdr>
                                                  <w:divsChild>
                                                    <w:div w:id="281962839">
                                                      <w:marLeft w:val="0"/>
                                                      <w:marRight w:val="0"/>
                                                      <w:marTop w:val="0"/>
                                                      <w:marBottom w:val="0"/>
                                                      <w:divBdr>
                                                        <w:top w:val="none" w:sz="0" w:space="0" w:color="auto"/>
                                                        <w:left w:val="none" w:sz="0" w:space="0" w:color="auto"/>
                                                        <w:bottom w:val="none" w:sz="0" w:space="0" w:color="auto"/>
                                                        <w:right w:val="none" w:sz="0" w:space="0" w:color="auto"/>
                                                      </w:divBdr>
                                                    </w:div>
                                                    <w:div w:id="1408843347">
                                                      <w:marLeft w:val="0"/>
                                                      <w:marRight w:val="0"/>
                                                      <w:marTop w:val="0"/>
                                                      <w:marBottom w:val="0"/>
                                                      <w:divBdr>
                                                        <w:top w:val="none" w:sz="0" w:space="0" w:color="auto"/>
                                                        <w:left w:val="none" w:sz="0" w:space="0" w:color="auto"/>
                                                        <w:bottom w:val="none" w:sz="0" w:space="0" w:color="auto"/>
                                                        <w:right w:val="none" w:sz="0" w:space="0" w:color="auto"/>
                                                      </w:divBdr>
                                                      <w:divsChild>
                                                        <w:div w:id="1999722284">
                                                          <w:marLeft w:val="0"/>
                                                          <w:marRight w:val="0"/>
                                                          <w:marTop w:val="0"/>
                                                          <w:marBottom w:val="0"/>
                                                          <w:divBdr>
                                                            <w:top w:val="none" w:sz="0" w:space="0" w:color="auto"/>
                                                            <w:left w:val="none" w:sz="0" w:space="0" w:color="auto"/>
                                                            <w:bottom w:val="none" w:sz="0" w:space="0" w:color="auto"/>
                                                            <w:right w:val="none" w:sz="0" w:space="0" w:color="auto"/>
                                                          </w:divBdr>
                                                          <w:divsChild>
                                                            <w:div w:id="160826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540934">
                                                      <w:marLeft w:val="0"/>
                                                      <w:marRight w:val="0"/>
                                                      <w:marTop w:val="0"/>
                                                      <w:marBottom w:val="0"/>
                                                      <w:divBdr>
                                                        <w:top w:val="none" w:sz="0" w:space="0" w:color="auto"/>
                                                        <w:left w:val="none" w:sz="0" w:space="0" w:color="auto"/>
                                                        <w:bottom w:val="none" w:sz="0" w:space="0" w:color="auto"/>
                                                        <w:right w:val="none" w:sz="0" w:space="0" w:color="auto"/>
                                                      </w:divBdr>
                                                      <w:divsChild>
                                                        <w:div w:id="1139766599">
                                                          <w:marLeft w:val="0"/>
                                                          <w:marRight w:val="0"/>
                                                          <w:marTop w:val="0"/>
                                                          <w:marBottom w:val="0"/>
                                                          <w:divBdr>
                                                            <w:top w:val="none" w:sz="0" w:space="0" w:color="auto"/>
                                                            <w:left w:val="none" w:sz="0" w:space="0" w:color="auto"/>
                                                            <w:bottom w:val="none" w:sz="0" w:space="0" w:color="auto"/>
                                                            <w:right w:val="none" w:sz="0" w:space="0" w:color="auto"/>
                                                          </w:divBdr>
                                                          <w:divsChild>
                                                            <w:div w:id="49622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640672">
                                                      <w:marLeft w:val="0"/>
                                                      <w:marRight w:val="0"/>
                                                      <w:marTop w:val="0"/>
                                                      <w:marBottom w:val="0"/>
                                                      <w:divBdr>
                                                        <w:top w:val="none" w:sz="0" w:space="0" w:color="auto"/>
                                                        <w:left w:val="none" w:sz="0" w:space="0" w:color="auto"/>
                                                        <w:bottom w:val="none" w:sz="0" w:space="0" w:color="auto"/>
                                                        <w:right w:val="none" w:sz="0" w:space="0" w:color="auto"/>
                                                      </w:divBdr>
                                                      <w:divsChild>
                                                        <w:div w:id="53554193">
                                                          <w:marLeft w:val="0"/>
                                                          <w:marRight w:val="0"/>
                                                          <w:marTop w:val="0"/>
                                                          <w:marBottom w:val="0"/>
                                                          <w:divBdr>
                                                            <w:top w:val="none" w:sz="0" w:space="0" w:color="auto"/>
                                                            <w:left w:val="none" w:sz="0" w:space="0" w:color="auto"/>
                                                            <w:bottom w:val="none" w:sz="0" w:space="0" w:color="auto"/>
                                                            <w:right w:val="none" w:sz="0" w:space="0" w:color="auto"/>
                                                          </w:divBdr>
                                                        </w:div>
                                                      </w:divsChild>
                                                    </w:div>
                                                    <w:div w:id="253903575">
                                                      <w:marLeft w:val="0"/>
                                                      <w:marRight w:val="0"/>
                                                      <w:marTop w:val="0"/>
                                                      <w:marBottom w:val="0"/>
                                                      <w:divBdr>
                                                        <w:top w:val="none" w:sz="0" w:space="0" w:color="auto"/>
                                                        <w:left w:val="none" w:sz="0" w:space="0" w:color="auto"/>
                                                        <w:bottom w:val="none" w:sz="0" w:space="0" w:color="auto"/>
                                                        <w:right w:val="none" w:sz="0" w:space="0" w:color="auto"/>
                                                      </w:divBdr>
                                                      <w:divsChild>
                                                        <w:div w:id="304700920">
                                                          <w:marLeft w:val="0"/>
                                                          <w:marRight w:val="0"/>
                                                          <w:marTop w:val="0"/>
                                                          <w:marBottom w:val="0"/>
                                                          <w:divBdr>
                                                            <w:top w:val="none" w:sz="0" w:space="0" w:color="auto"/>
                                                            <w:left w:val="none" w:sz="0" w:space="0" w:color="auto"/>
                                                            <w:bottom w:val="none" w:sz="0" w:space="0" w:color="auto"/>
                                                            <w:right w:val="none" w:sz="0" w:space="0" w:color="auto"/>
                                                          </w:divBdr>
                                                          <w:divsChild>
                                                            <w:div w:id="19727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0541679">
      <w:bodyDiv w:val="1"/>
      <w:marLeft w:val="0"/>
      <w:marRight w:val="0"/>
      <w:marTop w:val="0"/>
      <w:marBottom w:val="0"/>
      <w:divBdr>
        <w:top w:val="none" w:sz="0" w:space="0" w:color="auto"/>
        <w:left w:val="none" w:sz="0" w:space="0" w:color="auto"/>
        <w:bottom w:val="none" w:sz="0" w:space="0" w:color="auto"/>
        <w:right w:val="none" w:sz="0" w:space="0" w:color="auto"/>
      </w:divBdr>
      <w:divsChild>
        <w:div w:id="11149816">
          <w:marLeft w:val="0"/>
          <w:marRight w:val="0"/>
          <w:marTop w:val="0"/>
          <w:marBottom w:val="0"/>
          <w:divBdr>
            <w:top w:val="none" w:sz="0" w:space="0" w:color="auto"/>
            <w:left w:val="none" w:sz="0" w:space="0" w:color="auto"/>
            <w:bottom w:val="none" w:sz="0" w:space="0" w:color="auto"/>
            <w:right w:val="none" w:sz="0" w:space="0" w:color="auto"/>
          </w:divBdr>
          <w:divsChild>
            <w:div w:id="847643614">
              <w:marLeft w:val="0"/>
              <w:marRight w:val="0"/>
              <w:marTop w:val="105"/>
              <w:marBottom w:val="0"/>
              <w:divBdr>
                <w:top w:val="none" w:sz="0" w:space="0" w:color="auto"/>
                <w:left w:val="none" w:sz="0" w:space="0" w:color="auto"/>
                <w:bottom w:val="none" w:sz="0" w:space="0" w:color="auto"/>
                <w:right w:val="none" w:sz="0" w:space="0" w:color="auto"/>
              </w:divBdr>
            </w:div>
            <w:div w:id="840392765">
              <w:marLeft w:val="0"/>
              <w:marRight w:val="0"/>
              <w:marTop w:val="0"/>
              <w:marBottom w:val="0"/>
              <w:divBdr>
                <w:top w:val="none" w:sz="0" w:space="0" w:color="auto"/>
                <w:left w:val="none" w:sz="0" w:space="0" w:color="auto"/>
                <w:bottom w:val="none" w:sz="0" w:space="0" w:color="auto"/>
                <w:right w:val="none" w:sz="0" w:space="0" w:color="auto"/>
              </w:divBdr>
              <w:divsChild>
                <w:div w:id="1711570440">
                  <w:marLeft w:val="255"/>
                  <w:marRight w:val="0"/>
                  <w:marTop w:val="0"/>
                  <w:marBottom w:val="0"/>
                  <w:divBdr>
                    <w:top w:val="none" w:sz="0" w:space="0" w:color="auto"/>
                    <w:left w:val="none" w:sz="0" w:space="0" w:color="auto"/>
                    <w:bottom w:val="none" w:sz="0" w:space="0" w:color="auto"/>
                    <w:right w:val="none" w:sz="0" w:space="0" w:color="auto"/>
                  </w:divBdr>
                </w:div>
              </w:divsChild>
            </w:div>
            <w:div w:id="1883980384">
              <w:marLeft w:val="0"/>
              <w:marRight w:val="0"/>
              <w:marTop w:val="0"/>
              <w:marBottom w:val="0"/>
              <w:divBdr>
                <w:top w:val="none" w:sz="0" w:space="0" w:color="auto"/>
                <w:left w:val="none" w:sz="0" w:space="0" w:color="auto"/>
                <w:bottom w:val="none" w:sz="0" w:space="0" w:color="auto"/>
                <w:right w:val="none" w:sz="0" w:space="0" w:color="auto"/>
              </w:divBdr>
              <w:divsChild>
                <w:div w:id="731394131">
                  <w:marLeft w:val="255"/>
                  <w:marRight w:val="0"/>
                  <w:marTop w:val="0"/>
                  <w:marBottom w:val="0"/>
                  <w:divBdr>
                    <w:top w:val="none" w:sz="0" w:space="0" w:color="auto"/>
                    <w:left w:val="none" w:sz="0" w:space="0" w:color="auto"/>
                    <w:bottom w:val="none" w:sz="0" w:space="0" w:color="auto"/>
                    <w:right w:val="none" w:sz="0" w:space="0" w:color="auto"/>
                  </w:divBdr>
                </w:div>
              </w:divsChild>
            </w:div>
            <w:div w:id="1213079209">
              <w:marLeft w:val="0"/>
              <w:marRight w:val="0"/>
              <w:marTop w:val="0"/>
              <w:marBottom w:val="0"/>
              <w:divBdr>
                <w:top w:val="none" w:sz="0" w:space="0" w:color="auto"/>
                <w:left w:val="none" w:sz="0" w:space="0" w:color="auto"/>
                <w:bottom w:val="none" w:sz="0" w:space="0" w:color="auto"/>
                <w:right w:val="none" w:sz="0" w:space="0" w:color="auto"/>
              </w:divBdr>
              <w:divsChild>
                <w:div w:id="2063290943">
                  <w:marLeft w:val="255"/>
                  <w:marRight w:val="0"/>
                  <w:marTop w:val="0"/>
                  <w:marBottom w:val="0"/>
                  <w:divBdr>
                    <w:top w:val="none" w:sz="0" w:space="0" w:color="auto"/>
                    <w:left w:val="none" w:sz="0" w:space="0" w:color="auto"/>
                    <w:bottom w:val="none" w:sz="0" w:space="0" w:color="auto"/>
                    <w:right w:val="none" w:sz="0" w:space="0" w:color="auto"/>
                  </w:divBdr>
                </w:div>
              </w:divsChild>
            </w:div>
            <w:div w:id="414939705">
              <w:marLeft w:val="0"/>
              <w:marRight w:val="0"/>
              <w:marTop w:val="0"/>
              <w:marBottom w:val="0"/>
              <w:divBdr>
                <w:top w:val="none" w:sz="0" w:space="0" w:color="auto"/>
                <w:left w:val="none" w:sz="0" w:space="0" w:color="auto"/>
                <w:bottom w:val="none" w:sz="0" w:space="0" w:color="auto"/>
                <w:right w:val="none" w:sz="0" w:space="0" w:color="auto"/>
              </w:divBdr>
              <w:divsChild>
                <w:div w:id="13456712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26969606">
          <w:marLeft w:val="0"/>
          <w:marRight w:val="0"/>
          <w:marTop w:val="0"/>
          <w:marBottom w:val="0"/>
          <w:divBdr>
            <w:top w:val="none" w:sz="0" w:space="0" w:color="auto"/>
            <w:left w:val="none" w:sz="0" w:space="0" w:color="auto"/>
            <w:bottom w:val="none" w:sz="0" w:space="0" w:color="auto"/>
            <w:right w:val="none" w:sz="0" w:space="0" w:color="auto"/>
          </w:divBdr>
          <w:divsChild>
            <w:div w:id="789053787">
              <w:marLeft w:val="0"/>
              <w:marRight w:val="0"/>
              <w:marTop w:val="105"/>
              <w:marBottom w:val="0"/>
              <w:divBdr>
                <w:top w:val="none" w:sz="0" w:space="0" w:color="auto"/>
                <w:left w:val="none" w:sz="0" w:space="0" w:color="auto"/>
                <w:bottom w:val="none" w:sz="0" w:space="0" w:color="auto"/>
                <w:right w:val="none" w:sz="0" w:space="0" w:color="auto"/>
              </w:divBdr>
            </w:div>
            <w:div w:id="377439099">
              <w:marLeft w:val="0"/>
              <w:marRight w:val="0"/>
              <w:marTop w:val="0"/>
              <w:marBottom w:val="0"/>
              <w:divBdr>
                <w:top w:val="none" w:sz="0" w:space="0" w:color="auto"/>
                <w:left w:val="none" w:sz="0" w:space="0" w:color="auto"/>
                <w:bottom w:val="none" w:sz="0" w:space="0" w:color="auto"/>
                <w:right w:val="none" w:sz="0" w:space="0" w:color="auto"/>
              </w:divBdr>
              <w:divsChild>
                <w:div w:id="49577209">
                  <w:marLeft w:val="255"/>
                  <w:marRight w:val="0"/>
                  <w:marTop w:val="0"/>
                  <w:marBottom w:val="0"/>
                  <w:divBdr>
                    <w:top w:val="none" w:sz="0" w:space="0" w:color="auto"/>
                    <w:left w:val="none" w:sz="0" w:space="0" w:color="auto"/>
                    <w:bottom w:val="none" w:sz="0" w:space="0" w:color="auto"/>
                    <w:right w:val="none" w:sz="0" w:space="0" w:color="auto"/>
                  </w:divBdr>
                </w:div>
              </w:divsChild>
            </w:div>
            <w:div w:id="228268688">
              <w:marLeft w:val="0"/>
              <w:marRight w:val="0"/>
              <w:marTop w:val="0"/>
              <w:marBottom w:val="0"/>
              <w:divBdr>
                <w:top w:val="none" w:sz="0" w:space="0" w:color="auto"/>
                <w:left w:val="none" w:sz="0" w:space="0" w:color="auto"/>
                <w:bottom w:val="none" w:sz="0" w:space="0" w:color="auto"/>
                <w:right w:val="none" w:sz="0" w:space="0" w:color="auto"/>
              </w:divBdr>
              <w:divsChild>
                <w:div w:id="1564873126">
                  <w:marLeft w:val="255"/>
                  <w:marRight w:val="0"/>
                  <w:marTop w:val="0"/>
                  <w:marBottom w:val="0"/>
                  <w:divBdr>
                    <w:top w:val="none" w:sz="0" w:space="0" w:color="auto"/>
                    <w:left w:val="none" w:sz="0" w:space="0" w:color="auto"/>
                    <w:bottom w:val="none" w:sz="0" w:space="0" w:color="auto"/>
                    <w:right w:val="none" w:sz="0" w:space="0" w:color="auto"/>
                  </w:divBdr>
                </w:div>
              </w:divsChild>
            </w:div>
            <w:div w:id="1164779008">
              <w:marLeft w:val="0"/>
              <w:marRight w:val="0"/>
              <w:marTop w:val="0"/>
              <w:marBottom w:val="0"/>
              <w:divBdr>
                <w:top w:val="none" w:sz="0" w:space="0" w:color="auto"/>
                <w:left w:val="none" w:sz="0" w:space="0" w:color="auto"/>
                <w:bottom w:val="none" w:sz="0" w:space="0" w:color="auto"/>
                <w:right w:val="none" w:sz="0" w:space="0" w:color="auto"/>
              </w:divBdr>
              <w:divsChild>
                <w:div w:id="59494595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270323">
      <w:bodyDiv w:val="1"/>
      <w:marLeft w:val="0"/>
      <w:marRight w:val="0"/>
      <w:marTop w:val="0"/>
      <w:marBottom w:val="0"/>
      <w:divBdr>
        <w:top w:val="none" w:sz="0" w:space="0" w:color="auto"/>
        <w:left w:val="none" w:sz="0" w:space="0" w:color="auto"/>
        <w:bottom w:val="none" w:sz="0" w:space="0" w:color="auto"/>
        <w:right w:val="none" w:sz="0" w:space="0" w:color="auto"/>
      </w:divBdr>
    </w:div>
    <w:div w:id="44526032">
      <w:bodyDiv w:val="1"/>
      <w:marLeft w:val="0"/>
      <w:marRight w:val="0"/>
      <w:marTop w:val="0"/>
      <w:marBottom w:val="0"/>
      <w:divBdr>
        <w:top w:val="none" w:sz="0" w:space="0" w:color="auto"/>
        <w:left w:val="none" w:sz="0" w:space="0" w:color="auto"/>
        <w:bottom w:val="none" w:sz="0" w:space="0" w:color="auto"/>
        <w:right w:val="none" w:sz="0" w:space="0" w:color="auto"/>
      </w:divBdr>
    </w:div>
    <w:div w:id="65079578">
      <w:bodyDiv w:val="1"/>
      <w:marLeft w:val="0"/>
      <w:marRight w:val="0"/>
      <w:marTop w:val="0"/>
      <w:marBottom w:val="0"/>
      <w:divBdr>
        <w:top w:val="none" w:sz="0" w:space="0" w:color="auto"/>
        <w:left w:val="none" w:sz="0" w:space="0" w:color="auto"/>
        <w:bottom w:val="none" w:sz="0" w:space="0" w:color="auto"/>
        <w:right w:val="none" w:sz="0" w:space="0" w:color="auto"/>
      </w:divBdr>
      <w:divsChild>
        <w:div w:id="30809400">
          <w:marLeft w:val="0"/>
          <w:marRight w:val="0"/>
          <w:marTop w:val="0"/>
          <w:marBottom w:val="0"/>
          <w:divBdr>
            <w:top w:val="none" w:sz="0" w:space="0" w:color="auto"/>
            <w:left w:val="none" w:sz="0" w:space="0" w:color="auto"/>
            <w:bottom w:val="none" w:sz="0" w:space="0" w:color="auto"/>
            <w:right w:val="none" w:sz="0" w:space="0" w:color="auto"/>
          </w:divBdr>
          <w:divsChild>
            <w:div w:id="211964177">
              <w:marLeft w:val="840"/>
              <w:marRight w:val="0"/>
              <w:marTop w:val="0"/>
              <w:marBottom w:val="0"/>
              <w:divBdr>
                <w:top w:val="none" w:sz="0" w:space="0" w:color="auto"/>
                <w:left w:val="none" w:sz="0" w:space="0" w:color="auto"/>
                <w:bottom w:val="none" w:sz="0" w:space="0" w:color="auto"/>
                <w:right w:val="none" w:sz="0" w:space="0" w:color="auto"/>
              </w:divBdr>
            </w:div>
            <w:div w:id="242758394">
              <w:marLeft w:val="840"/>
              <w:marRight w:val="0"/>
              <w:marTop w:val="0"/>
              <w:marBottom w:val="0"/>
              <w:divBdr>
                <w:top w:val="none" w:sz="0" w:space="0" w:color="auto"/>
                <w:left w:val="none" w:sz="0" w:space="0" w:color="auto"/>
                <w:bottom w:val="none" w:sz="0" w:space="0" w:color="auto"/>
                <w:right w:val="none" w:sz="0" w:space="0" w:color="auto"/>
              </w:divBdr>
            </w:div>
            <w:div w:id="522864273">
              <w:marLeft w:val="840"/>
              <w:marRight w:val="0"/>
              <w:marTop w:val="0"/>
              <w:marBottom w:val="0"/>
              <w:divBdr>
                <w:top w:val="none" w:sz="0" w:space="0" w:color="auto"/>
                <w:left w:val="none" w:sz="0" w:space="0" w:color="auto"/>
                <w:bottom w:val="none" w:sz="0" w:space="0" w:color="auto"/>
                <w:right w:val="none" w:sz="0" w:space="0" w:color="auto"/>
              </w:divBdr>
            </w:div>
            <w:div w:id="809714262">
              <w:marLeft w:val="720"/>
              <w:marRight w:val="0"/>
              <w:marTop w:val="0"/>
              <w:marBottom w:val="0"/>
              <w:divBdr>
                <w:top w:val="none" w:sz="0" w:space="0" w:color="auto"/>
                <w:left w:val="none" w:sz="0" w:space="0" w:color="auto"/>
                <w:bottom w:val="none" w:sz="0" w:space="0" w:color="auto"/>
                <w:right w:val="none" w:sz="0" w:space="0" w:color="auto"/>
              </w:divBdr>
            </w:div>
            <w:div w:id="924460482">
              <w:marLeft w:val="840"/>
              <w:marRight w:val="0"/>
              <w:marTop w:val="0"/>
              <w:marBottom w:val="0"/>
              <w:divBdr>
                <w:top w:val="none" w:sz="0" w:space="0" w:color="auto"/>
                <w:left w:val="none" w:sz="0" w:space="0" w:color="auto"/>
                <w:bottom w:val="none" w:sz="0" w:space="0" w:color="auto"/>
                <w:right w:val="none" w:sz="0" w:space="0" w:color="auto"/>
              </w:divBdr>
            </w:div>
            <w:div w:id="1046174116">
              <w:marLeft w:val="840"/>
              <w:marRight w:val="0"/>
              <w:marTop w:val="0"/>
              <w:marBottom w:val="0"/>
              <w:divBdr>
                <w:top w:val="none" w:sz="0" w:space="0" w:color="auto"/>
                <w:left w:val="none" w:sz="0" w:space="0" w:color="auto"/>
                <w:bottom w:val="none" w:sz="0" w:space="0" w:color="auto"/>
                <w:right w:val="none" w:sz="0" w:space="0" w:color="auto"/>
              </w:divBdr>
            </w:div>
            <w:div w:id="1142427330">
              <w:marLeft w:val="840"/>
              <w:marRight w:val="0"/>
              <w:marTop w:val="0"/>
              <w:marBottom w:val="0"/>
              <w:divBdr>
                <w:top w:val="none" w:sz="0" w:space="0" w:color="auto"/>
                <w:left w:val="none" w:sz="0" w:space="0" w:color="auto"/>
                <w:bottom w:val="none" w:sz="0" w:space="0" w:color="auto"/>
                <w:right w:val="none" w:sz="0" w:space="0" w:color="auto"/>
              </w:divBdr>
            </w:div>
            <w:div w:id="1337414685">
              <w:marLeft w:val="840"/>
              <w:marRight w:val="0"/>
              <w:marTop w:val="0"/>
              <w:marBottom w:val="0"/>
              <w:divBdr>
                <w:top w:val="none" w:sz="0" w:space="0" w:color="auto"/>
                <w:left w:val="none" w:sz="0" w:space="0" w:color="auto"/>
                <w:bottom w:val="none" w:sz="0" w:space="0" w:color="auto"/>
                <w:right w:val="none" w:sz="0" w:space="0" w:color="auto"/>
              </w:divBdr>
            </w:div>
            <w:div w:id="2063938762">
              <w:marLeft w:val="480"/>
              <w:marRight w:val="0"/>
              <w:marTop w:val="0"/>
              <w:marBottom w:val="0"/>
              <w:divBdr>
                <w:top w:val="none" w:sz="0" w:space="0" w:color="auto"/>
                <w:left w:val="none" w:sz="0" w:space="0" w:color="auto"/>
                <w:bottom w:val="none" w:sz="0" w:space="0" w:color="auto"/>
                <w:right w:val="none" w:sz="0" w:space="0" w:color="auto"/>
              </w:divBdr>
            </w:div>
            <w:div w:id="2119449659">
              <w:marLeft w:val="840"/>
              <w:marRight w:val="0"/>
              <w:marTop w:val="0"/>
              <w:marBottom w:val="0"/>
              <w:divBdr>
                <w:top w:val="none" w:sz="0" w:space="0" w:color="auto"/>
                <w:left w:val="none" w:sz="0" w:space="0" w:color="auto"/>
                <w:bottom w:val="none" w:sz="0" w:space="0" w:color="auto"/>
                <w:right w:val="none" w:sz="0" w:space="0" w:color="auto"/>
              </w:divBdr>
            </w:div>
          </w:divsChild>
        </w:div>
      </w:divsChild>
    </w:div>
    <w:div w:id="71590367">
      <w:bodyDiv w:val="1"/>
      <w:marLeft w:val="0"/>
      <w:marRight w:val="0"/>
      <w:marTop w:val="0"/>
      <w:marBottom w:val="0"/>
      <w:divBdr>
        <w:top w:val="none" w:sz="0" w:space="0" w:color="auto"/>
        <w:left w:val="none" w:sz="0" w:space="0" w:color="auto"/>
        <w:bottom w:val="none" w:sz="0" w:space="0" w:color="auto"/>
        <w:right w:val="none" w:sz="0" w:space="0" w:color="auto"/>
      </w:divBdr>
    </w:div>
    <w:div w:id="83066683">
      <w:bodyDiv w:val="1"/>
      <w:marLeft w:val="0"/>
      <w:marRight w:val="0"/>
      <w:marTop w:val="0"/>
      <w:marBottom w:val="0"/>
      <w:divBdr>
        <w:top w:val="none" w:sz="0" w:space="0" w:color="auto"/>
        <w:left w:val="none" w:sz="0" w:space="0" w:color="auto"/>
        <w:bottom w:val="none" w:sz="0" w:space="0" w:color="auto"/>
        <w:right w:val="none" w:sz="0" w:space="0" w:color="auto"/>
      </w:divBdr>
      <w:divsChild>
        <w:div w:id="32967472">
          <w:marLeft w:val="0"/>
          <w:marRight w:val="0"/>
          <w:marTop w:val="105"/>
          <w:marBottom w:val="0"/>
          <w:divBdr>
            <w:top w:val="none" w:sz="0" w:space="0" w:color="auto"/>
            <w:left w:val="none" w:sz="0" w:space="0" w:color="auto"/>
            <w:bottom w:val="none" w:sz="0" w:space="0" w:color="auto"/>
            <w:right w:val="none" w:sz="0" w:space="0" w:color="auto"/>
          </w:divBdr>
        </w:div>
        <w:div w:id="878014373">
          <w:marLeft w:val="0"/>
          <w:marRight w:val="0"/>
          <w:marTop w:val="0"/>
          <w:marBottom w:val="0"/>
          <w:divBdr>
            <w:top w:val="none" w:sz="0" w:space="0" w:color="auto"/>
            <w:left w:val="none" w:sz="0" w:space="0" w:color="auto"/>
            <w:bottom w:val="none" w:sz="0" w:space="0" w:color="auto"/>
            <w:right w:val="none" w:sz="0" w:space="0" w:color="auto"/>
          </w:divBdr>
          <w:divsChild>
            <w:div w:id="1085027747">
              <w:marLeft w:val="255"/>
              <w:marRight w:val="0"/>
              <w:marTop w:val="0"/>
              <w:marBottom w:val="0"/>
              <w:divBdr>
                <w:top w:val="none" w:sz="0" w:space="0" w:color="auto"/>
                <w:left w:val="none" w:sz="0" w:space="0" w:color="auto"/>
                <w:bottom w:val="none" w:sz="0" w:space="0" w:color="auto"/>
                <w:right w:val="none" w:sz="0" w:space="0" w:color="auto"/>
              </w:divBdr>
            </w:div>
          </w:divsChild>
        </w:div>
        <w:div w:id="128397732">
          <w:marLeft w:val="0"/>
          <w:marRight w:val="0"/>
          <w:marTop w:val="0"/>
          <w:marBottom w:val="0"/>
          <w:divBdr>
            <w:top w:val="none" w:sz="0" w:space="0" w:color="auto"/>
            <w:left w:val="none" w:sz="0" w:space="0" w:color="auto"/>
            <w:bottom w:val="none" w:sz="0" w:space="0" w:color="auto"/>
            <w:right w:val="none" w:sz="0" w:space="0" w:color="auto"/>
          </w:divBdr>
          <w:divsChild>
            <w:div w:id="1086003088">
              <w:marLeft w:val="255"/>
              <w:marRight w:val="0"/>
              <w:marTop w:val="0"/>
              <w:marBottom w:val="0"/>
              <w:divBdr>
                <w:top w:val="none" w:sz="0" w:space="0" w:color="auto"/>
                <w:left w:val="none" w:sz="0" w:space="0" w:color="auto"/>
                <w:bottom w:val="none" w:sz="0" w:space="0" w:color="auto"/>
                <w:right w:val="none" w:sz="0" w:space="0" w:color="auto"/>
              </w:divBdr>
            </w:div>
          </w:divsChild>
        </w:div>
        <w:div w:id="1459569382">
          <w:marLeft w:val="0"/>
          <w:marRight w:val="0"/>
          <w:marTop w:val="0"/>
          <w:marBottom w:val="0"/>
          <w:divBdr>
            <w:top w:val="none" w:sz="0" w:space="0" w:color="auto"/>
            <w:left w:val="none" w:sz="0" w:space="0" w:color="auto"/>
            <w:bottom w:val="none" w:sz="0" w:space="0" w:color="auto"/>
            <w:right w:val="none" w:sz="0" w:space="0" w:color="auto"/>
          </w:divBdr>
          <w:divsChild>
            <w:div w:id="1982155690">
              <w:marLeft w:val="255"/>
              <w:marRight w:val="0"/>
              <w:marTop w:val="0"/>
              <w:marBottom w:val="0"/>
              <w:divBdr>
                <w:top w:val="none" w:sz="0" w:space="0" w:color="auto"/>
                <w:left w:val="none" w:sz="0" w:space="0" w:color="auto"/>
                <w:bottom w:val="none" w:sz="0" w:space="0" w:color="auto"/>
                <w:right w:val="none" w:sz="0" w:space="0" w:color="auto"/>
              </w:divBdr>
            </w:div>
          </w:divsChild>
        </w:div>
        <w:div w:id="567570611">
          <w:marLeft w:val="0"/>
          <w:marRight w:val="0"/>
          <w:marTop w:val="0"/>
          <w:marBottom w:val="0"/>
          <w:divBdr>
            <w:top w:val="none" w:sz="0" w:space="0" w:color="auto"/>
            <w:left w:val="none" w:sz="0" w:space="0" w:color="auto"/>
            <w:bottom w:val="none" w:sz="0" w:space="0" w:color="auto"/>
            <w:right w:val="none" w:sz="0" w:space="0" w:color="auto"/>
          </w:divBdr>
          <w:divsChild>
            <w:div w:id="144977490">
              <w:marLeft w:val="255"/>
              <w:marRight w:val="0"/>
              <w:marTop w:val="0"/>
              <w:marBottom w:val="0"/>
              <w:divBdr>
                <w:top w:val="none" w:sz="0" w:space="0" w:color="auto"/>
                <w:left w:val="none" w:sz="0" w:space="0" w:color="auto"/>
                <w:bottom w:val="none" w:sz="0" w:space="0" w:color="auto"/>
                <w:right w:val="none" w:sz="0" w:space="0" w:color="auto"/>
              </w:divBdr>
            </w:div>
          </w:divsChild>
        </w:div>
        <w:div w:id="1297678970">
          <w:marLeft w:val="0"/>
          <w:marRight w:val="0"/>
          <w:marTop w:val="0"/>
          <w:marBottom w:val="0"/>
          <w:divBdr>
            <w:top w:val="none" w:sz="0" w:space="0" w:color="auto"/>
            <w:left w:val="none" w:sz="0" w:space="0" w:color="auto"/>
            <w:bottom w:val="none" w:sz="0" w:space="0" w:color="auto"/>
            <w:right w:val="none" w:sz="0" w:space="0" w:color="auto"/>
          </w:divBdr>
          <w:divsChild>
            <w:div w:id="777412750">
              <w:marLeft w:val="255"/>
              <w:marRight w:val="0"/>
              <w:marTop w:val="0"/>
              <w:marBottom w:val="0"/>
              <w:divBdr>
                <w:top w:val="none" w:sz="0" w:space="0" w:color="auto"/>
                <w:left w:val="none" w:sz="0" w:space="0" w:color="auto"/>
                <w:bottom w:val="none" w:sz="0" w:space="0" w:color="auto"/>
                <w:right w:val="none" w:sz="0" w:space="0" w:color="auto"/>
              </w:divBdr>
            </w:div>
          </w:divsChild>
        </w:div>
        <w:div w:id="788089514">
          <w:marLeft w:val="0"/>
          <w:marRight w:val="0"/>
          <w:marTop w:val="0"/>
          <w:marBottom w:val="0"/>
          <w:divBdr>
            <w:top w:val="none" w:sz="0" w:space="0" w:color="auto"/>
            <w:left w:val="none" w:sz="0" w:space="0" w:color="auto"/>
            <w:bottom w:val="none" w:sz="0" w:space="0" w:color="auto"/>
            <w:right w:val="none" w:sz="0" w:space="0" w:color="auto"/>
          </w:divBdr>
          <w:divsChild>
            <w:div w:id="2141264008">
              <w:marLeft w:val="255"/>
              <w:marRight w:val="0"/>
              <w:marTop w:val="0"/>
              <w:marBottom w:val="0"/>
              <w:divBdr>
                <w:top w:val="none" w:sz="0" w:space="0" w:color="auto"/>
                <w:left w:val="none" w:sz="0" w:space="0" w:color="auto"/>
                <w:bottom w:val="none" w:sz="0" w:space="0" w:color="auto"/>
                <w:right w:val="none" w:sz="0" w:space="0" w:color="auto"/>
              </w:divBdr>
            </w:div>
          </w:divsChild>
        </w:div>
        <w:div w:id="369689482">
          <w:marLeft w:val="0"/>
          <w:marRight w:val="0"/>
          <w:marTop w:val="0"/>
          <w:marBottom w:val="0"/>
          <w:divBdr>
            <w:top w:val="none" w:sz="0" w:space="0" w:color="auto"/>
            <w:left w:val="none" w:sz="0" w:space="0" w:color="auto"/>
            <w:bottom w:val="none" w:sz="0" w:space="0" w:color="auto"/>
            <w:right w:val="none" w:sz="0" w:space="0" w:color="auto"/>
          </w:divBdr>
          <w:divsChild>
            <w:div w:id="205262646">
              <w:marLeft w:val="255"/>
              <w:marRight w:val="0"/>
              <w:marTop w:val="0"/>
              <w:marBottom w:val="0"/>
              <w:divBdr>
                <w:top w:val="none" w:sz="0" w:space="0" w:color="auto"/>
                <w:left w:val="none" w:sz="0" w:space="0" w:color="auto"/>
                <w:bottom w:val="none" w:sz="0" w:space="0" w:color="auto"/>
                <w:right w:val="none" w:sz="0" w:space="0" w:color="auto"/>
              </w:divBdr>
            </w:div>
          </w:divsChild>
        </w:div>
        <w:div w:id="1855605505">
          <w:marLeft w:val="0"/>
          <w:marRight w:val="0"/>
          <w:marTop w:val="0"/>
          <w:marBottom w:val="0"/>
          <w:divBdr>
            <w:top w:val="none" w:sz="0" w:space="0" w:color="auto"/>
            <w:left w:val="none" w:sz="0" w:space="0" w:color="auto"/>
            <w:bottom w:val="none" w:sz="0" w:space="0" w:color="auto"/>
            <w:right w:val="none" w:sz="0" w:space="0" w:color="auto"/>
          </w:divBdr>
          <w:divsChild>
            <w:div w:id="1144815364">
              <w:marLeft w:val="255"/>
              <w:marRight w:val="0"/>
              <w:marTop w:val="0"/>
              <w:marBottom w:val="0"/>
              <w:divBdr>
                <w:top w:val="none" w:sz="0" w:space="0" w:color="auto"/>
                <w:left w:val="none" w:sz="0" w:space="0" w:color="auto"/>
                <w:bottom w:val="none" w:sz="0" w:space="0" w:color="auto"/>
                <w:right w:val="none" w:sz="0" w:space="0" w:color="auto"/>
              </w:divBdr>
            </w:div>
          </w:divsChild>
        </w:div>
        <w:div w:id="1053890055">
          <w:marLeft w:val="0"/>
          <w:marRight w:val="0"/>
          <w:marTop w:val="0"/>
          <w:marBottom w:val="0"/>
          <w:divBdr>
            <w:top w:val="none" w:sz="0" w:space="0" w:color="auto"/>
            <w:left w:val="none" w:sz="0" w:space="0" w:color="auto"/>
            <w:bottom w:val="none" w:sz="0" w:space="0" w:color="auto"/>
            <w:right w:val="none" w:sz="0" w:space="0" w:color="auto"/>
          </w:divBdr>
          <w:divsChild>
            <w:div w:id="1892379594">
              <w:marLeft w:val="255"/>
              <w:marRight w:val="0"/>
              <w:marTop w:val="0"/>
              <w:marBottom w:val="0"/>
              <w:divBdr>
                <w:top w:val="none" w:sz="0" w:space="0" w:color="auto"/>
                <w:left w:val="none" w:sz="0" w:space="0" w:color="auto"/>
                <w:bottom w:val="none" w:sz="0" w:space="0" w:color="auto"/>
                <w:right w:val="none" w:sz="0" w:space="0" w:color="auto"/>
              </w:divBdr>
            </w:div>
          </w:divsChild>
        </w:div>
        <w:div w:id="1662124625">
          <w:marLeft w:val="0"/>
          <w:marRight w:val="0"/>
          <w:marTop w:val="0"/>
          <w:marBottom w:val="0"/>
          <w:divBdr>
            <w:top w:val="none" w:sz="0" w:space="0" w:color="auto"/>
            <w:left w:val="none" w:sz="0" w:space="0" w:color="auto"/>
            <w:bottom w:val="none" w:sz="0" w:space="0" w:color="auto"/>
            <w:right w:val="none" w:sz="0" w:space="0" w:color="auto"/>
          </w:divBdr>
          <w:divsChild>
            <w:div w:id="465591762">
              <w:marLeft w:val="255"/>
              <w:marRight w:val="0"/>
              <w:marTop w:val="0"/>
              <w:marBottom w:val="0"/>
              <w:divBdr>
                <w:top w:val="none" w:sz="0" w:space="0" w:color="auto"/>
                <w:left w:val="none" w:sz="0" w:space="0" w:color="auto"/>
                <w:bottom w:val="none" w:sz="0" w:space="0" w:color="auto"/>
                <w:right w:val="none" w:sz="0" w:space="0" w:color="auto"/>
              </w:divBdr>
            </w:div>
          </w:divsChild>
        </w:div>
        <w:div w:id="1547526257">
          <w:marLeft w:val="0"/>
          <w:marRight w:val="0"/>
          <w:marTop w:val="0"/>
          <w:marBottom w:val="0"/>
          <w:divBdr>
            <w:top w:val="none" w:sz="0" w:space="0" w:color="auto"/>
            <w:left w:val="none" w:sz="0" w:space="0" w:color="auto"/>
            <w:bottom w:val="none" w:sz="0" w:space="0" w:color="auto"/>
            <w:right w:val="none" w:sz="0" w:space="0" w:color="auto"/>
          </w:divBdr>
          <w:divsChild>
            <w:div w:id="1905875083">
              <w:marLeft w:val="255"/>
              <w:marRight w:val="0"/>
              <w:marTop w:val="0"/>
              <w:marBottom w:val="0"/>
              <w:divBdr>
                <w:top w:val="none" w:sz="0" w:space="0" w:color="auto"/>
                <w:left w:val="none" w:sz="0" w:space="0" w:color="auto"/>
                <w:bottom w:val="none" w:sz="0" w:space="0" w:color="auto"/>
                <w:right w:val="none" w:sz="0" w:space="0" w:color="auto"/>
              </w:divBdr>
            </w:div>
          </w:divsChild>
        </w:div>
        <w:div w:id="1863740360">
          <w:marLeft w:val="0"/>
          <w:marRight w:val="0"/>
          <w:marTop w:val="0"/>
          <w:marBottom w:val="0"/>
          <w:divBdr>
            <w:top w:val="none" w:sz="0" w:space="0" w:color="auto"/>
            <w:left w:val="none" w:sz="0" w:space="0" w:color="auto"/>
            <w:bottom w:val="none" w:sz="0" w:space="0" w:color="auto"/>
            <w:right w:val="none" w:sz="0" w:space="0" w:color="auto"/>
          </w:divBdr>
          <w:divsChild>
            <w:div w:id="1763601108">
              <w:marLeft w:val="255"/>
              <w:marRight w:val="0"/>
              <w:marTop w:val="0"/>
              <w:marBottom w:val="0"/>
              <w:divBdr>
                <w:top w:val="none" w:sz="0" w:space="0" w:color="auto"/>
                <w:left w:val="none" w:sz="0" w:space="0" w:color="auto"/>
                <w:bottom w:val="none" w:sz="0" w:space="0" w:color="auto"/>
                <w:right w:val="none" w:sz="0" w:space="0" w:color="auto"/>
              </w:divBdr>
            </w:div>
          </w:divsChild>
        </w:div>
        <w:div w:id="317417331">
          <w:marLeft w:val="0"/>
          <w:marRight w:val="0"/>
          <w:marTop w:val="0"/>
          <w:marBottom w:val="0"/>
          <w:divBdr>
            <w:top w:val="none" w:sz="0" w:space="0" w:color="auto"/>
            <w:left w:val="none" w:sz="0" w:space="0" w:color="auto"/>
            <w:bottom w:val="none" w:sz="0" w:space="0" w:color="auto"/>
            <w:right w:val="none" w:sz="0" w:space="0" w:color="auto"/>
          </w:divBdr>
          <w:divsChild>
            <w:div w:id="2010015281">
              <w:marLeft w:val="255"/>
              <w:marRight w:val="0"/>
              <w:marTop w:val="0"/>
              <w:marBottom w:val="0"/>
              <w:divBdr>
                <w:top w:val="none" w:sz="0" w:space="0" w:color="auto"/>
                <w:left w:val="none" w:sz="0" w:space="0" w:color="auto"/>
                <w:bottom w:val="none" w:sz="0" w:space="0" w:color="auto"/>
                <w:right w:val="none" w:sz="0" w:space="0" w:color="auto"/>
              </w:divBdr>
            </w:div>
          </w:divsChild>
        </w:div>
        <w:div w:id="1870796411">
          <w:marLeft w:val="0"/>
          <w:marRight w:val="0"/>
          <w:marTop w:val="0"/>
          <w:marBottom w:val="0"/>
          <w:divBdr>
            <w:top w:val="none" w:sz="0" w:space="0" w:color="auto"/>
            <w:left w:val="none" w:sz="0" w:space="0" w:color="auto"/>
            <w:bottom w:val="none" w:sz="0" w:space="0" w:color="auto"/>
            <w:right w:val="none" w:sz="0" w:space="0" w:color="auto"/>
          </w:divBdr>
          <w:divsChild>
            <w:div w:id="1032540162">
              <w:marLeft w:val="255"/>
              <w:marRight w:val="0"/>
              <w:marTop w:val="0"/>
              <w:marBottom w:val="0"/>
              <w:divBdr>
                <w:top w:val="none" w:sz="0" w:space="0" w:color="auto"/>
                <w:left w:val="none" w:sz="0" w:space="0" w:color="auto"/>
                <w:bottom w:val="none" w:sz="0" w:space="0" w:color="auto"/>
                <w:right w:val="none" w:sz="0" w:space="0" w:color="auto"/>
              </w:divBdr>
            </w:div>
          </w:divsChild>
        </w:div>
        <w:div w:id="12459470">
          <w:marLeft w:val="0"/>
          <w:marRight w:val="0"/>
          <w:marTop w:val="0"/>
          <w:marBottom w:val="0"/>
          <w:divBdr>
            <w:top w:val="none" w:sz="0" w:space="0" w:color="auto"/>
            <w:left w:val="none" w:sz="0" w:space="0" w:color="auto"/>
            <w:bottom w:val="none" w:sz="0" w:space="0" w:color="auto"/>
            <w:right w:val="none" w:sz="0" w:space="0" w:color="auto"/>
          </w:divBdr>
          <w:divsChild>
            <w:div w:id="1962615744">
              <w:marLeft w:val="255"/>
              <w:marRight w:val="0"/>
              <w:marTop w:val="0"/>
              <w:marBottom w:val="0"/>
              <w:divBdr>
                <w:top w:val="none" w:sz="0" w:space="0" w:color="auto"/>
                <w:left w:val="none" w:sz="0" w:space="0" w:color="auto"/>
                <w:bottom w:val="none" w:sz="0" w:space="0" w:color="auto"/>
                <w:right w:val="none" w:sz="0" w:space="0" w:color="auto"/>
              </w:divBdr>
            </w:div>
          </w:divsChild>
        </w:div>
        <w:div w:id="1152720912">
          <w:marLeft w:val="0"/>
          <w:marRight w:val="0"/>
          <w:marTop w:val="0"/>
          <w:marBottom w:val="0"/>
          <w:divBdr>
            <w:top w:val="none" w:sz="0" w:space="0" w:color="auto"/>
            <w:left w:val="none" w:sz="0" w:space="0" w:color="auto"/>
            <w:bottom w:val="none" w:sz="0" w:space="0" w:color="auto"/>
            <w:right w:val="none" w:sz="0" w:space="0" w:color="auto"/>
          </w:divBdr>
          <w:divsChild>
            <w:div w:id="2019188731">
              <w:marLeft w:val="255"/>
              <w:marRight w:val="0"/>
              <w:marTop w:val="0"/>
              <w:marBottom w:val="0"/>
              <w:divBdr>
                <w:top w:val="none" w:sz="0" w:space="0" w:color="auto"/>
                <w:left w:val="none" w:sz="0" w:space="0" w:color="auto"/>
                <w:bottom w:val="none" w:sz="0" w:space="0" w:color="auto"/>
                <w:right w:val="none" w:sz="0" w:space="0" w:color="auto"/>
              </w:divBdr>
            </w:div>
          </w:divsChild>
        </w:div>
        <w:div w:id="1541628371">
          <w:marLeft w:val="0"/>
          <w:marRight w:val="0"/>
          <w:marTop w:val="0"/>
          <w:marBottom w:val="0"/>
          <w:divBdr>
            <w:top w:val="none" w:sz="0" w:space="0" w:color="auto"/>
            <w:left w:val="none" w:sz="0" w:space="0" w:color="auto"/>
            <w:bottom w:val="none" w:sz="0" w:space="0" w:color="auto"/>
            <w:right w:val="none" w:sz="0" w:space="0" w:color="auto"/>
          </w:divBdr>
          <w:divsChild>
            <w:div w:id="460000533">
              <w:marLeft w:val="255"/>
              <w:marRight w:val="0"/>
              <w:marTop w:val="0"/>
              <w:marBottom w:val="0"/>
              <w:divBdr>
                <w:top w:val="none" w:sz="0" w:space="0" w:color="auto"/>
                <w:left w:val="none" w:sz="0" w:space="0" w:color="auto"/>
                <w:bottom w:val="none" w:sz="0" w:space="0" w:color="auto"/>
                <w:right w:val="none" w:sz="0" w:space="0" w:color="auto"/>
              </w:divBdr>
            </w:div>
          </w:divsChild>
        </w:div>
        <w:div w:id="159350734">
          <w:marLeft w:val="0"/>
          <w:marRight w:val="0"/>
          <w:marTop w:val="0"/>
          <w:marBottom w:val="0"/>
          <w:divBdr>
            <w:top w:val="none" w:sz="0" w:space="0" w:color="auto"/>
            <w:left w:val="none" w:sz="0" w:space="0" w:color="auto"/>
            <w:bottom w:val="none" w:sz="0" w:space="0" w:color="auto"/>
            <w:right w:val="none" w:sz="0" w:space="0" w:color="auto"/>
          </w:divBdr>
          <w:divsChild>
            <w:div w:id="1972595209">
              <w:marLeft w:val="255"/>
              <w:marRight w:val="0"/>
              <w:marTop w:val="0"/>
              <w:marBottom w:val="0"/>
              <w:divBdr>
                <w:top w:val="none" w:sz="0" w:space="0" w:color="auto"/>
                <w:left w:val="none" w:sz="0" w:space="0" w:color="auto"/>
                <w:bottom w:val="none" w:sz="0" w:space="0" w:color="auto"/>
                <w:right w:val="none" w:sz="0" w:space="0" w:color="auto"/>
              </w:divBdr>
            </w:div>
          </w:divsChild>
        </w:div>
        <w:div w:id="1248072993">
          <w:marLeft w:val="0"/>
          <w:marRight w:val="0"/>
          <w:marTop w:val="0"/>
          <w:marBottom w:val="0"/>
          <w:divBdr>
            <w:top w:val="none" w:sz="0" w:space="0" w:color="auto"/>
            <w:left w:val="none" w:sz="0" w:space="0" w:color="auto"/>
            <w:bottom w:val="none" w:sz="0" w:space="0" w:color="auto"/>
            <w:right w:val="none" w:sz="0" w:space="0" w:color="auto"/>
          </w:divBdr>
          <w:divsChild>
            <w:div w:id="896012097">
              <w:marLeft w:val="255"/>
              <w:marRight w:val="0"/>
              <w:marTop w:val="0"/>
              <w:marBottom w:val="0"/>
              <w:divBdr>
                <w:top w:val="none" w:sz="0" w:space="0" w:color="auto"/>
                <w:left w:val="none" w:sz="0" w:space="0" w:color="auto"/>
                <w:bottom w:val="none" w:sz="0" w:space="0" w:color="auto"/>
                <w:right w:val="none" w:sz="0" w:space="0" w:color="auto"/>
              </w:divBdr>
            </w:div>
          </w:divsChild>
        </w:div>
        <w:div w:id="824590829">
          <w:marLeft w:val="0"/>
          <w:marRight w:val="0"/>
          <w:marTop w:val="0"/>
          <w:marBottom w:val="0"/>
          <w:divBdr>
            <w:top w:val="none" w:sz="0" w:space="0" w:color="auto"/>
            <w:left w:val="none" w:sz="0" w:space="0" w:color="auto"/>
            <w:bottom w:val="none" w:sz="0" w:space="0" w:color="auto"/>
            <w:right w:val="none" w:sz="0" w:space="0" w:color="auto"/>
          </w:divBdr>
          <w:divsChild>
            <w:div w:id="716903553">
              <w:marLeft w:val="255"/>
              <w:marRight w:val="0"/>
              <w:marTop w:val="0"/>
              <w:marBottom w:val="0"/>
              <w:divBdr>
                <w:top w:val="none" w:sz="0" w:space="0" w:color="auto"/>
                <w:left w:val="none" w:sz="0" w:space="0" w:color="auto"/>
                <w:bottom w:val="none" w:sz="0" w:space="0" w:color="auto"/>
                <w:right w:val="none" w:sz="0" w:space="0" w:color="auto"/>
              </w:divBdr>
            </w:div>
          </w:divsChild>
        </w:div>
        <w:div w:id="343283157">
          <w:marLeft w:val="0"/>
          <w:marRight w:val="0"/>
          <w:marTop w:val="0"/>
          <w:marBottom w:val="0"/>
          <w:divBdr>
            <w:top w:val="none" w:sz="0" w:space="0" w:color="auto"/>
            <w:left w:val="none" w:sz="0" w:space="0" w:color="auto"/>
            <w:bottom w:val="none" w:sz="0" w:space="0" w:color="auto"/>
            <w:right w:val="none" w:sz="0" w:space="0" w:color="auto"/>
          </w:divBdr>
          <w:divsChild>
            <w:div w:id="1131174862">
              <w:marLeft w:val="255"/>
              <w:marRight w:val="0"/>
              <w:marTop w:val="0"/>
              <w:marBottom w:val="0"/>
              <w:divBdr>
                <w:top w:val="none" w:sz="0" w:space="0" w:color="auto"/>
                <w:left w:val="none" w:sz="0" w:space="0" w:color="auto"/>
                <w:bottom w:val="none" w:sz="0" w:space="0" w:color="auto"/>
                <w:right w:val="none" w:sz="0" w:space="0" w:color="auto"/>
              </w:divBdr>
            </w:div>
          </w:divsChild>
        </w:div>
        <w:div w:id="123282307">
          <w:marLeft w:val="0"/>
          <w:marRight w:val="0"/>
          <w:marTop w:val="0"/>
          <w:marBottom w:val="0"/>
          <w:divBdr>
            <w:top w:val="none" w:sz="0" w:space="0" w:color="auto"/>
            <w:left w:val="none" w:sz="0" w:space="0" w:color="auto"/>
            <w:bottom w:val="none" w:sz="0" w:space="0" w:color="auto"/>
            <w:right w:val="none" w:sz="0" w:space="0" w:color="auto"/>
          </w:divBdr>
          <w:divsChild>
            <w:div w:id="666442594">
              <w:marLeft w:val="255"/>
              <w:marRight w:val="0"/>
              <w:marTop w:val="0"/>
              <w:marBottom w:val="0"/>
              <w:divBdr>
                <w:top w:val="none" w:sz="0" w:space="0" w:color="auto"/>
                <w:left w:val="none" w:sz="0" w:space="0" w:color="auto"/>
                <w:bottom w:val="none" w:sz="0" w:space="0" w:color="auto"/>
                <w:right w:val="none" w:sz="0" w:space="0" w:color="auto"/>
              </w:divBdr>
            </w:div>
          </w:divsChild>
        </w:div>
        <w:div w:id="922952377">
          <w:marLeft w:val="0"/>
          <w:marRight w:val="0"/>
          <w:marTop w:val="0"/>
          <w:marBottom w:val="0"/>
          <w:divBdr>
            <w:top w:val="none" w:sz="0" w:space="0" w:color="auto"/>
            <w:left w:val="none" w:sz="0" w:space="0" w:color="auto"/>
            <w:bottom w:val="none" w:sz="0" w:space="0" w:color="auto"/>
            <w:right w:val="none" w:sz="0" w:space="0" w:color="auto"/>
          </w:divBdr>
          <w:divsChild>
            <w:div w:id="2095469659">
              <w:marLeft w:val="255"/>
              <w:marRight w:val="0"/>
              <w:marTop w:val="0"/>
              <w:marBottom w:val="0"/>
              <w:divBdr>
                <w:top w:val="none" w:sz="0" w:space="0" w:color="auto"/>
                <w:left w:val="none" w:sz="0" w:space="0" w:color="auto"/>
                <w:bottom w:val="none" w:sz="0" w:space="0" w:color="auto"/>
                <w:right w:val="none" w:sz="0" w:space="0" w:color="auto"/>
              </w:divBdr>
            </w:div>
          </w:divsChild>
        </w:div>
        <w:div w:id="2082217500">
          <w:marLeft w:val="0"/>
          <w:marRight w:val="0"/>
          <w:marTop w:val="0"/>
          <w:marBottom w:val="0"/>
          <w:divBdr>
            <w:top w:val="none" w:sz="0" w:space="0" w:color="auto"/>
            <w:left w:val="none" w:sz="0" w:space="0" w:color="auto"/>
            <w:bottom w:val="none" w:sz="0" w:space="0" w:color="auto"/>
            <w:right w:val="none" w:sz="0" w:space="0" w:color="auto"/>
          </w:divBdr>
          <w:divsChild>
            <w:div w:id="624582082">
              <w:marLeft w:val="255"/>
              <w:marRight w:val="0"/>
              <w:marTop w:val="0"/>
              <w:marBottom w:val="0"/>
              <w:divBdr>
                <w:top w:val="none" w:sz="0" w:space="0" w:color="auto"/>
                <w:left w:val="none" w:sz="0" w:space="0" w:color="auto"/>
                <w:bottom w:val="none" w:sz="0" w:space="0" w:color="auto"/>
                <w:right w:val="none" w:sz="0" w:space="0" w:color="auto"/>
              </w:divBdr>
            </w:div>
          </w:divsChild>
        </w:div>
        <w:div w:id="1319576039">
          <w:marLeft w:val="0"/>
          <w:marRight w:val="0"/>
          <w:marTop w:val="0"/>
          <w:marBottom w:val="0"/>
          <w:divBdr>
            <w:top w:val="none" w:sz="0" w:space="0" w:color="auto"/>
            <w:left w:val="none" w:sz="0" w:space="0" w:color="auto"/>
            <w:bottom w:val="none" w:sz="0" w:space="0" w:color="auto"/>
            <w:right w:val="none" w:sz="0" w:space="0" w:color="auto"/>
          </w:divBdr>
          <w:divsChild>
            <w:div w:id="419374615">
              <w:marLeft w:val="255"/>
              <w:marRight w:val="0"/>
              <w:marTop w:val="0"/>
              <w:marBottom w:val="0"/>
              <w:divBdr>
                <w:top w:val="none" w:sz="0" w:space="0" w:color="auto"/>
                <w:left w:val="none" w:sz="0" w:space="0" w:color="auto"/>
                <w:bottom w:val="none" w:sz="0" w:space="0" w:color="auto"/>
                <w:right w:val="none" w:sz="0" w:space="0" w:color="auto"/>
              </w:divBdr>
            </w:div>
          </w:divsChild>
        </w:div>
        <w:div w:id="946305339">
          <w:marLeft w:val="0"/>
          <w:marRight w:val="0"/>
          <w:marTop w:val="0"/>
          <w:marBottom w:val="0"/>
          <w:divBdr>
            <w:top w:val="none" w:sz="0" w:space="0" w:color="auto"/>
            <w:left w:val="none" w:sz="0" w:space="0" w:color="auto"/>
            <w:bottom w:val="none" w:sz="0" w:space="0" w:color="auto"/>
            <w:right w:val="none" w:sz="0" w:space="0" w:color="auto"/>
          </w:divBdr>
          <w:divsChild>
            <w:div w:id="802238359">
              <w:marLeft w:val="255"/>
              <w:marRight w:val="0"/>
              <w:marTop w:val="0"/>
              <w:marBottom w:val="0"/>
              <w:divBdr>
                <w:top w:val="none" w:sz="0" w:space="0" w:color="auto"/>
                <w:left w:val="none" w:sz="0" w:space="0" w:color="auto"/>
                <w:bottom w:val="none" w:sz="0" w:space="0" w:color="auto"/>
                <w:right w:val="none" w:sz="0" w:space="0" w:color="auto"/>
              </w:divBdr>
            </w:div>
          </w:divsChild>
        </w:div>
        <w:div w:id="1005981423">
          <w:marLeft w:val="0"/>
          <w:marRight w:val="0"/>
          <w:marTop w:val="0"/>
          <w:marBottom w:val="0"/>
          <w:divBdr>
            <w:top w:val="none" w:sz="0" w:space="0" w:color="auto"/>
            <w:left w:val="none" w:sz="0" w:space="0" w:color="auto"/>
            <w:bottom w:val="none" w:sz="0" w:space="0" w:color="auto"/>
            <w:right w:val="none" w:sz="0" w:space="0" w:color="auto"/>
          </w:divBdr>
          <w:divsChild>
            <w:div w:id="1927766098">
              <w:marLeft w:val="255"/>
              <w:marRight w:val="0"/>
              <w:marTop w:val="0"/>
              <w:marBottom w:val="0"/>
              <w:divBdr>
                <w:top w:val="none" w:sz="0" w:space="0" w:color="auto"/>
                <w:left w:val="none" w:sz="0" w:space="0" w:color="auto"/>
                <w:bottom w:val="none" w:sz="0" w:space="0" w:color="auto"/>
                <w:right w:val="none" w:sz="0" w:space="0" w:color="auto"/>
              </w:divBdr>
            </w:div>
          </w:divsChild>
        </w:div>
        <w:div w:id="1510635912">
          <w:marLeft w:val="0"/>
          <w:marRight w:val="0"/>
          <w:marTop w:val="0"/>
          <w:marBottom w:val="0"/>
          <w:divBdr>
            <w:top w:val="none" w:sz="0" w:space="0" w:color="auto"/>
            <w:left w:val="none" w:sz="0" w:space="0" w:color="auto"/>
            <w:bottom w:val="none" w:sz="0" w:space="0" w:color="auto"/>
            <w:right w:val="none" w:sz="0" w:space="0" w:color="auto"/>
          </w:divBdr>
          <w:divsChild>
            <w:div w:id="4587584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8376279">
      <w:bodyDiv w:val="1"/>
      <w:marLeft w:val="0"/>
      <w:marRight w:val="0"/>
      <w:marTop w:val="0"/>
      <w:marBottom w:val="0"/>
      <w:divBdr>
        <w:top w:val="none" w:sz="0" w:space="0" w:color="auto"/>
        <w:left w:val="none" w:sz="0" w:space="0" w:color="auto"/>
        <w:bottom w:val="none" w:sz="0" w:space="0" w:color="auto"/>
        <w:right w:val="none" w:sz="0" w:space="0" w:color="auto"/>
      </w:divBdr>
      <w:divsChild>
        <w:div w:id="1401367055">
          <w:marLeft w:val="0"/>
          <w:marRight w:val="0"/>
          <w:marTop w:val="105"/>
          <w:marBottom w:val="0"/>
          <w:divBdr>
            <w:top w:val="none" w:sz="0" w:space="0" w:color="auto"/>
            <w:left w:val="none" w:sz="0" w:space="0" w:color="auto"/>
            <w:bottom w:val="none" w:sz="0" w:space="0" w:color="auto"/>
            <w:right w:val="none" w:sz="0" w:space="0" w:color="auto"/>
          </w:divBdr>
        </w:div>
        <w:div w:id="1486315927">
          <w:marLeft w:val="0"/>
          <w:marRight w:val="0"/>
          <w:marTop w:val="0"/>
          <w:marBottom w:val="0"/>
          <w:divBdr>
            <w:top w:val="none" w:sz="0" w:space="0" w:color="auto"/>
            <w:left w:val="none" w:sz="0" w:space="0" w:color="auto"/>
            <w:bottom w:val="none" w:sz="0" w:space="0" w:color="auto"/>
            <w:right w:val="none" w:sz="0" w:space="0" w:color="auto"/>
          </w:divBdr>
          <w:divsChild>
            <w:div w:id="274102426">
              <w:marLeft w:val="255"/>
              <w:marRight w:val="0"/>
              <w:marTop w:val="0"/>
              <w:marBottom w:val="0"/>
              <w:divBdr>
                <w:top w:val="none" w:sz="0" w:space="0" w:color="auto"/>
                <w:left w:val="none" w:sz="0" w:space="0" w:color="auto"/>
                <w:bottom w:val="none" w:sz="0" w:space="0" w:color="auto"/>
                <w:right w:val="none" w:sz="0" w:space="0" w:color="auto"/>
              </w:divBdr>
            </w:div>
          </w:divsChild>
        </w:div>
        <w:div w:id="643196617">
          <w:marLeft w:val="0"/>
          <w:marRight w:val="0"/>
          <w:marTop w:val="0"/>
          <w:marBottom w:val="0"/>
          <w:divBdr>
            <w:top w:val="none" w:sz="0" w:space="0" w:color="auto"/>
            <w:left w:val="none" w:sz="0" w:space="0" w:color="auto"/>
            <w:bottom w:val="none" w:sz="0" w:space="0" w:color="auto"/>
            <w:right w:val="none" w:sz="0" w:space="0" w:color="auto"/>
          </w:divBdr>
          <w:divsChild>
            <w:div w:id="154419843">
              <w:marLeft w:val="255"/>
              <w:marRight w:val="0"/>
              <w:marTop w:val="0"/>
              <w:marBottom w:val="0"/>
              <w:divBdr>
                <w:top w:val="none" w:sz="0" w:space="0" w:color="auto"/>
                <w:left w:val="none" w:sz="0" w:space="0" w:color="auto"/>
                <w:bottom w:val="none" w:sz="0" w:space="0" w:color="auto"/>
                <w:right w:val="none" w:sz="0" w:space="0" w:color="auto"/>
              </w:divBdr>
            </w:div>
          </w:divsChild>
        </w:div>
        <w:div w:id="1917323198">
          <w:marLeft w:val="0"/>
          <w:marRight w:val="0"/>
          <w:marTop w:val="0"/>
          <w:marBottom w:val="0"/>
          <w:divBdr>
            <w:top w:val="none" w:sz="0" w:space="0" w:color="auto"/>
            <w:left w:val="none" w:sz="0" w:space="0" w:color="auto"/>
            <w:bottom w:val="none" w:sz="0" w:space="0" w:color="auto"/>
            <w:right w:val="none" w:sz="0" w:space="0" w:color="auto"/>
          </w:divBdr>
          <w:divsChild>
            <w:div w:id="1434591197">
              <w:marLeft w:val="255"/>
              <w:marRight w:val="0"/>
              <w:marTop w:val="0"/>
              <w:marBottom w:val="0"/>
              <w:divBdr>
                <w:top w:val="none" w:sz="0" w:space="0" w:color="auto"/>
                <w:left w:val="none" w:sz="0" w:space="0" w:color="auto"/>
                <w:bottom w:val="none" w:sz="0" w:space="0" w:color="auto"/>
                <w:right w:val="none" w:sz="0" w:space="0" w:color="auto"/>
              </w:divBdr>
            </w:div>
          </w:divsChild>
        </w:div>
        <w:div w:id="1925383463">
          <w:marLeft w:val="0"/>
          <w:marRight w:val="0"/>
          <w:marTop w:val="0"/>
          <w:marBottom w:val="0"/>
          <w:divBdr>
            <w:top w:val="none" w:sz="0" w:space="0" w:color="auto"/>
            <w:left w:val="none" w:sz="0" w:space="0" w:color="auto"/>
            <w:bottom w:val="none" w:sz="0" w:space="0" w:color="auto"/>
            <w:right w:val="none" w:sz="0" w:space="0" w:color="auto"/>
          </w:divBdr>
          <w:divsChild>
            <w:div w:id="460999942">
              <w:marLeft w:val="255"/>
              <w:marRight w:val="0"/>
              <w:marTop w:val="0"/>
              <w:marBottom w:val="0"/>
              <w:divBdr>
                <w:top w:val="none" w:sz="0" w:space="0" w:color="auto"/>
                <w:left w:val="none" w:sz="0" w:space="0" w:color="auto"/>
                <w:bottom w:val="none" w:sz="0" w:space="0" w:color="auto"/>
                <w:right w:val="none" w:sz="0" w:space="0" w:color="auto"/>
              </w:divBdr>
            </w:div>
          </w:divsChild>
        </w:div>
        <w:div w:id="1833449519">
          <w:marLeft w:val="0"/>
          <w:marRight w:val="0"/>
          <w:marTop w:val="0"/>
          <w:marBottom w:val="0"/>
          <w:divBdr>
            <w:top w:val="none" w:sz="0" w:space="0" w:color="auto"/>
            <w:left w:val="none" w:sz="0" w:space="0" w:color="auto"/>
            <w:bottom w:val="none" w:sz="0" w:space="0" w:color="auto"/>
            <w:right w:val="none" w:sz="0" w:space="0" w:color="auto"/>
          </w:divBdr>
          <w:divsChild>
            <w:div w:id="115075614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6484939">
      <w:bodyDiv w:val="1"/>
      <w:marLeft w:val="0"/>
      <w:marRight w:val="0"/>
      <w:marTop w:val="0"/>
      <w:marBottom w:val="0"/>
      <w:divBdr>
        <w:top w:val="none" w:sz="0" w:space="0" w:color="auto"/>
        <w:left w:val="none" w:sz="0" w:space="0" w:color="auto"/>
        <w:bottom w:val="none" w:sz="0" w:space="0" w:color="auto"/>
        <w:right w:val="none" w:sz="0" w:space="0" w:color="auto"/>
      </w:divBdr>
      <w:divsChild>
        <w:div w:id="16155943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8453319">
      <w:bodyDiv w:val="1"/>
      <w:marLeft w:val="0"/>
      <w:marRight w:val="0"/>
      <w:marTop w:val="0"/>
      <w:marBottom w:val="0"/>
      <w:divBdr>
        <w:top w:val="none" w:sz="0" w:space="0" w:color="auto"/>
        <w:left w:val="none" w:sz="0" w:space="0" w:color="auto"/>
        <w:bottom w:val="none" w:sz="0" w:space="0" w:color="auto"/>
        <w:right w:val="none" w:sz="0" w:space="0" w:color="auto"/>
      </w:divBdr>
      <w:divsChild>
        <w:div w:id="1741439969">
          <w:marLeft w:val="0"/>
          <w:marRight w:val="0"/>
          <w:marTop w:val="105"/>
          <w:marBottom w:val="0"/>
          <w:divBdr>
            <w:top w:val="none" w:sz="0" w:space="0" w:color="auto"/>
            <w:left w:val="none" w:sz="0" w:space="0" w:color="auto"/>
            <w:bottom w:val="none" w:sz="0" w:space="0" w:color="auto"/>
            <w:right w:val="none" w:sz="0" w:space="0" w:color="auto"/>
          </w:divBdr>
        </w:div>
        <w:div w:id="1795831532">
          <w:marLeft w:val="0"/>
          <w:marRight w:val="0"/>
          <w:marTop w:val="0"/>
          <w:marBottom w:val="0"/>
          <w:divBdr>
            <w:top w:val="none" w:sz="0" w:space="0" w:color="auto"/>
            <w:left w:val="none" w:sz="0" w:space="0" w:color="auto"/>
            <w:bottom w:val="none" w:sz="0" w:space="0" w:color="auto"/>
            <w:right w:val="none" w:sz="0" w:space="0" w:color="auto"/>
          </w:divBdr>
          <w:divsChild>
            <w:div w:id="476646604">
              <w:marLeft w:val="255"/>
              <w:marRight w:val="0"/>
              <w:marTop w:val="0"/>
              <w:marBottom w:val="0"/>
              <w:divBdr>
                <w:top w:val="none" w:sz="0" w:space="0" w:color="auto"/>
                <w:left w:val="none" w:sz="0" w:space="0" w:color="auto"/>
                <w:bottom w:val="none" w:sz="0" w:space="0" w:color="auto"/>
                <w:right w:val="none" w:sz="0" w:space="0" w:color="auto"/>
              </w:divBdr>
            </w:div>
          </w:divsChild>
        </w:div>
        <w:div w:id="1189955490">
          <w:marLeft w:val="0"/>
          <w:marRight w:val="0"/>
          <w:marTop w:val="0"/>
          <w:marBottom w:val="0"/>
          <w:divBdr>
            <w:top w:val="none" w:sz="0" w:space="0" w:color="auto"/>
            <w:left w:val="none" w:sz="0" w:space="0" w:color="auto"/>
            <w:bottom w:val="none" w:sz="0" w:space="0" w:color="auto"/>
            <w:right w:val="none" w:sz="0" w:space="0" w:color="auto"/>
          </w:divBdr>
          <w:divsChild>
            <w:div w:id="548031588">
              <w:marLeft w:val="255"/>
              <w:marRight w:val="0"/>
              <w:marTop w:val="0"/>
              <w:marBottom w:val="0"/>
              <w:divBdr>
                <w:top w:val="none" w:sz="0" w:space="0" w:color="auto"/>
                <w:left w:val="none" w:sz="0" w:space="0" w:color="auto"/>
                <w:bottom w:val="none" w:sz="0" w:space="0" w:color="auto"/>
                <w:right w:val="none" w:sz="0" w:space="0" w:color="auto"/>
              </w:divBdr>
            </w:div>
          </w:divsChild>
        </w:div>
        <w:div w:id="1857622291">
          <w:marLeft w:val="0"/>
          <w:marRight w:val="0"/>
          <w:marTop w:val="0"/>
          <w:marBottom w:val="0"/>
          <w:divBdr>
            <w:top w:val="none" w:sz="0" w:space="0" w:color="auto"/>
            <w:left w:val="none" w:sz="0" w:space="0" w:color="auto"/>
            <w:bottom w:val="none" w:sz="0" w:space="0" w:color="auto"/>
            <w:right w:val="none" w:sz="0" w:space="0" w:color="auto"/>
          </w:divBdr>
          <w:divsChild>
            <w:div w:id="657461289">
              <w:marLeft w:val="255"/>
              <w:marRight w:val="0"/>
              <w:marTop w:val="0"/>
              <w:marBottom w:val="0"/>
              <w:divBdr>
                <w:top w:val="none" w:sz="0" w:space="0" w:color="auto"/>
                <w:left w:val="none" w:sz="0" w:space="0" w:color="auto"/>
                <w:bottom w:val="none" w:sz="0" w:space="0" w:color="auto"/>
                <w:right w:val="none" w:sz="0" w:space="0" w:color="auto"/>
              </w:divBdr>
            </w:div>
          </w:divsChild>
        </w:div>
        <w:div w:id="619070788">
          <w:marLeft w:val="0"/>
          <w:marRight w:val="0"/>
          <w:marTop w:val="0"/>
          <w:marBottom w:val="0"/>
          <w:divBdr>
            <w:top w:val="none" w:sz="0" w:space="0" w:color="auto"/>
            <w:left w:val="none" w:sz="0" w:space="0" w:color="auto"/>
            <w:bottom w:val="none" w:sz="0" w:space="0" w:color="auto"/>
            <w:right w:val="none" w:sz="0" w:space="0" w:color="auto"/>
          </w:divBdr>
          <w:divsChild>
            <w:div w:id="81143768">
              <w:marLeft w:val="255"/>
              <w:marRight w:val="0"/>
              <w:marTop w:val="0"/>
              <w:marBottom w:val="0"/>
              <w:divBdr>
                <w:top w:val="none" w:sz="0" w:space="0" w:color="auto"/>
                <w:left w:val="none" w:sz="0" w:space="0" w:color="auto"/>
                <w:bottom w:val="none" w:sz="0" w:space="0" w:color="auto"/>
                <w:right w:val="none" w:sz="0" w:space="0" w:color="auto"/>
              </w:divBdr>
            </w:div>
          </w:divsChild>
        </w:div>
        <w:div w:id="1590583863">
          <w:marLeft w:val="0"/>
          <w:marRight w:val="0"/>
          <w:marTop w:val="0"/>
          <w:marBottom w:val="0"/>
          <w:divBdr>
            <w:top w:val="none" w:sz="0" w:space="0" w:color="auto"/>
            <w:left w:val="none" w:sz="0" w:space="0" w:color="auto"/>
            <w:bottom w:val="none" w:sz="0" w:space="0" w:color="auto"/>
            <w:right w:val="none" w:sz="0" w:space="0" w:color="auto"/>
          </w:divBdr>
          <w:divsChild>
            <w:div w:id="1274172397">
              <w:marLeft w:val="255"/>
              <w:marRight w:val="0"/>
              <w:marTop w:val="0"/>
              <w:marBottom w:val="0"/>
              <w:divBdr>
                <w:top w:val="none" w:sz="0" w:space="0" w:color="auto"/>
                <w:left w:val="none" w:sz="0" w:space="0" w:color="auto"/>
                <w:bottom w:val="none" w:sz="0" w:space="0" w:color="auto"/>
                <w:right w:val="none" w:sz="0" w:space="0" w:color="auto"/>
              </w:divBdr>
            </w:div>
          </w:divsChild>
        </w:div>
        <w:div w:id="275336591">
          <w:marLeft w:val="0"/>
          <w:marRight w:val="0"/>
          <w:marTop w:val="0"/>
          <w:marBottom w:val="0"/>
          <w:divBdr>
            <w:top w:val="none" w:sz="0" w:space="0" w:color="auto"/>
            <w:left w:val="none" w:sz="0" w:space="0" w:color="auto"/>
            <w:bottom w:val="none" w:sz="0" w:space="0" w:color="auto"/>
            <w:right w:val="none" w:sz="0" w:space="0" w:color="auto"/>
          </w:divBdr>
          <w:divsChild>
            <w:div w:id="3743640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2504858">
      <w:bodyDiv w:val="1"/>
      <w:marLeft w:val="0"/>
      <w:marRight w:val="0"/>
      <w:marTop w:val="0"/>
      <w:marBottom w:val="0"/>
      <w:divBdr>
        <w:top w:val="none" w:sz="0" w:space="0" w:color="auto"/>
        <w:left w:val="none" w:sz="0" w:space="0" w:color="auto"/>
        <w:bottom w:val="none" w:sz="0" w:space="0" w:color="auto"/>
        <w:right w:val="none" w:sz="0" w:space="0" w:color="auto"/>
      </w:divBdr>
    </w:div>
    <w:div w:id="123543948">
      <w:bodyDiv w:val="1"/>
      <w:marLeft w:val="0"/>
      <w:marRight w:val="0"/>
      <w:marTop w:val="0"/>
      <w:marBottom w:val="0"/>
      <w:divBdr>
        <w:top w:val="none" w:sz="0" w:space="0" w:color="auto"/>
        <w:left w:val="none" w:sz="0" w:space="0" w:color="auto"/>
        <w:bottom w:val="none" w:sz="0" w:space="0" w:color="auto"/>
        <w:right w:val="none" w:sz="0" w:space="0" w:color="auto"/>
      </w:divBdr>
    </w:div>
    <w:div w:id="158547983">
      <w:bodyDiv w:val="1"/>
      <w:marLeft w:val="0"/>
      <w:marRight w:val="0"/>
      <w:marTop w:val="0"/>
      <w:marBottom w:val="0"/>
      <w:divBdr>
        <w:top w:val="none" w:sz="0" w:space="0" w:color="auto"/>
        <w:left w:val="none" w:sz="0" w:space="0" w:color="auto"/>
        <w:bottom w:val="none" w:sz="0" w:space="0" w:color="auto"/>
        <w:right w:val="none" w:sz="0" w:space="0" w:color="auto"/>
      </w:divBdr>
    </w:div>
    <w:div w:id="173570689">
      <w:bodyDiv w:val="1"/>
      <w:marLeft w:val="0"/>
      <w:marRight w:val="0"/>
      <w:marTop w:val="0"/>
      <w:marBottom w:val="0"/>
      <w:divBdr>
        <w:top w:val="none" w:sz="0" w:space="0" w:color="auto"/>
        <w:left w:val="none" w:sz="0" w:space="0" w:color="auto"/>
        <w:bottom w:val="none" w:sz="0" w:space="0" w:color="auto"/>
        <w:right w:val="none" w:sz="0" w:space="0" w:color="auto"/>
      </w:divBdr>
      <w:divsChild>
        <w:div w:id="1846628377">
          <w:marLeft w:val="0"/>
          <w:marRight w:val="0"/>
          <w:marTop w:val="150"/>
          <w:marBottom w:val="168"/>
          <w:divBdr>
            <w:top w:val="none" w:sz="0" w:space="0" w:color="auto"/>
            <w:left w:val="none" w:sz="0" w:space="0" w:color="auto"/>
            <w:bottom w:val="none" w:sz="0" w:space="0" w:color="auto"/>
            <w:right w:val="none" w:sz="0" w:space="0" w:color="auto"/>
          </w:divBdr>
        </w:div>
        <w:div w:id="1903253612">
          <w:marLeft w:val="0"/>
          <w:marRight w:val="0"/>
          <w:marTop w:val="0"/>
          <w:marBottom w:val="0"/>
          <w:divBdr>
            <w:top w:val="none" w:sz="0" w:space="0" w:color="auto"/>
            <w:left w:val="none" w:sz="0" w:space="0" w:color="auto"/>
            <w:bottom w:val="none" w:sz="0" w:space="0" w:color="auto"/>
            <w:right w:val="none" w:sz="0" w:space="0" w:color="auto"/>
          </w:divBdr>
          <w:divsChild>
            <w:div w:id="1892305905">
              <w:marLeft w:val="255"/>
              <w:marRight w:val="0"/>
              <w:marTop w:val="0"/>
              <w:marBottom w:val="0"/>
              <w:divBdr>
                <w:top w:val="none" w:sz="0" w:space="0" w:color="auto"/>
                <w:left w:val="none" w:sz="0" w:space="0" w:color="auto"/>
                <w:bottom w:val="none" w:sz="0" w:space="0" w:color="auto"/>
                <w:right w:val="none" w:sz="0" w:space="0" w:color="auto"/>
              </w:divBdr>
            </w:div>
          </w:divsChild>
        </w:div>
        <w:div w:id="2087726679">
          <w:marLeft w:val="0"/>
          <w:marRight w:val="0"/>
          <w:marTop w:val="0"/>
          <w:marBottom w:val="0"/>
          <w:divBdr>
            <w:top w:val="none" w:sz="0" w:space="0" w:color="auto"/>
            <w:left w:val="none" w:sz="0" w:space="0" w:color="auto"/>
            <w:bottom w:val="none" w:sz="0" w:space="0" w:color="auto"/>
            <w:right w:val="none" w:sz="0" w:space="0" w:color="auto"/>
          </w:divBdr>
          <w:divsChild>
            <w:div w:id="1156192925">
              <w:marLeft w:val="255"/>
              <w:marRight w:val="0"/>
              <w:marTop w:val="0"/>
              <w:marBottom w:val="0"/>
              <w:divBdr>
                <w:top w:val="none" w:sz="0" w:space="0" w:color="auto"/>
                <w:left w:val="none" w:sz="0" w:space="0" w:color="auto"/>
                <w:bottom w:val="none" w:sz="0" w:space="0" w:color="auto"/>
                <w:right w:val="none" w:sz="0" w:space="0" w:color="auto"/>
              </w:divBdr>
            </w:div>
          </w:divsChild>
        </w:div>
        <w:div w:id="1256591892">
          <w:marLeft w:val="0"/>
          <w:marRight w:val="0"/>
          <w:marTop w:val="0"/>
          <w:marBottom w:val="0"/>
          <w:divBdr>
            <w:top w:val="none" w:sz="0" w:space="0" w:color="auto"/>
            <w:left w:val="none" w:sz="0" w:space="0" w:color="auto"/>
            <w:bottom w:val="none" w:sz="0" w:space="0" w:color="auto"/>
            <w:right w:val="none" w:sz="0" w:space="0" w:color="auto"/>
          </w:divBdr>
          <w:divsChild>
            <w:div w:id="1342076901">
              <w:marLeft w:val="255"/>
              <w:marRight w:val="0"/>
              <w:marTop w:val="0"/>
              <w:marBottom w:val="0"/>
              <w:divBdr>
                <w:top w:val="none" w:sz="0" w:space="0" w:color="auto"/>
                <w:left w:val="none" w:sz="0" w:space="0" w:color="auto"/>
                <w:bottom w:val="none" w:sz="0" w:space="0" w:color="auto"/>
                <w:right w:val="none" w:sz="0" w:space="0" w:color="auto"/>
              </w:divBdr>
            </w:div>
          </w:divsChild>
        </w:div>
        <w:div w:id="1144203284">
          <w:marLeft w:val="0"/>
          <w:marRight w:val="0"/>
          <w:marTop w:val="0"/>
          <w:marBottom w:val="0"/>
          <w:divBdr>
            <w:top w:val="none" w:sz="0" w:space="0" w:color="auto"/>
            <w:left w:val="none" w:sz="0" w:space="0" w:color="auto"/>
            <w:bottom w:val="none" w:sz="0" w:space="0" w:color="auto"/>
            <w:right w:val="none" w:sz="0" w:space="0" w:color="auto"/>
          </w:divBdr>
          <w:divsChild>
            <w:div w:id="385296742">
              <w:marLeft w:val="255"/>
              <w:marRight w:val="0"/>
              <w:marTop w:val="0"/>
              <w:marBottom w:val="0"/>
              <w:divBdr>
                <w:top w:val="none" w:sz="0" w:space="0" w:color="auto"/>
                <w:left w:val="none" w:sz="0" w:space="0" w:color="auto"/>
                <w:bottom w:val="none" w:sz="0" w:space="0" w:color="auto"/>
                <w:right w:val="none" w:sz="0" w:space="0" w:color="auto"/>
              </w:divBdr>
            </w:div>
          </w:divsChild>
        </w:div>
        <w:div w:id="964311452">
          <w:marLeft w:val="0"/>
          <w:marRight w:val="0"/>
          <w:marTop w:val="0"/>
          <w:marBottom w:val="0"/>
          <w:divBdr>
            <w:top w:val="none" w:sz="0" w:space="0" w:color="auto"/>
            <w:left w:val="none" w:sz="0" w:space="0" w:color="auto"/>
            <w:bottom w:val="none" w:sz="0" w:space="0" w:color="auto"/>
            <w:right w:val="none" w:sz="0" w:space="0" w:color="auto"/>
          </w:divBdr>
          <w:divsChild>
            <w:div w:id="721101895">
              <w:marLeft w:val="255"/>
              <w:marRight w:val="0"/>
              <w:marTop w:val="0"/>
              <w:marBottom w:val="0"/>
              <w:divBdr>
                <w:top w:val="none" w:sz="0" w:space="0" w:color="auto"/>
                <w:left w:val="none" w:sz="0" w:space="0" w:color="auto"/>
                <w:bottom w:val="none" w:sz="0" w:space="0" w:color="auto"/>
                <w:right w:val="none" w:sz="0" w:space="0" w:color="auto"/>
              </w:divBdr>
            </w:div>
          </w:divsChild>
        </w:div>
        <w:div w:id="923605931">
          <w:marLeft w:val="0"/>
          <w:marRight w:val="0"/>
          <w:marTop w:val="0"/>
          <w:marBottom w:val="0"/>
          <w:divBdr>
            <w:top w:val="none" w:sz="0" w:space="0" w:color="auto"/>
            <w:left w:val="none" w:sz="0" w:space="0" w:color="auto"/>
            <w:bottom w:val="none" w:sz="0" w:space="0" w:color="auto"/>
            <w:right w:val="none" w:sz="0" w:space="0" w:color="auto"/>
          </w:divBdr>
          <w:divsChild>
            <w:div w:id="1046492172">
              <w:marLeft w:val="255"/>
              <w:marRight w:val="0"/>
              <w:marTop w:val="0"/>
              <w:marBottom w:val="0"/>
              <w:divBdr>
                <w:top w:val="none" w:sz="0" w:space="0" w:color="auto"/>
                <w:left w:val="none" w:sz="0" w:space="0" w:color="auto"/>
                <w:bottom w:val="none" w:sz="0" w:space="0" w:color="auto"/>
                <w:right w:val="none" w:sz="0" w:space="0" w:color="auto"/>
              </w:divBdr>
            </w:div>
          </w:divsChild>
        </w:div>
        <w:div w:id="1524397054">
          <w:marLeft w:val="0"/>
          <w:marRight w:val="0"/>
          <w:marTop w:val="0"/>
          <w:marBottom w:val="0"/>
          <w:divBdr>
            <w:top w:val="none" w:sz="0" w:space="0" w:color="auto"/>
            <w:left w:val="none" w:sz="0" w:space="0" w:color="auto"/>
            <w:bottom w:val="none" w:sz="0" w:space="0" w:color="auto"/>
            <w:right w:val="none" w:sz="0" w:space="0" w:color="auto"/>
          </w:divBdr>
          <w:divsChild>
            <w:div w:id="2610562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8199195">
      <w:bodyDiv w:val="1"/>
      <w:marLeft w:val="0"/>
      <w:marRight w:val="0"/>
      <w:marTop w:val="0"/>
      <w:marBottom w:val="0"/>
      <w:divBdr>
        <w:top w:val="none" w:sz="0" w:space="0" w:color="auto"/>
        <w:left w:val="none" w:sz="0" w:space="0" w:color="auto"/>
        <w:bottom w:val="none" w:sz="0" w:space="0" w:color="auto"/>
        <w:right w:val="none" w:sz="0" w:space="0" w:color="auto"/>
      </w:divBdr>
    </w:div>
    <w:div w:id="181751389">
      <w:bodyDiv w:val="1"/>
      <w:marLeft w:val="0"/>
      <w:marRight w:val="0"/>
      <w:marTop w:val="0"/>
      <w:marBottom w:val="0"/>
      <w:divBdr>
        <w:top w:val="none" w:sz="0" w:space="0" w:color="auto"/>
        <w:left w:val="none" w:sz="0" w:space="0" w:color="auto"/>
        <w:bottom w:val="none" w:sz="0" w:space="0" w:color="auto"/>
        <w:right w:val="none" w:sz="0" w:space="0" w:color="auto"/>
      </w:divBdr>
    </w:div>
    <w:div w:id="187064187">
      <w:bodyDiv w:val="1"/>
      <w:marLeft w:val="0"/>
      <w:marRight w:val="0"/>
      <w:marTop w:val="0"/>
      <w:marBottom w:val="0"/>
      <w:divBdr>
        <w:top w:val="none" w:sz="0" w:space="0" w:color="auto"/>
        <w:left w:val="none" w:sz="0" w:space="0" w:color="auto"/>
        <w:bottom w:val="none" w:sz="0" w:space="0" w:color="auto"/>
        <w:right w:val="none" w:sz="0" w:space="0" w:color="auto"/>
      </w:divBdr>
    </w:div>
    <w:div w:id="192155990">
      <w:bodyDiv w:val="1"/>
      <w:marLeft w:val="0"/>
      <w:marRight w:val="0"/>
      <w:marTop w:val="0"/>
      <w:marBottom w:val="0"/>
      <w:divBdr>
        <w:top w:val="none" w:sz="0" w:space="0" w:color="auto"/>
        <w:left w:val="none" w:sz="0" w:space="0" w:color="auto"/>
        <w:bottom w:val="none" w:sz="0" w:space="0" w:color="auto"/>
        <w:right w:val="none" w:sz="0" w:space="0" w:color="auto"/>
      </w:divBdr>
      <w:divsChild>
        <w:div w:id="2022976292">
          <w:marLeft w:val="0"/>
          <w:marRight w:val="0"/>
          <w:marTop w:val="105"/>
          <w:marBottom w:val="0"/>
          <w:divBdr>
            <w:top w:val="none" w:sz="0" w:space="0" w:color="auto"/>
            <w:left w:val="none" w:sz="0" w:space="0" w:color="auto"/>
            <w:bottom w:val="none" w:sz="0" w:space="0" w:color="auto"/>
            <w:right w:val="none" w:sz="0" w:space="0" w:color="auto"/>
          </w:divBdr>
        </w:div>
        <w:div w:id="627126836">
          <w:marLeft w:val="0"/>
          <w:marRight w:val="0"/>
          <w:marTop w:val="0"/>
          <w:marBottom w:val="0"/>
          <w:divBdr>
            <w:top w:val="none" w:sz="0" w:space="0" w:color="auto"/>
            <w:left w:val="none" w:sz="0" w:space="0" w:color="auto"/>
            <w:bottom w:val="none" w:sz="0" w:space="0" w:color="auto"/>
            <w:right w:val="none" w:sz="0" w:space="0" w:color="auto"/>
          </w:divBdr>
          <w:divsChild>
            <w:div w:id="369452961">
              <w:marLeft w:val="255"/>
              <w:marRight w:val="0"/>
              <w:marTop w:val="0"/>
              <w:marBottom w:val="0"/>
              <w:divBdr>
                <w:top w:val="none" w:sz="0" w:space="0" w:color="auto"/>
                <w:left w:val="none" w:sz="0" w:space="0" w:color="auto"/>
                <w:bottom w:val="none" w:sz="0" w:space="0" w:color="auto"/>
                <w:right w:val="none" w:sz="0" w:space="0" w:color="auto"/>
              </w:divBdr>
            </w:div>
          </w:divsChild>
        </w:div>
        <w:div w:id="345599893">
          <w:marLeft w:val="0"/>
          <w:marRight w:val="0"/>
          <w:marTop w:val="0"/>
          <w:marBottom w:val="0"/>
          <w:divBdr>
            <w:top w:val="none" w:sz="0" w:space="0" w:color="auto"/>
            <w:left w:val="none" w:sz="0" w:space="0" w:color="auto"/>
            <w:bottom w:val="none" w:sz="0" w:space="0" w:color="auto"/>
            <w:right w:val="none" w:sz="0" w:space="0" w:color="auto"/>
          </w:divBdr>
          <w:divsChild>
            <w:div w:id="63188175">
              <w:marLeft w:val="255"/>
              <w:marRight w:val="0"/>
              <w:marTop w:val="0"/>
              <w:marBottom w:val="0"/>
              <w:divBdr>
                <w:top w:val="none" w:sz="0" w:space="0" w:color="auto"/>
                <w:left w:val="none" w:sz="0" w:space="0" w:color="auto"/>
                <w:bottom w:val="none" w:sz="0" w:space="0" w:color="auto"/>
                <w:right w:val="none" w:sz="0" w:space="0" w:color="auto"/>
              </w:divBdr>
            </w:div>
          </w:divsChild>
        </w:div>
        <w:div w:id="1807580572">
          <w:marLeft w:val="0"/>
          <w:marRight w:val="0"/>
          <w:marTop w:val="0"/>
          <w:marBottom w:val="0"/>
          <w:divBdr>
            <w:top w:val="none" w:sz="0" w:space="0" w:color="auto"/>
            <w:left w:val="none" w:sz="0" w:space="0" w:color="auto"/>
            <w:bottom w:val="none" w:sz="0" w:space="0" w:color="auto"/>
            <w:right w:val="none" w:sz="0" w:space="0" w:color="auto"/>
          </w:divBdr>
          <w:divsChild>
            <w:div w:id="1441875075">
              <w:marLeft w:val="255"/>
              <w:marRight w:val="0"/>
              <w:marTop w:val="0"/>
              <w:marBottom w:val="0"/>
              <w:divBdr>
                <w:top w:val="none" w:sz="0" w:space="0" w:color="auto"/>
                <w:left w:val="none" w:sz="0" w:space="0" w:color="auto"/>
                <w:bottom w:val="none" w:sz="0" w:space="0" w:color="auto"/>
                <w:right w:val="none" w:sz="0" w:space="0" w:color="auto"/>
              </w:divBdr>
            </w:div>
          </w:divsChild>
        </w:div>
        <w:div w:id="919172544">
          <w:marLeft w:val="0"/>
          <w:marRight w:val="0"/>
          <w:marTop w:val="0"/>
          <w:marBottom w:val="0"/>
          <w:divBdr>
            <w:top w:val="none" w:sz="0" w:space="0" w:color="auto"/>
            <w:left w:val="none" w:sz="0" w:space="0" w:color="auto"/>
            <w:bottom w:val="none" w:sz="0" w:space="0" w:color="auto"/>
            <w:right w:val="none" w:sz="0" w:space="0" w:color="auto"/>
          </w:divBdr>
          <w:divsChild>
            <w:div w:id="2115785952">
              <w:marLeft w:val="255"/>
              <w:marRight w:val="0"/>
              <w:marTop w:val="0"/>
              <w:marBottom w:val="0"/>
              <w:divBdr>
                <w:top w:val="none" w:sz="0" w:space="0" w:color="auto"/>
                <w:left w:val="none" w:sz="0" w:space="0" w:color="auto"/>
                <w:bottom w:val="none" w:sz="0" w:space="0" w:color="auto"/>
                <w:right w:val="none" w:sz="0" w:space="0" w:color="auto"/>
              </w:divBdr>
            </w:div>
          </w:divsChild>
        </w:div>
        <w:div w:id="433088657">
          <w:marLeft w:val="0"/>
          <w:marRight w:val="0"/>
          <w:marTop w:val="0"/>
          <w:marBottom w:val="0"/>
          <w:divBdr>
            <w:top w:val="none" w:sz="0" w:space="0" w:color="auto"/>
            <w:left w:val="none" w:sz="0" w:space="0" w:color="auto"/>
            <w:bottom w:val="none" w:sz="0" w:space="0" w:color="auto"/>
            <w:right w:val="none" w:sz="0" w:space="0" w:color="auto"/>
          </w:divBdr>
          <w:divsChild>
            <w:div w:id="1709723951">
              <w:marLeft w:val="255"/>
              <w:marRight w:val="0"/>
              <w:marTop w:val="0"/>
              <w:marBottom w:val="0"/>
              <w:divBdr>
                <w:top w:val="none" w:sz="0" w:space="0" w:color="auto"/>
                <w:left w:val="none" w:sz="0" w:space="0" w:color="auto"/>
                <w:bottom w:val="none" w:sz="0" w:space="0" w:color="auto"/>
                <w:right w:val="none" w:sz="0" w:space="0" w:color="auto"/>
              </w:divBdr>
            </w:div>
          </w:divsChild>
        </w:div>
        <w:div w:id="1808668002">
          <w:marLeft w:val="0"/>
          <w:marRight w:val="0"/>
          <w:marTop w:val="0"/>
          <w:marBottom w:val="0"/>
          <w:divBdr>
            <w:top w:val="none" w:sz="0" w:space="0" w:color="auto"/>
            <w:left w:val="none" w:sz="0" w:space="0" w:color="auto"/>
            <w:bottom w:val="none" w:sz="0" w:space="0" w:color="auto"/>
            <w:right w:val="none" w:sz="0" w:space="0" w:color="auto"/>
          </w:divBdr>
          <w:divsChild>
            <w:div w:id="982077025">
              <w:marLeft w:val="255"/>
              <w:marRight w:val="0"/>
              <w:marTop w:val="0"/>
              <w:marBottom w:val="0"/>
              <w:divBdr>
                <w:top w:val="none" w:sz="0" w:space="0" w:color="auto"/>
                <w:left w:val="none" w:sz="0" w:space="0" w:color="auto"/>
                <w:bottom w:val="none" w:sz="0" w:space="0" w:color="auto"/>
                <w:right w:val="none" w:sz="0" w:space="0" w:color="auto"/>
              </w:divBdr>
            </w:div>
          </w:divsChild>
        </w:div>
        <w:div w:id="2025325926">
          <w:marLeft w:val="0"/>
          <w:marRight w:val="0"/>
          <w:marTop w:val="0"/>
          <w:marBottom w:val="0"/>
          <w:divBdr>
            <w:top w:val="none" w:sz="0" w:space="0" w:color="auto"/>
            <w:left w:val="none" w:sz="0" w:space="0" w:color="auto"/>
            <w:bottom w:val="none" w:sz="0" w:space="0" w:color="auto"/>
            <w:right w:val="none" w:sz="0" w:space="0" w:color="auto"/>
          </w:divBdr>
          <w:divsChild>
            <w:div w:id="1810395797">
              <w:marLeft w:val="255"/>
              <w:marRight w:val="0"/>
              <w:marTop w:val="0"/>
              <w:marBottom w:val="0"/>
              <w:divBdr>
                <w:top w:val="none" w:sz="0" w:space="0" w:color="auto"/>
                <w:left w:val="none" w:sz="0" w:space="0" w:color="auto"/>
                <w:bottom w:val="none" w:sz="0" w:space="0" w:color="auto"/>
                <w:right w:val="none" w:sz="0" w:space="0" w:color="auto"/>
              </w:divBdr>
            </w:div>
          </w:divsChild>
        </w:div>
        <w:div w:id="1408383190">
          <w:marLeft w:val="0"/>
          <w:marRight w:val="0"/>
          <w:marTop w:val="0"/>
          <w:marBottom w:val="0"/>
          <w:divBdr>
            <w:top w:val="none" w:sz="0" w:space="0" w:color="auto"/>
            <w:left w:val="none" w:sz="0" w:space="0" w:color="auto"/>
            <w:bottom w:val="none" w:sz="0" w:space="0" w:color="auto"/>
            <w:right w:val="none" w:sz="0" w:space="0" w:color="auto"/>
          </w:divBdr>
          <w:divsChild>
            <w:div w:id="61414040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8248223">
      <w:bodyDiv w:val="1"/>
      <w:marLeft w:val="0"/>
      <w:marRight w:val="0"/>
      <w:marTop w:val="0"/>
      <w:marBottom w:val="0"/>
      <w:divBdr>
        <w:top w:val="none" w:sz="0" w:space="0" w:color="auto"/>
        <w:left w:val="none" w:sz="0" w:space="0" w:color="auto"/>
        <w:bottom w:val="none" w:sz="0" w:space="0" w:color="auto"/>
        <w:right w:val="none" w:sz="0" w:space="0" w:color="auto"/>
      </w:divBdr>
    </w:div>
    <w:div w:id="200365813">
      <w:bodyDiv w:val="1"/>
      <w:marLeft w:val="0"/>
      <w:marRight w:val="0"/>
      <w:marTop w:val="0"/>
      <w:marBottom w:val="0"/>
      <w:divBdr>
        <w:top w:val="none" w:sz="0" w:space="0" w:color="auto"/>
        <w:left w:val="none" w:sz="0" w:space="0" w:color="auto"/>
        <w:bottom w:val="none" w:sz="0" w:space="0" w:color="auto"/>
        <w:right w:val="none" w:sz="0" w:space="0" w:color="auto"/>
      </w:divBdr>
    </w:div>
    <w:div w:id="202450819">
      <w:bodyDiv w:val="1"/>
      <w:marLeft w:val="0"/>
      <w:marRight w:val="0"/>
      <w:marTop w:val="0"/>
      <w:marBottom w:val="0"/>
      <w:divBdr>
        <w:top w:val="none" w:sz="0" w:space="0" w:color="auto"/>
        <w:left w:val="none" w:sz="0" w:space="0" w:color="auto"/>
        <w:bottom w:val="none" w:sz="0" w:space="0" w:color="auto"/>
        <w:right w:val="none" w:sz="0" w:space="0" w:color="auto"/>
      </w:divBdr>
      <w:divsChild>
        <w:div w:id="2022050203">
          <w:marLeft w:val="0"/>
          <w:marRight w:val="0"/>
          <w:marTop w:val="0"/>
          <w:marBottom w:val="0"/>
          <w:divBdr>
            <w:top w:val="none" w:sz="0" w:space="0" w:color="auto"/>
            <w:left w:val="none" w:sz="0" w:space="0" w:color="auto"/>
            <w:bottom w:val="none" w:sz="0" w:space="0" w:color="auto"/>
            <w:right w:val="none" w:sz="0" w:space="0" w:color="auto"/>
          </w:divBdr>
          <w:divsChild>
            <w:div w:id="1284194221">
              <w:marLeft w:val="0"/>
              <w:marRight w:val="0"/>
              <w:marTop w:val="0"/>
              <w:marBottom w:val="0"/>
              <w:divBdr>
                <w:top w:val="none" w:sz="0" w:space="0" w:color="auto"/>
                <w:left w:val="none" w:sz="0" w:space="0" w:color="auto"/>
                <w:bottom w:val="none" w:sz="0" w:space="0" w:color="auto"/>
                <w:right w:val="none" w:sz="0" w:space="0" w:color="auto"/>
              </w:divBdr>
              <w:divsChild>
                <w:div w:id="2091342012">
                  <w:marLeft w:val="0"/>
                  <w:marRight w:val="0"/>
                  <w:marTop w:val="0"/>
                  <w:marBottom w:val="0"/>
                  <w:divBdr>
                    <w:top w:val="none" w:sz="0" w:space="0" w:color="auto"/>
                    <w:left w:val="none" w:sz="0" w:space="0" w:color="auto"/>
                    <w:bottom w:val="none" w:sz="0" w:space="0" w:color="auto"/>
                    <w:right w:val="none" w:sz="0" w:space="0" w:color="auto"/>
                  </w:divBdr>
                  <w:divsChild>
                    <w:div w:id="889731650">
                      <w:marLeft w:val="0"/>
                      <w:marRight w:val="0"/>
                      <w:marTop w:val="0"/>
                      <w:marBottom w:val="0"/>
                      <w:divBdr>
                        <w:top w:val="none" w:sz="0" w:space="0" w:color="auto"/>
                        <w:left w:val="none" w:sz="0" w:space="0" w:color="auto"/>
                        <w:bottom w:val="none" w:sz="0" w:space="0" w:color="auto"/>
                        <w:right w:val="none" w:sz="0" w:space="0" w:color="auto"/>
                      </w:divBdr>
                      <w:divsChild>
                        <w:div w:id="1866366689">
                          <w:marLeft w:val="0"/>
                          <w:marRight w:val="0"/>
                          <w:marTop w:val="0"/>
                          <w:marBottom w:val="0"/>
                          <w:divBdr>
                            <w:top w:val="none" w:sz="0" w:space="0" w:color="auto"/>
                            <w:left w:val="none" w:sz="0" w:space="0" w:color="auto"/>
                            <w:bottom w:val="none" w:sz="0" w:space="0" w:color="auto"/>
                            <w:right w:val="none" w:sz="0" w:space="0" w:color="auto"/>
                          </w:divBdr>
                          <w:divsChild>
                            <w:div w:id="2062054231">
                              <w:marLeft w:val="0"/>
                              <w:marRight w:val="0"/>
                              <w:marTop w:val="0"/>
                              <w:marBottom w:val="0"/>
                              <w:divBdr>
                                <w:top w:val="none" w:sz="0" w:space="0" w:color="auto"/>
                                <w:left w:val="none" w:sz="0" w:space="0" w:color="auto"/>
                                <w:bottom w:val="none" w:sz="0" w:space="0" w:color="auto"/>
                                <w:right w:val="none" w:sz="0" w:space="0" w:color="auto"/>
                              </w:divBdr>
                              <w:divsChild>
                                <w:div w:id="1166045629">
                                  <w:marLeft w:val="0"/>
                                  <w:marRight w:val="0"/>
                                  <w:marTop w:val="0"/>
                                  <w:marBottom w:val="0"/>
                                  <w:divBdr>
                                    <w:top w:val="none" w:sz="0" w:space="0" w:color="auto"/>
                                    <w:left w:val="none" w:sz="0" w:space="0" w:color="auto"/>
                                    <w:bottom w:val="none" w:sz="0" w:space="0" w:color="auto"/>
                                    <w:right w:val="none" w:sz="0" w:space="0" w:color="auto"/>
                                  </w:divBdr>
                                  <w:divsChild>
                                    <w:div w:id="1301034133">
                                      <w:marLeft w:val="0"/>
                                      <w:marRight w:val="0"/>
                                      <w:marTop w:val="0"/>
                                      <w:marBottom w:val="0"/>
                                      <w:divBdr>
                                        <w:top w:val="none" w:sz="0" w:space="0" w:color="auto"/>
                                        <w:left w:val="none" w:sz="0" w:space="0" w:color="auto"/>
                                        <w:bottom w:val="none" w:sz="0" w:space="0" w:color="auto"/>
                                        <w:right w:val="none" w:sz="0" w:space="0" w:color="auto"/>
                                      </w:divBdr>
                                      <w:divsChild>
                                        <w:div w:id="423646853">
                                          <w:marLeft w:val="0"/>
                                          <w:marRight w:val="0"/>
                                          <w:marTop w:val="0"/>
                                          <w:marBottom w:val="0"/>
                                          <w:divBdr>
                                            <w:top w:val="none" w:sz="0" w:space="0" w:color="auto"/>
                                            <w:left w:val="none" w:sz="0" w:space="0" w:color="auto"/>
                                            <w:bottom w:val="none" w:sz="0" w:space="0" w:color="auto"/>
                                            <w:right w:val="none" w:sz="0" w:space="0" w:color="auto"/>
                                          </w:divBdr>
                                          <w:divsChild>
                                            <w:div w:id="1980568454">
                                              <w:marLeft w:val="0"/>
                                              <w:marRight w:val="0"/>
                                              <w:marTop w:val="0"/>
                                              <w:marBottom w:val="0"/>
                                              <w:divBdr>
                                                <w:top w:val="none" w:sz="0" w:space="0" w:color="auto"/>
                                                <w:left w:val="none" w:sz="0" w:space="0" w:color="auto"/>
                                                <w:bottom w:val="none" w:sz="0" w:space="0" w:color="auto"/>
                                                <w:right w:val="none" w:sz="0" w:space="0" w:color="auto"/>
                                              </w:divBdr>
                                              <w:divsChild>
                                                <w:div w:id="516433052">
                                                  <w:marLeft w:val="0"/>
                                                  <w:marRight w:val="0"/>
                                                  <w:marTop w:val="0"/>
                                                  <w:marBottom w:val="0"/>
                                                  <w:divBdr>
                                                    <w:top w:val="none" w:sz="0" w:space="0" w:color="auto"/>
                                                    <w:left w:val="none" w:sz="0" w:space="0" w:color="auto"/>
                                                    <w:bottom w:val="none" w:sz="0" w:space="0" w:color="auto"/>
                                                    <w:right w:val="none" w:sz="0" w:space="0" w:color="auto"/>
                                                  </w:divBdr>
                                                  <w:divsChild>
                                                    <w:div w:id="368915444">
                                                      <w:marLeft w:val="0"/>
                                                      <w:marRight w:val="0"/>
                                                      <w:marTop w:val="0"/>
                                                      <w:marBottom w:val="0"/>
                                                      <w:divBdr>
                                                        <w:top w:val="none" w:sz="0" w:space="0" w:color="auto"/>
                                                        <w:left w:val="none" w:sz="0" w:space="0" w:color="auto"/>
                                                        <w:bottom w:val="none" w:sz="0" w:space="0" w:color="auto"/>
                                                        <w:right w:val="none" w:sz="0" w:space="0" w:color="auto"/>
                                                      </w:divBdr>
                                                      <w:divsChild>
                                                        <w:div w:id="1554078481">
                                                          <w:marLeft w:val="0"/>
                                                          <w:marRight w:val="0"/>
                                                          <w:marTop w:val="0"/>
                                                          <w:marBottom w:val="0"/>
                                                          <w:divBdr>
                                                            <w:top w:val="none" w:sz="0" w:space="0" w:color="auto"/>
                                                            <w:left w:val="none" w:sz="0" w:space="0" w:color="auto"/>
                                                            <w:bottom w:val="none" w:sz="0" w:space="0" w:color="auto"/>
                                                            <w:right w:val="none" w:sz="0" w:space="0" w:color="auto"/>
                                                          </w:divBdr>
                                                        </w:div>
                                                        <w:div w:id="1059211533">
                                                          <w:marLeft w:val="0"/>
                                                          <w:marRight w:val="0"/>
                                                          <w:marTop w:val="0"/>
                                                          <w:marBottom w:val="0"/>
                                                          <w:divBdr>
                                                            <w:top w:val="none" w:sz="0" w:space="0" w:color="auto"/>
                                                            <w:left w:val="none" w:sz="0" w:space="0" w:color="auto"/>
                                                            <w:bottom w:val="none" w:sz="0" w:space="0" w:color="auto"/>
                                                            <w:right w:val="none" w:sz="0" w:space="0" w:color="auto"/>
                                                          </w:divBdr>
                                                          <w:divsChild>
                                                            <w:div w:id="519128094">
                                                              <w:marLeft w:val="0"/>
                                                              <w:marRight w:val="0"/>
                                                              <w:marTop w:val="0"/>
                                                              <w:marBottom w:val="0"/>
                                                              <w:divBdr>
                                                                <w:top w:val="none" w:sz="0" w:space="0" w:color="auto"/>
                                                                <w:left w:val="none" w:sz="0" w:space="0" w:color="auto"/>
                                                                <w:bottom w:val="none" w:sz="0" w:space="0" w:color="auto"/>
                                                                <w:right w:val="none" w:sz="0" w:space="0" w:color="auto"/>
                                                              </w:divBdr>
                                                              <w:divsChild>
                                                                <w:div w:id="89227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971425">
                                                          <w:marLeft w:val="0"/>
                                                          <w:marRight w:val="0"/>
                                                          <w:marTop w:val="0"/>
                                                          <w:marBottom w:val="0"/>
                                                          <w:divBdr>
                                                            <w:top w:val="none" w:sz="0" w:space="0" w:color="auto"/>
                                                            <w:left w:val="none" w:sz="0" w:space="0" w:color="auto"/>
                                                            <w:bottom w:val="none" w:sz="0" w:space="0" w:color="auto"/>
                                                            <w:right w:val="none" w:sz="0" w:space="0" w:color="auto"/>
                                                          </w:divBdr>
                                                          <w:divsChild>
                                                            <w:div w:id="1647004701">
                                                              <w:marLeft w:val="0"/>
                                                              <w:marRight w:val="0"/>
                                                              <w:marTop w:val="0"/>
                                                              <w:marBottom w:val="0"/>
                                                              <w:divBdr>
                                                                <w:top w:val="none" w:sz="0" w:space="0" w:color="auto"/>
                                                                <w:left w:val="none" w:sz="0" w:space="0" w:color="auto"/>
                                                                <w:bottom w:val="none" w:sz="0" w:space="0" w:color="auto"/>
                                                                <w:right w:val="none" w:sz="0" w:space="0" w:color="auto"/>
                                                              </w:divBdr>
                                                              <w:divsChild>
                                                                <w:div w:id="41755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816722">
                                                          <w:marLeft w:val="0"/>
                                                          <w:marRight w:val="0"/>
                                                          <w:marTop w:val="0"/>
                                                          <w:marBottom w:val="0"/>
                                                          <w:divBdr>
                                                            <w:top w:val="none" w:sz="0" w:space="0" w:color="auto"/>
                                                            <w:left w:val="none" w:sz="0" w:space="0" w:color="auto"/>
                                                            <w:bottom w:val="none" w:sz="0" w:space="0" w:color="auto"/>
                                                            <w:right w:val="none" w:sz="0" w:space="0" w:color="auto"/>
                                                          </w:divBdr>
                                                          <w:divsChild>
                                                            <w:div w:id="197244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104324">
      <w:bodyDiv w:val="1"/>
      <w:marLeft w:val="0"/>
      <w:marRight w:val="0"/>
      <w:marTop w:val="0"/>
      <w:marBottom w:val="0"/>
      <w:divBdr>
        <w:top w:val="none" w:sz="0" w:space="0" w:color="auto"/>
        <w:left w:val="none" w:sz="0" w:space="0" w:color="auto"/>
        <w:bottom w:val="none" w:sz="0" w:space="0" w:color="auto"/>
        <w:right w:val="none" w:sz="0" w:space="0" w:color="auto"/>
      </w:divBdr>
      <w:divsChild>
        <w:div w:id="569852695">
          <w:marLeft w:val="0"/>
          <w:marRight w:val="0"/>
          <w:marTop w:val="0"/>
          <w:marBottom w:val="0"/>
          <w:divBdr>
            <w:top w:val="none" w:sz="0" w:space="0" w:color="auto"/>
            <w:left w:val="none" w:sz="0" w:space="0" w:color="auto"/>
            <w:bottom w:val="none" w:sz="0" w:space="0" w:color="auto"/>
            <w:right w:val="none" w:sz="0" w:space="0" w:color="auto"/>
          </w:divBdr>
        </w:div>
        <w:div w:id="151534349">
          <w:marLeft w:val="0"/>
          <w:marRight w:val="0"/>
          <w:marTop w:val="0"/>
          <w:marBottom w:val="0"/>
          <w:divBdr>
            <w:top w:val="none" w:sz="0" w:space="0" w:color="auto"/>
            <w:left w:val="none" w:sz="0" w:space="0" w:color="auto"/>
            <w:bottom w:val="none" w:sz="0" w:space="0" w:color="auto"/>
            <w:right w:val="none" w:sz="0" w:space="0" w:color="auto"/>
          </w:divBdr>
          <w:divsChild>
            <w:div w:id="1992713978">
              <w:marLeft w:val="300"/>
              <w:marRight w:val="0"/>
              <w:marTop w:val="0"/>
              <w:marBottom w:val="0"/>
              <w:divBdr>
                <w:top w:val="none" w:sz="0" w:space="0" w:color="auto"/>
                <w:left w:val="none" w:sz="0" w:space="0" w:color="auto"/>
                <w:bottom w:val="none" w:sz="0" w:space="0" w:color="auto"/>
                <w:right w:val="none" w:sz="0" w:space="0" w:color="auto"/>
              </w:divBdr>
            </w:div>
            <w:div w:id="1026100866">
              <w:marLeft w:val="300"/>
              <w:marRight w:val="0"/>
              <w:marTop w:val="0"/>
              <w:marBottom w:val="0"/>
              <w:divBdr>
                <w:top w:val="none" w:sz="0" w:space="0" w:color="auto"/>
                <w:left w:val="none" w:sz="0" w:space="0" w:color="auto"/>
                <w:bottom w:val="none" w:sz="0" w:space="0" w:color="auto"/>
                <w:right w:val="none" w:sz="0" w:space="0" w:color="auto"/>
              </w:divBdr>
            </w:div>
            <w:div w:id="684940648">
              <w:marLeft w:val="300"/>
              <w:marRight w:val="0"/>
              <w:marTop w:val="0"/>
              <w:marBottom w:val="0"/>
              <w:divBdr>
                <w:top w:val="none" w:sz="0" w:space="0" w:color="auto"/>
                <w:left w:val="none" w:sz="0" w:space="0" w:color="auto"/>
                <w:bottom w:val="none" w:sz="0" w:space="0" w:color="auto"/>
                <w:right w:val="none" w:sz="0" w:space="0" w:color="auto"/>
              </w:divBdr>
            </w:div>
          </w:divsChild>
        </w:div>
        <w:div w:id="2068337919">
          <w:marLeft w:val="0"/>
          <w:marRight w:val="0"/>
          <w:marTop w:val="0"/>
          <w:marBottom w:val="0"/>
          <w:divBdr>
            <w:top w:val="none" w:sz="0" w:space="0" w:color="auto"/>
            <w:left w:val="none" w:sz="0" w:space="0" w:color="auto"/>
            <w:bottom w:val="none" w:sz="0" w:space="0" w:color="auto"/>
            <w:right w:val="none" w:sz="0" w:space="0" w:color="auto"/>
          </w:divBdr>
        </w:div>
        <w:div w:id="1294825788">
          <w:marLeft w:val="0"/>
          <w:marRight w:val="0"/>
          <w:marTop w:val="0"/>
          <w:marBottom w:val="0"/>
          <w:divBdr>
            <w:top w:val="none" w:sz="0" w:space="0" w:color="auto"/>
            <w:left w:val="none" w:sz="0" w:space="0" w:color="auto"/>
            <w:bottom w:val="none" w:sz="0" w:space="0" w:color="auto"/>
            <w:right w:val="none" w:sz="0" w:space="0" w:color="auto"/>
          </w:divBdr>
        </w:div>
        <w:div w:id="431434313">
          <w:marLeft w:val="0"/>
          <w:marRight w:val="0"/>
          <w:marTop w:val="0"/>
          <w:marBottom w:val="0"/>
          <w:divBdr>
            <w:top w:val="none" w:sz="0" w:space="0" w:color="auto"/>
            <w:left w:val="none" w:sz="0" w:space="0" w:color="auto"/>
            <w:bottom w:val="none" w:sz="0" w:space="0" w:color="auto"/>
            <w:right w:val="none" w:sz="0" w:space="0" w:color="auto"/>
          </w:divBdr>
        </w:div>
        <w:div w:id="1089423052">
          <w:marLeft w:val="0"/>
          <w:marRight w:val="0"/>
          <w:marTop w:val="0"/>
          <w:marBottom w:val="0"/>
          <w:divBdr>
            <w:top w:val="none" w:sz="0" w:space="0" w:color="auto"/>
            <w:left w:val="none" w:sz="0" w:space="0" w:color="auto"/>
            <w:bottom w:val="none" w:sz="0" w:space="0" w:color="auto"/>
            <w:right w:val="none" w:sz="0" w:space="0" w:color="auto"/>
          </w:divBdr>
        </w:div>
        <w:div w:id="1611232705">
          <w:marLeft w:val="0"/>
          <w:marRight w:val="0"/>
          <w:marTop w:val="0"/>
          <w:marBottom w:val="0"/>
          <w:divBdr>
            <w:top w:val="none" w:sz="0" w:space="0" w:color="auto"/>
            <w:left w:val="none" w:sz="0" w:space="0" w:color="auto"/>
            <w:bottom w:val="none" w:sz="0" w:space="0" w:color="auto"/>
            <w:right w:val="none" w:sz="0" w:space="0" w:color="auto"/>
          </w:divBdr>
          <w:divsChild>
            <w:div w:id="694696147">
              <w:marLeft w:val="300"/>
              <w:marRight w:val="0"/>
              <w:marTop w:val="0"/>
              <w:marBottom w:val="0"/>
              <w:divBdr>
                <w:top w:val="none" w:sz="0" w:space="0" w:color="auto"/>
                <w:left w:val="none" w:sz="0" w:space="0" w:color="auto"/>
                <w:bottom w:val="none" w:sz="0" w:space="0" w:color="auto"/>
                <w:right w:val="none" w:sz="0" w:space="0" w:color="auto"/>
              </w:divBdr>
            </w:div>
            <w:div w:id="209604888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204490058">
      <w:bodyDiv w:val="1"/>
      <w:marLeft w:val="0"/>
      <w:marRight w:val="0"/>
      <w:marTop w:val="0"/>
      <w:marBottom w:val="0"/>
      <w:divBdr>
        <w:top w:val="none" w:sz="0" w:space="0" w:color="auto"/>
        <w:left w:val="none" w:sz="0" w:space="0" w:color="auto"/>
        <w:bottom w:val="none" w:sz="0" w:space="0" w:color="auto"/>
        <w:right w:val="none" w:sz="0" w:space="0" w:color="auto"/>
      </w:divBdr>
    </w:div>
    <w:div w:id="205914851">
      <w:bodyDiv w:val="1"/>
      <w:marLeft w:val="0"/>
      <w:marRight w:val="0"/>
      <w:marTop w:val="0"/>
      <w:marBottom w:val="0"/>
      <w:divBdr>
        <w:top w:val="none" w:sz="0" w:space="0" w:color="auto"/>
        <w:left w:val="none" w:sz="0" w:space="0" w:color="auto"/>
        <w:bottom w:val="none" w:sz="0" w:space="0" w:color="auto"/>
        <w:right w:val="none" w:sz="0" w:space="0" w:color="auto"/>
      </w:divBdr>
    </w:div>
    <w:div w:id="210652153">
      <w:bodyDiv w:val="1"/>
      <w:marLeft w:val="0"/>
      <w:marRight w:val="0"/>
      <w:marTop w:val="0"/>
      <w:marBottom w:val="0"/>
      <w:divBdr>
        <w:top w:val="none" w:sz="0" w:space="0" w:color="auto"/>
        <w:left w:val="none" w:sz="0" w:space="0" w:color="auto"/>
        <w:bottom w:val="none" w:sz="0" w:space="0" w:color="auto"/>
        <w:right w:val="none" w:sz="0" w:space="0" w:color="auto"/>
      </w:divBdr>
    </w:div>
    <w:div w:id="243805994">
      <w:bodyDiv w:val="1"/>
      <w:marLeft w:val="0"/>
      <w:marRight w:val="0"/>
      <w:marTop w:val="0"/>
      <w:marBottom w:val="0"/>
      <w:divBdr>
        <w:top w:val="none" w:sz="0" w:space="0" w:color="auto"/>
        <w:left w:val="none" w:sz="0" w:space="0" w:color="auto"/>
        <w:bottom w:val="none" w:sz="0" w:space="0" w:color="auto"/>
        <w:right w:val="none" w:sz="0" w:space="0" w:color="auto"/>
      </w:divBdr>
    </w:div>
    <w:div w:id="251010281">
      <w:bodyDiv w:val="1"/>
      <w:marLeft w:val="0"/>
      <w:marRight w:val="0"/>
      <w:marTop w:val="0"/>
      <w:marBottom w:val="0"/>
      <w:divBdr>
        <w:top w:val="none" w:sz="0" w:space="0" w:color="auto"/>
        <w:left w:val="none" w:sz="0" w:space="0" w:color="auto"/>
        <w:bottom w:val="none" w:sz="0" w:space="0" w:color="auto"/>
        <w:right w:val="none" w:sz="0" w:space="0" w:color="auto"/>
      </w:divBdr>
      <w:divsChild>
        <w:div w:id="702173697">
          <w:marLeft w:val="0"/>
          <w:marRight w:val="0"/>
          <w:marTop w:val="0"/>
          <w:marBottom w:val="0"/>
          <w:divBdr>
            <w:top w:val="none" w:sz="0" w:space="0" w:color="auto"/>
            <w:left w:val="none" w:sz="0" w:space="0" w:color="auto"/>
            <w:bottom w:val="none" w:sz="0" w:space="0" w:color="auto"/>
            <w:right w:val="none" w:sz="0" w:space="0" w:color="auto"/>
          </w:divBdr>
          <w:divsChild>
            <w:div w:id="67657183">
              <w:marLeft w:val="0"/>
              <w:marRight w:val="0"/>
              <w:marTop w:val="0"/>
              <w:marBottom w:val="0"/>
              <w:divBdr>
                <w:top w:val="none" w:sz="0" w:space="0" w:color="auto"/>
                <w:left w:val="none" w:sz="0" w:space="0" w:color="auto"/>
                <w:bottom w:val="none" w:sz="0" w:space="0" w:color="auto"/>
                <w:right w:val="none" w:sz="0" w:space="0" w:color="auto"/>
              </w:divBdr>
              <w:divsChild>
                <w:div w:id="446657374">
                  <w:marLeft w:val="0"/>
                  <w:marRight w:val="0"/>
                  <w:marTop w:val="0"/>
                  <w:marBottom w:val="0"/>
                  <w:divBdr>
                    <w:top w:val="none" w:sz="0" w:space="0" w:color="auto"/>
                    <w:left w:val="none" w:sz="0" w:space="0" w:color="auto"/>
                    <w:bottom w:val="none" w:sz="0" w:space="0" w:color="auto"/>
                    <w:right w:val="none" w:sz="0" w:space="0" w:color="auto"/>
                  </w:divBdr>
                </w:div>
              </w:divsChild>
            </w:div>
            <w:div w:id="872039146">
              <w:marLeft w:val="0"/>
              <w:marRight w:val="0"/>
              <w:marTop w:val="0"/>
              <w:marBottom w:val="0"/>
              <w:divBdr>
                <w:top w:val="none" w:sz="0" w:space="0" w:color="auto"/>
                <w:left w:val="none" w:sz="0" w:space="0" w:color="auto"/>
                <w:bottom w:val="none" w:sz="0" w:space="0" w:color="auto"/>
                <w:right w:val="none" w:sz="0" w:space="0" w:color="auto"/>
              </w:divBdr>
              <w:divsChild>
                <w:div w:id="1691567160">
                  <w:marLeft w:val="0"/>
                  <w:marRight w:val="0"/>
                  <w:marTop w:val="0"/>
                  <w:marBottom w:val="0"/>
                  <w:divBdr>
                    <w:top w:val="none" w:sz="0" w:space="0" w:color="auto"/>
                    <w:left w:val="none" w:sz="0" w:space="0" w:color="auto"/>
                    <w:bottom w:val="none" w:sz="0" w:space="0" w:color="auto"/>
                    <w:right w:val="none" w:sz="0" w:space="0" w:color="auto"/>
                  </w:divBdr>
                </w:div>
              </w:divsChild>
            </w:div>
            <w:div w:id="991370202">
              <w:marLeft w:val="0"/>
              <w:marRight w:val="0"/>
              <w:marTop w:val="0"/>
              <w:marBottom w:val="0"/>
              <w:divBdr>
                <w:top w:val="none" w:sz="0" w:space="0" w:color="auto"/>
                <w:left w:val="none" w:sz="0" w:space="0" w:color="auto"/>
                <w:bottom w:val="none" w:sz="0" w:space="0" w:color="auto"/>
                <w:right w:val="none" w:sz="0" w:space="0" w:color="auto"/>
              </w:divBdr>
            </w:div>
            <w:div w:id="1075976231">
              <w:marLeft w:val="0"/>
              <w:marRight w:val="0"/>
              <w:marTop w:val="0"/>
              <w:marBottom w:val="0"/>
              <w:divBdr>
                <w:top w:val="none" w:sz="0" w:space="0" w:color="auto"/>
                <w:left w:val="none" w:sz="0" w:space="0" w:color="auto"/>
                <w:bottom w:val="none" w:sz="0" w:space="0" w:color="auto"/>
                <w:right w:val="none" w:sz="0" w:space="0" w:color="auto"/>
              </w:divBdr>
              <w:divsChild>
                <w:div w:id="428084404">
                  <w:marLeft w:val="0"/>
                  <w:marRight w:val="0"/>
                  <w:marTop w:val="0"/>
                  <w:marBottom w:val="0"/>
                  <w:divBdr>
                    <w:top w:val="none" w:sz="0" w:space="0" w:color="auto"/>
                    <w:left w:val="none" w:sz="0" w:space="0" w:color="auto"/>
                    <w:bottom w:val="none" w:sz="0" w:space="0" w:color="auto"/>
                    <w:right w:val="none" w:sz="0" w:space="0" w:color="auto"/>
                  </w:divBdr>
                </w:div>
                <w:div w:id="171110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629985">
      <w:bodyDiv w:val="1"/>
      <w:marLeft w:val="0"/>
      <w:marRight w:val="0"/>
      <w:marTop w:val="0"/>
      <w:marBottom w:val="0"/>
      <w:divBdr>
        <w:top w:val="none" w:sz="0" w:space="0" w:color="auto"/>
        <w:left w:val="none" w:sz="0" w:space="0" w:color="auto"/>
        <w:bottom w:val="none" w:sz="0" w:space="0" w:color="auto"/>
        <w:right w:val="none" w:sz="0" w:space="0" w:color="auto"/>
      </w:divBdr>
    </w:div>
    <w:div w:id="255749998">
      <w:bodyDiv w:val="1"/>
      <w:marLeft w:val="0"/>
      <w:marRight w:val="0"/>
      <w:marTop w:val="0"/>
      <w:marBottom w:val="0"/>
      <w:divBdr>
        <w:top w:val="none" w:sz="0" w:space="0" w:color="auto"/>
        <w:left w:val="none" w:sz="0" w:space="0" w:color="auto"/>
        <w:bottom w:val="none" w:sz="0" w:space="0" w:color="auto"/>
        <w:right w:val="none" w:sz="0" w:space="0" w:color="auto"/>
      </w:divBdr>
    </w:div>
    <w:div w:id="262761103">
      <w:bodyDiv w:val="1"/>
      <w:marLeft w:val="0"/>
      <w:marRight w:val="0"/>
      <w:marTop w:val="0"/>
      <w:marBottom w:val="0"/>
      <w:divBdr>
        <w:top w:val="none" w:sz="0" w:space="0" w:color="auto"/>
        <w:left w:val="none" w:sz="0" w:space="0" w:color="auto"/>
        <w:bottom w:val="none" w:sz="0" w:space="0" w:color="auto"/>
        <w:right w:val="none" w:sz="0" w:space="0" w:color="auto"/>
      </w:divBdr>
      <w:divsChild>
        <w:div w:id="2137947113">
          <w:marLeft w:val="0"/>
          <w:marRight w:val="0"/>
          <w:marTop w:val="105"/>
          <w:marBottom w:val="0"/>
          <w:divBdr>
            <w:top w:val="none" w:sz="0" w:space="0" w:color="auto"/>
            <w:left w:val="none" w:sz="0" w:space="0" w:color="auto"/>
            <w:bottom w:val="none" w:sz="0" w:space="0" w:color="auto"/>
            <w:right w:val="none" w:sz="0" w:space="0" w:color="auto"/>
          </w:divBdr>
        </w:div>
        <w:div w:id="1598637269">
          <w:marLeft w:val="0"/>
          <w:marRight w:val="0"/>
          <w:marTop w:val="0"/>
          <w:marBottom w:val="0"/>
          <w:divBdr>
            <w:top w:val="none" w:sz="0" w:space="0" w:color="auto"/>
            <w:left w:val="none" w:sz="0" w:space="0" w:color="auto"/>
            <w:bottom w:val="none" w:sz="0" w:space="0" w:color="auto"/>
            <w:right w:val="none" w:sz="0" w:space="0" w:color="auto"/>
          </w:divBdr>
          <w:divsChild>
            <w:div w:id="1201625667">
              <w:marLeft w:val="255"/>
              <w:marRight w:val="0"/>
              <w:marTop w:val="0"/>
              <w:marBottom w:val="0"/>
              <w:divBdr>
                <w:top w:val="none" w:sz="0" w:space="0" w:color="auto"/>
                <w:left w:val="none" w:sz="0" w:space="0" w:color="auto"/>
                <w:bottom w:val="none" w:sz="0" w:space="0" w:color="auto"/>
                <w:right w:val="none" w:sz="0" w:space="0" w:color="auto"/>
              </w:divBdr>
            </w:div>
          </w:divsChild>
        </w:div>
        <w:div w:id="1859276230">
          <w:marLeft w:val="0"/>
          <w:marRight w:val="0"/>
          <w:marTop w:val="0"/>
          <w:marBottom w:val="0"/>
          <w:divBdr>
            <w:top w:val="none" w:sz="0" w:space="0" w:color="auto"/>
            <w:left w:val="none" w:sz="0" w:space="0" w:color="auto"/>
            <w:bottom w:val="none" w:sz="0" w:space="0" w:color="auto"/>
            <w:right w:val="none" w:sz="0" w:space="0" w:color="auto"/>
          </w:divBdr>
          <w:divsChild>
            <w:div w:id="697127925">
              <w:marLeft w:val="255"/>
              <w:marRight w:val="0"/>
              <w:marTop w:val="0"/>
              <w:marBottom w:val="0"/>
              <w:divBdr>
                <w:top w:val="none" w:sz="0" w:space="0" w:color="auto"/>
                <w:left w:val="none" w:sz="0" w:space="0" w:color="auto"/>
                <w:bottom w:val="none" w:sz="0" w:space="0" w:color="auto"/>
                <w:right w:val="none" w:sz="0" w:space="0" w:color="auto"/>
              </w:divBdr>
            </w:div>
          </w:divsChild>
        </w:div>
        <w:div w:id="2130396785">
          <w:marLeft w:val="0"/>
          <w:marRight w:val="0"/>
          <w:marTop w:val="0"/>
          <w:marBottom w:val="0"/>
          <w:divBdr>
            <w:top w:val="none" w:sz="0" w:space="0" w:color="auto"/>
            <w:left w:val="none" w:sz="0" w:space="0" w:color="auto"/>
            <w:bottom w:val="none" w:sz="0" w:space="0" w:color="auto"/>
            <w:right w:val="none" w:sz="0" w:space="0" w:color="auto"/>
          </w:divBdr>
          <w:divsChild>
            <w:div w:id="923295283">
              <w:marLeft w:val="255"/>
              <w:marRight w:val="0"/>
              <w:marTop w:val="0"/>
              <w:marBottom w:val="0"/>
              <w:divBdr>
                <w:top w:val="none" w:sz="0" w:space="0" w:color="auto"/>
                <w:left w:val="none" w:sz="0" w:space="0" w:color="auto"/>
                <w:bottom w:val="none" w:sz="0" w:space="0" w:color="auto"/>
                <w:right w:val="none" w:sz="0" w:space="0" w:color="auto"/>
              </w:divBdr>
            </w:div>
          </w:divsChild>
        </w:div>
        <w:div w:id="365066471">
          <w:marLeft w:val="0"/>
          <w:marRight w:val="0"/>
          <w:marTop w:val="0"/>
          <w:marBottom w:val="0"/>
          <w:divBdr>
            <w:top w:val="none" w:sz="0" w:space="0" w:color="auto"/>
            <w:left w:val="none" w:sz="0" w:space="0" w:color="auto"/>
            <w:bottom w:val="none" w:sz="0" w:space="0" w:color="auto"/>
            <w:right w:val="none" w:sz="0" w:space="0" w:color="auto"/>
          </w:divBdr>
          <w:divsChild>
            <w:div w:id="1832597932">
              <w:marLeft w:val="255"/>
              <w:marRight w:val="0"/>
              <w:marTop w:val="0"/>
              <w:marBottom w:val="0"/>
              <w:divBdr>
                <w:top w:val="none" w:sz="0" w:space="0" w:color="auto"/>
                <w:left w:val="none" w:sz="0" w:space="0" w:color="auto"/>
                <w:bottom w:val="none" w:sz="0" w:space="0" w:color="auto"/>
                <w:right w:val="none" w:sz="0" w:space="0" w:color="auto"/>
              </w:divBdr>
            </w:div>
          </w:divsChild>
        </w:div>
        <w:div w:id="1766880603">
          <w:marLeft w:val="0"/>
          <w:marRight w:val="0"/>
          <w:marTop w:val="0"/>
          <w:marBottom w:val="0"/>
          <w:divBdr>
            <w:top w:val="none" w:sz="0" w:space="0" w:color="auto"/>
            <w:left w:val="none" w:sz="0" w:space="0" w:color="auto"/>
            <w:bottom w:val="none" w:sz="0" w:space="0" w:color="auto"/>
            <w:right w:val="none" w:sz="0" w:space="0" w:color="auto"/>
          </w:divBdr>
          <w:divsChild>
            <w:div w:id="1795632060">
              <w:marLeft w:val="255"/>
              <w:marRight w:val="0"/>
              <w:marTop w:val="0"/>
              <w:marBottom w:val="0"/>
              <w:divBdr>
                <w:top w:val="none" w:sz="0" w:space="0" w:color="auto"/>
                <w:left w:val="none" w:sz="0" w:space="0" w:color="auto"/>
                <w:bottom w:val="none" w:sz="0" w:space="0" w:color="auto"/>
                <w:right w:val="none" w:sz="0" w:space="0" w:color="auto"/>
              </w:divBdr>
            </w:div>
          </w:divsChild>
        </w:div>
        <w:div w:id="331178691">
          <w:marLeft w:val="0"/>
          <w:marRight w:val="0"/>
          <w:marTop w:val="0"/>
          <w:marBottom w:val="0"/>
          <w:divBdr>
            <w:top w:val="none" w:sz="0" w:space="0" w:color="auto"/>
            <w:left w:val="none" w:sz="0" w:space="0" w:color="auto"/>
            <w:bottom w:val="none" w:sz="0" w:space="0" w:color="auto"/>
            <w:right w:val="none" w:sz="0" w:space="0" w:color="auto"/>
          </w:divBdr>
          <w:divsChild>
            <w:div w:id="1253125380">
              <w:marLeft w:val="255"/>
              <w:marRight w:val="0"/>
              <w:marTop w:val="0"/>
              <w:marBottom w:val="0"/>
              <w:divBdr>
                <w:top w:val="none" w:sz="0" w:space="0" w:color="auto"/>
                <w:left w:val="none" w:sz="0" w:space="0" w:color="auto"/>
                <w:bottom w:val="none" w:sz="0" w:space="0" w:color="auto"/>
                <w:right w:val="none" w:sz="0" w:space="0" w:color="auto"/>
              </w:divBdr>
            </w:div>
          </w:divsChild>
        </w:div>
        <w:div w:id="1399011478">
          <w:marLeft w:val="0"/>
          <w:marRight w:val="0"/>
          <w:marTop w:val="0"/>
          <w:marBottom w:val="0"/>
          <w:divBdr>
            <w:top w:val="none" w:sz="0" w:space="0" w:color="auto"/>
            <w:left w:val="none" w:sz="0" w:space="0" w:color="auto"/>
            <w:bottom w:val="none" w:sz="0" w:space="0" w:color="auto"/>
            <w:right w:val="none" w:sz="0" w:space="0" w:color="auto"/>
          </w:divBdr>
          <w:divsChild>
            <w:div w:id="2112047918">
              <w:marLeft w:val="255"/>
              <w:marRight w:val="0"/>
              <w:marTop w:val="0"/>
              <w:marBottom w:val="0"/>
              <w:divBdr>
                <w:top w:val="none" w:sz="0" w:space="0" w:color="auto"/>
                <w:left w:val="none" w:sz="0" w:space="0" w:color="auto"/>
                <w:bottom w:val="none" w:sz="0" w:space="0" w:color="auto"/>
                <w:right w:val="none" w:sz="0" w:space="0" w:color="auto"/>
              </w:divBdr>
            </w:div>
          </w:divsChild>
        </w:div>
        <w:div w:id="1481339632">
          <w:marLeft w:val="0"/>
          <w:marRight w:val="0"/>
          <w:marTop w:val="0"/>
          <w:marBottom w:val="0"/>
          <w:divBdr>
            <w:top w:val="none" w:sz="0" w:space="0" w:color="auto"/>
            <w:left w:val="none" w:sz="0" w:space="0" w:color="auto"/>
            <w:bottom w:val="none" w:sz="0" w:space="0" w:color="auto"/>
            <w:right w:val="none" w:sz="0" w:space="0" w:color="auto"/>
          </w:divBdr>
          <w:divsChild>
            <w:div w:id="209015522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73482051">
      <w:bodyDiv w:val="1"/>
      <w:marLeft w:val="0"/>
      <w:marRight w:val="0"/>
      <w:marTop w:val="0"/>
      <w:marBottom w:val="0"/>
      <w:divBdr>
        <w:top w:val="none" w:sz="0" w:space="0" w:color="auto"/>
        <w:left w:val="none" w:sz="0" w:space="0" w:color="auto"/>
        <w:bottom w:val="none" w:sz="0" w:space="0" w:color="auto"/>
        <w:right w:val="none" w:sz="0" w:space="0" w:color="auto"/>
      </w:divBdr>
    </w:div>
    <w:div w:id="289632236">
      <w:bodyDiv w:val="1"/>
      <w:marLeft w:val="0"/>
      <w:marRight w:val="0"/>
      <w:marTop w:val="0"/>
      <w:marBottom w:val="0"/>
      <w:divBdr>
        <w:top w:val="none" w:sz="0" w:space="0" w:color="auto"/>
        <w:left w:val="none" w:sz="0" w:space="0" w:color="auto"/>
        <w:bottom w:val="none" w:sz="0" w:space="0" w:color="auto"/>
        <w:right w:val="none" w:sz="0" w:space="0" w:color="auto"/>
      </w:divBdr>
    </w:div>
    <w:div w:id="293096038">
      <w:bodyDiv w:val="1"/>
      <w:marLeft w:val="0"/>
      <w:marRight w:val="0"/>
      <w:marTop w:val="0"/>
      <w:marBottom w:val="0"/>
      <w:divBdr>
        <w:top w:val="none" w:sz="0" w:space="0" w:color="auto"/>
        <w:left w:val="none" w:sz="0" w:space="0" w:color="auto"/>
        <w:bottom w:val="none" w:sz="0" w:space="0" w:color="auto"/>
        <w:right w:val="none" w:sz="0" w:space="0" w:color="auto"/>
      </w:divBdr>
    </w:div>
    <w:div w:id="300115349">
      <w:bodyDiv w:val="1"/>
      <w:marLeft w:val="0"/>
      <w:marRight w:val="0"/>
      <w:marTop w:val="0"/>
      <w:marBottom w:val="0"/>
      <w:divBdr>
        <w:top w:val="none" w:sz="0" w:space="0" w:color="auto"/>
        <w:left w:val="none" w:sz="0" w:space="0" w:color="auto"/>
        <w:bottom w:val="none" w:sz="0" w:space="0" w:color="auto"/>
        <w:right w:val="none" w:sz="0" w:space="0" w:color="auto"/>
      </w:divBdr>
      <w:divsChild>
        <w:div w:id="1094588877">
          <w:marLeft w:val="0"/>
          <w:marRight w:val="0"/>
          <w:marTop w:val="105"/>
          <w:marBottom w:val="0"/>
          <w:divBdr>
            <w:top w:val="none" w:sz="0" w:space="0" w:color="auto"/>
            <w:left w:val="none" w:sz="0" w:space="0" w:color="auto"/>
            <w:bottom w:val="none" w:sz="0" w:space="0" w:color="auto"/>
            <w:right w:val="none" w:sz="0" w:space="0" w:color="auto"/>
          </w:divBdr>
        </w:div>
        <w:div w:id="858275720">
          <w:marLeft w:val="0"/>
          <w:marRight w:val="0"/>
          <w:marTop w:val="0"/>
          <w:marBottom w:val="0"/>
          <w:divBdr>
            <w:top w:val="none" w:sz="0" w:space="0" w:color="auto"/>
            <w:left w:val="none" w:sz="0" w:space="0" w:color="auto"/>
            <w:bottom w:val="none" w:sz="0" w:space="0" w:color="auto"/>
            <w:right w:val="none" w:sz="0" w:space="0" w:color="auto"/>
          </w:divBdr>
          <w:divsChild>
            <w:div w:id="1334796576">
              <w:marLeft w:val="255"/>
              <w:marRight w:val="0"/>
              <w:marTop w:val="0"/>
              <w:marBottom w:val="0"/>
              <w:divBdr>
                <w:top w:val="none" w:sz="0" w:space="0" w:color="auto"/>
                <w:left w:val="none" w:sz="0" w:space="0" w:color="auto"/>
                <w:bottom w:val="none" w:sz="0" w:space="0" w:color="auto"/>
                <w:right w:val="none" w:sz="0" w:space="0" w:color="auto"/>
              </w:divBdr>
            </w:div>
          </w:divsChild>
        </w:div>
        <w:div w:id="140579284">
          <w:marLeft w:val="0"/>
          <w:marRight w:val="0"/>
          <w:marTop w:val="0"/>
          <w:marBottom w:val="0"/>
          <w:divBdr>
            <w:top w:val="none" w:sz="0" w:space="0" w:color="auto"/>
            <w:left w:val="none" w:sz="0" w:space="0" w:color="auto"/>
            <w:bottom w:val="none" w:sz="0" w:space="0" w:color="auto"/>
            <w:right w:val="none" w:sz="0" w:space="0" w:color="auto"/>
          </w:divBdr>
          <w:divsChild>
            <w:div w:id="1907760480">
              <w:marLeft w:val="255"/>
              <w:marRight w:val="0"/>
              <w:marTop w:val="0"/>
              <w:marBottom w:val="0"/>
              <w:divBdr>
                <w:top w:val="none" w:sz="0" w:space="0" w:color="auto"/>
                <w:left w:val="none" w:sz="0" w:space="0" w:color="auto"/>
                <w:bottom w:val="none" w:sz="0" w:space="0" w:color="auto"/>
                <w:right w:val="none" w:sz="0" w:space="0" w:color="auto"/>
              </w:divBdr>
            </w:div>
          </w:divsChild>
        </w:div>
        <w:div w:id="470250509">
          <w:marLeft w:val="0"/>
          <w:marRight w:val="0"/>
          <w:marTop w:val="0"/>
          <w:marBottom w:val="0"/>
          <w:divBdr>
            <w:top w:val="none" w:sz="0" w:space="0" w:color="auto"/>
            <w:left w:val="none" w:sz="0" w:space="0" w:color="auto"/>
            <w:bottom w:val="none" w:sz="0" w:space="0" w:color="auto"/>
            <w:right w:val="none" w:sz="0" w:space="0" w:color="auto"/>
          </w:divBdr>
          <w:divsChild>
            <w:div w:id="247154767">
              <w:marLeft w:val="255"/>
              <w:marRight w:val="0"/>
              <w:marTop w:val="0"/>
              <w:marBottom w:val="0"/>
              <w:divBdr>
                <w:top w:val="none" w:sz="0" w:space="0" w:color="auto"/>
                <w:left w:val="none" w:sz="0" w:space="0" w:color="auto"/>
                <w:bottom w:val="none" w:sz="0" w:space="0" w:color="auto"/>
                <w:right w:val="none" w:sz="0" w:space="0" w:color="auto"/>
              </w:divBdr>
            </w:div>
          </w:divsChild>
        </w:div>
        <w:div w:id="1589773296">
          <w:marLeft w:val="0"/>
          <w:marRight w:val="0"/>
          <w:marTop w:val="0"/>
          <w:marBottom w:val="0"/>
          <w:divBdr>
            <w:top w:val="none" w:sz="0" w:space="0" w:color="auto"/>
            <w:left w:val="none" w:sz="0" w:space="0" w:color="auto"/>
            <w:bottom w:val="none" w:sz="0" w:space="0" w:color="auto"/>
            <w:right w:val="none" w:sz="0" w:space="0" w:color="auto"/>
          </w:divBdr>
          <w:divsChild>
            <w:div w:id="92985172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00889163">
      <w:bodyDiv w:val="1"/>
      <w:marLeft w:val="0"/>
      <w:marRight w:val="0"/>
      <w:marTop w:val="0"/>
      <w:marBottom w:val="0"/>
      <w:divBdr>
        <w:top w:val="none" w:sz="0" w:space="0" w:color="auto"/>
        <w:left w:val="none" w:sz="0" w:space="0" w:color="auto"/>
        <w:bottom w:val="none" w:sz="0" w:space="0" w:color="auto"/>
        <w:right w:val="none" w:sz="0" w:space="0" w:color="auto"/>
      </w:divBdr>
    </w:div>
    <w:div w:id="302740339">
      <w:bodyDiv w:val="1"/>
      <w:marLeft w:val="0"/>
      <w:marRight w:val="0"/>
      <w:marTop w:val="0"/>
      <w:marBottom w:val="0"/>
      <w:divBdr>
        <w:top w:val="none" w:sz="0" w:space="0" w:color="auto"/>
        <w:left w:val="none" w:sz="0" w:space="0" w:color="auto"/>
        <w:bottom w:val="none" w:sz="0" w:space="0" w:color="auto"/>
        <w:right w:val="none" w:sz="0" w:space="0" w:color="auto"/>
      </w:divBdr>
    </w:div>
    <w:div w:id="305932848">
      <w:bodyDiv w:val="1"/>
      <w:marLeft w:val="0"/>
      <w:marRight w:val="0"/>
      <w:marTop w:val="0"/>
      <w:marBottom w:val="0"/>
      <w:divBdr>
        <w:top w:val="none" w:sz="0" w:space="0" w:color="auto"/>
        <w:left w:val="none" w:sz="0" w:space="0" w:color="auto"/>
        <w:bottom w:val="none" w:sz="0" w:space="0" w:color="auto"/>
        <w:right w:val="none" w:sz="0" w:space="0" w:color="auto"/>
      </w:divBdr>
    </w:div>
    <w:div w:id="313722424">
      <w:bodyDiv w:val="1"/>
      <w:marLeft w:val="0"/>
      <w:marRight w:val="0"/>
      <w:marTop w:val="0"/>
      <w:marBottom w:val="0"/>
      <w:divBdr>
        <w:top w:val="none" w:sz="0" w:space="0" w:color="auto"/>
        <w:left w:val="none" w:sz="0" w:space="0" w:color="auto"/>
        <w:bottom w:val="none" w:sz="0" w:space="0" w:color="auto"/>
        <w:right w:val="none" w:sz="0" w:space="0" w:color="auto"/>
      </w:divBdr>
    </w:div>
    <w:div w:id="320546566">
      <w:bodyDiv w:val="1"/>
      <w:marLeft w:val="0"/>
      <w:marRight w:val="0"/>
      <w:marTop w:val="0"/>
      <w:marBottom w:val="0"/>
      <w:divBdr>
        <w:top w:val="none" w:sz="0" w:space="0" w:color="auto"/>
        <w:left w:val="none" w:sz="0" w:space="0" w:color="auto"/>
        <w:bottom w:val="none" w:sz="0" w:space="0" w:color="auto"/>
        <w:right w:val="none" w:sz="0" w:space="0" w:color="auto"/>
      </w:divBdr>
      <w:divsChild>
        <w:div w:id="865100997">
          <w:marLeft w:val="0"/>
          <w:marRight w:val="0"/>
          <w:marTop w:val="105"/>
          <w:marBottom w:val="0"/>
          <w:divBdr>
            <w:top w:val="none" w:sz="0" w:space="0" w:color="auto"/>
            <w:left w:val="none" w:sz="0" w:space="0" w:color="auto"/>
            <w:bottom w:val="none" w:sz="0" w:space="0" w:color="auto"/>
            <w:right w:val="none" w:sz="0" w:space="0" w:color="auto"/>
          </w:divBdr>
        </w:div>
        <w:div w:id="2035569819">
          <w:marLeft w:val="0"/>
          <w:marRight w:val="0"/>
          <w:marTop w:val="0"/>
          <w:marBottom w:val="0"/>
          <w:divBdr>
            <w:top w:val="none" w:sz="0" w:space="0" w:color="auto"/>
            <w:left w:val="none" w:sz="0" w:space="0" w:color="auto"/>
            <w:bottom w:val="none" w:sz="0" w:space="0" w:color="auto"/>
            <w:right w:val="none" w:sz="0" w:space="0" w:color="auto"/>
          </w:divBdr>
          <w:divsChild>
            <w:div w:id="2051106186">
              <w:marLeft w:val="255"/>
              <w:marRight w:val="0"/>
              <w:marTop w:val="0"/>
              <w:marBottom w:val="0"/>
              <w:divBdr>
                <w:top w:val="none" w:sz="0" w:space="0" w:color="auto"/>
                <w:left w:val="none" w:sz="0" w:space="0" w:color="auto"/>
                <w:bottom w:val="none" w:sz="0" w:space="0" w:color="auto"/>
                <w:right w:val="none" w:sz="0" w:space="0" w:color="auto"/>
              </w:divBdr>
            </w:div>
          </w:divsChild>
        </w:div>
        <w:div w:id="1117217326">
          <w:marLeft w:val="0"/>
          <w:marRight w:val="0"/>
          <w:marTop w:val="0"/>
          <w:marBottom w:val="0"/>
          <w:divBdr>
            <w:top w:val="none" w:sz="0" w:space="0" w:color="auto"/>
            <w:left w:val="none" w:sz="0" w:space="0" w:color="auto"/>
            <w:bottom w:val="none" w:sz="0" w:space="0" w:color="auto"/>
            <w:right w:val="none" w:sz="0" w:space="0" w:color="auto"/>
          </w:divBdr>
          <w:divsChild>
            <w:div w:id="1360472952">
              <w:marLeft w:val="255"/>
              <w:marRight w:val="0"/>
              <w:marTop w:val="0"/>
              <w:marBottom w:val="0"/>
              <w:divBdr>
                <w:top w:val="none" w:sz="0" w:space="0" w:color="auto"/>
                <w:left w:val="none" w:sz="0" w:space="0" w:color="auto"/>
                <w:bottom w:val="none" w:sz="0" w:space="0" w:color="auto"/>
                <w:right w:val="none" w:sz="0" w:space="0" w:color="auto"/>
              </w:divBdr>
            </w:div>
          </w:divsChild>
        </w:div>
        <w:div w:id="167453152">
          <w:marLeft w:val="0"/>
          <w:marRight w:val="0"/>
          <w:marTop w:val="0"/>
          <w:marBottom w:val="0"/>
          <w:divBdr>
            <w:top w:val="none" w:sz="0" w:space="0" w:color="auto"/>
            <w:left w:val="none" w:sz="0" w:space="0" w:color="auto"/>
            <w:bottom w:val="none" w:sz="0" w:space="0" w:color="auto"/>
            <w:right w:val="none" w:sz="0" w:space="0" w:color="auto"/>
          </w:divBdr>
          <w:divsChild>
            <w:div w:id="70406234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28993043">
      <w:bodyDiv w:val="1"/>
      <w:marLeft w:val="0"/>
      <w:marRight w:val="0"/>
      <w:marTop w:val="0"/>
      <w:marBottom w:val="0"/>
      <w:divBdr>
        <w:top w:val="none" w:sz="0" w:space="0" w:color="auto"/>
        <w:left w:val="none" w:sz="0" w:space="0" w:color="auto"/>
        <w:bottom w:val="none" w:sz="0" w:space="0" w:color="auto"/>
        <w:right w:val="none" w:sz="0" w:space="0" w:color="auto"/>
      </w:divBdr>
    </w:div>
    <w:div w:id="332146744">
      <w:bodyDiv w:val="1"/>
      <w:marLeft w:val="0"/>
      <w:marRight w:val="0"/>
      <w:marTop w:val="0"/>
      <w:marBottom w:val="0"/>
      <w:divBdr>
        <w:top w:val="none" w:sz="0" w:space="0" w:color="auto"/>
        <w:left w:val="none" w:sz="0" w:space="0" w:color="auto"/>
        <w:bottom w:val="none" w:sz="0" w:space="0" w:color="auto"/>
        <w:right w:val="none" w:sz="0" w:space="0" w:color="auto"/>
      </w:divBdr>
    </w:div>
    <w:div w:id="332531238">
      <w:bodyDiv w:val="1"/>
      <w:marLeft w:val="0"/>
      <w:marRight w:val="0"/>
      <w:marTop w:val="0"/>
      <w:marBottom w:val="0"/>
      <w:divBdr>
        <w:top w:val="none" w:sz="0" w:space="0" w:color="auto"/>
        <w:left w:val="none" w:sz="0" w:space="0" w:color="auto"/>
        <w:bottom w:val="none" w:sz="0" w:space="0" w:color="auto"/>
        <w:right w:val="none" w:sz="0" w:space="0" w:color="auto"/>
      </w:divBdr>
    </w:div>
    <w:div w:id="335116023">
      <w:bodyDiv w:val="1"/>
      <w:marLeft w:val="0"/>
      <w:marRight w:val="0"/>
      <w:marTop w:val="0"/>
      <w:marBottom w:val="0"/>
      <w:divBdr>
        <w:top w:val="none" w:sz="0" w:space="0" w:color="auto"/>
        <w:left w:val="none" w:sz="0" w:space="0" w:color="auto"/>
        <w:bottom w:val="none" w:sz="0" w:space="0" w:color="auto"/>
        <w:right w:val="none" w:sz="0" w:space="0" w:color="auto"/>
      </w:divBdr>
      <w:divsChild>
        <w:div w:id="1378772561">
          <w:marLeft w:val="0"/>
          <w:marRight w:val="0"/>
          <w:marTop w:val="150"/>
          <w:marBottom w:val="168"/>
          <w:divBdr>
            <w:top w:val="none" w:sz="0" w:space="0" w:color="auto"/>
            <w:left w:val="none" w:sz="0" w:space="0" w:color="auto"/>
            <w:bottom w:val="none" w:sz="0" w:space="0" w:color="auto"/>
            <w:right w:val="none" w:sz="0" w:space="0" w:color="auto"/>
          </w:divBdr>
        </w:div>
        <w:div w:id="808327304">
          <w:marLeft w:val="0"/>
          <w:marRight w:val="0"/>
          <w:marTop w:val="0"/>
          <w:marBottom w:val="0"/>
          <w:divBdr>
            <w:top w:val="none" w:sz="0" w:space="0" w:color="auto"/>
            <w:left w:val="none" w:sz="0" w:space="0" w:color="auto"/>
            <w:bottom w:val="none" w:sz="0" w:space="0" w:color="auto"/>
            <w:right w:val="none" w:sz="0" w:space="0" w:color="auto"/>
          </w:divBdr>
          <w:divsChild>
            <w:div w:id="1730836506">
              <w:marLeft w:val="255"/>
              <w:marRight w:val="0"/>
              <w:marTop w:val="0"/>
              <w:marBottom w:val="0"/>
              <w:divBdr>
                <w:top w:val="none" w:sz="0" w:space="0" w:color="auto"/>
                <w:left w:val="none" w:sz="0" w:space="0" w:color="auto"/>
                <w:bottom w:val="none" w:sz="0" w:space="0" w:color="auto"/>
                <w:right w:val="none" w:sz="0" w:space="0" w:color="auto"/>
              </w:divBdr>
            </w:div>
          </w:divsChild>
        </w:div>
        <w:div w:id="853956240">
          <w:marLeft w:val="0"/>
          <w:marRight w:val="0"/>
          <w:marTop w:val="0"/>
          <w:marBottom w:val="0"/>
          <w:divBdr>
            <w:top w:val="none" w:sz="0" w:space="0" w:color="auto"/>
            <w:left w:val="none" w:sz="0" w:space="0" w:color="auto"/>
            <w:bottom w:val="none" w:sz="0" w:space="0" w:color="auto"/>
            <w:right w:val="none" w:sz="0" w:space="0" w:color="auto"/>
          </w:divBdr>
          <w:divsChild>
            <w:div w:id="602885817">
              <w:marLeft w:val="255"/>
              <w:marRight w:val="0"/>
              <w:marTop w:val="0"/>
              <w:marBottom w:val="0"/>
              <w:divBdr>
                <w:top w:val="none" w:sz="0" w:space="0" w:color="auto"/>
                <w:left w:val="none" w:sz="0" w:space="0" w:color="auto"/>
                <w:bottom w:val="none" w:sz="0" w:space="0" w:color="auto"/>
                <w:right w:val="none" w:sz="0" w:space="0" w:color="auto"/>
              </w:divBdr>
            </w:div>
          </w:divsChild>
        </w:div>
        <w:div w:id="1435398460">
          <w:marLeft w:val="0"/>
          <w:marRight w:val="0"/>
          <w:marTop w:val="0"/>
          <w:marBottom w:val="0"/>
          <w:divBdr>
            <w:top w:val="none" w:sz="0" w:space="0" w:color="auto"/>
            <w:left w:val="none" w:sz="0" w:space="0" w:color="auto"/>
            <w:bottom w:val="none" w:sz="0" w:space="0" w:color="auto"/>
            <w:right w:val="none" w:sz="0" w:space="0" w:color="auto"/>
          </w:divBdr>
          <w:divsChild>
            <w:div w:id="1782258539">
              <w:marLeft w:val="255"/>
              <w:marRight w:val="0"/>
              <w:marTop w:val="0"/>
              <w:marBottom w:val="0"/>
              <w:divBdr>
                <w:top w:val="none" w:sz="0" w:space="0" w:color="auto"/>
                <w:left w:val="none" w:sz="0" w:space="0" w:color="auto"/>
                <w:bottom w:val="none" w:sz="0" w:space="0" w:color="auto"/>
                <w:right w:val="none" w:sz="0" w:space="0" w:color="auto"/>
              </w:divBdr>
            </w:div>
          </w:divsChild>
        </w:div>
        <w:div w:id="560798141">
          <w:marLeft w:val="0"/>
          <w:marRight w:val="0"/>
          <w:marTop w:val="0"/>
          <w:marBottom w:val="0"/>
          <w:divBdr>
            <w:top w:val="none" w:sz="0" w:space="0" w:color="auto"/>
            <w:left w:val="none" w:sz="0" w:space="0" w:color="auto"/>
            <w:bottom w:val="none" w:sz="0" w:space="0" w:color="auto"/>
            <w:right w:val="none" w:sz="0" w:space="0" w:color="auto"/>
          </w:divBdr>
          <w:divsChild>
            <w:div w:id="936869501">
              <w:marLeft w:val="255"/>
              <w:marRight w:val="0"/>
              <w:marTop w:val="0"/>
              <w:marBottom w:val="0"/>
              <w:divBdr>
                <w:top w:val="none" w:sz="0" w:space="0" w:color="auto"/>
                <w:left w:val="none" w:sz="0" w:space="0" w:color="auto"/>
                <w:bottom w:val="none" w:sz="0" w:space="0" w:color="auto"/>
                <w:right w:val="none" w:sz="0" w:space="0" w:color="auto"/>
              </w:divBdr>
            </w:div>
          </w:divsChild>
        </w:div>
        <w:div w:id="1438405268">
          <w:marLeft w:val="0"/>
          <w:marRight w:val="0"/>
          <w:marTop w:val="0"/>
          <w:marBottom w:val="0"/>
          <w:divBdr>
            <w:top w:val="none" w:sz="0" w:space="0" w:color="auto"/>
            <w:left w:val="none" w:sz="0" w:space="0" w:color="auto"/>
            <w:bottom w:val="none" w:sz="0" w:space="0" w:color="auto"/>
            <w:right w:val="none" w:sz="0" w:space="0" w:color="auto"/>
          </w:divBdr>
          <w:divsChild>
            <w:div w:id="5500941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36007524">
      <w:bodyDiv w:val="1"/>
      <w:marLeft w:val="0"/>
      <w:marRight w:val="0"/>
      <w:marTop w:val="0"/>
      <w:marBottom w:val="0"/>
      <w:divBdr>
        <w:top w:val="none" w:sz="0" w:space="0" w:color="auto"/>
        <w:left w:val="none" w:sz="0" w:space="0" w:color="auto"/>
        <w:bottom w:val="none" w:sz="0" w:space="0" w:color="auto"/>
        <w:right w:val="none" w:sz="0" w:space="0" w:color="auto"/>
      </w:divBdr>
      <w:divsChild>
        <w:div w:id="372534438">
          <w:marLeft w:val="0"/>
          <w:marRight w:val="0"/>
          <w:marTop w:val="105"/>
          <w:marBottom w:val="0"/>
          <w:divBdr>
            <w:top w:val="none" w:sz="0" w:space="0" w:color="auto"/>
            <w:left w:val="none" w:sz="0" w:space="0" w:color="auto"/>
            <w:bottom w:val="none" w:sz="0" w:space="0" w:color="auto"/>
            <w:right w:val="none" w:sz="0" w:space="0" w:color="auto"/>
          </w:divBdr>
        </w:div>
        <w:div w:id="1094328996">
          <w:marLeft w:val="0"/>
          <w:marRight w:val="0"/>
          <w:marTop w:val="0"/>
          <w:marBottom w:val="0"/>
          <w:divBdr>
            <w:top w:val="none" w:sz="0" w:space="0" w:color="auto"/>
            <w:left w:val="none" w:sz="0" w:space="0" w:color="auto"/>
            <w:bottom w:val="none" w:sz="0" w:space="0" w:color="auto"/>
            <w:right w:val="none" w:sz="0" w:space="0" w:color="auto"/>
          </w:divBdr>
          <w:divsChild>
            <w:div w:id="1232809362">
              <w:marLeft w:val="255"/>
              <w:marRight w:val="0"/>
              <w:marTop w:val="0"/>
              <w:marBottom w:val="0"/>
              <w:divBdr>
                <w:top w:val="none" w:sz="0" w:space="0" w:color="auto"/>
                <w:left w:val="none" w:sz="0" w:space="0" w:color="auto"/>
                <w:bottom w:val="none" w:sz="0" w:space="0" w:color="auto"/>
                <w:right w:val="none" w:sz="0" w:space="0" w:color="auto"/>
              </w:divBdr>
            </w:div>
          </w:divsChild>
        </w:div>
        <w:div w:id="1787314576">
          <w:marLeft w:val="0"/>
          <w:marRight w:val="0"/>
          <w:marTop w:val="0"/>
          <w:marBottom w:val="0"/>
          <w:divBdr>
            <w:top w:val="none" w:sz="0" w:space="0" w:color="auto"/>
            <w:left w:val="none" w:sz="0" w:space="0" w:color="auto"/>
            <w:bottom w:val="none" w:sz="0" w:space="0" w:color="auto"/>
            <w:right w:val="none" w:sz="0" w:space="0" w:color="auto"/>
          </w:divBdr>
          <w:divsChild>
            <w:div w:id="2077311464">
              <w:marLeft w:val="255"/>
              <w:marRight w:val="0"/>
              <w:marTop w:val="0"/>
              <w:marBottom w:val="0"/>
              <w:divBdr>
                <w:top w:val="none" w:sz="0" w:space="0" w:color="auto"/>
                <w:left w:val="none" w:sz="0" w:space="0" w:color="auto"/>
                <w:bottom w:val="none" w:sz="0" w:space="0" w:color="auto"/>
                <w:right w:val="none" w:sz="0" w:space="0" w:color="auto"/>
              </w:divBdr>
              <w:divsChild>
                <w:div w:id="1865050212">
                  <w:marLeft w:val="300"/>
                  <w:marRight w:val="0"/>
                  <w:marTop w:val="0"/>
                  <w:marBottom w:val="0"/>
                  <w:divBdr>
                    <w:top w:val="none" w:sz="0" w:space="0" w:color="auto"/>
                    <w:left w:val="none" w:sz="0" w:space="0" w:color="auto"/>
                    <w:bottom w:val="none" w:sz="0" w:space="0" w:color="auto"/>
                    <w:right w:val="none" w:sz="0" w:space="0" w:color="auto"/>
                  </w:divBdr>
                </w:div>
                <w:div w:id="2007515246">
                  <w:marLeft w:val="300"/>
                  <w:marRight w:val="0"/>
                  <w:marTop w:val="0"/>
                  <w:marBottom w:val="0"/>
                  <w:divBdr>
                    <w:top w:val="none" w:sz="0" w:space="0" w:color="auto"/>
                    <w:left w:val="none" w:sz="0" w:space="0" w:color="auto"/>
                    <w:bottom w:val="none" w:sz="0" w:space="0" w:color="auto"/>
                    <w:right w:val="none" w:sz="0" w:space="0" w:color="auto"/>
                  </w:divBdr>
                </w:div>
                <w:div w:id="132589026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48102386">
          <w:marLeft w:val="0"/>
          <w:marRight w:val="0"/>
          <w:marTop w:val="0"/>
          <w:marBottom w:val="0"/>
          <w:divBdr>
            <w:top w:val="none" w:sz="0" w:space="0" w:color="auto"/>
            <w:left w:val="none" w:sz="0" w:space="0" w:color="auto"/>
            <w:bottom w:val="none" w:sz="0" w:space="0" w:color="auto"/>
            <w:right w:val="none" w:sz="0" w:space="0" w:color="auto"/>
          </w:divBdr>
          <w:divsChild>
            <w:div w:id="1412658170">
              <w:marLeft w:val="255"/>
              <w:marRight w:val="0"/>
              <w:marTop w:val="0"/>
              <w:marBottom w:val="0"/>
              <w:divBdr>
                <w:top w:val="none" w:sz="0" w:space="0" w:color="auto"/>
                <w:left w:val="none" w:sz="0" w:space="0" w:color="auto"/>
                <w:bottom w:val="none" w:sz="0" w:space="0" w:color="auto"/>
                <w:right w:val="none" w:sz="0" w:space="0" w:color="auto"/>
              </w:divBdr>
            </w:div>
          </w:divsChild>
        </w:div>
        <w:div w:id="960309551">
          <w:marLeft w:val="0"/>
          <w:marRight w:val="0"/>
          <w:marTop w:val="0"/>
          <w:marBottom w:val="0"/>
          <w:divBdr>
            <w:top w:val="none" w:sz="0" w:space="0" w:color="auto"/>
            <w:left w:val="none" w:sz="0" w:space="0" w:color="auto"/>
            <w:bottom w:val="none" w:sz="0" w:space="0" w:color="auto"/>
            <w:right w:val="none" w:sz="0" w:space="0" w:color="auto"/>
          </w:divBdr>
          <w:divsChild>
            <w:div w:id="740098613">
              <w:marLeft w:val="255"/>
              <w:marRight w:val="0"/>
              <w:marTop w:val="0"/>
              <w:marBottom w:val="0"/>
              <w:divBdr>
                <w:top w:val="none" w:sz="0" w:space="0" w:color="auto"/>
                <w:left w:val="none" w:sz="0" w:space="0" w:color="auto"/>
                <w:bottom w:val="none" w:sz="0" w:space="0" w:color="auto"/>
                <w:right w:val="none" w:sz="0" w:space="0" w:color="auto"/>
              </w:divBdr>
            </w:div>
          </w:divsChild>
        </w:div>
        <w:div w:id="942347620">
          <w:marLeft w:val="0"/>
          <w:marRight w:val="0"/>
          <w:marTop w:val="0"/>
          <w:marBottom w:val="0"/>
          <w:divBdr>
            <w:top w:val="none" w:sz="0" w:space="0" w:color="auto"/>
            <w:left w:val="none" w:sz="0" w:space="0" w:color="auto"/>
            <w:bottom w:val="none" w:sz="0" w:space="0" w:color="auto"/>
            <w:right w:val="none" w:sz="0" w:space="0" w:color="auto"/>
          </w:divBdr>
          <w:divsChild>
            <w:div w:id="385418305">
              <w:marLeft w:val="255"/>
              <w:marRight w:val="0"/>
              <w:marTop w:val="0"/>
              <w:marBottom w:val="0"/>
              <w:divBdr>
                <w:top w:val="none" w:sz="0" w:space="0" w:color="auto"/>
                <w:left w:val="none" w:sz="0" w:space="0" w:color="auto"/>
                <w:bottom w:val="none" w:sz="0" w:space="0" w:color="auto"/>
                <w:right w:val="none" w:sz="0" w:space="0" w:color="auto"/>
              </w:divBdr>
            </w:div>
          </w:divsChild>
        </w:div>
        <w:div w:id="596524671">
          <w:marLeft w:val="0"/>
          <w:marRight w:val="0"/>
          <w:marTop w:val="0"/>
          <w:marBottom w:val="0"/>
          <w:divBdr>
            <w:top w:val="none" w:sz="0" w:space="0" w:color="auto"/>
            <w:left w:val="none" w:sz="0" w:space="0" w:color="auto"/>
            <w:bottom w:val="none" w:sz="0" w:space="0" w:color="auto"/>
            <w:right w:val="none" w:sz="0" w:space="0" w:color="auto"/>
          </w:divBdr>
          <w:divsChild>
            <w:div w:id="603801382">
              <w:marLeft w:val="255"/>
              <w:marRight w:val="0"/>
              <w:marTop w:val="0"/>
              <w:marBottom w:val="0"/>
              <w:divBdr>
                <w:top w:val="none" w:sz="0" w:space="0" w:color="auto"/>
                <w:left w:val="none" w:sz="0" w:space="0" w:color="auto"/>
                <w:bottom w:val="none" w:sz="0" w:space="0" w:color="auto"/>
                <w:right w:val="none" w:sz="0" w:space="0" w:color="auto"/>
              </w:divBdr>
            </w:div>
          </w:divsChild>
        </w:div>
        <w:div w:id="2058163359">
          <w:marLeft w:val="0"/>
          <w:marRight w:val="0"/>
          <w:marTop w:val="0"/>
          <w:marBottom w:val="0"/>
          <w:divBdr>
            <w:top w:val="none" w:sz="0" w:space="0" w:color="auto"/>
            <w:left w:val="none" w:sz="0" w:space="0" w:color="auto"/>
            <w:bottom w:val="none" w:sz="0" w:space="0" w:color="auto"/>
            <w:right w:val="none" w:sz="0" w:space="0" w:color="auto"/>
          </w:divBdr>
          <w:divsChild>
            <w:div w:id="690106918">
              <w:marLeft w:val="255"/>
              <w:marRight w:val="0"/>
              <w:marTop w:val="0"/>
              <w:marBottom w:val="0"/>
              <w:divBdr>
                <w:top w:val="none" w:sz="0" w:space="0" w:color="auto"/>
                <w:left w:val="none" w:sz="0" w:space="0" w:color="auto"/>
                <w:bottom w:val="none" w:sz="0" w:space="0" w:color="auto"/>
                <w:right w:val="none" w:sz="0" w:space="0" w:color="auto"/>
              </w:divBdr>
              <w:divsChild>
                <w:div w:id="593519913">
                  <w:marLeft w:val="300"/>
                  <w:marRight w:val="0"/>
                  <w:marTop w:val="0"/>
                  <w:marBottom w:val="0"/>
                  <w:divBdr>
                    <w:top w:val="none" w:sz="0" w:space="0" w:color="auto"/>
                    <w:left w:val="none" w:sz="0" w:space="0" w:color="auto"/>
                    <w:bottom w:val="none" w:sz="0" w:space="0" w:color="auto"/>
                    <w:right w:val="none" w:sz="0" w:space="0" w:color="auto"/>
                  </w:divBdr>
                </w:div>
                <w:div w:id="213198361">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7662818">
      <w:bodyDiv w:val="1"/>
      <w:marLeft w:val="0"/>
      <w:marRight w:val="0"/>
      <w:marTop w:val="0"/>
      <w:marBottom w:val="0"/>
      <w:divBdr>
        <w:top w:val="none" w:sz="0" w:space="0" w:color="auto"/>
        <w:left w:val="none" w:sz="0" w:space="0" w:color="auto"/>
        <w:bottom w:val="none" w:sz="0" w:space="0" w:color="auto"/>
        <w:right w:val="none" w:sz="0" w:space="0" w:color="auto"/>
      </w:divBdr>
    </w:div>
    <w:div w:id="350647686">
      <w:bodyDiv w:val="1"/>
      <w:marLeft w:val="0"/>
      <w:marRight w:val="0"/>
      <w:marTop w:val="0"/>
      <w:marBottom w:val="0"/>
      <w:divBdr>
        <w:top w:val="none" w:sz="0" w:space="0" w:color="auto"/>
        <w:left w:val="none" w:sz="0" w:space="0" w:color="auto"/>
        <w:bottom w:val="none" w:sz="0" w:space="0" w:color="auto"/>
        <w:right w:val="none" w:sz="0" w:space="0" w:color="auto"/>
      </w:divBdr>
      <w:divsChild>
        <w:div w:id="1457481751">
          <w:marLeft w:val="0"/>
          <w:marRight w:val="0"/>
          <w:marTop w:val="105"/>
          <w:marBottom w:val="0"/>
          <w:divBdr>
            <w:top w:val="none" w:sz="0" w:space="0" w:color="auto"/>
            <w:left w:val="none" w:sz="0" w:space="0" w:color="auto"/>
            <w:bottom w:val="none" w:sz="0" w:space="0" w:color="auto"/>
            <w:right w:val="none" w:sz="0" w:space="0" w:color="auto"/>
          </w:divBdr>
        </w:div>
        <w:div w:id="1627352019">
          <w:marLeft w:val="0"/>
          <w:marRight w:val="0"/>
          <w:marTop w:val="0"/>
          <w:marBottom w:val="0"/>
          <w:divBdr>
            <w:top w:val="none" w:sz="0" w:space="0" w:color="auto"/>
            <w:left w:val="none" w:sz="0" w:space="0" w:color="auto"/>
            <w:bottom w:val="none" w:sz="0" w:space="0" w:color="auto"/>
            <w:right w:val="none" w:sz="0" w:space="0" w:color="auto"/>
          </w:divBdr>
          <w:divsChild>
            <w:div w:id="1801991908">
              <w:marLeft w:val="255"/>
              <w:marRight w:val="0"/>
              <w:marTop w:val="0"/>
              <w:marBottom w:val="0"/>
              <w:divBdr>
                <w:top w:val="none" w:sz="0" w:space="0" w:color="auto"/>
                <w:left w:val="none" w:sz="0" w:space="0" w:color="auto"/>
                <w:bottom w:val="none" w:sz="0" w:space="0" w:color="auto"/>
                <w:right w:val="none" w:sz="0" w:space="0" w:color="auto"/>
              </w:divBdr>
            </w:div>
          </w:divsChild>
        </w:div>
        <w:div w:id="1827822289">
          <w:marLeft w:val="0"/>
          <w:marRight w:val="0"/>
          <w:marTop w:val="0"/>
          <w:marBottom w:val="0"/>
          <w:divBdr>
            <w:top w:val="none" w:sz="0" w:space="0" w:color="auto"/>
            <w:left w:val="none" w:sz="0" w:space="0" w:color="auto"/>
            <w:bottom w:val="none" w:sz="0" w:space="0" w:color="auto"/>
            <w:right w:val="none" w:sz="0" w:space="0" w:color="auto"/>
          </w:divBdr>
          <w:divsChild>
            <w:div w:id="595754429">
              <w:marLeft w:val="255"/>
              <w:marRight w:val="0"/>
              <w:marTop w:val="0"/>
              <w:marBottom w:val="0"/>
              <w:divBdr>
                <w:top w:val="none" w:sz="0" w:space="0" w:color="auto"/>
                <w:left w:val="none" w:sz="0" w:space="0" w:color="auto"/>
                <w:bottom w:val="none" w:sz="0" w:space="0" w:color="auto"/>
                <w:right w:val="none" w:sz="0" w:space="0" w:color="auto"/>
              </w:divBdr>
            </w:div>
          </w:divsChild>
        </w:div>
        <w:div w:id="1973251157">
          <w:marLeft w:val="0"/>
          <w:marRight w:val="0"/>
          <w:marTop w:val="0"/>
          <w:marBottom w:val="0"/>
          <w:divBdr>
            <w:top w:val="none" w:sz="0" w:space="0" w:color="auto"/>
            <w:left w:val="none" w:sz="0" w:space="0" w:color="auto"/>
            <w:bottom w:val="none" w:sz="0" w:space="0" w:color="auto"/>
            <w:right w:val="none" w:sz="0" w:space="0" w:color="auto"/>
          </w:divBdr>
          <w:divsChild>
            <w:div w:id="35870044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55354818">
      <w:bodyDiv w:val="1"/>
      <w:marLeft w:val="0"/>
      <w:marRight w:val="0"/>
      <w:marTop w:val="0"/>
      <w:marBottom w:val="0"/>
      <w:divBdr>
        <w:top w:val="none" w:sz="0" w:space="0" w:color="auto"/>
        <w:left w:val="none" w:sz="0" w:space="0" w:color="auto"/>
        <w:bottom w:val="none" w:sz="0" w:space="0" w:color="auto"/>
        <w:right w:val="none" w:sz="0" w:space="0" w:color="auto"/>
      </w:divBdr>
    </w:div>
    <w:div w:id="355666753">
      <w:bodyDiv w:val="1"/>
      <w:marLeft w:val="0"/>
      <w:marRight w:val="0"/>
      <w:marTop w:val="0"/>
      <w:marBottom w:val="0"/>
      <w:divBdr>
        <w:top w:val="none" w:sz="0" w:space="0" w:color="auto"/>
        <w:left w:val="none" w:sz="0" w:space="0" w:color="auto"/>
        <w:bottom w:val="none" w:sz="0" w:space="0" w:color="auto"/>
        <w:right w:val="none" w:sz="0" w:space="0" w:color="auto"/>
      </w:divBdr>
      <w:divsChild>
        <w:div w:id="496119425">
          <w:marLeft w:val="0"/>
          <w:marRight w:val="0"/>
          <w:marTop w:val="0"/>
          <w:marBottom w:val="0"/>
          <w:divBdr>
            <w:top w:val="none" w:sz="0" w:space="0" w:color="auto"/>
            <w:left w:val="none" w:sz="0" w:space="0" w:color="auto"/>
            <w:bottom w:val="none" w:sz="0" w:space="0" w:color="auto"/>
            <w:right w:val="none" w:sz="0" w:space="0" w:color="auto"/>
          </w:divBdr>
          <w:divsChild>
            <w:div w:id="645939716">
              <w:marLeft w:val="0"/>
              <w:marRight w:val="0"/>
              <w:marTop w:val="0"/>
              <w:marBottom w:val="0"/>
              <w:divBdr>
                <w:top w:val="none" w:sz="0" w:space="0" w:color="auto"/>
                <w:left w:val="none" w:sz="0" w:space="0" w:color="auto"/>
                <w:bottom w:val="none" w:sz="0" w:space="0" w:color="auto"/>
                <w:right w:val="none" w:sz="0" w:space="0" w:color="auto"/>
              </w:divBdr>
            </w:div>
            <w:div w:id="978614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8706641">
      <w:bodyDiv w:val="1"/>
      <w:marLeft w:val="0"/>
      <w:marRight w:val="0"/>
      <w:marTop w:val="0"/>
      <w:marBottom w:val="0"/>
      <w:divBdr>
        <w:top w:val="none" w:sz="0" w:space="0" w:color="auto"/>
        <w:left w:val="none" w:sz="0" w:space="0" w:color="auto"/>
        <w:bottom w:val="none" w:sz="0" w:space="0" w:color="auto"/>
        <w:right w:val="none" w:sz="0" w:space="0" w:color="auto"/>
      </w:divBdr>
    </w:div>
    <w:div w:id="371350037">
      <w:bodyDiv w:val="1"/>
      <w:marLeft w:val="0"/>
      <w:marRight w:val="0"/>
      <w:marTop w:val="0"/>
      <w:marBottom w:val="0"/>
      <w:divBdr>
        <w:top w:val="none" w:sz="0" w:space="0" w:color="auto"/>
        <w:left w:val="none" w:sz="0" w:space="0" w:color="auto"/>
        <w:bottom w:val="none" w:sz="0" w:space="0" w:color="auto"/>
        <w:right w:val="none" w:sz="0" w:space="0" w:color="auto"/>
      </w:divBdr>
    </w:div>
    <w:div w:id="375355659">
      <w:bodyDiv w:val="1"/>
      <w:marLeft w:val="0"/>
      <w:marRight w:val="0"/>
      <w:marTop w:val="0"/>
      <w:marBottom w:val="0"/>
      <w:divBdr>
        <w:top w:val="none" w:sz="0" w:space="0" w:color="auto"/>
        <w:left w:val="none" w:sz="0" w:space="0" w:color="auto"/>
        <w:bottom w:val="none" w:sz="0" w:space="0" w:color="auto"/>
        <w:right w:val="none" w:sz="0" w:space="0" w:color="auto"/>
      </w:divBdr>
      <w:divsChild>
        <w:div w:id="281494840">
          <w:marLeft w:val="0"/>
          <w:marRight w:val="0"/>
          <w:marTop w:val="105"/>
          <w:marBottom w:val="0"/>
          <w:divBdr>
            <w:top w:val="none" w:sz="0" w:space="0" w:color="auto"/>
            <w:left w:val="none" w:sz="0" w:space="0" w:color="auto"/>
            <w:bottom w:val="none" w:sz="0" w:space="0" w:color="auto"/>
            <w:right w:val="none" w:sz="0" w:space="0" w:color="auto"/>
          </w:divBdr>
        </w:div>
        <w:div w:id="2010252105">
          <w:marLeft w:val="0"/>
          <w:marRight w:val="0"/>
          <w:marTop w:val="0"/>
          <w:marBottom w:val="0"/>
          <w:divBdr>
            <w:top w:val="none" w:sz="0" w:space="0" w:color="auto"/>
            <w:left w:val="none" w:sz="0" w:space="0" w:color="auto"/>
            <w:bottom w:val="none" w:sz="0" w:space="0" w:color="auto"/>
            <w:right w:val="none" w:sz="0" w:space="0" w:color="auto"/>
          </w:divBdr>
          <w:divsChild>
            <w:div w:id="82924489">
              <w:marLeft w:val="255"/>
              <w:marRight w:val="0"/>
              <w:marTop w:val="0"/>
              <w:marBottom w:val="0"/>
              <w:divBdr>
                <w:top w:val="none" w:sz="0" w:space="0" w:color="auto"/>
                <w:left w:val="none" w:sz="0" w:space="0" w:color="auto"/>
                <w:bottom w:val="none" w:sz="0" w:space="0" w:color="auto"/>
                <w:right w:val="none" w:sz="0" w:space="0" w:color="auto"/>
              </w:divBdr>
            </w:div>
          </w:divsChild>
        </w:div>
        <w:div w:id="1008560953">
          <w:marLeft w:val="0"/>
          <w:marRight w:val="0"/>
          <w:marTop w:val="0"/>
          <w:marBottom w:val="0"/>
          <w:divBdr>
            <w:top w:val="none" w:sz="0" w:space="0" w:color="auto"/>
            <w:left w:val="none" w:sz="0" w:space="0" w:color="auto"/>
            <w:bottom w:val="none" w:sz="0" w:space="0" w:color="auto"/>
            <w:right w:val="none" w:sz="0" w:space="0" w:color="auto"/>
          </w:divBdr>
          <w:divsChild>
            <w:div w:id="521477077">
              <w:marLeft w:val="255"/>
              <w:marRight w:val="0"/>
              <w:marTop w:val="0"/>
              <w:marBottom w:val="0"/>
              <w:divBdr>
                <w:top w:val="none" w:sz="0" w:space="0" w:color="auto"/>
                <w:left w:val="none" w:sz="0" w:space="0" w:color="auto"/>
                <w:bottom w:val="none" w:sz="0" w:space="0" w:color="auto"/>
                <w:right w:val="none" w:sz="0" w:space="0" w:color="auto"/>
              </w:divBdr>
            </w:div>
          </w:divsChild>
        </w:div>
        <w:div w:id="692729172">
          <w:marLeft w:val="0"/>
          <w:marRight w:val="0"/>
          <w:marTop w:val="0"/>
          <w:marBottom w:val="0"/>
          <w:divBdr>
            <w:top w:val="none" w:sz="0" w:space="0" w:color="auto"/>
            <w:left w:val="none" w:sz="0" w:space="0" w:color="auto"/>
            <w:bottom w:val="none" w:sz="0" w:space="0" w:color="auto"/>
            <w:right w:val="none" w:sz="0" w:space="0" w:color="auto"/>
          </w:divBdr>
          <w:divsChild>
            <w:div w:id="530454367">
              <w:marLeft w:val="255"/>
              <w:marRight w:val="0"/>
              <w:marTop w:val="0"/>
              <w:marBottom w:val="0"/>
              <w:divBdr>
                <w:top w:val="none" w:sz="0" w:space="0" w:color="auto"/>
                <w:left w:val="none" w:sz="0" w:space="0" w:color="auto"/>
                <w:bottom w:val="none" w:sz="0" w:space="0" w:color="auto"/>
                <w:right w:val="none" w:sz="0" w:space="0" w:color="auto"/>
              </w:divBdr>
            </w:div>
          </w:divsChild>
        </w:div>
        <w:div w:id="834955659">
          <w:marLeft w:val="0"/>
          <w:marRight w:val="0"/>
          <w:marTop w:val="0"/>
          <w:marBottom w:val="0"/>
          <w:divBdr>
            <w:top w:val="none" w:sz="0" w:space="0" w:color="auto"/>
            <w:left w:val="none" w:sz="0" w:space="0" w:color="auto"/>
            <w:bottom w:val="none" w:sz="0" w:space="0" w:color="auto"/>
            <w:right w:val="none" w:sz="0" w:space="0" w:color="auto"/>
          </w:divBdr>
          <w:divsChild>
            <w:div w:id="1846937355">
              <w:marLeft w:val="255"/>
              <w:marRight w:val="0"/>
              <w:marTop w:val="0"/>
              <w:marBottom w:val="0"/>
              <w:divBdr>
                <w:top w:val="none" w:sz="0" w:space="0" w:color="auto"/>
                <w:left w:val="none" w:sz="0" w:space="0" w:color="auto"/>
                <w:bottom w:val="none" w:sz="0" w:space="0" w:color="auto"/>
                <w:right w:val="none" w:sz="0" w:space="0" w:color="auto"/>
              </w:divBdr>
            </w:div>
          </w:divsChild>
        </w:div>
        <w:div w:id="1981574489">
          <w:marLeft w:val="0"/>
          <w:marRight w:val="0"/>
          <w:marTop w:val="0"/>
          <w:marBottom w:val="0"/>
          <w:divBdr>
            <w:top w:val="none" w:sz="0" w:space="0" w:color="auto"/>
            <w:left w:val="none" w:sz="0" w:space="0" w:color="auto"/>
            <w:bottom w:val="none" w:sz="0" w:space="0" w:color="auto"/>
            <w:right w:val="none" w:sz="0" w:space="0" w:color="auto"/>
          </w:divBdr>
          <w:divsChild>
            <w:div w:id="38761153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77244877">
      <w:bodyDiv w:val="1"/>
      <w:marLeft w:val="0"/>
      <w:marRight w:val="0"/>
      <w:marTop w:val="0"/>
      <w:marBottom w:val="0"/>
      <w:divBdr>
        <w:top w:val="none" w:sz="0" w:space="0" w:color="auto"/>
        <w:left w:val="none" w:sz="0" w:space="0" w:color="auto"/>
        <w:bottom w:val="none" w:sz="0" w:space="0" w:color="auto"/>
        <w:right w:val="none" w:sz="0" w:space="0" w:color="auto"/>
      </w:divBdr>
      <w:divsChild>
        <w:div w:id="1590656787">
          <w:marLeft w:val="0"/>
          <w:marRight w:val="0"/>
          <w:marTop w:val="105"/>
          <w:marBottom w:val="0"/>
          <w:divBdr>
            <w:top w:val="none" w:sz="0" w:space="0" w:color="auto"/>
            <w:left w:val="none" w:sz="0" w:space="0" w:color="auto"/>
            <w:bottom w:val="none" w:sz="0" w:space="0" w:color="auto"/>
            <w:right w:val="none" w:sz="0" w:space="0" w:color="auto"/>
          </w:divBdr>
        </w:div>
        <w:div w:id="1185944917">
          <w:marLeft w:val="0"/>
          <w:marRight w:val="0"/>
          <w:marTop w:val="0"/>
          <w:marBottom w:val="0"/>
          <w:divBdr>
            <w:top w:val="none" w:sz="0" w:space="0" w:color="auto"/>
            <w:left w:val="none" w:sz="0" w:space="0" w:color="auto"/>
            <w:bottom w:val="none" w:sz="0" w:space="0" w:color="auto"/>
            <w:right w:val="none" w:sz="0" w:space="0" w:color="auto"/>
          </w:divBdr>
          <w:divsChild>
            <w:div w:id="567497052">
              <w:marLeft w:val="255"/>
              <w:marRight w:val="0"/>
              <w:marTop w:val="0"/>
              <w:marBottom w:val="0"/>
              <w:divBdr>
                <w:top w:val="none" w:sz="0" w:space="0" w:color="auto"/>
                <w:left w:val="none" w:sz="0" w:space="0" w:color="auto"/>
                <w:bottom w:val="none" w:sz="0" w:space="0" w:color="auto"/>
                <w:right w:val="none" w:sz="0" w:space="0" w:color="auto"/>
              </w:divBdr>
            </w:div>
          </w:divsChild>
        </w:div>
        <w:div w:id="639841761">
          <w:marLeft w:val="0"/>
          <w:marRight w:val="0"/>
          <w:marTop w:val="0"/>
          <w:marBottom w:val="0"/>
          <w:divBdr>
            <w:top w:val="none" w:sz="0" w:space="0" w:color="auto"/>
            <w:left w:val="none" w:sz="0" w:space="0" w:color="auto"/>
            <w:bottom w:val="none" w:sz="0" w:space="0" w:color="auto"/>
            <w:right w:val="none" w:sz="0" w:space="0" w:color="auto"/>
          </w:divBdr>
          <w:divsChild>
            <w:div w:id="2006855794">
              <w:marLeft w:val="255"/>
              <w:marRight w:val="0"/>
              <w:marTop w:val="0"/>
              <w:marBottom w:val="0"/>
              <w:divBdr>
                <w:top w:val="none" w:sz="0" w:space="0" w:color="auto"/>
                <w:left w:val="none" w:sz="0" w:space="0" w:color="auto"/>
                <w:bottom w:val="none" w:sz="0" w:space="0" w:color="auto"/>
                <w:right w:val="none" w:sz="0" w:space="0" w:color="auto"/>
              </w:divBdr>
            </w:div>
          </w:divsChild>
        </w:div>
        <w:div w:id="1858959045">
          <w:marLeft w:val="0"/>
          <w:marRight w:val="0"/>
          <w:marTop w:val="0"/>
          <w:marBottom w:val="0"/>
          <w:divBdr>
            <w:top w:val="none" w:sz="0" w:space="0" w:color="auto"/>
            <w:left w:val="none" w:sz="0" w:space="0" w:color="auto"/>
            <w:bottom w:val="none" w:sz="0" w:space="0" w:color="auto"/>
            <w:right w:val="none" w:sz="0" w:space="0" w:color="auto"/>
          </w:divBdr>
          <w:divsChild>
            <w:div w:id="38522133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88770580">
      <w:bodyDiv w:val="1"/>
      <w:marLeft w:val="0"/>
      <w:marRight w:val="0"/>
      <w:marTop w:val="0"/>
      <w:marBottom w:val="0"/>
      <w:divBdr>
        <w:top w:val="none" w:sz="0" w:space="0" w:color="auto"/>
        <w:left w:val="none" w:sz="0" w:space="0" w:color="auto"/>
        <w:bottom w:val="none" w:sz="0" w:space="0" w:color="auto"/>
        <w:right w:val="none" w:sz="0" w:space="0" w:color="auto"/>
      </w:divBdr>
    </w:div>
    <w:div w:id="399061169">
      <w:bodyDiv w:val="1"/>
      <w:marLeft w:val="0"/>
      <w:marRight w:val="0"/>
      <w:marTop w:val="0"/>
      <w:marBottom w:val="0"/>
      <w:divBdr>
        <w:top w:val="none" w:sz="0" w:space="0" w:color="auto"/>
        <w:left w:val="none" w:sz="0" w:space="0" w:color="auto"/>
        <w:bottom w:val="none" w:sz="0" w:space="0" w:color="auto"/>
        <w:right w:val="none" w:sz="0" w:space="0" w:color="auto"/>
      </w:divBdr>
      <w:divsChild>
        <w:div w:id="1511723271">
          <w:marLeft w:val="0"/>
          <w:marRight w:val="0"/>
          <w:marTop w:val="150"/>
          <w:marBottom w:val="168"/>
          <w:divBdr>
            <w:top w:val="none" w:sz="0" w:space="0" w:color="auto"/>
            <w:left w:val="none" w:sz="0" w:space="0" w:color="auto"/>
            <w:bottom w:val="none" w:sz="0" w:space="0" w:color="auto"/>
            <w:right w:val="none" w:sz="0" w:space="0" w:color="auto"/>
          </w:divBdr>
        </w:div>
        <w:div w:id="1568222836">
          <w:marLeft w:val="0"/>
          <w:marRight w:val="0"/>
          <w:marTop w:val="0"/>
          <w:marBottom w:val="0"/>
          <w:divBdr>
            <w:top w:val="none" w:sz="0" w:space="0" w:color="auto"/>
            <w:left w:val="none" w:sz="0" w:space="0" w:color="auto"/>
            <w:bottom w:val="none" w:sz="0" w:space="0" w:color="auto"/>
            <w:right w:val="none" w:sz="0" w:space="0" w:color="auto"/>
          </w:divBdr>
          <w:divsChild>
            <w:div w:id="1326200875">
              <w:marLeft w:val="255"/>
              <w:marRight w:val="0"/>
              <w:marTop w:val="0"/>
              <w:marBottom w:val="0"/>
              <w:divBdr>
                <w:top w:val="none" w:sz="0" w:space="0" w:color="auto"/>
                <w:left w:val="none" w:sz="0" w:space="0" w:color="auto"/>
                <w:bottom w:val="none" w:sz="0" w:space="0" w:color="auto"/>
                <w:right w:val="none" w:sz="0" w:space="0" w:color="auto"/>
              </w:divBdr>
            </w:div>
          </w:divsChild>
        </w:div>
        <w:div w:id="995185257">
          <w:marLeft w:val="0"/>
          <w:marRight w:val="0"/>
          <w:marTop w:val="0"/>
          <w:marBottom w:val="0"/>
          <w:divBdr>
            <w:top w:val="none" w:sz="0" w:space="0" w:color="auto"/>
            <w:left w:val="none" w:sz="0" w:space="0" w:color="auto"/>
            <w:bottom w:val="none" w:sz="0" w:space="0" w:color="auto"/>
            <w:right w:val="none" w:sz="0" w:space="0" w:color="auto"/>
          </w:divBdr>
          <w:divsChild>
            <w:div w:id="973098418">
              <w:marLeft w:val="255"/>
              <w:marRight w:val="0"/>
              <w:marTop w:val="0"/>
              <w:marBottom w:val="0"/>
              <w:divBdr>
                <w:top w:val="none" w:sz="0" w:space="0" w:color="auto"/>
                <w:left w:val="none" w:sz="0" w:space="0" w:color="auto"/>
                <w:bottom w:val="none" w:sz="0" w:space="0" w:color="auto"/>
                <w:right w:val="none" w:sz="0" w:space="0" w:color="auto"/>
              </w:divBdr>
            </w:div>
          </w:divsChild>
        </w:div>
        <w:div w:id="282226619">
          <w:marLeft w:val="0"/>
          <w:marRight w:val="0"/>
          <w:marTop w:val="0"/>
          <w:marBottom w:val="0"/>
          <w:divBdr>
            <w:top w:val="none" w:sz="0" w:space="0" w:color="auto"/>
            <w:left w:val="none" w:sz="0" w:space="0" w:color="auto"/>
            <w:bottom w:val="none" w:sz="0" w:space="0" w:color="auto"/>
            <w:right w:val="none" w:sz="0" w:space="0" w:color="auto"/>
          </w:divBdr>
          <w:divsChild>
            <w:div w:id="654533122">
              <w:marLeft w:val="255"/>
              <w:marRight w:val="0"/>
              <w:marTop w:val="0"/>
              <w:marBottom w:val="0"/>
              <w:divBdr>
                <w:top w:val="none" w:sz="0" w:space="0" w:color="auto"/>
                <w:left w:val="none" w:sz="0" w:space="0" w:color="auto"/>
                <w:bottom w:val="none" w:sz="0" w:space="0" w:color="auto"/>
                <w:right w:val="none" w:sz="0" w:space="0" w:color="auto"/>
              </w:divBdr>
            </w:div>
          </w:divsChild>
        </w:div>
        <w:div w:id="1336686535">
          <w:marLeft w:val="0"/>
          <w:marRight w:val="0"/>
          <w:marTop w:val="0"/>
          <w:marBottom w:val="0"/>
          <w:divBdr>
            <w:top w:val="none" w:sz="0" w:space="0" w:color="auto"/>
            <w:left w:val="none" w:sz="0" w:space="0" w:color="auto"/>
            <w:bottom w:val="none" w:sz="0" w:space="0" w:color="auto"/>
            <w:right w:val="none" w:sz="0" w:space="0" w:color="auto"/>
          </w:divBdr>
          <w:divsChild>
            <w:div w:id="198973680">
              <w:marLeft w:val="255"/>
              <w:marRight w:val="0"/>
              <w:marTop w:val="0"/>
              <w:marBottom w:val="0"/>
              <w:divBdr>
                <w:top w:val="none" w:sz="0" w:space="0" w:color="auto"/>
                <w:left w:val="none" w:sz="0" w:space="0" w:color="auto"/>
                <w:bottom w:val="none" w:sz="0" w:space="0" w:color="auto"/>
                <w:right w:val="none" w:sz="0" w:space="0" w:color="auto"/>
              </w:divBdr>
            </w:div>
          </w:divsChild>
        </w:div>
        <w:div w:id="1088188040">
          <w:marLeft w:val="0"/>
          <w:marRight w:val="0"/>
          <w:marTop w:val="0"/>
          <w:marBottom w:val="0"/>
          <w:divBdr>
            <w:top w:val="none" w:sz="0" w:space="0" w:color="auto"/>
            <w:left w:val="none" w:sz="0" w:space="0" w:color="auto"/>
            <w:bottom w:val="none" w:sz="0" w:space="0" w:color="auto"/>
            <w:right w:val="none" w:sz="0" w:space="0" w:color="auto"/>
          </w:divBdr>
          <w:divsChild>
            <w:div w:id="1617247251">
              <w:marLeft w:val="255"/>
              <w:marRight w:val="0"/>
              <w:marTop w:val="0"/>
              <w:marBottom w:val="0"/>
              <w:divBdr>
                <w:top w:val="none" w:sz="0" w:space="0" w:color="auto"/>
                <w:left w:val="none" w:sz="0" w:space="0" w:color="auto"/>
                <w:bottom w:val="none" w:sz="0" w:space="0" w:color="auto"/>
                <w:right w:val="none" w:sz="0" w:space="0" w:color="auto"/>
              </w:divBdr>
            </w:div>
          </w:divsChild>
        </w:div>
        <w:div w:id="493452374">
          <w:marLeft w:val="0"/>
          <w:marRight w:val="0"/>
          <w:marTop w:val="0"/>
          <w:marBottom w:val="0"/>
          <w:divBdr>
            <w:top w:val="none" w:sz="0" w:space="0" w:color="auto"/>
            <w:left w:val="none" w:sz="0" w:space="0" w:color="auto"/>
            <w:bottom w:val="none" w:sz="0" w:space="0" w:color="auto"/>
            <w:right w:val="none" w:sz="0" w:space="0" w:color="auto"/>
          </w:divBdr>
          <w:divsChild>
            <w:div w:id="1963346229">
              <w:marLeft w:val="255"/>
              <w:marRight w:val="0"/>
              <w:marTop w:val="0"/>
              <w:marBottom w:val="0"/>
              <w:divBdr>
                <w:top w:val="none" w:sz="0" w:space="0" w:color="auto"/>
                <w:left w:val="none" w:sz="0" w:space="0" w:color="auto"/>
                <w:bottom w:val="none" w:sz="0" w:space="0" w:color="auto"/>
                <w:right w:val="none" w:sz="0" w:space="0" w:color="auto"/>
              </w:divBdr>
            </w:div>
          </w:divsChild>
        </w:div>
        <w:div w:id="1669358545">
          <w:marLeft w:val="0"/>
          <w:marRight w:val="0"/>
          <w:marTop w:val="0"/>
          <w:marBottom w:val="0"/>
          <w:divBdr>
            <w:top w:val="none" w:sz="0" w:space="0" w:color="auto"/>
            <w:left w:val="none" w:sz="0" w:space="0" w:color="auto"/>
            <w:bottom w:val="none" w:sz="0" w:space="0" w:color="auto"/>
            <w:right w:val="none" w:sz="0" w:space="0" w:color="auto"/>
          </w:divBdr>
          <w:divsChild>
            <w:div w:id="164518230">
              <w:marLeft w:val="255"/>
              <w:marRight w:val="0"/>
              <w:marTop w:val="0"/>
              <w:marBottom w:val="0"/>
              <w:divBdr>
                <w:top w:val="none" w:sz="0" w:space="0" w:color="auto"/>
                <w:left w:val="none" w:sz="0" w:space="0" w:color="auto"/>
                <w:bottom w:val="none" w:sz="0" w:space="0" w:color="auto"/>
                <w:right w:val="none" w:sz="0" w:space="0" w:color="auto"/>
              </w:divBdr>
            </w:div>
          </w:divsChild>
        </w:div>
        <w:div w:id="1342464901">
          <w:marLeft w:val="0"/>
          <w:marRight w:val="0"/>
          <w:marTop w:val="0"/>
          <w:marBottom w:val="0"/>
          <w:divBdr>
            <w:top w:val="none" w:sz="0" w:space="0" w:color="auto"/>
            <w:left w:val="none" w:sz="0" w:space="0" w:color="auto"/>
            <w:bottom w:val="none" w:sz="0" w:space="0" w:color="auto"/>
            <w:right w:val="none" w:sz="0" w:space="0" w:color="auto"/>
          </w:divBdr>
          <w:divsChild>
            <w:div w:id="1835994148">
              <w:marLeft w:val="255"/>
              <w:marRight w:val="0"/>
              <w:marTop w:val="0"/>
              <w:marBottom w:val="0"/>
              <w:divBdr>
                <w:top w:val="none" w:sz="0" w:space="0" w:color="auto"/>
                <w:left w:val="none" w:sz="0" w:space="0" w:color="auto"/>
                <w:bottom w:val="none" w:sz="0" w:space="0" w:color="auto"/>
                <w:right w:val="none" w:sz="0" w:space="0" w:color="auto"/>
              </w:divBdr>
            </w:div>
          </w:divsChild>
        </w:div>
        <w:div w:id="948585670">
          <w:marLeft w:val="0"/>
          <w:marRight w:val="0"/>
          <w:marTop w:val="0"/>
          <w:marBottom w:val="0"/>
          <w:divBdr>
            <w:top w:val="none" w:sz="0" w:space="0" w:color="auto"/>
            <w:left w:val="none" w:sz="0" w:space="0" w:color="auto"/>
            <w:bottom w:val="none" w:sz="0" w:space="0" w:color="auto"/>
            <w:right w:val="none" w:sz="0" w:space="0" w:color="auto"/>
          </w:divBdr>
          <w:divsChild>
            <w:div w:id="185674293">
              <w:marLeft w:val="255"/>
              <w:marRight w:val="0"/>
              <w:marTop w:val="0"/>
              <w:marBottom w:val="0"/>
              <w:divBdr>
                <w:top w:val="none" w:sz="0" w:space="0" w:color="auto"/>
                <w:left w:val="none" w:sz="0" w:space="0" w:color="auto"/>
                <w:bottom w:val="none" w:sz="0" w:space="0" w:color="auto"/>
                <w:right w:val="none" w:sz="0" w:space="0" w:color="auto"/>
              </w:divBdr>
            </w:div>
          </w:divsChild>
        </w:div>
        <w:div w:id="571235260">
          <w:marLeft w:val="0"/>
          <w:marRight w:val="0"/>
          <w:marTop w:val="0"/>
          <w:marBottom w:val="0"/>
          <w:divBdr>
            <w:top w:val="none" w:sz="0" w:space="0" w:color="auto"/>
            <w:left w:val="none" w:sz="0" w:space="0" w:color="auto"/>
            <w:bottom w:val="none" w:sz="0" w:space="0" w:color="auto"/>
            <w:right w:val="none" w:sz="0" w:space="0" w:color="auto"/>
          </w:divBdr>
          <w:divsChild>
            <w:div w:id="242380662">
              <w:marLeft w:val="255"/>
              <w:marRight w:val="0"/>
              <w:marTop w:val="0"/>
              <w:marBottom w:val="0"/>
              <w:divBdr>
                <w:top w:val="none" w:sz="0" w:space="0" w:color="auto"/>
                <w:left w:val="none" w:sz="0" w:space="0" w:color="auto"/>
                <w:bottom w:val="none" w:sz="0" w:space="0" w:color="auto"/>
                <w:right w:val="none" w:sz="0" w:space="0" w:color="auto"/>
              </w:divBdr>
            </w:div>
          </w:divsChild>
        </w:div>
        <w:div w:id="842280296">
          <w:marLeft w:val="0"/>
          <w:marRight w:val="0"/>
          <w:marTop w:val="0"/>
          <w:marBottom w:val="0"/>
          <w:divBdr>
            <w:top w:val="none" w:sz="0" w:space="0" w:color="auto"/>
            <w:left w:val="none" w:sz="0" w:space="0" w:color="auto"/>
            <w:bottom w:val="none" w:sz="0" w:space="0" w:color="auto"/>
            <w:right w:val="none" w:sz="0" w:space="0" w:color="auto"/>
          </w:divBdr>
          <w:divsChild>
            <w:div w:id="1414475320">
              <w:marLeft w:val="255"/>
              <w:marRight w:val="0"/>
              <w:marTop w:val="0"/>
              <w:marBottom w:val="0"/>
              <w:divBdr>
                <w:top w:val="none" w:sz="0" w:space="0" w:color="auto"/>
                <w:left w:val="none" w:sz="0" w:space="0" w:color="auto"/>
                <w:bottom w:val="none" w:sz="0" w:space="0" w:color="auto"/>
                <w:right w:val="none" w:sz="0" w:space="0" w:color="auto"/>
              </w:divBdr>
            </w:div>
          </w:divsChild>
        </w:div>
        <w:div w:id="2108646734">
          <w:marLeft w:val="0"/>
          <w:marRight w:val="0"/>
          <w:marTop w:val="0"/>
          <w:marBottom w:val="0"/>
          <w:divBdr>
            <w:top w:val="none" w:sz="0" w:space="0" w:color="auto"/>
            <w:left w:val="none" w:sz="0" w:space="0" w:color="auto"/>
            <w:bottom w:val="none" w:sz="0" w:space="0" w:color="auto"/>
            <w:right w:val="none" w:sz="0" w:space="0" w:color="auto"/>
          </w:divBdr>
          <w:divsChild>
            <w:div w:id="19742638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02870503">
      <w:bodyDiv w:val="1"/>
      <w:marLeft w:val="0"/>
      <w:marRight w:val="0"/>
      <w:marTop w:val="0"/>
      <w:marBottom w:val="0"/>
      <w:divBdr>
        <w:top w:val="none" w:sz="0" w:space="0" w:color="auto"/>
        <w:left w:val="none" w:sz="0" w:space="0" w:color="auto"/>
        <w:bottom w:val="none" w:sz="0" w:space="0" w:color="auto"/>
        <w:right w:val="none" w:sz="0" w:space="0" w:color="auto"/>
      </w:divBdr>
      <w:divsChild>
        <w:div w:id="1372850020">
          <w:marLeft w:val="0"/>
          <w:marRight w:val="0"/>
          <w:marTop w:val="150"/>
          <w:marBottom w:val="168"/>
          <w:divBdr>
            <w:top w:val="none" w:sz="0" w:space="0" w:color="auto"/>
            <w:left w:val="none" w:sz="0" w:space="0" w:color="auto"/>
            <w:bottom w:val="none" w:sz="0" w:space="0" w:color="auto"/>
            <w:right w:val="none" w:sz="0" w:space="0" w:color="auto"/>
          </w:divBdr>
        </w:div>
        <w:div w:id="84307442">
          <w:marLeft w:val="255"/>
          <w:marRight w:val="0"/>
          <w:marTop w:val="0"/>
          <w:marBottom w:val="0"/>
          <w:divBdr>
            <w:top w:val="none" w:sz="0" w:space="0" w:color="auto"/>
            <w:left w:val="none" w:sz="0" w:space="0" w:color="auto"/>
            <w:bottom w:val="none" w:sz="0" w:space="0" w:color="auto"/>
            <w:right w:val="none" w:sz="0" w:space="0" w:color="auto"/>
          </w:divBdr>
        </w:div>
        <w:div w:id="1993825130">
          <w:marLeft w:val="255"/>
          <w:marRight w:val="0"/>
          <w:marTop w:val="0"/>
          <w:marBottom w:val="0"/>
          <w:divBdr>
            <w:top w:val="none" w:sz="0" w:space="0" w:color="auto"/>
            <w:left w:val="none" w:sz="0" w:space="0" w:color="auto"/>
            <w:bottom w:val="none" w:sz="0" w:space="0" w:color="auto"/>
            <w:right w:val="none" w:sz="0" w:space="0" w:color="auto"/>
          </w:divBdr>
        </w:div>
      </w:divsChild>
    </w:div>
    <w:div w:id="404840087">
      <w:bodyDiv w:val="1"/>
      <w:marLeft w:val="0"/>
      <w:marRight w:val="0"/>
      <w:marTop w:val="0"/>
      <w:marBottom w:val="0"/>
      <w:divBdr>
        <w:top w:val="none" w:sz="0" w:space="0" w:color="auto"/>
        <w:left w:val="none" w:sz="0" w:space="0" w:color="auto"/>
        <w:bottom w:val="none" w:sz="0" w:space="0" w:color="auto"/>
        <w:right w:val="none" w:sz="0" w:space="0" w:color="auto"/>
      </w:divBdr>
    </w:div>
    <w:div w:id="405080360">
      <w:bodyDiv w:val="1"/>
      <w:marLeft w:val="0"/>
      <w:marRight w:val="0"/>
      <w:marTop w:val="0"/>
      <w:marBottom w:val="0"/>
      <w:divBdr>
        <w:top w:val="none" w:sz="0" w:space="0" w:color="auto"/>
        <w:left w:val="none" w:sz="0" w:space="0" w:color="auto"/>
        <w:bottom w:val="none" w:sz="0" w:space="0" w:color="auto"/>
        <w:right w:val="none" w:sz="0" w:space="0" w:color="auto"/>
      </w:divBdr>
    </w:div>
    <w:div w:id="415396693">
      <w:bodyDiv w:val="1"/>
      <w:marLeft w:val="0"/>
      <w:marRight w:val="0"/>
      <w:marTop w:val="0"/>
      <w:marBottom w:val="0"/>
      <w:divBdr>
        <w:top w:val="none" w:sz="0" w:space="0" w:color="auto"/>
        <w:left w:val="none" w:sz="0" w:space="0" w:color="auto"/>
        <w:bottom w:val="none" w:sz="0" w:space="0" w:color="auto"/>
        <w:right w:val="none" w:sz="0" w:space="0" w:color="auto"/>
      </w:divBdr>
      <w:divsChild>
        <w:div w:id="494564707">
          <w:marLeft w:val="0"/>
          <w:marRight w:val="0"/>
          <w:marTop w:val="150"/>
          <w:marBottom w:val="168"/>
          <w:divBdr>
            <w:top w:val="none" w:sz="0" w:space="0" w:color="auto"/>
            <w:left w:val="none" w:sz="0" w:space="0" w:color="auto"/>
            <w:bottom w:val="none" w:sz="0" w:space="0" w:color="auto"/>
            <w:right w:val="none" w:sz="0" w:space="0" w:color="auto"/>
          </w:divBdr>
        </w:div>
        <w:div w:id="1551334462">
          <w:marLeft w:val="0"/>
          <w:marRight w:val="0"/>
          <w:marTop w:val="0"/>
          <w:marBottom w:val="0"/>
          <w:divBdr>
            <w:top w:val="none" w:sz="0" w:space="0" w:color="auto"/>
            <w:left w:val="none" w:sz="0" w:space="0" w:color="auto"/>
            <w:bottom w:val="none" w:sz="0" w:space="0" w:color="auto"/>
            <w:right w:val="none" w:sz="0" w:space="0" w:color="auto"/>
          </w:divBdr>
          <w:divsChild>
            <w:div w:id="2124566799">
              <w:marLeft w:val="255"/>
              <w:marRight w:val="0"/>
              <w:marTop w:val="0"/>
              <w:marBottom w:val="0"/>
              <w:divBdr>
                <w:top w:val="none" w:sz="0" w:space="0" w:color="auto"/>
                <w:left w:val="none" w:sz="0" w:space="0" w:color="auto"/>
                <w:bottom w:val="none" w:sz="0" w:space="0" w:color="auto"/>
                <w:right w:val="none" w:sz="0" w:space="0" w:color="auto"/>
              </w:divBdr>
            </w:div>
          </w:divsChild>
        </w:div>
        <w:div w:id="1241526076">
          <w:marLeft w:val="0"/>
          <w:marRight w:val="0"/>
          <w:marTop w:val="0"/>
          <w:marBottom w:val="0"/>
          <w:divBdr>
            <w:top w:val="none" w:sz="0" w:space="0" w:color="auto"/>
            <w:left w:val="none" w:sz="0" w:space="0" w:color="auto"/>
            <w:bottom w:val="none" w:sz="0" w:space="0" w:color="auto"/>
            <w:right w:val="none" w:sz="0" w:space="0" w:color="auto"/>
          </w:divBdr>
          <w:divsChild>
            <w:div w:id="8489024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22260065">
      <w:bodyDiv w:val="1"/>
      <w:marLeft w:val="0"/>
      <w:marRight w:val="0"/>
      <w:marTop w:val="0"/>
      <w:marBottom w:val="0"/>
      <w:divBdr>
        <w:top w:val="none" w:sz="0" w:space="0" w:color="auto"/>
        <w:left w:val="none" w:sz="0" w:space="0" w:color="auto"/>
        <w:bottom w:val="none" w:sz="0" w:space="0" w:color="auto"/>
        <w:right w:val="none" w:sz="0" w:space="0" w:color="auto"/>
      </w:divBdr>
      <w:divsChild>
        <w:div w:id="1317342141">
          <w:marLeft w:val="0"/>
          <w:marRight w:val="0"/>
          <w:marTop w:val="105"/>
          <w:marBottom w:val="0"/>
          <w:divBdr>
            <w:top w:val="none" w:sz="0" w:space="0" w:color="auto"/>
            <w:left w:val="none" w:sz="0" w:space="0" w:color="auto"/>
            <w:bottom w:val="none" w:sz="0" w:space="0" w:color="auto"/>
            <w:right w:val="none" w:sz="0" w:space="0" w:color="auto"/>
          </w:divBdr>
        </w:div>
        <w:div w:id="1629774981">
          <w:marLeft w:val="0"/>
          <w:marRight w:val="0"/>
          <w:marTop w:val="0"/>
          <w:marBottom w:val="0"/>
          <w:divBdr>
            <w:top w:val="none" w:sz="0" w:space="0" w:color="auto"/>
            <w:left w:val="none" w:sz="0" w:space="0" w:color="auto"/>
            <w:bottom w:val="none" w:sz="0" w:space="0" w:color="auto"/>
            <w:right w:val="none" w:sz="0" w:space="0" w:color="auto"/>
          </w:divBdr>
          <w:divsChild>
            <w:div w:id="1407342033">
              <w:marLeft w:val="255"/>
              <w:marRight w:val="0"/>
              <w:marTop w:val="0"/>
              <w:marBottom w:val="0"/>
              <w:divBdr>
                <w:top w:val="none" w:sz="0" w:space="0" w:color="auto"/>
                <w:left w:val="none" w:sz="0" w:space="0" w:color="auto"/>
                <w:bottom w:val="none" w:sz="0" w:space="0" w:color="auto"/>
                <w:right w:val="none" w:sz="0" w:space="0" w:color="auto"/>
              </w:divBdr>
            </w:div>
          </w:divsChild>
        </w:div>
        <w:div w:id="1867986992">
          <w:marLeft w:val="0"/>
          <w:marRight w:val="0"/>
          <w:marTop w:val="0"/>
          <w:marBottom w:val="0"/>
          <w:divBdr>
            <w:top w:val="none" w:sz="0" w:space="0" w:color="auto"/>
            <w:left w:val="none" w:sz="0" w:space="0" w:color="auto"/>
            <w:bottom w:val="none" w:sz="0" w:space="0" w:color="auto"/>
            <w:right w:val="none" w:sz="0" w:space="0" w:color="auto"/>
          </w:divBdr>
          <w:divsChild>
            <w:div w:id="20378464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27888111">
      <w:bodyDiv w:val="1"/>
      <w:marLeft w:val="0"/>
      <w:marRight w:val="0"/>
      <w:marTop w:val="0"/>
      <w:marBottom w:val="0"/>
      <w:divBdr>
        <w:top w:val="none" w:sz="0" w:space="0" w:color="auto"/>
        <w:left w:val="none" w:sz="0" w:space="0" w:color="auto"/>
        <w:bottom w:val="none" w:sz="0" w:space="0" w:color="auto"/>
        <w:right w:val="none" w:sz="0" w:space="0" w:color="auto"/>
      </w:divBdr>
    </w:div>
    <w:div w:id="430055873">
      <w:bodyDiv w:val="1"/>
      <w:marLeft w:val="0"/>
      <w:marRight w:val="0"/>
      <w:marTop w:val="0"/>
      <w:marBottom w:val="0"/>
      <w:divBdr>
        <w:top w:val="none" w:sz="0" w:space="0" w:color="auto"/>
        <w:left w:val="none" w:sz="0" w:space="0" w:color="auto"/>
        <w:bottom w:val="none" w:sz="0" w:space="0" w:color="auto"/>
        <w:right w:val="none" w:sz="0" w:space="0" w:color="auto"/>
      </w:divBdr>
      <w:divsChild>
        <w:div w:id="236287986">
          <w:marLeft w:val="0"/>
          <w:marRight w:val="0"/>
          <w:marTop w:val="105"/>
          <w:marBottom w:val="0"/>
          <w:divBdr>
            <w:top w:val="none" w:sz="0" w:space="0" w:color="auto"/>
            <w:left w:val="none" w:sz="0" w:space="0" w:color="auto"/>
            <w:bottom w:val="none" w:sz="0" w:space="0" w:color="auto"/>
            <w:right w:val="none" w:sz="0" w:space="0" w:color="auto"/>
          </w:divBdr>
        </w:div>
        <w:div w:id="168450378">
          <w:marLeft w:val="0"/>
          <w:marRight w:val="0"/>
          <w:marTop w:val="0"/>
          <w:marBottom w:val="0"/>
          <w:divBdr>
            <w:top w:val="none" w:sz="0" w:space="0" w:color="auto"/>
            <w:left w:val="none" w:sz="0" w:space="0" w:color="auto"/>
            <w:bottom w:val="none" w:sz="0" w:space="0" w:color="auto"/>
            <w:right w:val="none" w:sz="0" w:space="0" w:color="auto"/>
          </w:divBdr>
          <w:divsChild>
            <w:div w:id="485900856">
              <w:marLeft w:val="255"/>
              <w:marRight w:val="0"/>
              <w:marTop w:val="0"/>
              <w:marBottom w:val="0"/>
              <w:divBdr>
                <w:top w:val="none" w:sz="0" w:space="0" w:color="auto"/>
                <w:left w:val="none" w:sz="0" w:space="0" w:color="auto"/>
                <w:bottom w:val="none" w:sz="0" w:space="0" w:color="auto"/>
                <w:right w:val="none" w:sz="0" w:space="0" w:color="auto"/>
              </w:divBdr>
            </w:div>
          </w:divsChild>
        </w:div>
        <w:div w:id="1007713550">
          <w:marLeft w:val="0"/>
          <w:marRight w:val="0"/>
          <w:marTop w:val="0"/>
          <w:marBottom w:val="0"/>
          <w:divBdr>
            <w:top w:val="none" w:sz="0" w:space="0" w:color="auto"/>
            <w:left w:val="none" w:sz="0" w:space="0" w:color="auto"/>
            <w:bottom w:val="none" w:sz="0" w:space="0" w:color="auto"/>
            <w:right w:val="none" w:sz="0" w:space="0" w:color="auto"/>
          </w:divBdr>
          <w:divsChild>
            <w:div w:id="106583568">
              <w:marLeft w:val="255"/>
              <w:marRight w:val="0"/>
              <w:marTop w:val="0"/>
              <w:marBottom w:val="0"/>
              <w:divBdr>
                <w:top w:val="none" w:sz="0" w:space="0" w:color="auto"/>
                <w:left w:val="none" w:sz="0" w:space="0" w:color="auto"/>
                <w:bottom w:val="none" w:sz="0" w:space="0" w:color="auto"/>
                <w:right w:val="none" w:sz="0" w:space="0" w:color="auto"/>
              </w:divBdr>
            </w:div>
          </w:divsChild>
        </w:div>
        <w:div w:id="1558971049">
          <w:marLeft w:val="0"/>
          <w:marRight w:val="0"/>
          <w:marTop w:val="0"/>
          <w:marBottom w:val="0"/>
          <w:divBdr>
            <w:top w:val="none" w:sz="0" w:space="0" w:color="auto"/>
            <w:left w:val="none" w:sz="0" w:space="0" w:color="auto"/>
            <w:bottom w:val="none" w:sz="0" w:space="0" w:color="auto"/>
            <w:right w:val="none" w:sz="0" w:space="0" w:color="auto"/>
          </w:divBdr>
          <w:divsChild>
            <w:div w:id="8802851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30664275">
      <w:bodyDiv w:val="1"/>
      <w:marLeft w:val="0"/>
      <w:marRight w:val="0"/>
      <w:marTop w:val="0"/>
      <w:marBottom w:val="0"/>
      <w:divBdr>
        <w:top w:val="none" w:sz="0" w:space="0" w:color="auto"/>
        <w:left w:val="none" w:sz="0" w:space="0" w:color="auto"/>
        <w:bottom w:val="none" w:sz="0" w:space="0" w:color="auto"/>
        <w:right w:val="none" w:sz="0" w:space="0" w:color="auto"/>
      </w:divBdr>
    </w:div>
    <w:div w:id="442071801">
      <w:bodyDiv w:val="1"/>
      <w:marLeft w:val="0"/>
      <w:marRight w:val="0"/>
      <w:marTop w:val="0"/>
      <w:marBottom w:val="0"/>
      <w:divBdr>
        <w:top w:val="none" w:sz="0" w:space="0" w:color="auto"/>
        <w:left w:val="none" w:sz="0" w:space="0" w:color="auto"/>
        <w:bottom w:val="none" w:sz="0" w:space="0" w:color="auto"/>
        <w:right w:val="none" w:sz="0" w:space="0" w:color="auto"/>
      </w:divBdr>
      <w:divsChild>
        <w:div w:id="433940532">
          <w:marLeft w:val="0"/>
          <w:marRight w:val="0"/>
          <w:marTop w:val="150"/>
          <w:marBottom w:val="168"/>
          <w:divBdr>
            <w:top w:val="none" w:sz="0" w:space="0" w:color="auto"/>
            <w:left w:val="none" w:sz="0" w:space="0" w:color="auto"/>
            <w:bottom w:val="none" w:sz="0" w:space="0" w:color="auto"/>
            <w:right w:val="none" w:sz="0" w:space="0" w:color="auto"/>
          </w:divBdr>
        </w:div>
        <w:div w:id="1249080435">
          <w:marLeft w:val="0"/>
          <w:marRight w:val="0"/>
          <w:marTop w:val="0"/>
          <w:marBottom w:val="0"/>
          <w:divBdr>
            <w:top w:val="none" w:sz="0" w:space="0" w:color="auto"/>
            <w:left w:val="none" w:sz="0" w:space="0" w:color="auto"/>
            <w:bottom w:val="none" w:sz="0" w:space="0" w:color="auto"/>
            <w:right w:val="none" w:sz="0" w:space="0" w:color="auto"/>
          </w:divBdr>
          <w:divsChild>
            <w:div w:id="892303911">
              <w:marLeft w:val="255"/>
              <w:marRight w:val="0"/>
              <w:marTop w:val="0"/>
              <w:marBottom w:val="0"/>
              <w:divBdr>
                <w:top w:val="none" w:sz="0" w:space="0" w:color="auto"/>
                <w:left w:val="none" w:sz="0" w:space="0" w:color="auto"/>
                <w:bottom w:val="none" w:sz="0" w:space="0" w:color="auto"/>
                <w:right w:val="none" w:sz="0" w:space="0" w:color="auto"/>
              </w:divBdr>
            </w:div>
          </w:divsChild>
        </w:div>
        <w:div w:id="1613631735">
          <w:marLeft w:val="0"/>
          <w:marRight w:val="0"/>
          <w:marTop w:val="0"/>
          <w:marBottom w:val="0"/>
          <w:divBdr>
            <w:top w:val="none" w:sz="0" w:space="0" w:color="auto"/>
            <w:left w:val="none" w:sz="0" w:space="0" w:color="auto"/>
            <w:bottom w:val="none" w:sz="0" w:space="0" w:color="auto"/>
            <w:right w:val="none" w:sz="0" w:space="0" w:color="auto"/>
          </w:divBdr>
          <w:divsChild>
            <w:div w:id="2027368851">
              <w:marLeft w:val="255"/>
              <w:marRight w:val="0"/>
              <w:marTop w:val="0"/>
              <w:marBottom w:val="0"/>
              <w:divBdr>
                <w:top w:val="none" w:sz="0" w:space="0" w:color="auto"/>
                <w:left w:val="none" w:sz="0" w:space="0" w:color="auto"/>
                <w:bottom w:val="none" w:sz="0" w:space="0" w:color="auto"/>
                <w:right w:val="none" w:sz="0" w:space="0" w:color="auto"/>
              </w:divBdr>
            </w:div>
          </w:divsChild>
        </w:div>
        <w:div w:id="1208377524">
          <w:marLeft w:val="0"/>
          <w:marRight w:val="0"/>
          <w:marTop w:val="0"/>
          <w:marBottom w:val="0"/>
          <w:divBdr>
            <w:top w:val="none" w:sz="0" w:space="0" w:color="auto"/>
            <w:left w:val="none" w:sz="0" w:space="0" w:color="auto"/>
            <w:bottom w:val="none" w:sz="0" w:space="0" w:color="auto"/>
            <w:right w:val="none" w:sz="0" w:space="0" w:color="auto"/>
          </w:divBdr>
          <w:divsChild>
            <w:div w:id="1884829114">
              <w:marLeft w:val="255"/>
              <w:marRight w:val="0"/>
              <w:marTop w:val="0"/>
              <w:marBottom w:val="0"/>
              <w:divBdr>
                <w:top w:val="none" w:sz="0" w:space="0" w:color="auto"/>
                <w:left w:val="none" w:sz="0" w:space="0" w:color="auto"/>
                <w:bottom w:val="none" w:sz="0" w:space="0" w:color="auto"/>
                <w:right w:val="none" w:sz="0" w:space="0" w:color="auto"/>
              </w:divBdr>
            </w:div>
          </w:divsChild>
        </w:div>
        <w:div w:id="636491516">
          <w:marLeft w:val="0"/>
          <w:marRight w:val="0"/>
          <w:marTop w:val="0"/>
          <w:marBottom w:val="0"/>
          <w:divBdr>
            <w:top w:val="none" w:sz="0" w:space="0" w:color="auto"/>
            <w:left w:val="none" w:sz="0" w:space="0" w:color="auto"/>
            <w:bottom w:val="none" w:sz="0" w:space="0" w:color="auto"/>
            <w:right w:val="none" w:sz="0" w:space="0" w:color="auto"/>
          </w:divBdr>
          <w:divsChild>
            <w:div w:id="180557676">
              <w:marLeft w:val="255"/>
              <w:marRight w:val="0"/>
              <w:marTop w:val="0"/>
              <w:marBottom w:val="0"/>
              <w:divBdr>
                <w:top w:val="none" w:sz="0" w:space="0" w:color="auto"/>
                <w:left w:val="none" w:sz="0" w:space="0" w:color="auto"/>
                <w:bottom w:val="none" w:sz="0" w:space="0" w:color="auto"/>
                <w:right w:val="none" w:sz="0" w:space="0" w:color="auto"/>
              </w:divBdr>
            </w:div>
          </w:divsChild>
        </w:div>
        <w:div w:id="39133867">
          <w:marLeft w:val="0"/>
          <w:marRight w:val="0"/>
          <w:marTop w:val="0"/>
          <w:marBottom w:val="0"/>
          <w:divBdr>
            <w:top w:val="none" w:sz="0" w:space="0" w:color="auto"/>
            <w:left w:val="none" w:sz="0" w:space="0" w:color="auto"/>
            <w:bottom w:val="none" w:sz="0" w:space="0" w:color="auto"/>
            <w:right w:val="none" w:sz="0" w:space="0" w:color="auto"/>
          </w:divBdr>
          <w:divsChild>
            <w:div w:id="122094333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5106110">
      <w:bodyDiv w:val="1"/>
      <w:marLeft w:val="0"/>
      <w:marRight w:val="0"/>
      <w:marTop w:val="0"/>
      <w:marBottom w:val="0"/>
      <w:divBdr>
        <w:top w:val="none" w:sz="0" w:space="0" w:color="auto"/>
        <w:left w:val="none" w:sz="0" w:space="0" w:color="auto"/>
        <w:bottom w:val="none" w:sz="0" w:space="0" w:color="auto"/>
        <w:right w:val="none" w:sz="0" w:space="0" w:color="auto"/>
      </w:divBdr>
      <w:divsChild>
        <w:div w:id="305360534">
          <w:marLeft w:val="0"/>
          <w:marRight w:val="0"/>
          <w:marTop w:val="150"/>
          <w:marBottom w:val="168"/>
          <w:divBdr>
            <w:top w:val="none" w:sz="0" w:space="0" w:color="auto"/>
            <w:left w:val="none" w:sz="0" w:space="0" w:color="auto"/>
            <w:bottom w:val="none" w:sz="0" w:space="0" w:color="auto"/>
            <w:right w:val="none" w:sz="0" w:space="0" w:color="auto"/>
          </w:divBdr>
        </w:div>
        <w:div w:id="484010137">
          <w:marLeft w:val="0"/>
          <w:marRight w:val="0"/>
          <w:marTop w:val="0"/>
          <w:marBottom w:val="0"/>
          <w:divBdr>
            <w:top w:val="none" w:sz="0" w:space="0" w:color="auto"/>
            <w:left w:val="none" w:sz="0" w:space="0" w:color="auto"/>
            <w:bottom w:val="none" w:sz="0" w:space="0" w:color="auto"/>
            <w:right w:val="none" w:sz="0" w:space="0" w:color="auto"/>
          </w:divBdr>
          <w:divsChild>
            <w:div w:id="486747907">
              <w:marLeft w:val="255"/>
              <w:marRight w:val="0"/>
              <w:marTop w:val="0"/>
              <w:marBottom w:val="0"/>
              <w:divBdr>
                <w:top w:val="none" w:sz="0" w:space="0" w:color="auto"/>
                <w:left w:val="none" w:sz="0" w:space="0" w:color="auto"/>
                <w:bottom w:val="none" w:sz="0" w:space="0" w:color="auto"/>
                <w:right w:val="none" w:sz="0" w:space="0" w:color="auto"/>
              </w:divBdr>
            </w:div>
          </w:divsChild>
        </w:div>
        <w:div w:id="1570965448">
          <w:marLeft w:val="0"/>
          <w:marRight w:val="0"/>
          <w:marTop w:val="0"/>
          <w:marBottom w:val="0"/>
          <w:divBdr>
            <w:top w:val="none" w:sz="0" w:space="0" w:color="auto"/>
            <w:left w:val="none" w:sz="0" w:space="0" w:color="auto"/>
            <w:bottom w:val="none" w:sz="0" w:space="0" w:color="auto"/>
            <w:right w:val="none" w:sz="0" w:space="0" w:color="auto"/>
          </w:divBdr>
          <w:divsChild>
            <w:div w:id="1555315472">
              <w:marLeft w:val="255"/>
              <w:marRight w:val="0"/>
              <w:marTop w:val="0"/>
              <w:marBottom w:val="0"/>
              <w:divBdr>
                <w:top w:val="none" w:sz="0" w:space="0" w:color="auto"/>
                <w:left w:val="none" w:sz="0" w:space="0" w:color="auto"/>
                <w:bottom w:val="none" w:sz="0" w:space="0" w:color="auto"/>
                <w:right w:val="none" w:sz="0" w:space="0" w:color="auto"/>
              </w:divBdr>
            </w:div>
          </w:divsChild>
        </w:div>
        <w:div w:id="132648385">
          <w:marLeft w:val="0"/>
          <w:marRight w:val="0"/>
          <w:marTop w:val="0"/>
          <w:marBottom w:val="0"/>
          <w:divBdr>
            <w:top w:val="none" w:sz="0" w:space="0" w:color="auto"/>
            <w:left w:val="none" w:sz="0" w:space="0" w:color="auto"/>
            <w:bottom w:val="none" w:sz="0" w:space="0" w:color="auto"/>
            <w:right w:val="none" w:sz="0" w:space="0" w:color="auto"/>
          </w:divBdr>
          <w:divsChild>
            <w:div w:id="51392382">
              <w:marLeft w:val="255"/>
              <w:marRight w:val="0"/>
              <w:marTop w:val="0"/>
              <w:marBottom w:val="0"/>
              <w:divBdr>
                <w:top w:val="none" w:sz="0" w:space="0" w:color="auto"/>
                <w:left w:val="none" w:sz="0" w:space="0" w:color="auto"/>
                <w:bottom w:val="none" w:sz="0" w:space="0" w:color="auto"/>
                <w:right w:val="none" w:sz="0" w:space="0" w:color="auto"/>
              </w:divBdr>
            </w:div>
          </w:divsChild>
        </w:div>
        <w:div w:id="260458576">
          <w:marLeft w:val="0"/>
          <w:marRight w:val="0"/>
          <w:marTop w:val="0"/>
          <w:marBottom w:val="0"/>
          <w:divBdr>
            <w:top w:val="none" w:sz="0" w:space="0" w:color="auto"/>
            <w:left w:val="none" w:sz="0" w:space="0" w:color="auto"/>
            <w:bottom w:val="none" w:sz="0" w:space="0" w:color="auto"/>
            <w:right w:val="none" w:sz="0" w:space="0" w:color="auto"/>
          </w:divBdr>
          <w:divsChild>
            <w:div w:id="964887386">
              <w:marLeft w:val="255"/>
              <w:marRight w:val="0"/>
              <w:marTop w:val="0"/>
              <w:marBottom w:val="0"/>
              <w:divBdr>
                <w:top w:val="none" w:sz="0" w:space="0" w:color="auto"/>
                <w:left w:val="none" w:sz="0" w:space="0" w:color="auto"/>
                <w:bottom w:val="none" w:sz="0" w:space="0" w:color="auto"/>
                <w:right w:val="none" w:sz="0" w:space="0" w:color="auto"/>
              </w:divBdr>
            </w:div>
          </w:divsChild>
        </w:div>
        <w:div w:id="246770496">
          <w:marLeft w:val="0"/>
          <w:marRight w:val="0"/>
          <w:marTop w:val="0"/>
          <w:marBottom w:val="0"/>
          <w:divBdr>
            <w:top w:val="none" w:sz="0" w:space="0" w:color="auto"/>
            <w:left w:val="none" w:sz="0" w:space="0" w:color="auto"/>
            <w:bottom w:val="none" w:sz="0" w:space="0" w:color="auto"/>
            <w:right w:val="none" w:sz="0" w:space="0" w:color="auto"/>
          </w:divBdr>
          <w:divsChild>
            <w:div w:id="14311986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6606655">
      <w:bodyDiv w:val="1"/>
      <w:marLeft w:val="0"/>
      <w:marRight w:val="0"/>
      <w:marTop w:val="0"/>
      <w:marBottom w:val="0"/>
      <w:divBdr>
        <w:top w:val="none" w:sz="0" w:space="0" w:color="auto"/>
        <w:left w:val="none" w:sz="0" w:space="0" w:color="auto"/>
        <w:bottom w:val="none" w:sz="0" w:space="0" w:color="auto"/>
        <w:right w:val="none" w:sz="0" w:space="0" w:color="auto"/>
      </w:divBdr>
      <w:divsChild>
        <w:div w:id="1463959971">
          <w:marLeft w:val="0"/>
          <w:marRight w:val="0"/>
          <w:marTop w:val="0"/>
          <w:marBottom w:val="0"/>
          <w:divBdr>
            <w:top w:val="none" w:sz="0" w:space="0" w:color="auto"/>
            <w:left w:val="none" w:sz="0" w:space="0" w:color="auto"/>
            <w:bottom w:val="none" w:sz="0" w:space="0" w:color="auto"/>
            <w:right w:val="none" w:sz="0" w:space="0" w:color="auto"/>
          </w:divBdr>
          <w:divsChild>
            <w:div w:id="1787650027">
              <w:marLeft w:val="0"/>
              <w:marRight w:val="0"/>
              <w:marTop w:val="0"/>
              <w:marBottom w:val="0"/>
              <w:divBdr>
                <w:top w:val="none" w:sz="0" w:space="0" w:color="auto"/>
                <w:left w:val="none" w:sz="0" w:space="0" w:color="auto"/>
                <w:bottom w:val="none" w:sz="0" w:space="0" w:color="auto"/>
                <w:right w:val="none" w:sz="0" w:space="0" w:color="auto"/>
              </w:divBdr>
              <w:divsChild>
                <w:div w:id="974332439">
                  <w:marLeft w:val="0"/>
                  <w:marRight w:val="0"/>
                  <w:marTop w:val="0"/>
                  <w:marBottom w:val="0"/>
                  <w:divBdr>
                    <w:top w:val="none" w:sz="0" w:space="0" w:color="auto"/>
                    <w:left w:val="none" w:sz="0" w:space="0" w:color="auto"/>
                    <w:bottom w:val="none" w:sz="0" w:space="0" w:color="auto"/>
                    <w:right w:val="none" w:sz="0" w:space="0" w:color="auto"/>
                  </w:divBdr>
                  <w:divsChild>
                    <w:div w:id="1982954753">
                      <w:marLeft w:val="0"/>
                      <w:marRight w:val="0"/>
                      <w:marTop w:val="0"/>
                      <w:marBottom w:val="0"/>
                      <w:divBdr>
                        <w:top w:val="none" w:sz="0" w:space="0" w:color="auto"/>
                        <w:left w:val="none" w:sz="0" w:space="0" w:color="auto"/>
                        <w:bottom w:val="none" w:sz="0" w:space="0" w:color="auto"/>
                        <w:right w:val="none" w:sz="0" w:space="0" w:color="auto"/>
                      </w:divBdr>
                      <w:divsChild>
                        <w:div w:id="367225726">
                          <w:marLeft w:val="0"/>
                          <w:marRight w:val="0"/>
                          <w:marTop w:val="0"/>
                          <w:marBottom w:val="0"/>
                          <w:divBdr>
                            <w:top w:val="none" w:sz="0" w:space="0" w:color="auto"/>
                            <w:left w:val="none" w:sz="0" w:space="0" w:color="auto"/>
                            <w:bottom w:val="none" w:sz="0" w:space="0" w:color="auto"/>
                            <w:right w:val="none" w:sz="0" w:space="0" w:color="auto"/>
                          </w:divBdr>
                          <w:divsChild>
                            <w:div w:id="1976912985">
                              <w:marLeft w:val="0"/>
                              <w:marRight w:val="0"/>
                              <w:marTop w:val="0"/>
                              <w:marBottom w:val="0"/>
                              <w:divBdr>
                                <w:top w:val="none" w:sz="0" w:space="0" w:color="auto"/>
                                <w:left w:val="none" w:sz="0" w:space="0" w:color="auto"/>
                                <w:bottom w:val="none" w:sz="0" w:space="0" w:color="auto"/>
                                <w:right w:val="none" w:sz="0" w:space="0" w:color="auto"/>
                              </w:divBdr>
                              <w:divsChild>
                                <w:div w:id="1638291348">
                                  <w:marLeft w:val="0"/>
                                  <w:marRight w:val="0"/>
                                  <w:marTop w:val="0"/>
                                  <w:marBottom w:val="0"/>
                                  <w:divBdr>
                                    <w:top w:val="none" w:sz="0" w:space="0" w:color="auto"/>
                                    <w:left w:val="none" w:sz="0" w:space="0" w:color="auto"/>
                                    <w:bottom w:val="none" w:sz="0" w:space="0" w:color="auto"/>
                                    <w:right w:val="none" w:sz="0" w:space="0" w:color="auto"/>
                                  </w:divBdr>
                                  <w:divsChild>
                                    <w:div w:id="765345742">
                                      <w:marLeft w:val="0"/>
                                      <w:marRight w:val="0"/>
                                      <w:marTop w:val="0"/>
                                      <w:marBottom w:val="0"/>
                                      <w:divBdr>
                                        <w:top w:val="none" w:sz="0" w:space="0" w:color="auto"/>
                                        <w:left w:val="none" w:sz="0" w:space="0" w:color="auto"/>
                                        <w:bottom w:val="none" w:sz="0" w:space="0" w:color="auto"/>
                                        <w:right w:val="none" w:sz="0" w:space="0" w:color="auto"/>
                                      </w:divBdr>
                                      <w:divsChild>
                                        <w:div w:id="217861143">
                                          <w:marLeft w:val="0"/>
                                          <w:marRight w:val="0"/>
                                          <w:marTop w:val="0"/>
                                          <w:marBottom w:val="0"/>
                                          <w:divBdr>
                                            <w:top w:val="none" w:sz="0" w:space="0" w:color="auto"/>
                                            <w:left w:val="none" w:sz="0" w:space="0" w:color="auto"/>
                                            <w:bottom w:val="none" w:sz="0" w:space="0" w:color="auto"/>
                                            <w:right w:val="none" w:sz="0" w:space="0" w:color="auto"/>
                                          </w:divBdr>
                                          <w:divsChild>
                                            <w:div w:id="1602227845">
                                              <w:marLeft w:val="0"/>
                                              <w:marRight w:val="0"/>
                                              <w:marTop w:val="0"/>
                                              <w:marBottom w:val="0"/>
                                              <w:divBdr>
                                                <w:top w:val="none" w:sz="0" w:space="0" w:color="auto"/>
                                                <w:left w:val="none" w:sz="0" w:space="0" w:color="auto"/>
                                                <w:bottom w:val="none" w:sz="0" w:space="0" w:color="auto"/>
                                                <w:right w:val="none" w:sz="0" w:space="0" w:color="auto"/>
                                              </w:divBdr>
                                              <w:divsChild>
                                                <w:div w:id="2133279551">
                                                  <w:marLeft w:val="0"/>
                                                  <w:marRight w:val="0"/>
                                                  <w:marTop w:val="0"/>
                                                  <w:marBottom w:val="0"/>
                                                  <w:divBdr>
                                                    <w:top w:val="none" w:sz="0" w:space="0" w:color="auto"/>
                                                    <w:left w:val="none" w:sz="0" w:space="0" w:color="auto"/>
                                                    <w:bottom w:val="none" w:sz="0" w:space="0" w:color="auto"/>
                                                    <w:right w:val="none" w:sz="0" w:space="0" w:color="auto"/>
                                                  </w:divBdr>
                                                  <w:divsChild>
                                                    <w:div w:id="1547638685">
                                                      <w:marLeft w:val="0"/>
                                                      <w:marRight w:val="0"/>
                                                      <w:marTop w:val="0"/>
                                                      <w:marBottom w:val="0"/>
                                                      <w:divBdr>
                                                        <w:top w:val="none" w:sz="0" w:space="0" w:color="auto"/>
                                                        <w:left w:val="none" w:sz="0" w:space="0" w:color="auto"/>
                                                        <w:bottom w:val="none" w:sz="0" w:space="0" w:color="auto"/>
                                                        <w:right w:val="none" w:sz="0" w:space="0" w:color="auto"/>
                                                      </w:divBdr>
                                                      <w:divsChild>
                                                        <w:div w:id="1703169675">
                                                          <w:marLeft w:val="0"/>
                                                          <w:marRight w:val="0"/>
                                                          <w:marTop w:val="0"/>
                                                          <w:marBottom w:val="0"/>
                                                          <w:divBdr>
                                                            <w:top w:val="none" w:sz="0" w:space="0" w:color="auto"/>
                                                            <w:left w:val="none" w:sz="0" w:space="0" w:color="auto"/>
                                                            <w:bottom w:val="none" w:sz="0" w:space="0" w:color="auto"/>
                                                            <w:right w:val="none" w:sz="0" w:space="0" w:color="auto"/>
                                                          </w:divBdr>
                                                          <w:divsChild>
                                                            <w:div w:id="1413771659">
                                                              <w:marLeft w:val="0"/>
                                                              <w:marRight w:val="0"/>
                                                              <w:marTop w:val="0"/>
                                                              <w:marBottom w:val="0"/>
                                                              <w:divBdr>
                                                                <w:top w:val="none" w:sz="0" w:space="0" w:color="auto"/>
                                                                <w:left w:val="none" w:sz="0" w:space="0" w:color="auto"/>
                                                                <w:bottom w:val="none" w:sz="0" w:space="0" w:color="auto"/>
                                                                <w:right w:val="none" w:sz="0" w:space="0" w:color="auto"/>
                                                              </w:divBdr>
                                                            </w:div>
                                                            <w:div w:id="1393506818">
                                                              <w:marLeft w:val="0"/>
                                                              <w:marRight w:val="0"/>
                                                              <w:marTop w:val="0"/>
                                                              <w:marBottom w:val="0"/>
                                                              <w:divBdr>
                                                                <w:top w:val="none" w:sz="0" w:space="0" w:color="auto"/>
                                                                <w:left w:val="none" w:sz="0" w:space="0" w:color="auto"/>
                                                                <w:bottom w:val="none" w:sz="0" w:space="0" w:color="auto"/>
                                                                <w:right w:val="none" w:sz="0" w:space="0" w:color="auto"/>
                                                              </w:divBdr>
                                                              <w:divsChild>
                                                                <w:div w:id="840245239">
                                                                  <w:marLeft w:val="0"/>
                                                                  <w:marRight w:val="0"/>
                                                                  <w:marTop w:val="0"/>
                                                                  <w:marBottom w:val="0"/>
                                                                  <w:divBdr>
                                                                    <w:top w:val="none" w:sz="0" w:space="0" w:color="auto"/>
                                                                    <w:left w:val="none" w:sz="0" w:space="0" w:color="auto"/>
                                                                    <w:bottom w:val="none" w:sz="0" w:space="0" w:color="auto"/>
                                                                    <w:right w:val="none" w:sz="0" w:space="0" w:color="auto"/>
                                                                  </w:divBdr>
                                                                  <w:divsChild>
                                                                    <w:div w:id="2040429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56948758">
      <w:bodyDiv w:val="1"/>
      <w:marLeft w:val="0"/>
      <w:marRight w:val="0"/>
      <w:marTop w:val="0"/>
      <w:marBottom w:val="0"/>
      <w:divBdr>
        <w:top w:val="none" w:sz="0" w:space="0" w:color="auto"/>
        <w:left w:val="none" w:sz="0" w:space="0" w:color="auto"/>
        <w:bottom w:val="none" w:sz="0" w:space="0" w:color="auto"/>
        <w:right w:val="none" w:sz="0" w:space="0" w:color="auto"/>
      </w:divBdr>
    </w:div>
    <w:div w:id="461075065">
      <w:bodyDiv w:val="1"/>
      <w:marLeft w:val="0"/>
      <w:marRight w:val="0"/>
      <w:marTop w:val="0"/>
      <w:marBottom w:val="0"/>
      <w:divBdr>
        <w:top w:val="none" w:sz="0" w:space="0" w:color="auto"/>
        <w:left w:val="none" w:sz="0" w:space="0" w:color="auto"/>
        <w:bottom w:val="none" w:sz="0" w:space="0" w:color="auto"/>
        <w:right w:val="none" w:sz="0" w:space="0" w:color="auto"/>
      </w:divBdr>
    </w:div>
    <w:div w:id="462382057">
      <w:bodyDiv w:val="1"/>
      <w:marLeft w:val="0"/>
      <w:marRight w:val="0"/>
      <w:marTop w:val="0"/>
      <w:marBottom w:val="0"/>
      <w:divBdr>
        <w:top w:val="none" w:sz="0" w:space="0" w:color="auto"/>
        <w:left w:val="none" w:sz="0" w:space="0" w:color="auto"/>
        <w:bottom w:val="none" w:sz="0" w:space="0" w:color="auto"/>
        <w:right w:val="none" w:sz="0" w:space="0" w:color="auto"/>
      </w:divBdr>
    </w:div>
    <w:div w:id="480510959">
      <w:bodyDiv w:val="1"/>
      <w:marLeft w:val="0"/>
      <w:marRight w:val="0"/>
      <w:marTop w:val="0"/>
      <w:marBottom w:val="0"/>
      <w:divBdr>
        <w:top w:val="none" w:sz="0" w:space="0" w:color="auto"/>
        <w:left w:val="none" w:sz="0" w:space="0" w:color="auto"/>
        <w:bottom w:val="none" w:sz="0" w:space="0" w:color="auto"/>
        <w:right w:val="none" w:sz="0" w:space="0" w:color="auto"/>
      </w:divBdr>
      <w:divsChild>
        <w:div w:id="719091766">
          <w:marLeft w:val="0"/>
          <w:marRight w:val="0"/>
          <w:marTop w:val="0"/>
          <w:marBottom w:val="0"/>
          <w:divBdr>
            <w:top w:val="none" w:sz="0" w:space="0" w:color="auto"/>
            <w:left w:val="none" w:sz="0" w:space="0" w:color="auto"/>
            <w:bottom w:val="none" w:sz="0" w:space="0" w:color="auto"/>
            <w:right w:val="none" w:sz="0" w:space="0" w:color="auto"/>
          </w:divBdr>
        </w:div>
        <w:div w:id="1586263555">
          <w:marLeft w:val="0"/>
          <w:marRight w:val="0"/>
          <w:marTop w:val="0"/>
          <w:marBottom w:val="0"/>
          <w:divBdr>
            <w:top w:val="none" w:sz="0" w:space="0" w:color="auto"/>
            <w:left w:val="none" w:sz="0" w:space="0" w:color="auto"/>
            <w:bottom w:val="none" w:sz="0" w:space="0" w:color="auto"/>
            <w:right w:val="none" w:sz="0" w:space="0" w:color="auto"/>
          </w:divBdr>
        </w:div>
        <w:div w:id="1836264752">
          <w:marLeft w:val="0"/>
          <w:marRight w:val="0"/>
          <w:marTop w:val="0"/>
          <w:marBottom w:val="0"/>
          <w:divBdr>
            <w:top w:val="none" w:sz="0" w:space="0" w:color="auto"/>
            <w:left w:val="none" w:sz="0" w:space="0" w:color="auto"/>
            <w:bottom w:val="none" w:sz="0" w:space="0" w:color="auto"/>
            <w:right w:val="none" w:sz="0" w:space="0" w:color="auto"/>
          </w:divBdr>
        </w:div>
      </w:divsChild>
    </w:div>
    <w:div w:id="486476238">
      <w:bodyDiv w:val="1"/>
      <w:marLeft w:val="0"/>
      <w:marRight w:val="0"/>
      <w:marTop w:val="0"/>
      <w:marBottom w:val="0"/>
      <w:divBdr>
        <w:top w:val="none" w:sz="0" w:space="0" w:color="auto"/>
        <w:left w:val="none" w:sz="0" w:space="0" w:color="auto"/>
        <w:bottom w:val="none" w:sz="0" w:space="0" w:color="auto"/>
        <w:right w:val="none" w:sz="0" w:space="0" w:color="auto"/>
      </w:divBdr>
      <w:divsChild>
        <w:div w:id="1049374757">
          <w:marLeft w:val="0"/>
          <w:marRight w:val="0"/>
          <w:marTop w:val="105"/>
          <w:marBottom w:val="0"/>
          <w:divBdr>
            <w:top w:val="none" w:sz="0" w:space="0" w:color="auto"/>
            <w:left w:val="none" w:sz="0" w:space="0" w:color="auto"/>
            <w:bottom w:val="none" w:sz="0" w:space="0" w:color="auto"/>
            <w:right w:val="none" w:sz="0" w:space="0" w:color="auto"/>
          </w:divBdr>
        </w:div>
        <w:div w:id="1682854192">
          <w:marLeft w:val="0"/>
          <w:marRight w:val="0"/>
          <w:marTop w:val="0"/>
          <w:marBottom w:val="0"/>
          <w:divBdr>
            <w:top w:val="none" w:sz="0" w:space="0" w:color="auto"/>
            <w:left w:val="none" w:sz="0" w:space="0" w:color="auto"/>
            <w:bottom w:val="none" w:sz="0" w:space="0" w:color="auto"/>
            <w:right w:val="none" w:sz="0" w:space="0" w:color="auto"/>
          </w:divBdr>
          <w:divsChild>
            <w:div w:id="424034051">
              <w:marLeft w:val="255"/>
              <w:marRight w:val="0"/>
              <w:marTop w:val="0"/>
              <w:marBottom w:val="0"/>
              <w:divBdr>
                <w:top w:val="none" w:sz="0" w:space="0" w:color="auto"/>
                <w:left w:val="none" w:sz="0" w:space="0" w:color="auto"/>
                <w:bottom w:val="none" w:sz="0" w:space="0" w:color="auto"/>
                <w:right w:val="none" w:sz="0" w:space="0" w:color="auto"/>
              </w:divBdr>
            </w:div>
          </w:divsChild>
        </w:div>
        <w:div w:id="2056540869">
          <w:marLeft w:val="0"/>
          <w:marRight w:val="0"/>
          <w:marTop w:val="0"/>
          <w:marBottom w:val="0"/>
          <w:divBdr>
            <w:top w:val="none" w:sz="0" w:space="0" w:color="auto"/>
            <w:left w:val="none" w:sz="0" w:space="0" w:color="auto"/>
            <w:bottom w:val="none" w:sz="0" w:space="0" w:color="auto"/>
            <w:right w:val="none" w:sz="0" w:space="0" w:color="auto"/>
          </w:divBdr>
          <w:divsChild>
            <w:div w:id="1281646688">
              <w:marLeft w:val="255"/>
              <w:marRight w:val="0"/>
              <w:marTop w:val="0"/>
              <w:marBottom w:val="0"/>
              <w:divBdr>
                <w:top w:val="none" w:sz="0" w:space="0" w:color="auto"/>
                <w:left w:val="none" w:sz="0" w:space="0" w:color="auto"/>
                <w:bottom w:val="none" w:sz="0" w:space="0" w:color="auto"/>
                <w:right w:val="none" w:sz="0" w:space="0" w:color="auto"/>
              </w:divBdr>
            </w:div>
          </w:divsChild>
        </w:div>
        <w:div w:id="1438674466">
          <w:marLeft w:val="0"/>
          <w:marRight w:val="0"/>
          <w:marTop w:val="0"/>
          <w:marBottom w:val="0"/>
          <w:divBdr>
            <w:top w:val="none" w:sz="0" w:space="0" w:color="auto"/>
            <w:left w:val="none" w:sz="0" w:space="0" w:color="auto"/>
            <w:bottom w:val="none" w:sz="0" w:space="0" w:color="auto"/>
            <w:right w:val="none" w:sz="0" w:space="0" w:color="auto"/>
          </w:divBdr>
          <w:divsChild>
            <w:div w:id="1737122555">
              <w:marLeft w:val="255"/>
              <w:marRight w:val="0"/>
              <w:marTop w:val="0"/>
              <w:marBottom w:val="0"/>
              <w:divBdr>
                <w:top w:val="none" w:sz="0" w:space="0" w:color="auto"/>
                <w:left w:val="none" w:sz="0" w:space="0" w:color="auto"/>
                <w:bottom w:val="none" w:sz="0" w:space="0" w:color="auto"/>
                <w:right w:val="none" w:sz="0" w:space="0" w:color="auto"/>
              </w:divBdr>
            </w:div>
          </w:divsChild>
        </w:div>
        <w:div w:id="565527446">
          <w:marLeft w:val="0"/>
          <w:marRight w:val="0"/>
          <w:marTop w:val="0"/>
          <w:marBottom w:val="0"/>
          <w:divBdr>
            <w:top w:val="none" w:sz="0" w:space="0" w:color="auto"/>
            <w:left w:val="none" w:sz="0" w:space="0" w:color="auto"/>
            <w:bottom w:val="none" w:sz="0" w:space="0" w:color="auto"/>
            <w:right w:val="none" w:sz="0" w:space="0" w:color="auto"/>
          </w:divBdr>
          <w:divsChild>
            <w:div w:id="998658708">
              <w:marLeft w:val="255"/>
              <w:marRight w:val="0"/>
              <w:marTop w:val="0"/>
              <w:marBottom w:val="0"/>
              <w:divBdr>
                <w:top w:val="none" w:sz="0" w:space="0" w:color="auto"/>
                <w:left w:val="none" w:sz="0" w:space="0" w:color="auto"/>
                <w:bottom w:val="none" w:sz="0" w:space="0" w:color="auto"/>
                <w:right w:val="none" w:sz="0" w:space="0" w:color="auto"/>
              </w:divBdr>
            </w:div>
          </w:divsChild>
        </w:div>
        <w:div w:id="1392462049">
          <w:marLeft w:val="0"/>
          <w:marRight w:val="0"/>
          <w:marTop w:val="0"/>
          <w:marBottom w:val="0"/>
          <w:divBdr>
            <w:top w:val="none" w:sz="0" w:space="0" w:color="auto"/>
            <w:left w:val="none" w:sz="0" w:space="0" w:color="auto"/>
            <w:bottom w:val="none" w:sz="0" w:space="0" w:color="auto"/>
            <w:right w:val="none" w:sz="0" w:space="0" w:color="auto"/>
          </w:divBdr>
          <w:divsChild>
            <w:div w:id="1636721399">
              <w:marLeft w:val="255"/>
              <w:marRight w:val="0"/>
              <w:marTop w:val="0"/>
              <w:marBottom w:val="0"/>
              <w:divBdr>
                <w:top w:val="none" w:sz="0" w:space="0" w:color="auto"/>
                <w:left w:val="none" w:sz="0" w:space="0" w:color="auto"/>
                <w:bottom w:val="none" w:sz="0" w:space="0" w:color="auto"/>
                <w:right w:val="none" w:sz="0" w:space="0" w:color="auto"/>
              </w:divBdr>
            </w:div>
          </w:divsChild>
        </w:div>
        <w:div w:id="1384596649">
          <w:marLeft w:val="0"/>
          <w:marRight w:val="0"/>
          <w:marTop w:val="0"/>
          <w:marBottom w:val="0"/>
          <w:divBdr>
            <w:top w:val="none" w:sz="0" w:space="0" w:color="auto"/>
            <w:left w:val="none" w:sz="0" w:space="0" w:color="auto"/>
            <w:bottom w:val="none" w:sz="0" w:space="0" w:color="auto"/>
            <w:right w:val="none" w:sz="0" w:space="0" w:color="auto"/>
          </w:divBdr>
          <w:divsChild>
            <w:div w:id="209226707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86751034">
      <w:bodyDiv w:val="1"/>
      <w:marLeft w:val="0"/>
      <w:marRight w:val="0"/>
      <w:marTop w:val="0"/>
      <w:marBottom w:val="0"/>
      <w:divBdr>
        <w:top w:val="none" w:sz="0" w:space="0" w:color="auto"/>
        <w:left w:val="none" w:sz="0" w:space="0" w:color="auto"/>
        <w:bottom w:val="none" w:sz="0" w:space="0" w:color="auto"/>
        <w:right w:val="none" w:sz="0" w:space="0" w:color="auto"/>
      </w:divBdr>
    </w:div>
    <w:div w:id="487287855">
      <w:bodyDiv w:val="1"/>
      <w:marLeft w:val="0"/>
      <w:marRight w:val="0"/>
      <w:marTop w:val="0"/>
      <w:marBottom w:val="0"/>
      <w:divBdr>
        <w:top w:val="none" w:sz="0" w:space="0" w:color="auto"/>
        <w:left w:val="none" w:sz="0" w:space="0" w:color="auto"/>
        <w:bottom w:val="none" w:sz="0" w:space="0" w:color="auto"/>
        <w:right w:val="none" w:sz="0" w:space="0" w:color="auto"/>
      </w:divBdr>
      <w:divsChild>
        <w:div w:id="985164347">
          <w:marLeft w:val="0"/>
          <w:marRight w:val="0"/>
          <w:marTop w:val="105"/>
          <w:marBottom w:val="0"/>
          <w:divBdr>
            <w:top w:val="none" w:sz="0" w:space="0" w:color="auto"/>
            <w:left w:val="none" w:sz="0" w:space="0" w:color="auto"/>
            <w:bottom w:val="none" w:sz="0" w:space="0" w:color="auto"/>
            <w:right w:val="none" w:sz="0" w:space="0" w:color="auto"/>
          </w:divBdr>
        </w:div>
        <w:div w:id="559294603">
          <w:marLeft w:val="0"/>
          <w:marRight w:val="0"/>
          <w:marTop w:val="0"/>
          <w:marBottom w:val="0"/>
          <w:divBdr>
            <w:top w:val="none" w:sz="0" w:space="0" w:color="auto"/>
            <w:left w:val="none" w:sz="0" w:space="0" w:color="auto"/>
            <w:bottom w:val="none" w:sz="0" w:space="0" w:color="auto"/>
            <w:right w:val="none" w:sz="0" w:space="0" w:color="auto"/>
          </w:divBdr>
          <w:divsChild>
            <w:div w:id="101262996">
              <w:marLeft w:val="255"/>
              <w:marRight w:val="0"/>
              <w:marTop w:val="0"/>
              <w:marBottom w:val="0"/>
              <w:divBdr>
                <w:top w:val="none" w:sz="0" w:space="0" w:color="auto"/>
                <w:left w:val="none" w:sz="0" w:space="0" w:color="auto"/>
                <w:bottom w:val="none" w:sz="0" w:space="0" w:color="auto"/>
                <w:right w:val="none" w:sz="0" w:space="0" w:color="auto"/>
              </w:divBdr>
            </w:div>
          </w:divsChild>
        </w:div>
        <w:div w:id="351153115">
          <w:marLeft w:val="0"/>
          <w:marRight w:val="0"/>
          <w:marTop w:val="0"/>
          <w:marBottom w:val="0"/>
          <w:divBdr>
            <w:top w:val="none" w:sz="0" w:space="0" w:color="auto"/>
            <w:left w:val="none" w:sz="0" w:space="0" w:color="auto"/>
            <w:bottom w:val="none" w:sz="0" w:space="0" w:color="auto"/>
            <w:right w:val="none" w:sz="0" w:space="0" w:color="auto"/>
          </w:divBdr>
          <w:divsChild>
            <w:div w:id="1987322479">
              <w:marLeft w:val="255"/>
              <w:marRight w:val="0"/>
              <w:marTop w:val="0"/>
              <w:marBottom w:val="0"/>
              <w:divBdr>
                <w:top w:val="none" w:sz="0" w:space="0" w:color="auto"/>
                <w:left w:val="none" w:sz="0" w:space="0" w:color="auto"/>
                <w:bottom w:val="none" w:sz="0" w:space="0" w:color="auto"/>
                <w:right w:val="none" w:sz="0" w:space="0" w:color="auto"/>
              </w:divBdr>
            </w:div>
          </w:divsChild>
        </w:div>
        <w:div w:id="1756169989">
          <w:marLeft w:val="0"/>
          <w:marRight w:val="0"/>
          <w:marTop w:val="0"/>
          <w:marBottom w:val="0"/>
          <w:divBdr>
            <w:top w:val="none" w:sz="0" w:space="0" w:color="auto"/>
            <w:left w:val="none" w:sz="0" w:space="0" w:color="auto"/>
            <w:bottom w:val="none" w:sz="0" w:space="0" w:color="auto"/>
            <w:right w:val="none" w:sz="0" w:space="0" w:color="auto"/>
          </w:divBdr>
          <w:divsChild>
            <w:div w:id="2046708157">
              <w:marLeft w:val="255"/>
              <w:marRight w:val="0"/>
              <w:marTop w:val="0"/>
              <w:marBottom w:val="0"/>
              <w:divBdr>
                <w:top w:val="none" w:sz="0" w:space="0" w:color="auto"/>
                <w:left w:val="none" w:sz="0" w:space="0" w:color="auto"/>
                <w:bottom w:val="none" w:sz="0" w:space="0" w:color="auto"/>
                <w:right w:val="none" w:sz="0" w:space="0" w:color="auto"/>
              </w:divBdr>
            </w:div>
          </w:divsChild>
        </w:div>
        <w:div w:id="1421293145">
          <w:marLeft w:val="0"/>
          <w:marRight w:val="0"/>
          <w:marTop w:val="0"/>
          <w:marBottom w:val="0"/>
          <w:divBdr>
            <w:top w:val="none" w:sz="0" w:space="0" w:color="auto"/>
            <w:left w:val="none" w:sz="0" w:space="0" w:color="auto"/>
            <w:bottom w:val="none" w:sz="0" w:space="0" w:color="auto"/>
            <w:right w:val="none" w:sz="0" w:space="0" w:color="auto"/>
          </w:divBdr>
          <w:divsChild>
            <w:div w:id="1525486272">
              <w:marLeft w:val="255"/>
              <w:marRight w:val="0"/>
              <w:marTop w:val="0"/>
              <w:marBottom w:val="0"/>
              <w:divBdr>
                <w:top w:val="none" w:sz="0" w:space="0" w:color="auto"/>
                <w:left w:val="none" w:sz="0" w:space="0" w:color="auto"/>
                <w:bottom w:val="none" w:sz="0" w:space="0" w:color="auto"/>
                <w:right w:val="none" w:sz="0" w:space="0" w:color="auto"/>
              </w:divBdr>
            </w:div>
          </w:divsChild>
        </w:div>
        <w:div w:id="1231579518">
          <w:marLeft w:val="0"/>
          <w:marRight w:val="0"/>
          <w:marTop w:val="0"/>
          <w:marBottom w:val="0"/>
          <w:divBdr>
            <w:top w:val="none" w:sz="0" w:space="0" w:color="auto"/>
            <w:left w:val="none" w:sz="0" w:space="0" w:color="auto"/>
            <w:bottom w:val="none" w:sz="0" w:space="0" w:color="auto"/>
            <w:right w:val="none" w:sz="0" w:space="0" w:color="auto"/>
          </w:divBdr>
          <w:divsChild>
            <w:div w:id="2060591095">
              <w:marLeft w:val="255"/>
              <w:marRight w:val="0"/>
              <w:marTop w:val="0"/>
              <w:marBottom w:val="0"/>
              <w:divBdr>
                <w:top w:val="none" w:sz="0" w:space="0" w:color="auto"/>
                <w:left w:val="none" w:sz="0" w:space="0" w:color="auto"/>
                <w:bottom w:val="none" w:sz="0" w:space="0" w:color="auto"/>
                <w:right w:val="none" w:sz="0" w:space="0" w:color="auto"/>
              </w:divBdr>
            </w:div>
          </w:divsChild>
        </w:div>
        <w:div w:id="987899844">
          <w:marLeft w:val="0"/>
          <w:marRight w:val="0"/>
          <w:marTop w:val="0"/>
          <w:marBottom w:val="0"/>
          <w:divBdr>
            <w:top w:val="none" w:sz="0" w:space="0" w:color="auto"/>
            <w:left w:val="none" w:sz="0" w:space="0" w:color="auto"/>
            <w:bottom w:val="none" w:sz="0" w:space="0" w:color="auto"/>
            <w:right w:val="none" w:sz="0" w:space="0" w:color="auto"/>
          </w:divBdr>
          <w:divsChild>
            <w:div w:id="567108049">
              <w:marLeft w:val="255"/>
              <w:marRight w:val="0"/>
              <w:marTop w:val="0"/>
              <w:marBottom w:val="0"/>
              <w:divBdr>
                <w:top w:val="none" w:sz="0" w:space="0" w:color="auto"/>
                <w:left w:val="none" w:sz="0" w:space="0" w:color="auto"/>
                <w:bottom w:val="none" w:sz="0" w:space="0" w:color="auto"/>
                <w:right w:val="none" w:sz="0" w:space="0" w:color="auto"/>
              </w:divBdr>
            </w:div>
          </w:divsChild>
        </w:div>
        <w:div w:id="1301961785">
          <w:marLeft w:val="0"/>
          <w:marRight w:val="0"/>
          <w:marTop w:val="0"/>
          <w:marBottom w:val="0"/>
          <w:divBdr>
            <w:top w:val="none" w:sz="0" w:space="0" w:color="auto"/>
            <w:left w:val="none" w:sz="0" w:space="0" w:color="auto"/>
            <w:bottom w:val="none" w:sz="0" w:space="0" w:color="auto"/>
            <w:right w:val="none" w:sz="0" w:space="0" w:color="auto"/>
          </w:divBdr>
          <w:divsChild>
            <w:div w:id="765153961">
              <w:marLeft w:val="255"/>
              <w:marRight w:val="0"/>
              <w:marTop w:val="0"/>
              <w:marBottom w:val="0"/>
              <w:divBdr>
                <w:top w:val="none" w:sz="0" w:space="0" w:color="auto"/>
                <w:left w:val="none" w:sz="0" w:space="0" w:color="auto"/>
                <w:bottom w:val="none" w:sz="0" w:space="0" w:color="auto"/>
                <w:right w:val="none" w:sz="0" w:space="0" w:color="auto"/>
              </w:divBdr>
            </w:div>
          </w:divsChild>
        </w:div>
        <w:div w:id="921183373">
          <w:marLeft w:val="0"/>
          <w:marRight w:val="0"/>
          <w:marTop w:val="0"/>
          <w:marBottom w:val="0"/>
          <w:divBdr>
            <w:top w:val="none" w:sz="0" w:space="0" w:color="auto"/>
            <w:left w:val="none" w:sz="0" w:space="0" w:color="auto"/>
            <w:bottom w:val="none" w:sz="0" w:space="0" w:color="auto"/>
            <w:right w:val="none" w:sz="0" w:space="0" w:color="auto"/>
          </w:divBdr>
          <w:divsChild>
            <w:div w:id="151529713">
              <w:marLeft w:val="255"/>
              <w:marRight w:val="0"/>
              <w:marTop w:val="0"/>
              <w:marBottom w:val="0"/>
              <w:divBdr>
                <w:top w:val="none" w:sz="0" w:space="0" w:color="auto"/>
                <w:left w:val="none" w:sz="0" w:space="0" w:color="auto"/>
                <w:bottom w:val="none" w:sz="0" w:space="0" w:color="auto"/>
                <w:right w:val="none" w:sz="0" w:space="0" w:color="auto"/>
              </w:divBdr>
            </w:div>
          </w:divsChild>
        </w:div>
        <w:div w:id="679968104">
          <w:marLeft w:val="0"/>
          <w:marRight w:val="0"/>
          <w:marTop w:val="0"/>
          <w:marBottom w:val="0"/>
          <w:divBdr>
            <w:top w:val="none" w:sz="0" w:space="0" w:color="auto"/>
            <w:left w:val="none" w:sz="0" w:space="0" w:color="auto"/>
            <w:bottom w:val="none" w:sz="0" w:space="0" w:color="auto"/>
            <w:right w:val="none" w:sz="0" w:space="0" w:color="auto"/>
          </w:divBdr>
          <w:divsChild>
            <w:div w:id="119796074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91532581">
      <w:bodyDiv w:val="1"/>
      <w:marLeft w:val="0"/>
      <w:marRight w:val="0"/>
      <w:marTop w:val="0"/>
      <w:marBottom w:val="0"/>
      <w:divBdr>
        <w:top w:val="none" w:sz="0" w:space="0" w:color="auto"/>
        <w:left w:val="none" w:sz="0" w:space="0" w:color="auto"/>
        <w:bottom w:val="none" w:sz="0" w:space="0" w:color="auto"/>
        <w:right w:val="none" w:sz="0" w:space="0" w:color="auto"/>
      </w:divBdr>
    </w:div>
    <w:div w:id="513349986">
      <w:bodyDiv w:val="1"/>
      <w:marLeft w:val="0"/>
      <w:marRight w:val="0"/>
      <w:marTop w:val="0"/>
      <w:marBottom w:val="0"/>
      <w:divBdr>
        <w:top w:val="none" w:sz="0" w:space="0" w:color="auto"/>
        <w:left w:val="none" w:sz="0" w:space="0" w:color="auto"/>
        <w:bottom w:val="none" w:sz="0" w:space="0" w:color="auto"/>
        <w:right w:val="none" w:sz="0" w:space="0" w:color="auto"/>
      </w:divBdr>
    </w:div>
    <w:div w:id="526914493">
      <w:bodyDiv w:val="1"/>
      <w:marLeft w:val="0"/>
      <w:marRight w:val="0"/>
      <w:marTop w:val="0"/>
      <w:marBottom w:val="0"/>
      <w:divBdr>
        <w:top w:val="none" w:sz="0" w:space="0" w:color="auto"/>
        <w:left w:val="none" w:sz="0" w:space="0" w:color="auto"/>
        <w:bottom w:val="none" w:sz="0" w:space="0" w:color="auto"/>
        <w:right w:val="none" w:sz="0" w:space="0" w:color="auto"/>
      </w:divBdr>
    </w:div>
    <w:div w:id="534657754">
      <w:bodyDiv w:val="1"/>
      <w:marLeft w:val="0"/>
      <w:marRight w:val="0"/>
      <w:marTop w:val="0"/>
      <w:marBottom w:val="0"/>
      <w:divBdr>
        <w:top w:val="none" w:sz="0" w:space="0" w:color="auto"/>
        <w:left w:val="none" w:sz="0" w:space="0" w:color="auto"/>
        <w:bottom w:val="none" w:sz="0" w:space="0" w:color="auto"/>
        <w:right w:val="none" w:sz="0" w:space="0" w:color="auto"/>
      </w:divBdr>
      <w:divsChild>
        <w:div w:id="747465651">
          <w:marLeft w:val="0"/>
          <w:marRight w:val="0"/>
          <w:marTop w:val="0"/>
          <w:marBottom w:val="0"/>
          <w:divBdr>
            <w:top w:val="none" w:sz="0" w:space="0" w:color="auto"/>
            <w:left w:val="none" w:sz="0" w:space="0" w:color="auto"/>
            <w:bottom w:val="none" w:sz="0" w:space="0" w:color="auto"/>
            <w:right w:val="none" w:sz="0" w:space="0" w:color="auto"/>
          </w:divBdr>
          <w:divsChild>
            <w:div w:id="1142430594">
              <w:marLeft w:val="0"/>
              <w:marRight w:val="0"/>
              <w:marTop w:val="105"/>
              <w:marBottom w:val="0"/>
              <w:divBdr>
                <w:top w:val="none" w:sz="0" w:space="0" w:color="auto"/>
                <w:left w:val="none" w:sz="0" w:space="0" w:color="auto"/>
                <w:bottom w:val="none" w:sz="0" w:space="0" w:color="auto"/>
                <w:right w:val="none" w:sz="0" w:space="0" w:color="auto"/>
              </w:divBdr>
            </w:div>
            <w:div w:id="189076848">
              <w:marLeft w:val="0"/>
              <w:marRight w:val="0"/>
              <w:marTop w:val="0"/>
              <w:marBottom w:val="0"/>
              <w:divBdr>
                <w:top w:val="none" w:sz="0" w:space="0" w:color="auto"/>
                <w:left w:val="none" w:sz="0" w:space="0" w:color="auto"/>
                <w:bottom w:val="none" w:sz="0" w:space="0" w:color="auto"/>
                <w:right w:val="none" w:sz="0" w:space="0" w:color="auto"/>
              </w:divBdr>
              <w:divsChild>
                <w:div w:id="1479422473">
                  <w:marLeft w:val="255"/>
                  <w:marRight w:val="0"/>
                  <w:marTop w:val="0"/>
                  <w:marBottom w:val="0"/>
                  <w:divBdr>
                    <w:top w:val="none" w:sz="0" w:space="0" w:color="auto"/>
                    <w:left w:val="none" w:sz="0" w:space="0" w:color="auto"/>
                    <w:bottom w:val="none" w:sz="0" w:space="0" w:color="auto"/>
                    <w:right w:val="none" w:sz="0" w:space="0" w:color="auto"/>
                  </w:divBdr>
                </w:div>
              </w:divsChild>
            </w:div>
            <w:div w:id="656767534">
              <w:marLeft w:val="0"/>
              <w:marRight w:val="0"/>
              <w:marTop w:val="0"/>
              <w:marBottom w:val="0"/>
              <w:divBdr>
                <w:top w:val="none" w:sz="0" w:space="0" w:color="auto"/>
                <w:left w:val="none" w:sz="0" w:space="0" w:color="auto"/>
                <w:bottom w:val="none" w:sz="0" w:space="0" w:color="auto"/>
                <w:right w:val="none" w:sz="0" w:space="0" w:color="auto"/>
              </w:divBdr>
              <w:divsChild>
                <w:div w:id="2006783882">
                  <w:marLeft w:val="255"/>
                  <w:marRight w:val="0"/>
                  <w:marTop w:val="0"/>
                  <w:marBottom w:val="0"/>
                  <w:divBdr>
                    <w:top w:val="none" w:sz="0" w:space="0" w:color="auto"/>
                    <w:left w:val="none" w:sz="0" w:space="0" w:color="auto"/>
                    <w:bottom w:val="none" w:sz="0" w:space="0" w:color="auto"/>
                    <w:right w:val="none" w:sz="0" w:space="0" w:color="auto"/>
                  </w:divBdr>
                </w:div>
              </w:divsChild>
            </w:div>
            <w:div w:id="1416248238">
              <w:marLeft w:val="0"/>
              <w:marRight w:val="0"/>
              <w:marTop w:val="0"/>
              <w:marBottom w:val="0"/>
              <w:divBdr>
                <w:top w:val="none" w:sz="0" w:space="0" w:color="auto"/>
                <w:left w:val="none" w:sz="0" w:space="0" w:color="auto"/>
                <w:bottom w:val="none" w:sz="0" w:space="0" w:color="auto"/>
                <w:right w:val="none" w:sz="0" w:space="0" w:color="auto"/>
              </w:divBdr>
              <w:divsChild>
                <w:div w:id="135746066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5205342">
          <w:marLeft w:val="0"/>
          <w:marRight w:val="0"/>
          <w:marTop w:val="0"/>
          <w:marBottom w:val="0"/>
          <w:divBdr>
            <w:top w:val="none" w:sz="0" w:space="0" w:color="auto"/>
            <w:left w:val="none" w:sz="0" w:space="0" w:color="auto"/>
            <w:bottom w:val="none" w:sz="0" w:space="0" w:color="auto"/>
            <w:right w:val="none" w:sz="0" w:space="0" w:color="auto"/>
          </w:divBdr>
          <w:divsChild>
            <w:div w:id="1214929184">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548499397">
      <w:bodyDiv w:val="1"/>
      <w:marLeft w:val="0"/>
      <w:marRight w:val="0"/>
      <w:marTop w:val="0"/>
      <w:marBottom w:val="0"/>
      <w:divBdr>
        <w:top w:val="none" w:sz="0" w:space="0" w:color="auto"/>
        <w:left w:val="none" w:sz="0" w:space="0" w:color="auto"/>
        <w:bottom w:val="none" w:sz="0" w:space="0" w:color="auto"/>
        <w:right w:val="none" w:sz="0" w:space="0" w:color="auto"/>
      </w:divBdr>
    </w:div>
    <w:div w:id="550463408">
      <w:bodyDiv w:val="1"/>
      <w:marLeft w:val="0"/>
      <w:marRight w:val="0"/>
      <w:marTop w:val="0"/>
      <w:marBottom w:val="0"/>
      <w:divBdr>
        <w:top w:val="none" w:sz="0" w:space="0" w:color="auto"/>
        <w:left w:val="none" w:sz="0" w:space="0" w:color="auto"/>
        <w:bottom w:val="none" w:sz="0" w:space="0" w:color="auto"/>
        <w:right w:val="none" w:sz="0" w:space="0" w:color="auto"/>
      </w:divBdr>
      <w:divsChild>
        <w:div w:id="1764568435">
          <w:marLeft w:val="0"/>
          <w:marRight w:val="0"/>
          <w:marTop w:val="150"/>
          <w:marBottom w:val="168"/>
          <w:divBdr>
            <w:top w:val="none" w:sz="0" w:space="0" w:color="auto"/>
            <w:left w:val="none" w:sz="0" w:space="0" w:color="auto"/>
            <w:bottom w:val="none" w:sz="0" w:space="0" w:color="auto"/>
            <w:right w:val="none" w:sz="0" w:space="0" w:color="auto"/>
          </w:divBdr>
        </w:div>
        <w:div w:id="988510177">
          <w:marLeft w:val="0"/>
          <w:marRight w:val="0"/>
          <w:marTop w:val="0"/>
          <w:marBottom w:val="0"/>
          <w:divBdr>
            <w:top w:val="none" w:sz="0" w:space="0" w:color="auto"/>
            <w:left w:val="none" w:sz="0" w:space="0" w:color="auto"/>
            <w:bottom w:val="none" w:sz="0" w:space="0" w:color="auto"/>
            <w:right w:val="none" w:sz="0" w:space="0" w:color="auto"/>
          </w:divBdr>
          <w:divsChild>
            <w:div w:id="758982206">
              <w:marLeft w:val="255"/>
              <w:marRight w:val="0"/>
              <w:marTop w:val="0"/>
              <w:marBottom w:val="0"/>
              <w:divBdr>
                <w:top w:val="none" w:sz="0" w:space="0" w:color="auto"/>
                <w:left w:val="none" w:sz="0" w:space="0" w:color="auto"/>
                <w:bottom w:val="none" w:sz="0" w:space="0" w:color="auto"/>
                <w:right w:val="none" w:sz="0" w:space="0" w:color="auto"/>
              </w:divBdr>
            </w:div>
          </w:divsChild>
        </w:div>
        <w:div w:id="1071734750">
          <w:marLeft w:val="0"/>
          <w:marRight w:val="0"/>
          <w:marTop w:val="0"/>
          <w:marBottom w:val="0"/>
          <w:divBdr>
            <w:top w:val="none" w:sz="0" w:space="0" w:color="auto"/>
            <w:left w:val="none" w:sz="0" w:space="0" w:color="auto"/>
            <w:bottom w:val="none" w:sz="0" w:space="0" w:color="auto"/>
            <w:right w:val="none" w:sz="0" w:space="0" w:color="auto"/>
          </w:divBdr>
          <w:divsChild>
            <w:div w:id="547491496">
              <w:marLeft w:val="255"/>
              <w:marRight w:val="0"/>
              <w:marTop w:val="0"/>
              <w:marBottom w:val="0"/>
              <w:divBdr>
                <w:top w:val="none" w:sz="0" w:space="0" w:color="auto"/>
                <w:left w:val="none" w:sz="0" w:space="0" w:color="auto"/>
                <w:bottom w:val="none" w:sz="0" w:space="0" w:color="auto"/>
                <w:right w:val="none" w:sz="0" w:space="0" w:color="auto"/>
              </w:divBdr>
            </w:div>
          </w:divsChild>
        </w:div>
        <w:div w:id="785735657">
          <w:marLeft w:val="0"/>
          <w:marRight w:val="0"/>
          <w:marTop w:val="0"/>
          <w:marBottom w:val="0"/>
          <w:divBdr>
            <w:top w:val="none" w:sz="0" w:space="0" w:color="auto"/>
            <w:left w:val="none" w:sz="0" w:space="0" w:color="auto"/>
            <w:bottom w:val="none" w:sz="0" w:space="0" w:color="auto"/>
            <w:right w:val="none" w:sz="0" w:space="0" w:color="auto"/>
          </w:divBdr>
          <w:divsChild>
            <w:div w:id="1810661159">
              <w:marLeft w:val="255"/>
              <w:marRight w:val="0"/>
              <w:marTop w:val="0"/>
              <w:marBottom w:val="0"/>
              <w:divBdr>
                <w:top w:val="none" w:sz="0" w:space="0" w:color="auto"/>
                <w:left w:val="none" w:sz="0" w:space="0" w:color="auto"/>
                <w:bottom w:val="none" w:sz="0" w:space="0" w:color="auto"/>
                <w:right w:val="none" w:sz="0" w:space="0" w:color="auto"/>
              </w:divBdr>
            </w:div>
          </w:divsChild>
        </w:div>
        <w:div w:id="2040426161">
          <w:marLeft w:val="0"/>
          <w:marRight w:val="0"/>
          <w:marTop w:val="0"/>
          <w:marBottom w:val="0"/>
          <w:divBdr>
            <w:top w:val="none" w:sz="0" w:space="0" w:color="auto"/>
            <w:left w:val="none" w:sz="0" w:space="0" w:color="auto"/>
            <w:bottom w:val="none" w:sz="0" w:space="0" w:color="auto"/>
            <w:right w:val="none" w:sz="0" w:space="0" w:color="auto"/>
          </w:divBdr>
          <w:divsChild>
            <w:div w:id="159004228">
              <w:marLeft w:val="255"/>
              <w:marRight w:val="0"/>
              <w:marTop w:val="0"/>
              <w:marBottom w:val="0"/>
              <w:divBdr>
                <w:top w:val="none" w:sz="0" w:space="0" w:color="auto"/>
                <w:left w:val="none" w:sz="0" w:space="0" w:color="auto"/>
                <w:bottom w:val="none" w:sz="0" w:space="0" w:color="auto"/>
                <w:right w:val="none" w:sz="0" w:space="0" w:color="auto"/>
              </w:divBdr>
            </w:div>
          </w:divsChild>
        </w:div>
        <w:div w:id="665670678">
          <w:marLeft w:val="0"/>
          <w:marRight w:val="0"/>
          <w:marTop w:val="0"/>
          <w:marBottom w:val="0"/>
          <w:divBdr>
            <w:top w:val="none" w:sz="0" w:space="0" w:color="auto"/>
            <w:left w:val="none" w:sz="0" w:space="0" w:color="auto"/>
            <w:bottom w:val="none" w:sz="0" w:space="0" w:color="auto"/>
            <w:right w:val="none" w:sz="0" w:space="0" w:color="auto"/>
          </w:divBdr>
          <w:divsChild>
            <w:div w:id="717044968">
              <w:marLeft w:val="255"/>
              <w:marRight w:val="0"/>
              <w:marTop w:val="0"/>
              <w:marBottom w:val="0"/>
              <w:divBdr>
                <w:top w:val="none" w:sz="0" w:space="0" w:color="auto"/>
                <w:left w:val="none" w:sz="0" w:space="0" w:color="auto"/>
                <w:bottom w:val="none" w:sz="0" w:space="0" w:color="auto"/>
                <w:right w:val="none" w:sz="0" w:space="0" w:color="auto"/>
              </w:divBdr>
            </w:div>
          </w:divsChild>
        </w:div>
        <w:div w:id="2031636201">
          <w:marLeft w:val="0"/>
          <w:marRight w:val="0"/>
          <w:marTop w:val="0"/>
          <w:marBottom w:val="0"/>
          <w:divBdr>
            <w:top w:val="none" w:sz="0" w:space="0" w:color="auto"/>
            <w:left w:val="none" w:sz="0" w:space="0" w:color="auto"/>
            <w:bottom w:val="none" w:sz="0" w:space="0" w:color="auto"/>
            <w:right w:val="none" w:sz="0" w:space="0" w:color="auto"/>
          </w:divBdr>
          <w:divsChild>
            <w:div w:id="1651904940">
              <w:marLeft w:val="255"/>
              <w:marRight w:val="0"/>
              <w:marTop w:val="0"/>
              <w:marBottom w:val="0"/>
              <w:divBdr>
                <w:top w:val="none" w:sz="0" w:space="0" w:color="auto"/>
                <w:left w:val="none" w:sz="0" w:space="0" w:color="auto"/>
                <w:bottom w:val="none" w:sz="0" w:space="0" w:color="auto"/>
                <w:right w:val="none" w:sz="0" w:space="0" w:color="auto"/>
              </w:divBdr>
            </w:div>
          </w:divsChild>
        </w:div>
        <w:div w:id="1917200883">
          <w:marLeft w:val="0"/>
          <w:marRight w:val="0"/>
          <w:marTop w:val="0"/>
          <w:marBottom w:val="0"/>
          <w:divBdr>
            <w:top w:val="none" w:sz="0" w:space="0" w:color="auto"/>
            <w:left w:val="none" w:sz="0" w:space="0" w:color="auto"/>
            <w:bottom w:val="none" w:sz="0" w:space="0" w:color="auto"/>
            <w:right w:val="none" w:sz="0" w:space="0" w:color="auto"/>
          </w:divBdr>
          <w:divsChild>
            <w:div w:id="1866602894">
              <w:marLeft w:val="255"/>
              <w:marRight w:val="0"/>
              <w:marTop w:val="0"/>
              <w:marBottom w:val="0"/>
              <w:divBdr>
                <w:top w:val="none" w:sz="0" w:space="0" w:color="auto"/>
                <w:left w:val="none" w:sz="0" w:space="0" w:color="auto"/>
                <w:bottom w:val="none" w:sz="0" w:space="0" w:color="auto"/>
                <w:right w:val="none" w:sz="0" w:space="0" w:color="auto"/>
              </w:divBdr>
            </w:div>
          </w:divsChild>
        </w:div>
        <w:div w:id="926231562">
          <w:marLeft w:val="0"/>
          <w:marRight w:val="0"/>
          <w:marTop w:val="0"/>
          <w:marBottom w:val="0"/>
          <w:divBdr>
            <w:top w:val="none" w:sz="0" w:space="0" w:color="auto"/>
            <w:left w:val="none" w:sz="0" w:space="0" w:color="auto"/>
            <w:bottom w:val="none" w:sz="0" w:space="0" w:color="auto"/>
            <w:right w:val="none" w:sz="0" w:space="0" w:color="auto"/>
          </w:divBdr>
          <w:divsChild>
            <w:div w:id="1544905536">
              <w:marLeft w:val="255"/>
              <w:marRight w:val="0"/>
              <w:marTop w:val="0"/>
              <w:marBottom w:val="0"/>
              <w:divBdr>
                <w:top w:val="none" w:sz="0" w:space="0" w:color="auto"/>
                <w:left w:val="none" w:sz="0" w:space="0" w:color="auto"/>
                <w:bottom w:val="none" w:sz="0" w:space="0" w:color="auto"/>
                <w:right w:val="none" w:sz="0" w:space="0" w:color="auto"/>
              </w:divBdr>
            </w:div>
          </w:divsChild>
        </w:div>
        <w:div w:id="1081877087">
          <w:marLeft w:val="0"/>
          <w:marRight w:val="0"/>
          <w:marTop w:val="0"/>
          <w:marBottom w:val="0"/>
          <w:divBdr>
            <w:top w:val="none" w:sz="0" w:space="0" w:color="auto"/>
            <w:left w:val="none" w:sz="0" w:space="0" w:color="auto"/>
            <w:bottom w:val="none" w:sz="0" w:space="0" w:color="auto"/>
            <w:right w:val="none" w:sz="0" w:space="0" w:color="auto"/>
          </w:divBdr>
          <w:divsChild>
            <w:div w:id="166141125">
              <w:marLeft w:val="255"/>
              <w:marRight w:val="0"/>
              <w:marTop w:val="0"/>
              <w:marBottom w:val="0"/>
              <w:divBdr>
                <w:top w:val="none" w:sz="0" w:space="0" w:color="auto"/>
                <w:left w:val="none" w:sz="0" w:space="0" w:color="auto"/>
                <w:bottom w:val="none" w:sz="0" w:space="0" w:color="auto"/>
                <w:right w:val="none" w:sz="0" w:space="0" w:color="auto"/>
              </w:divBdr>
            </w:div>
          </w:divsChild>
        </w:div>
        <w:div w:id="1914075551">
          <w:marLeft w:val="0"/>
          <w:marRight w:val="0"/>
          <w:marTop w:val="0"/>
          <w:marBottom w:val="0"/>
          <w:divBdr>
            <w:top w:val="none" w:sz="0" w:space="0" w:color="auto"/>
            <w:left w:val="none" w:sz="0" w:space="0" w:color="auto"/>
            <w:bottom w:val="none" w:sz="0" w:space="0" w:color="auto"/>
            <w:right w:val="none" w:sz="0" w:space="0" w:color="auto"/>
          </w:divBdr>
          <w:divsChild>
            <w:div w:id="858785655">
              <w:marLeft w:val="255"/>
              <w:marRight w:val="0"/>
              <w:marTop w:val="0"/>
              <w:marBottom w:val="0"/>
              <w:divBdr>
                <w:top w:val="none" w:sz="0" w:space="0" w:color="auto"/>
                <w:left w:val="none" w:sz="0" w:space="0" w:color="auto"/>
                <w:bottom w:val="none" w:sz="0" w:space="0" w:color="auto"/>
                <w:right w:val="none" w:sz="0" w:space="0" w:color="auto"/>
              </w:divBdr>
            </w:div>
          </w:divsChild>
        </w:div>
        <w:div w:id="1340623936">
          <w:marLeft w:val="0"/>
          <w:marRight w:val="0"/>
          <w:marTop w:val="0"/>
          <w:marBottom w:val="0"/>
          <w:divBdr>
            <w:top w:val="none" w:sz="0" w:space="0" w:color="auto"/>
            <w:left w:val="none" w:sz="0" w:space="0" w:color="auto"/>
            <w:bottom w:val="none" w:sz="0" w:space="0" w:color="auto"/>
            <w:right w:val="none" w:sz="0" w:space="0" w:color="auto"/>
          </w:divBdr>
          <w:divsChild>
            <w:div w:id="1693988786">
              <w:marLeft w:val="255"/>
              <w:marRight w:val="0"/>
              <w:marTop w:val="0"/>
              <w:marBottom w:val="0"/>
              <w:divBdr>
                <w:top w:val="none" w:sz="0" w:space="0" w:color="auto"/>
                <w:left w:val="none" w:sz="0" w:space="0" w:color="auto"/>
                <w:bottom w:val="none" w:sz="0" w:space="0" w:color="auto"/>
                <w:right w:val="none" w:sz="0" w:space="0" w:color="auto"/>
              </w:divBdr>
            </w:div>
          </w:divsChild>
        </w:div>
        <w:div w:id="19357364">
          <w:marLeft w:val="0"/>
          <w:marRight w:val="0"/>
          <w:marTop w:val="0"/>
          <w:marBottom w:val="0"/>
          <w:divBdr>
            <w:top w:val="none" w:sz="0" w:space="0" w:color="auto"/>
            <w:left w:val="none" w:sz="0" w:space="0" w:color="auto"/>
            <w:bottom w:val="none" w:sz="0" w:space="0" w:color="auto"/>
            <w:right w:val="none" w:sz="0" w:space="0" w:color="auto"/>
          </w:divBdr>
          <w:divsChild>
            <w:div w:id="1600596648">
              <w:marLeft w:val="255"/>
              <w:marRight w:val="0"/>
              <w:marTop w:val="0"/>
              <w:marBottom w:val="0"/>
              <w:divBdr>
                <w:top w:val="none" w:sz="0" w:space="0" w:color="auto"/>
                <w:left w:val="none" w:sz="0" w:space="0" w:color="auto"/>
                <w:bottom w:val="none" w:sz="0" w:space="0" w:color="auto"/>
                <w:right w:val="none" w:sz="0" w:space="0" w:color="auto"/>
              </w:divBdr>
            </w:div>
          </w:divsChild>
        </w:div>
        <w:div w:id="485905223">
          <w:marLeft w:val="0"/>
          <w:marRight w:val="0"/>
          <w:marTop w:val="0"/>
          <w:marBottom w:val="0"/>
          <w:divBdr>
            <w:top w:val="none" w:sz="0" w:space="0" w:color="auto"/>
            <w:left w:val="none" w:sz="0" w:space="0" w:color="auto"/>
            <w:bottom w:val="none" w:sz="0" w:space="0" w:color="auto"/>
            <w:right w:val="none" w:sz="0" w:space="0" w:color="auto"/>
          </w:divBdr>
          <w:divsChild>
            <w:div w:id="1116560618">
              <w:marLeft w:val="255"/>
              <w:marRight w:val="0"/>
              <w:marTop w:val="0"/>
              <w:marBottom w:val="0"/>
              <w:divBdr>
                <w:top w:val="none" w:sz="0" w:space="0" w:color="auto"/>
                <w:left w:val="none" w:sz="0" w:space="0" w:color="auto"/>
                <w:bottom w:val="none" w:sz="0" w:space="0" w:color="auto"/>
                <w:right w:val="none" w:sz="0" w:space="0" w:color="auto"/>
              </w:divBdr>
            </w:div>
          </w:divsChild>
        </w:div>
        <w:div w:id="1163348951">
          <w:marLeft w:val="0"/>
          <w:marRight w:val="0"/>
          <w:marTop w:val="0"/>
          <w:marBottom w:val="0"/>
          <w:divBdr>
            <w:top w:val="none" w:sz="0" w:space="0" w:color="auto"/>
            <w:left w:val="none" w:sz="0" w:space="0" w:color="auto"/>
            <w:bottom w:val="none" w:sz="0" w:space="0" w:color="auto"/>
            <w:right w:val="none" w:sz="0" w:space="0" w:color="auto"/>
          </w:divBdr>
          <w:divsChild>
            <w:div w:id="1631739575">
              <w:marLeft w:val="255"/>
              <w:marRight w:val="0"/>
              <w:marTop w:val="0"/>
              <w:marBottom w:val="0"/>
              <w:divBdr>
                <w:top w:val="none" w:sz="0" w:space="0" w:color="auto"/>
                <w:left w:val="none" w:sz="0" w:space="0" w:color="auto"/>
                <w:bottom w:val="none" w:sz="0" w:space="0" w:color="auto"/>
                <w:right w:val="none" w:sz="0" w:space="0" w:color="auto"/>
              </w:divBdr>
            </w:div>
          </w:divsChild>
        </w:div>
        <w:div w:id="1716275545">
          <w:marLeft w:val="0"/>
          <w:marRight w:val="0"/>
          <w:marTop w:val="0"/>
          <w:marBottom w:val="0"/>
          <w:divBdr>
            <w:top w:val="none" w:sz="0" w:space="0" w:color="auto"/>
            <w:left w:val="none" w:sz="0" w:space="0" w:color="auto"/>
            <w:bottom w:val="none" w:sz="0" w:space="0" w:color="auto"/>
            <w:right w:val="none" w:sz="0" w:space="0" w:color="auto"/>
          </w:divBdr>
          <w:divsChild>
            <w:div w:id="94373814">
              <w:marLeft w:val="255"/>
              <w:marRight w:val="0"/>
              <w:marTop w:val="0"/>
              <w:marBottom w:val="0"/>
              <w:divBdr>
                <w:top w:val="none" w:sz="0" w:space="0" w:color="auto"/>
                <w:left w:val="none" w:sz="0" w:space="0" w:color="auto"/>
                <w:bottom w:val="none" w:sz="0" w:space="0" w:color="auto"/>
                <w:right w:val="none" w:sz="0" w:space="0" w:color="auto"/>
              </w:divBdr>
            </w:div>
          </w:divsChild>
        </w:div>
        <w:div w:id="516385709">
          <w:marLeft w:val="0"/>
          <w:marRight w:val="0"/>
          <w:marTop w:val="0"/>
          <w:marBottom w:val="0"/>
          <w:divBdr>
            <w:top w:val="none" w:sz="0" w:space="0" w:color="auto"/>
            <w:left w:val="none" w:sz="0" w:space="0" w:color="auto"/>
            <w:bottom w:val="none" w:sz="0" w:space="0" w:color="auto"/>
            <w:right w:val="none" w:sz="0" w:space="0" w:color="auto"/>
          </w:divBdr>
          <w:divsChild>
            <w:div w:id="194778708">
              <w:marLeft w:val="255"/>
              <w:marRight w:val="0"/>
              <w:marTop w:val="0"/>
              <w:marBottom w:val="0"/>
              <w:divBdr>
                <w:top w:val="none" w:sz="0" w:space="0" w:color="auto"/>
                <w:left w:val="none" w:sz="0" w:space="0" w:color="auto"/>
                <w:bottom w:val="none" w:sz="0" w:space="0" w:color="auto"/>
                <w:right w:val="none" w:sz="0" w:space="0" w:color="auto"/>
              </w:divBdr>
            </w:div>
          </w:divsChild>
        </w:div>
        <w:div w:id="1225096852">
          <w:marLeft w:val="0"/>
          <w:marRight w:val="0"/>
          <w:marTop w:val="0"/>
          <w:marBottom w:val="0"/>
          <w:divBdr>
            <w:top w:val="none" w:sz="0" w:space="0" w:color="auto"/>
            <w:left w:val="none" w:sz="0" w:space="0" w:color="auto"/>
            <w:bottom w:val="none" w:sz="0" w:space="0" w:color="auto"/>
            <w:right w:val="none" w:sz="0" w:space="0" w:color="auto"/>
          </w:divBdr>
          <w:divsChild>
            <w:div w:id="162719898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3126887">
      <w:bodyDiv w:val="1"/>
      <w:marLeft w:val="0"/>
      <w:marRight w:val="0"/>
      <w:marTop w:val="0"/>
      <w:marBottom w:val="0"/>
      <w:divBdr>
        <w:top w:val="none" w:sz="0" w:space="0" w:color="auto"/>
        <w:left w:val="none" w:sz="0" w:space="0" w:color="auto"/>
        <w:bottom w:val="none" w:sz="0" w:space="0" w:color="auto"/>
        <w:right w:val="none" w:sz="0" w:space="0" w:color="auto"/>
      </w:divBdr>
      <w:divsChild>
        <w:div w:id="399836791">
          <w:marLeft w:val="0"/>
          <w:marRight w:val="0"/>
          <w:marTop w:val="150"/>
          <w:marBottom w:val="168"/>
          <w:divBdr>
            <w:top w:val="none" w:sz="0" w:space="0" w:color="auto"/>
            <w:left w:val="none" w:sz="0" w:space="0" w:color="auto"/>
            <w:bottom w:val="none" w:sz="0" w:space="0" w:color="auto"/>
            <w:right w:val="none" w:sz="0" w:space="0" w:color="auto"/>
          </w:divBdr>
        </w:div>
        <w:div w:id="587077542">
          <w:marLeft w:val="0"/>
          <w:marRight w:val="0"/>
          <w:marTop w:val="0"/>
          <w:marBottom w:val="0"/>
          <w:divBdr>
            <w:top w:val="none" w:sz="0" w:space="0" w:color="auto"/>
            <w:left w:val="none" w:sz="0" w:space="0" w:color="auto"/>
            <w:bottom w:val="none" w:sz="0" w:space="0" w:color="auto"/>
            <w:right w:val="none" w:sz="0" w:space="0" w:color="auto"/>
          </w:divBdr>
          <w:divsChild>
            <w:div w:id="2109621897">
              <w:marLeft w:val="255"/>
              <w:marRight w:val="0"/>
              <w:marTop w:val="0"/>
              <w:marBottom w:val="0"/>
              <w:divBdr>
                <w:top w:val="none" w:sz="0" w:space="0" w:color="auto"/>
                <w:left w:val="none" w:sz="0" w:space="0" w:color="auto"/>
                <w:bottom w:val="none" w:sz="0" w:space="0" w:color="auto"/>
                <w:right w:val="none" w:sz="0" w:space="0" w:color="auto"/>
              </w:divBdr>
            </w:div>
          </w:divsChild>
        </w:div>
        <w:div w:id="193201142">
          <w:marLeft w:val="0"/>
          <w:marRight w:val="0"/>
          <w:marTop w:val="0"/>
          <w:marBottom w:val="0"/>
          <w:divBdr>
            <w:top w:val="none" w:sz="0" w:space="0" w:color="auto"/>
            <w:left w:val="none" w:sz="0" w:space="0" w:color="auto"/>
            <w:bottom w:val="none" w:sz="0" w:space="0" w:color="auto"/>
            <w:right w:val="none" w:sz="0" w:space="0" w:color="auto"/>
          </w:divBdr>
          <w:divsChild>
            <w:div w:id="1260991138">
              <w:marLeft w:val="255"/>
              <w:marRight w:val="0"/>
              <w:marTop w:val="0"/>
              <w:marBottom w:val="0"/>
              <w:divBdr>
                <w:top w:val="none" w:sz="0" w:space="0" w:color="auto"/>
                <w:left w:val="none" w:sz="0" w:space="0" w:color="auto"/>
                <w:bottom w:val="none" w:sz="0" w:space="0" w:color="auto"/>
                <w:right w:val="none" w:sz="0" w:space="0" w:color="auto"/>
              </w:divBdr>
            </w:div>
          </w:divsChild>
        </w:div>
        <w:div w:id="1310595702">
          <w:marLeft w:val="0"/>
          <w:marRight w:val="0"/>
          <w:marTop w:val="0"/>
          <w:marBottom w:val="0"/>
          <w:divBdr>
            <w:top w:val="none" w:sz="0" w:space="0" w:color="auto"/>
            <w:left w:val="none" w:sz="0" w:space="0" w:color="auto"/>
            <w:bottom w:val="none" w:sz="0" w:space="0" w:color="auto"/>
            <w:right w:val="none" w:sz="0" w:space="0" w:color="auto"/>
          </w:divBdr>
          <w:divsChild>
            <w:div w:id="71199086">
              <w:marLeft w:val="255"/>
              <w:marRight w:val="0"/>
              <w:marTop w:val="0"/>
              <w:marBottom w:val="0"/>
              <w:divBdr>
                <w:top w:val="none" w:sz="0" w:space="0" w:color="auto"/>
                <w:left w:val="none" w:sz="0" w:space="0" w:color="auto"/>
                <w:bottom w:val="none" w:sz="0" w:space="0" w:color="auto"/>
                <w:right w:val="none" w:sz="0" w:space="0" w:color="auto"/>
              </w:divBdr>
            </w:div>
          </w:divsChild>
        </w:div>
        <w:div w:id="1924757353">
          <w:marLeft w:val="0"/>
          <w:marRight w:val="0"/>
          <w:marTop w:val="0"/>
          <w:marBottom w:val="0"/>
          <w:divBdr>
            <w:top w:val="none" w:sz="0" w:space="0" w:color="auto"/>
            <w:left w:val="none" w:sz="0" w:space="0" w:color="auto"/>
            <w:bottom w:val="none" w:sz="0" w:space="0" w:color="auto"/>
            <w:right w:val="none" w:sz="0" w:space="0" w:color="auto"/>
          </w:divBdr>
          <w:divsChild>
            <w:div w:id="980765317">
              <w:marLeft w:val="255"/>
              <w:marRight w:val="0"/>
              <w:marTop w:val="0"/>
              <w:marBottom w:val="0"/>
              <w:divBdr>
                <w:top w:val="none" w:sz="0" w:space="0" w:color="auto"/>
                <w:left w:val="none" w:sz="0" w:space="0" w:color="auto"/>
                <w:bottom w:val="none" w:sz="0" w:space="0" w:color="auto"/>
                <w:right w:val="none" w:sz="0" w:space="0" w:color="auto"/>
              </w:divBdr>
            </w:div>
          </w:divsChild>
        </w:div>
        <w:div w:id="1219902594">
          <w:marLeft w:val="0"/>
          <w:marRight w:val="0"/>
          <w:marTop w:val="0"/>
          <w:marBottom w:val="0"/>
          <w:divBdr>
            <w:top w:val="none" w:sz="0" w:space="0" w:color="auto"/>
            <w:left w:val="none" w:sz="0" w:space="0" w:color="auto"/>
            <w:bottom w:val="none" w:sz="0" w:space="0" w:color="auto"/>
            <w:right w:val="none" w:sz="0" w:space="0" w:color="auto"/>
          </w:divBdr>
          <w:divsChild>
            <w:div w:id="782961370">
              <w:marLeft w:val="255"/>
              <w:marRight w:val="0"/>
              <w:marTop w:val="0"/>
              <w:marBottom w:val="0"/>
              <w:divBdr>
                <w:top w:val="none" w:sz="0" w:space="0" w:color="auto"/>
                <w:left w:val="none" w:sz="0" w:space="0" w:color="auto"/>
                <w:bottom w:val="none" w:sz="0" w:space="0" w:color="auto"/>
                <w:right w:val="none" w:sz="0" w:space="0" w:color="auto"/>
              </w:divBdr>
            </w:div>
          </w:divsChild>
        </w:div>
        <w:div w:id="1201674476">
          <w:marLeft w:val="0"/>
          <w:marRight w:val="0"/>
          <w:marTop w:val="0"/>
          <w:marBottom w:val="0"/>
          <w:divBdr>
            <w:top w:val="none" w:sz="0" w:space="0" w:color="auto"/>
            <w:left w:val="none" w:sz="0" w:space="0" w:color="auto"/>
            <w:bottom w:val="none" w:sz="0" w:space="0" w:color="auto"/>
            <w:right w:val="none" w:sz="0" w:space="0" w:color="auto"/>
          </w:divBdr>
          <w:divsChild>
            <w:div w:id="1576889503">
              <w:marLeft w:val="255"/>
              <w:marRight w:val="0"/>
              <w:marTop w:val="0"/>
              <w:marBottom w:val="0"/>
              <w:divBdr>
                <w:top w:val="none" w:sz="0" w:space="0" w:color="auto"/>
                <w:left w:val="none" w:sz="0" w:space="0" w:color="auto"/>
                <w:bottom w:val="none" w:sz="0" w:space="0" w:color="auto"/>
                <w:right w:val="none" w:sz="0" w:space="0" w:color="auto"/>
              </w:divBdr>
            </w:div>
          </w:divsChild>
        </w:div>
        <w:div w:id="1527938929">
          <w:marLeft w:val="0"/>
          <w:marRight w:val="0"/>
          <w:marTop w:val="0"/>
          <w:marBottom w:val="0"/>
          <w:divBdr>
            <w:top w:val="none" w:sz="0" w:space="0" w:color="auto"/>
            <w:left w:val="none" w:sz="0" w:space="0" w:color="auto"/>
            <w:bottom w:val="none" w:sz="0" w:space="0" w:color="auto"/>
            <w:right w:val="none" w:sz="0" w:space="0" w:color="auto"/>
          </w:divBdr>
          <w:divsChild>
            <w:div w:id="331952073">
              <w:marLeft w:val="255"/>
              <w:marRight w:val="0"/>
              <w:marTop w:val="0"/>
              <w:marBottom w:val="0"/>
              <w:divBdr>
                <w:top w:val="none" w:sz="0" w:space="0" w:color="auto"/>
                <w:left w:val="none" w:sz="0" w:space="0" w:color="auto"/>
                <w:bottom w:val="none" w:sz="0" w:space="0" w:color="auto"/>
                <w:right w:val="none" w:sz="0" w:space="0" w:color="auto"/>
              </w:divBdr>
            </w:div>
          </w:divsChild>
        </w:div>
        <w:div w:id="1990357089">
          <w:marLeft w:val="0"/>
          <w:marRight w:val="0"/>
          <w:marTop w:val="0"/>
          <w:marBottom w:val="0"/>
          <w:divBdr>
            <w:top w:val="none" w:sz="0" w:space="0" w:color="auto"/>
            <w:left w:val="none" w:sz="0" w:space="0" w:color="auto"/>
            <w:bottom w:val="none" w:sz="0" w:space="0" w:color="auto"/>
            <w:right w:val="none" w:sz="0" w:space="0" w:color="auto"/>
          </w:divBdr>
          <w:divsChild>
            <w:div w:id="1047950934">
              <w:marLeft w:val="255"/>
              <w:marRight w:val="0"/>
              <w:marTop w:val="0"/>
              <w:marBottom w:val="0"/>
              <w:divBdr>
                <w:top w:val="none" w:sz="0" w:space="0" w:color="auto"/>
                <w:left w:val="none" w:sz="0" w:space="0" w:color="auto"/>
                <w:bottom w:val="none" w:sz="0" w:space="0" w:color="auto"/>
                <w:right w:val="none" w:sz="0" w:space="0" w:color="auto"/>
              </w:divBdr>
            </w:div>
          </w:divsChild>
        </w:div>
        <w:div w:id="1436362239">
          <w:marLeft w:val="0"/>
          <w:marRight w:val="0"/>
          <w:marTop w:val="0"/>
          <w:marBottom w:val="0"/>
          <w:divBdr>
            <w:top w:val="none" w:sz="0" w:space="0" w:color="auto"/>
            <w:left w:val="none" w:sz="0" w:space="0" w:color="auto"/>
            <w:bottom w:val="none" w:sz="0" w:space="0" w:color="auto"/>
            <w:right w:val="none" w:sz="0" w:space="0" w:color="auto"/>
          </w:divBdr>
          <w:divsChild>
            <w:div w:id="1845898022">
              <w:marLeft w:val="255"/>
              <w:marRight w:val="0"/>
              <w:marTop w:val="0"/>
              <w:marBottom w:val="0"/>
              <w:divBdr>
                <w:top w:val="none" w:sz="0" w:space="0" w:color="auto"/>
                <w:left w:val="none" w:sz="0" w:space="0" w:color="auto"/>
                <w:bottom w:val="none" w:sz="0" w:space="0" w:color="auto"/>
                <w:right w:val="none" w:sz="0" w:space="0" w:color="auto"/>
              </w:divBdr>
            </w:div>
          </w:divsChild>
        </w:div>
        <w:div w:id="359207591">
          <w:marLeft w:val="0"/>
          <w:marRight w:val="0"/>
          <w:marTop w:val="0"/>
          <w:marBottom w:val="0"/>
          <w:divBdr>
            <w:top w:val="none" w:sz="0" w:space="0" w:color="auto"/>
            <w:left w:val="none" w:sz="0" w:space="0" w:color="auto"/>
            <w:bottom w:val="none" w:sz="0" w:space="0" w:color="auto"/>
            <w:right w:val="none" w:sz="0" w:space="0" w:color="auto"/>
          </w:divBdr>
          <w:divsChild>
            <w:div w:id="1028413440">
              <w:marLeft w:val="255"/>
              <w:marRight w:val="0"/>
              <w:marTop w:val="0"/>
              <w:marBottom w:val="0"/>
              <w:divBdr>
                <w:top w:val="none" w:sz="0" w:space="0" w:color="auto"/>
                <w:left w:val="none" w:sz="0" w:space="0" w:color="auto"/>
                <w:bottom w:val="none" w:sz="0" w:space="0" w:color="auto"/>
                <w:right w:val="none" w:sz="0" w:space="0" w:color="auto"/>
              </w:divBdr>
            </w:div>
          </w:divsChild>
        </w:div>
        <w:div w:id="1013218554">
          <w:marLeft w:val="0"/>
          <w:marRight w:val="0"/>
          <w:marTop w:val="0"/>
          <w:marBottom w:val="0"/>
          <w:divBdr>
            <w:top w:val="none" w:sz="0" w:space="0" w:color="auto"/>
            <w:left w:val="none" w:sz="0" w:space="0" w:color="auto"/>
            <w:bottom w:val="none" w:sz="0" w:space="0" w:color="auto"/>
            <w:right w:val="none" w:sz="0" w:space="0" w:color="auto"/>
          </w:divBdr>
          <w:divsChild>
            <w:div w:id="361129626">
              <w:marLeft w:val="255"/>
              <w:marRight w:val="0"/>
              <w:marTop w:val="0"/>
              <w:marBottom w:val="0"/>
              <w:divBdr>
                <w:top w:val="none" w:sz="0" w:space="0" w:color="auto"/>
                <w:left w:val="none" w:sz="0" w:space="0" w:color="auto"/>
                <w:bottom w:val="none" w:sz="0" w:space="0" w:color="auto"/>
                <w:right w:val="none" w:sz="0" w:space="0" w:color="auto"/>
              </w:divBdr>
            </w:div>
          </w:divsChild>
        </w:div>
        <w:div w:id="1766069858">
          <w:marLeft w:val="0"/>
          <w:marRight w:val="0"/>
          <w:marTop w:val="0"/>
          <w:marBottom w:val="0"/>
          <w:divBdr>
            <w:top w:val="none" w:sz="0" w:space="0" w:color="auto"/>
            <w:left w:val="none" w:sz="0" w:space="0" w:color="auto"/>
            <w:bottom w:val="none" w:sz="0" w:space="0" w:color="auto"/>
            <w:right w:val="none" w:sz="0" w:space="0" w:color="auto"/>
          </w:divBdr>
          <w:divsChild>
            <w:div w:id="494999520">
              <w:marLeft w:val="255"/>
              <w:marRight w:val="0"/>
              <w:marTop w:val="0"/>
              <w:marBottom w:val="0"/>
              <w:divBdr>
                <w:top w:val="none" w:sz="0" w:space="0" w:color="auto"/>
                <w:left w:val="none" w:sz="0" w:space="0" w:color="auto"/>
                <w:bottom w:val="none" w:sz="0" w:space="0" w:color="auto"/>
                <w:right w:val="none" w:sz="0" w:space="0" w:color="auto"/>
              </w:divBdr>
            </w:div>
          </w:divsChild>
        </w:div>
        <w:div w:id="656497825">
          <w:marLeft w:val="0"/>
          <w:marRight w:val="0"/>
          <w:marTop w:val="0"/>
          <w:marBottom w:val="0"/>
          <w:divBdr>
            <w:top w:val="none" w:sz="0" w:space="0" w:color="auto"/>
            <w:left w:val="none" w:sz="0" w:space="0" w:color="auto"/>
            <w:bottom w:val="none" w:sz="0" w:space="0" w:color="auto"/>
            <w:right w:val="none" w:sz="0" w:space="0" w:color="auto"/>
          </w:divBdr>
          <w:divsChild>
            <w:div w:id="70714188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5745422">
      <w:bodyDiv w:val="1"/>
      <w:marLeft w:val="0"/>
      <w:marRight w:val="0"/>
      <w:marTop w:val="0"/>
      <w:marBottom w:val="0"/>
      <w:divBdr>
        <w:top w:val="none" w:sz="0" w:space="0" w:color="auto"/>
        <w:left w:val="none" w:sz="0" w:space="0" w:color="auto"/>
        <w:bottom w:val="none" w:sz="0" w:space="0" w:color="auto"/>
        <w:right w:val="none" w:sz="0" w:space="0" w:color="auto"/>
      </w:divBdr>
      <w:divsChild>
        <w:div w:id="691567057">
          <w:marLeft w:val="0"/>
          <w:marRight w:val="0"/>
          <w:marTop w:val="105"/>
          <w:marBottom w:val="0"/>
          <w:divBdr>
            <w:top w:val="none" w:sz="0" w:space="0" w:color="auto"/>
            <w:left w:val="none" w:sz="0" w:space="0" w:color="auto"/>
            <w:bottom w:val="none" w:sz="0" w:space="0" w:color="auto"/>
            <w:right w:val="none" w:sz="0" w:space="0" w:color="auto"/>
          </w:divBdr>
        </w:div>
        <w:div w:id="1649437642">
          <w:marLeft w:val="0"/>
          <w:marRight w:val="0"/>
          <w:marTop w:val="0"/>
          <w:marBottom w:val="0"/>
          <w:divBdr>
            <w:top w:val="none" w:sz="0" w:space="0" w:color="auto"/>
            <w:left w:val="none" w:sz="0" w:space="0" w:color="auto"/>
            <w:bottom w:val="none" w:sz="0" w:space="0" w:color="auto"/>
            <w:right w:val="none" w:sz="0" w:space="0" w:color="auto"/>
          </w:divBdr>
          <w:divsChild>
            <w:div w:id="2097969350">
              <w:marLeft w:val="255"/>
              <w:marRight w:val="0"/>
              <w:marTop w:val="0"/>
              <w:marBottom w:val="0"/>
              <w:divBdr>
                <w:top w:val="none" w:sz="0" w:space="0" w:color="auto"/>
                <w:left w:val="none" w:sz="0" w:space="0" w:color="auto"/>
                <w:bottom w:val="none" w:sz="0" w:space="0" w:color="auto"/>
                <w:right w:val="none" w:sz="0" w:space="0" w:color="auto"/>
              </w:divBdr>
            </w:div>
          </w:divsChild>
        </w:div>
        <w:div w:id="1981691466">
          <w:marLeft w:val="0"/>
          <w:marRight w:val="0"/>
          <w:marTop w:val="0"/>
          <w:marBottom w:val="0"/>
          <w:divBdr>
            <w:top w:val="none" w:sz="0" w:space="0" w:color="auto"/>
            <w:left w:val="none" w:sz="0" w:space="0" w:color="auto"/>
            <w:bottom w:val="none" w:sz="0" w:space="0" w:color="auto"/>
            <w:right w:val="none" w:sz="0" w:space="0" w:color="auto"/>
          </w:divBdr>
          <w:divsChild>
            <w:div w:id="1060519430">
              <w:marLeft w:val="255"/>
              <w:marRight w:val="0"/>
              <w:marTop w:val="0"/>
              <w:marBottom w:val="0"/>
              <w:divBdr>
                <w:top w:val="none" w:sz="0" w:space="0" w:color="auto"/>
                <w:left w:val="none" w:sz="0" w:space="0" w:color="auto"/>
                <w:bottom w:val="none" w:sz="0" w:space="0" w:color="auto"/>
                <w:right w:val="none" w:sz="0" w:space="0" w:color="auto"/>
              </w:divBdr>
            </w:div>
          </w:divsChild>
        </w:div>
        <w:div w:id="2141722249">
          <w:marLeft w:val="0"/>
          <w:marRight w:val="0"/>
          <w:marTop w:val="0"/>
          <w:marBottom w:val="0"/>
          <w:divBdr>
            <w:top w:val="none" w:sz="0" w:space="0" w:color="auto"/>
            <w:left w:val="none" w:sz="0" w:space="0" w:color="auto"/>
            <w:bottom w:val="none" w:sz="0" w:space="0" w:color="auto"/>
            <w:right w:val="none" w:sz="0" w:space="0" w:color="auto"/>
          </w:divBdr>
          <w:divsChild>
            <w:div w:id="10312960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6551047">
      <w:bodyDiv w:val="1"/>
      <w:marLeft w:val="0"/>
      <w:marRight w:val="0"/>
      <w:marTop w:val="0"/>
      <w:marBottom w:val="0"/>
      <w:divBdr>
        <w:top w:val="none" w:sz="0" w:space="0" w:color="auto"/>
        <w:left w:val="none" w:sz="0" w:space="0" w:color="auto"/>
        <w:bottom w:val="none" w:sz="0" w:space="0" w:color="auto"/>
        <w:right w:val="none" w:sz="0" w:space="0" w:color="auto"/>
      </w:divBdr>
    </w:div>
    <w:div w:id="564756208">
      <w:bodyDiv w:val="1"/>
      <w:marLeft w:val="0"/>
      <w:marRight w:val="0"/>
      <w:marTop w:val="0"/>
      <w:marBottom w:val="0"/>
      <w:divBdr>
        <w:top w:val="none" w:sz="0" w:space="0" w:color="auto"/>
        <w:left w:val="none" w:sz="0" w:space="0" w:color="auto"/>
        <w:bottom w:val="none" w:sz="0" w:space="0" w:color="auto"/>
        <w:right w:val="none" w:sz="0" w:space="0" w:color="auto"/>
      </w:divBdr>
    </w:div>
    <w:div w:id="567107945">
      <w:bodyDiv w:val="1"/>
      <w:marLeft w:val="0"/>
      <w:marRight w:val="0"/>
      <w:marTop w:val="0"/>
      <w:marBottom w:val="0"/>
      <w:divBdr>
        <w:top w:val="none" w:sz="0" w:space="0" w:color="auto"/>
        <w:left w:val="none" w:sz="0" w:space="0" w:color="auto"/>
        <w:bottom w:val="none" w:sz="0" w:space="0" w:color="auto"/>
        <w:right w:val="none" w:sz="0" w:space="0" w:color="auto"/>
      </w:divBdr>
      <w:divsChild>
        <w:div w:id="1734739895">
          <w:marLeft w:val="0"/>
          <w:marRight w:val="0"/>
          <w:marTop w:val="0"/>
          <w:marBottom w:val="0"/>
          <w:divBdr>
            <w:top w:val="none" w:sz="0" w:space="0" w:color="auto"/>
            <w:left w:val="none" w:sz="0" w:space="0" w:color="auto"/>
            <w:bottom w:val="none" w:sz="0" w:space="0" w:color="auto"/>
            <w:right w:val="none" w:sz="0" w:space="0" w:color="auto"/>
          </w:divBdr>
          <w:divsChild>
            <w:div w:id="517432420">
              <w:marLeft w:val="0"/>
              <w:marRight w:val="0"/>
              <w:marTop w:val="0"/>
              <w:marBottom w:val="0"/>
              <w:divBdr>
                <w:top w:val="none" w:sz="0" w:space="0" w:color="auto"/>
                <w:left w:val="none" w:sz="0" w:space="0" w:color="auto"/>
                <w:bottom w:val="none" w:sz="0" w:space="0" w:color="auto"/>
                <w:right w:val="none" w:sz="0" w:space="0" w:color="auto"/>
              </w:divBdr>
              <w:divsChild>
                <w:div w:id="1930653301">
                  <w:marLeft w:val="0"/>
                  <w:marRight w:val="0"/>
                  <w:marTop w:val="0"/>
                  <w:marBottom w:val="0"/>
                  <w:divBdr>
                    <w:top w:val="none" w:sz="0" w:space="0" w:color="auto"/>
                    <w:left w:val="none" w:sz="0" w:space="0" w:color="auto"/>
                    <w:bottom w:val="none" w:sz="0" w:space="0" w:color="auto"/>
                    <w:right w:val="none" w:sz="0" w:space="0" w:color="auto"/>
                  </w:divBdr>
                  <w:divsChild>
                    <w:div w:id="118495767">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 w:id="1163201968">
          <w:marLeft w:val="0"/>
          <w:marRight w:val="0"/>
          <w:marTop w:val="0"/>
          <w:marBottom w:val="0"/>
          <w:divBdr>
            <w:top w:val="none" w:sz="0" w:space="0" w:color="auto"/>
            <w:left w:val="none" w:sz="0" w:space="0" w:color="auto"/>
            <w:bottom w:val="none" w:sz="0" w:space="0" w:color="auto"/>
            <w:right w:val="none" w:sz="0" w:space="0" w:color="auto"/>
          </w:divBdr>
          <w:divsChild>
            <w:div w:id="2123836794">
              <w:marLeft w:val="0"/>
              <w:marRight w:val="0"/>
              <w:marTop w:val="480"/>
              <w:marBottom w:val="0"/>
              <w:divBdr>
                <w:top w:val="none" w:sz="0" w:space="0" w:color="auto"/>
                <w:left w:val="none" w:sz="0" w:space="0" w:color="auto"/>
                <w:bottom w:val="none" w:sz="0" w:space="0" w:color="auto"/>
                <w:right w:val="none" w:sz="0" w:space="0" w:color="auto"/>
              </w:divBdr>
            </w:div>
          </w:divsChild>
        </w:div>
      </w:divsChild>
    </w:div>
    <w:div w:id="583493208">
      <w:bodyDiv w:val="1"/>
      <w:marLeft w:val="0"/>
      <w:marRight w:val="0"/>
      <w:marTop w:val="0"/>
      <w:marBottom w:val="0"/>
      <w:divBdr>
        <w:top w:val="none" w:sz="0" w:space="0" w:color="auto"/>
        <w:left w:val="none" w:sz="0" w:space="0" w:color="auto"/>
        <w:bottom w:val="none" w:sz="0" w:space="0" w:color="auto"/>
        <w:right w:val="none" w:sz="0" w:space="0" w:color="auto"/>
      </w:divBdr>
    </w:div>
    <w:div w:id="596325470">
      <w:bodyDiv w:val="1"/>
      <w:marLeft w:val="0"/>
      <w:marRight w:val="0"/>
      <w:marTop w:val="0"/>
      <w:marBottom w:val="0"/>
      <w:divBdr>
        <w:top w:val="none" w:sz="0" w:space="0" w:color="auto"/>
        <w:left w:val="none" w:sz="0" w:space="0" w:color="auto"/>
        <w:bottom w:val="none" w:sz="0" w:space="0" w:color="auto"/>
        <w:right w:val="none" w:sz="0" w:space="0" w:color="auto"/>
      </w:divBdr>
    </w:div>
    <w:div w:id="598024378">
      <w:bodyDiv w:val="1"/>
      <w:marLeft w:val="0"/>
      <w:marRight w:val="0"/>
      <w:marTop w:val="0"/>
      <w:marBottom w:val="0"/>
      <w:divBdr>
        <w:top w:val="none" w:sz="0" w:space="0" w:color="auto"/>
        <w:left w:val="none" w:sz="0" w:space="0" w:color="auto"/>
        <w:bottom w:val="none" w:sz="0" w:space="0" w:color="auto"/>
        <w:right w:val="none" w:sz="0" w:space="0" w:color="auto"/>
      </w:divBdr>
      <w:divsChild>
        <w:div w:id="1370955558">
          <w:marLeft w:val="0"/>
          <w:marRight w:val="0"/>
          <w:marTop w:val="105"/>
          <w:marBottom w:val="0"/>
          <w:divBdr>
            <w:top w:val="none" w:sz="0" w:space="0" w:color="auto"/>
            <w:left w:val="none" w:sz="0" w:space="0" w:color="auto"/>
            <w:bottom w:val="none" w:sz="0" w:space="0" w:color="auto"/>
            <w:right w:val="none" w:sz="0" w:space="0" w:color="auto"/>
          </w:divBdr>
        </w:div>
        <w:div w:id="1859155996">
          <w:marLeft w:val="0"/>
          <w:marRight w:val="0"/>
          <w:marTop w:val="0"/>
          <w:marBottom w:val="0"/>
          <w:divBdr>
            <w:top w:val="none" w:sz="0" w:space="0" w:color="auto"/>
            <w:left w:val="none" w:sz="0" w:space="0" w:color="auto"/>
            <w:bottom w:val="none" w:sz="0" w:space="0" w:color="auto"/>
            <w:right w:val="none" w:sz="0" w:space="0" w:color="auto"/>
          </w:divBdr>
          <w:divsChild>
            <w:div w:id="2045863616">
              <w:marLeft w:val="255"/>
              <w:marRight w:val="0"/>
              <w:marTop w:val="0"/>
              <w:marBottom w:val="0"/>
              <w:divBdr>
                <w:top w:val="none" w:sz="0" w:space="0" w:color="auto"/>
                <w:left w:val="none" w:sz="0" w:space="0" w:color="auto"/>
                <w:bottom w:val="none" w:sz="0" w:space="0" w:color="auto"/>
                <w:right w:val="none" w:sz="0" w:space="0" w:color="auto"/>
              </w:divBdr>
            </w:div>
          </w:divsChild>
        </w:div>
        <w:div w:id="345986279">
          <w:marLeft w:val="0"/>
          <w:marRight w:val="0"/>
          <w:marTop w:val="0"/>
          <w:marBottom w:val="0"/>
          <w:divBdr>
            <w:top w:val="none" w:sz="0" w:space="0" w:color="auto"/>
            <w:left w:val="none" w:sz="0" w:space="0" w:color="auto"/>
            <w:bottom w:val="none" w:sz="0" w:space="0" w:color="auto"/>
            <w:right w:val="none" w:sz="0" w:space="0" w:color="auto"/>
          </w:divBdr>
          <w:divsChild>
            <w:div w:id="2025130866">
              <w:marLeft w:val="255"/>
              <w:marRight w:val="0"/>
              <w:marTop w:val="0"/>
              <w:marBottom w:val="0"/>
              <w:divBdr>
                <w:top w:val="none" w:sz="0" w:space="0" w:color="auto"/>
                <w:left w:val="none" w:sz="0" w:space="0" w:color="auto"/>
                <w:bottom w:val="none" w:sz="0" w:space="0" w:color="auto"/>
                <w:right w:val="none" w:sz="0" w:space="0" w:color="auto"/>
              </w:divBdr>
            </w:div>
          </w:divsChild>
        </w:div>
        <w:div w:id="999887533">
          <w:marLeft w:val="0"/>
          <w:marRight w:val="0"/>
          <w:marTop w:val="0"/>
          <w:marBottom w:val="0"/>
          <w:divBdr>
            <w:top w:val="none" w:sz="0" w:space="0" w:color="auto"/>
            <w:left w:val="none" w:sz="0" w:space="0" w:color="auto"/>
            <w:bottom w:val="none" w:sz="0" w:space="0" w:color="auto"/>
            <w:right w:val="none" w:sz="0" w:space="0" w:color="auto"/>
          </w:divBdr>
          <w:divsChild>
            <w:div w:id="1421173161">
              <w:marLeft w:val="255"/>
              <w:marRight w:val="0"/>
              <w:marTop w:val="0"/>
              <w:marBottom w:val="0"/>
              <w:divBdr>
                <w:top w:val="none" w:sz="0" w:space="0" w:color="auto"/>
                <w:left w:val="none" w:sz="0" w:space="0" w:color="auto"/>
                <w:bottom w:val="none" w:sz="0" w:space="0" w:color="auto"/>
                <w:right w:val="none" w:sz="0" w:space="0" w:color="auto"/>
              </w:divBdr>
            </w:div>
          </w:divsChild>
        </w:div>
        <w:div w:id="170030058">
          <w:marLeft w:val="0"/>
          <w:marRight w:val="0"/>
          <w:marTop w:val="0"/>
          <w:marBottom w:val="0"/>
          <w:divBdr>
            <w:top w:val="none" w:sz="0" w:space="0" w:color="auto"/>
            <w:left w:val="none" w:sz="0" w:space="0" w:color="auto"/>
            <w:bottom w:val="none" w:sz="0" w:space="0" w:color="auto"/>
            <w:right w:val="none" w:sz="0" w:space="0" w:color="auto"/>
          </w:divBdr>
          <w:divsChild>
            <w:div w:id="2065174716">
              <w:marLeft w:val="255"/>
              <w:marRight w:val="0"/>
              <w:marTop w:val="0"/>
              <w:marBottom w:val="0"/>
              <w:divBdr>
                <w:top w:val="none" w:sz="0" w:space="0" w:color="auto"/>
                <w:left w:val="none" w:sz="0" w:space="0" w:color="auto"/>
                <w:bottom w:val="none" w:sz="0" w:space="0" w:color="auto"/>
                <w:right w:val="none" w:sz="0" w:space="0" w:color="auto"/>
              </w:divBdr>
            </w:div>
          </w:divsChild>
        </w:div>
        <w:div w:id="991788372">
          <w:marLeft w:val="0"/>
          <w:marRight w:val="0"/>
          <w:marTop w:val="0"/>
          <w:marBottom w:val="0"/>
          <w:divBdr>
            <w:top w:val="none" w:sz="0" w:space="0" w:color="auto"/>
            <w:left w:val="none" w:sz="0" w:space="0" w:color="auto"/>
            <w:bottom w:val="none" w:sz="0" w:space="0" w:color="auto"/>
            <w:right w:val="none" w:sz="0" w:space="0" w:color="auto"/>
          </w:divBdr>
          <w:divsChild>
            <w:div w:id="28627925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600525581">
      <w:bodyDiv w:val="1"/>
      <w:marLeft w:val="0"/>
      <w:marRight w:val="0"/>
      <w:marTop w:val="0"/>
      <w:marBottom w:val="0"/>
      <w:divBdr>
        <w:top w:val="none" w:sz="0" w:space="0" w:color="auto"/>
        <w:left w:val="none" w:sz="0" w:space="0" w:color="auto"/>
        <w:bottom w:val="none" w:sz="0" w:space="0" w:color="auto"/>
        <w:right w:val="none" w:sz="0" w:space="0" w:color="auto"/>
      </w:divBdr>
    </w:div>
    <w:div w:id="627901122">
      <w:bodyDiv w:val="1"/>
      <w:marLeft w:val="0"/>
      <w:marRight w:val="0"/>
      <w:marTop w:val="0"/>
      <w:marBottom w:val="0"/>
      <w:divBdr>
        <w:top w:val="none" w:sz="0" w:space="0" w:color="auto"/>
        <w:left w:val="none" w:sz="0" w:space="0" w:color="auto"/>
        <w:bottom w:val="none" w:sz="0" w:space="0" w:color="auto"/>
        <w:right w:val="none" w:sz="0" w:space="0" w:color="auto"/>
      </w:divBdr>
      <w:divsChild>
        <w:div w:id="460609645">
          <w:marLeft w:val="0"/>
          <w:marRight w:val="0"/>
          <w:marTop w:val="150"/>
          <w:marBottom w:val="168"/>
          <w:divBdr>
            <w:top w:val="none" w:sz="0" w:space="0" w:color="auto"/>
            <w:left w:val="none" w:sz="0" w:space="0" w:color="auto"/>
            <w:bottom w:val="none" w:sz="0" w:space="0" w:color="auto"/>
            <w:right w:val="none" w:sz="0" w:space="0" w:color="auto"/>
          </w:divBdr>
        </w:div>
        <w:div w:id="1492065095">
          <w:marLeft w:val="0"/>
          <w:marRight w:val="0"/>
          <w:marTop w:val="0"/>
          <w:marBottom w:val="0"/>
          <w:divBdr>
            <w:top w:val="none" w:sz="0" w:space="0" w:color="auto"/>
            <w:left w:val="none" w:sz="0" w:space="0" w:color="auto"/>
            <w:bottom w:val="none" w:sz="0" w:space="0" w:color="auto"/>
            <w:right w:val="none" w:sz="0" w:space="0" w:color="auto"/>
          </w:divBdr>
          <w:divsChild>
            <w:div w:id="1729914823">
              <w:marLeft w:val="255"/>
              <w:marRight w:val="0"/>
              <w:marTop w:val="0"/>
              <w:marBottom w:val="0"/>
              <w:divBdr>
                <w:top w:val="none" w:sz="0" w:space="0" w:color="auto"/>
                <w:left w:val="none" w:sz="0" w:space="0" w:color="auto"/>
                <w:bottom w:val="none" w:sz="0" w:space="0" w:color="auto"/>
                <w:right w:val="none" w:sz="0" w:space="0" w:color="auto"/>
              </w:divBdr>
            </w:div>
          </w:divsChild>
        </w:div>
        <w:div w:id="270402418">
          <w:marLeft w:val="0"/>
          <w:marRight w:val="0"/>
          <w:marTop w:val="0"/>
          <w:marBottom w:val="0"/>
          <w:divBdr>
            <w:top w:val="none" w:sz="0" w:space="0" w:color="auto"/>
            <w:left w:val="none" w:sz="0" w:space="0" w:color="auto"/>
            <w:bottom w:val="none" w:sz="0" w:space="0" w:color="auto"/>
            <w:right w:val="none" w:sz="0" w:space="0" w:color="auto"/>
          </w:divBdr>
          <w:divsChild>
            <w:div w:id="68188696">
              <w:marLeft w:val="255"/>
              <w:marRight w:val="0"/>
              <w:marTop w:val="0"/>
              <w:marBottom w:val="0"/>
              <w:divBdr>
                <w:top w:val="none" w:sz="0" w:space="0" w:color="auto"/>
                <w:left w:val="none" w:sz="0" w:space="0" w:color="auto"/>
                <w:bottom w:val="none" w:sz="0" w:space="0" w:color="auto"/>
                <w:right w:val="none" w:sz="0" w:space="0" w:color="auto"/>
              </w:divBdr>
            </w:div>
          </w:divsChild>
        </w:div>
        <w:div w:id="2036299966">
          <w:marLeft w:val="0"/>
          <w:marRight w:val="0"/>
          <w:marTop w:val="0"/>
          <w:marBottom w:val="0"/>
          <w:divBdr>
            <w:top w:val="none" w:sz="0" w:space="0" w:color="auto"/>
            <w:left w:val="none" w:sz="0" w:space="0" w:color="auto"/>
            <w:bottom w:val="none" w:sz="0" w:space="0" w:color="auto"/>
            <w:right w:val="none" w:sz="0" w:space="0" w:color="auto"/>
          </w:divBdr>
          <w:divsChild>
            <w:div w:id="590508960">
              <w:marLeft w:val="255"/>
              <w:marRight w:val="0"/>
              <w:marTop w:val="0"/>
              <w:marBottom w:val="0"/>
              <w:divBdr>
                <w:top w:val="none" w:sz="0" w:space="0" w:color="auto"/>
                <w:left w:val="none" w:sz="0" w:space="0" w:color="auto"/>
                <w:bottom w:val="none" w:sz="0" w:space="0" w:color="auto"/>
                <w:right w:val="none" w:sz="0" w:space="0" w:color="auto"/>
              </w:divBdr>
            </w:div>
          </w:divsChild>
        </w:div>
        <w:div w:id="1745030813">
          <w:marLeft w:val="0"/>
          <w:marRight w:val="0"/>
          <w:marTop w:val="0"/>
          <w:marBottom w:val="0"/>
          <w:divBdr>
            <w:top w:val="none" w:sz="0" w:space="0" w:color="auto"/>
            <w:left w:val="none" w:sz="0" w:space="0" w:color="auto"/>
            <w:bottom w:val="none" w:sz="0" w:space="0" w:color="auto"/>
            <w:right w:val="none" w:sz="0" w:space="0" w:color="auto"/>
          </w:divBdr>
          <w:divsChild>
            <w:div w:id="588000782">
              <w:marLeft w:val="255"/>
              <w:marRight w:val="0"/>
              <w:marTop w:val="0"/>
              <w:marBottom w:val="0"/>
              <w:divBdr>
                <w:top w:val="none" w:sz="0" w:space="0" w:color="auto"/>
                <w:left w:val="none" w:sz="0" w:space="0" w:color="auto"/>
                <w:bottom w:val="none" w:sz="0" w:space="0" w:color="auto"/>
                <w:right w:val="none" w:sz="0" w:space="0" w:color="auto"/>
              </w:divBdr>
              <w:divsChild>
                <w:div w:id="843516050">
                  <w:marLeft w:val="300"/>
                  <w:marRight w:val="0"/>
                  <w:marTop w:val="0"/>
                  <w:marBottom w:val="0"/>
                  <w:divBdr>
                    <w:top w:val="none" w:sz="0" w:space="0" w:color="auto"/>
                    <w:left w:val="none" w:sz="0" w:space="0" w:color="auto"/>
                    <w:bottom w:val="none" w:sz="0" w:space="0" w:color="auto"/>
                    <w:right w:val="none" w:sz="0" w:space="0" w:color="auto"/>
                  </w:divBdr>
                </w:div>
                <w:div w:id="1232078485">
                  <w:marLeft w:val="300"/>
                  <w:marRight w:val="0"/>
                  <w:marTop w:val="0"/>
                  <w:marBottom w:val="0"/>
                  <w:divBdr>
                    <w:top w:val="none" w:sz="0" w:space="0" w:color="auto"/>
                    <w:left w:val="none" w:sz="0" w:space="0" w:color="auto"/>
                    <w:bottom w:val="none" w:sz="0" w:space="0" w:color="auto"/>
                    <w:right w:val="none" w:sz="0" w:space="0" w:color="auto"/>
                  </w:divBdr>
                </w:div>
                <w:div w:id="400251576">
                  <w:marLeft w:val="300"/>
                  <w:marRight w:val="0"/>
                  <w:marTop w:val="0"/>
                  <w:marBottom w:val="0"/>
                  <w:divBdr>
                    <w:top w:val="none" w:sz="0" w:space="0" w:color="auto"/>
                    <w:left w:val="none" w:sz="0" w:space="0" w:color="auto"/>
                    <w:bottom w:val="none" w:sz="0" w:space="0" w:color="auto"/>
                    <w:right w:val="none" w:sz="0" w:space="0" w:color="auto"/>
                  </w:divBdr>
                </w:div>
                <w:div w:id="1711539798">
                  <w:marLeft w:val="300"/>
                  <w:marRight w:val="0"/>
                  <w:marTop w:val="0"/>
                  <w:marBottom w:val="0"/>
                  <w:divBdr>
                    <w:top w:val="none" w:sz="0" w:space="0" w:color="auto"/>
                    <w:left w:val="none" w:sz="0" w:space="0" w:color="auto"/>
                    <w:bottom w:val="none" w:sz="0" w:space="0" w:color="auto"/>
                    <w:right w:val="none" w:sz="0" w:space="0" w:color="auto"/>
                  </w:divBdr>
                </w:div>
                <w:div w:id="454442702">
                  <w:marLeft w:val="300"/>
                  <w:marRight w:val="0"/>
                  <w:marTop w:val="0"/>
                  <w:marBottom w:val="0"/>
                  <w:divBdr>
                    <w:top w:val="none" w:sz="0" w:space="0" w:color="auto"/>
                    <w:left w:val="none" w:sz="0" w:space="0" w:color="auto"/>
                    <w:bottom w:val="none" w:sz="0" w:space="0" w:color="auto"/>
                    <w:right w:val="none" w:sz="0" w:space="0" w:color="auto"/>
                  </w:divBdr>
                </w:div>
                <w:div w:id="189006986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522137">
      <w:bodyDiv w:val="1"/>
      <w:marLeft w:val="0"/>
      <w:marRight w:val="0"/>
      <w:marTop w:val="0"/>
      <w:marBottom w:val="0"/>
      <w:divBdr>
        <w:top w:val="none" w:sz="0" w:space="0" w:color="auto"/>
        <w:left w:val="none" w:sz="0" w:space="0" w:color="auto"/>
        <w:bottom w:val="none" w:sz="0" w:space="0" w:color="auto"/>
        <w:right w:val="none" w:sz="0" w:space="0" w:color="auto"/>
      </w:divBdr>
    </w:div>
    <w:div w:id="631255661">
      <w:bodyDiv w:val="1"/>
      <w:marLeft w:val="0"/>
      <w:marRight w:val="0"/>
      <w:marTop w:val="0"/>
      <w:marBottom w:val="0"/>
      <w:divBdr>
        <w:top w:val="none" w:sz="0" w:space="0" w:color="auto"/>
        <w:left w:val="none" w:sz="0" w:space="0" w:color="auto"/>
        <w:bottom w:val="none" w:sz="0" w:space="0" w:color="auto"/>
        <w:right w:val="none" w:sz="0" w:space="0" w:color="auto"/>
      </w:divBdr>
    </w:div>
    <w:div w:id="651299505">
      <w:bodyDiv w:val="1"/>
      <w:marLeft w:val="0"/>
      <w:marRight w:val="0"/>
      <w:marTop w:val="0"/>
      <w:marBottom w:val="0"/>
      <w:divBdr>
        <w:top w:val="none" w:sz="0" w:space="0" w:color="auto"/>
        <w:left w:val="none" w:sz="0" w:space="0" w:color="auto"/>
        <w:bottom w:val="none" w:sz="0" w:space="0" w:color="auto"/>
        <w:right w:val="none" w:sz="0" w:space="0" w:color="auto"/>
      </w:divBdr>
    </w:div>
    <w:div w:id="662860611">
      <w:bodyDiv w:val="1"/>
      <w:marLeft w:val="0"/>
      <w:marRight w:val="0"/>
      <w:marTop w:val="0"/>
      <w:marBottom w:val="0"/>
      <w:divBdr>
        <w:top w:val="none" w:sz="0" w:space="0" w:color="auto"/>
        <w:left w:val="none" w:sz="0" w:space="0" w:color="auto"/>
        <w:bottom w:val="none" w:sz="0" w:space="0" w:color="auto"/>
        <w:right w:val="none" w:sz="0" w:space="0" w:color="auto"/>
      </w:divBdr>
      <w:divsChild>
        <w:div w:id="129906351">
          <w:marLeft w:val="0"/>
          <w:marRight w:val="0"/>
          <w:marTop w:val="0"/>
          <w:marBottom w:val="0"/>
          <w:divBdr>
            <w:top w:val="none" w:sz="0" w:space="0" w:color="auto"/>
            <w:left w:val="none" w:sz="0" w:space="0" w:color="auto"/>
            <w:bottom w:val="none" w:sz="0" w:space="0" w:color="auto"/>
            <w:right w:val="none" w:sz="0" w:space="0" w:color="auto"/>
          </w:divBdr>
        </w:div>
        <w:div w:id="7293889">
          <w:marLeft w:val="0"/>
          <w:marRight w:val="0"/>
          <w:marTop w:val="0"/>
          <w:marBottom w:val="0"/>
          <w:divBdr>
            <w:top w:val="none" w:sz="0" w:space="0" w:color="auto"/>
            <w:left w:val="none" w:sz="0" w:space="0" w:color="auto"/>
            <w:bottom w:val="none" w:sz="0" w:space="0" w:color="auto"/>
            <w:right w:val="none" w:sz="0" w:space="0" w:color="auto"/>
          </w:divBdr>
          <w:divsChild>
            <w:div w:id="2131585744">
              <w:marLeft w:val="300"/>
              <w:marRight w:val="0"/>
              <w:marTop w:val="0"/>
              <w:marBottom w:val="0"/>
              <w:divBdr>
                <w:top w:val="none" w:sz="0" w:space="0" w:color="auto"/>
                <w:left w:val="none" w:sz="0" w:space="0" w:color="auto"/>
                <w:bottom w:val="none" w:sz="0" w:space="0" w:color="auto"/>
                <w:right w:val="none" w:sz="0" w:space="0" w:color="auto"/>
              </w:divBdr>
            </w:div>
            <w:div w:id="1289387380">
              <w:marLeft w:val="300"/>
              <w:marRight w:val="0"/>
              <w:marTop w:val="0"/>
              <w:marBottom w:val="0"/>
              <w:divBdr>
                <w:top w:val="none" w:sz="0" w:space="0" w:color="auto"/>
                <w:left w:val="none" w:sz="0" w:space="0" w:color="auto"/>
                <w:bottom w:val="none" w:sz="0" w:space="0" w:color="auto"/>
                <w:right w:val="none" w:sz="0" w:space="0" w:color="auto"/>
              </w:divBdr>
            </w:div>
          </w:divsChild>
        </w:div>
        <w:div w:id="1083769138">
          <w:marLeft w:val="0"/>
          <w:marRight w:val="0"/>
          <w:marTop w:val="0"/>
          <w:marBottom w:val="0"/>
          <w:divBdr>
            <w:top w:val="none" w:sz="0" w:space="0" w:color="auto"/>
            <w:left w:val="none" w:sz="0" w:space="0" w:color="auto"/>
            <w:bottom w:val="none" w:sz="0" w:space="0" w:color="auto"/>
            <w:right w:val="none" w:sz="0" w:space="0" w:color="auto"/>
          </w:divBdr>
        </w:div>
        <w:div w:id="1520699784">
          <w:marLeft w:val="0"/>
          <w:marRight w:val="0"/>
          <w:marTop w:val="0"/>
          <w:marBottom w:val="0"/>
          <w:divBdr>
            <w:top w:val="none" w:sz="0" w:space="0" w:color="auto"/>
            <w:left w:val="none" w:sz="0" w:space="0" w:color="auto"/>
            <w:bottom w:val="none" w:sz="0" w:space="0" w:color="auto"/>
            <w:right w:val="none" w:sz="0" w:space="0" w:color="auto"/>
          </w:divBdr>
        </w:div>
      </w:divsChild>
    </w:div>
    <w:div w:id="669136293">
      <w:bodyDiv w:val="1"/>
      <w:marLeft w:val="0"/>
      <w:marRight w:val="0"/>
      <w:marTop w:val="0"/>
      <w:marBottom w:val="0"/>
      <w:divBdr>
        <w:top w:val="none" w:sz="0" w:space="0" w:color="auto"/>
        <w:left w:val="none" w:sz="0" w:space="0" w:color="auto"/>
        <w:bottom w:val="none" w:sz="0" w:space="0" w:color="auto"/>
        <w:right w:val="none" w:sz="0" w:space="0" w:color="auto"/>
      </w:divBdr>
      <w:divsChild>
        <w:div w:id="1264649256">
          <w:marLeft w:val="0"/>
          <w:marRight w:val="0"/>
          <w:marTop w:val="105"/>
          <w:marBottom w:val="0"/>
          <w:divBdr>
            <w:top w:val="none" w:sz="0" w:space="0" w:color="auto"/>
            <w:left w:val="none" w:sz="0" w:space="0" w:color="auto"/>
            <w:bottom w:val="none" w:sz="0" w:space="0" w:color="auto"/>
            <w:right w:val="none" w:sz="0" w:space="0" w:color="auto"/>
          </w:divBdr>
        </w:div>
        <w:div w:id="384138259">
          <w:marLeft w:val="0"/>
          <w:marRight w:val="0"/>
          <w:marTop w:val="0"/>
          <w:marBottom w:val="0"/>
          <w:divBdr>
            <w:top w:val="none" w:sz="0" w:space="0" w:color="auto"/>
            <w:left w:val="none" w:sz="0" w:space="0" w:color="auto"/>
            <w:bottom w:val="none" w:sz="0" w:space="0" w:color="auto"/>
            <w:right w:val="none" w:sz="0" w:space="0" w:color="auto"/>
          </w:divBdr>
          <w:divsChild>
            <w:div w:id="24257996">
              <w:marLeft w:val="255"/>
              <w:marRight w:val="0"/>
              <w:marTop w:val="0"/>
              <w:marBottom w:val="0"/>
              <w:divBdr>
                <w:top w:val="none" w:sz="0" w:space="0" w:color="auto"/>
                <w:left w:val="none" w:sz="0" w:space="0" w:color="auto"/>
                <w:bottom w:val="none" w:sz="0" w:space="0" w:color="auto"/>
                <w:right w:val="none" w:sz="0" w:space="0" w:color="auto"/>
              </w:divBdr>
            </w:div>
          </w:divsChild>
        </w:div>
        <w:div w:id="841236956">
          <w:marLeft w:val="0"/>
          <w:marRight w:val="0"/>
          <w:marTop w:val="0"/>
          <w:marBottom w:val="0"/>
          <w:divBdr>
            <w:top w:val="none" w:sz="0" w:space="0" w:color="auto"/>
            <w:left w:val="none" w:sz="0" w:space="0" w:color="auto"/>
            <w:bottom w:val="none" w:sz="0" w:space="0" w:color="auto"/>
            <w:right w:val="none" w:sz="0" w:space="0" w:color="auto"/>
          </w:divBdr>
          <w:divsChild>
            <w:div w:id="373651919">
              <w:marLeft w:val="255"/>
              <w:marRight w:val="0"/>
              <w:marTop w:val="0"/>
              <w:marBottom w:val="0"/>
              <w:divBdr>
                <w:top w:val="none" w:sz="0" w:space="0" w:color="auto"/>
                <w:left w:val="none" w:sz="0" w:space="0" w:color="auto"/>
                <w:bottom w:val="none" w:sz="0" w:space="0" w:color="auto"/>
                <w:right w:val="none" w:sz="0" w:space="0" w:color="auto"/>
              </w:divBdr>
            </w:div>
          </w:divsChild>
        </w:div>
        <w:div w:id="1835487876">
          <w:marLeft w:val="0"/>
          <w:marRight w:val="0"/>
          <w:marTop w:val="0"/>
          <w:marBottom w:val="0"/>
          <w:divBdr>
            <w:top w:val="none" w:sz="0" w:space="0" w:color="auto"/>
            <w:left w:val="none" w:sz="0" w:space="0" w:color="auto"/>
            <w:bottom w:val="none" w:sz="0" w:space="0" w:color="auto"/>
            <w:right w:val="none" w:sz="0" w:space="0" w:color="auto"/>
          </w:divBdr>
          <w:divsChild>
            <w:div w:id="93960428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672296025">
      <w:bodyDiv w:val="1"/>
      <w:marLeft w:val="0"/>
      <w:marRight w:val="0"/>
      <w:marTop w:val="0"/>
      <w:marBottom w:val="0"/>
      <w:divBdr>
        <w:top w:val="none" w:sz="0" w:space="0" w:color="auto"/>
        <w:left w:val="none" w:sz="0" w:space="0" w:color="auto"/>
        <w:bottom w:val="none" w:sz="0" w:space="0" w:color="auto"/>
        <w:right w:val="none" w:sz="0" w:space="0" w:color="auto"/>
      </w:divBdr>
    </w:div>
    <w:div w:id="674965636">
      <w:bodyDiv w:val="1"/>
      <w:marLeft w:val="0"/>
      <w:marRight w:val="0"/>
      <w:marTop w:val="0"/>
      <w:marBottom w:val="0"/>
      <w:divBdr>
        <w:top w:val="none" w:sz="0" w:space="0" w:color="auto"/>
        <w:left w:val="none" w:sz="0" w:space="0" w:color="auto"/>
        <w:bottom w:val="none" w:sz="0" w:space="0" w:color="auto"/>
        <w:right w:val="none" w:sz="0" w:space="0" w:color="auto"/>
      </w:divBdr>
    </w:div>
    <w:div w:id="684089216">
      <w:bodyDiv w:val="1"/>
      <w:marLeft w:val="0"/>
      <w:marRight w:val="0"/>
      <w:marTop w:val="0"/>
      <w:marBottom w:val="0"/>
      <w:divBdr>
        <w:top w:val="none" w:sz="0" w:space="0" w:color="auto"/>
        <w:left w:val="none" w:sz="0" w:space="0" w:color="auto"/>
        <w:bottom w:val="none" w:sz="0" w:space="0" w:color="auto"/>
        <w:right w:val="none" w:sz="0" w:space="0" w:color="auto"/>
      </w:divBdr>
      <w:divsChild>
        <w:div w:id="1076710576">
          <w:marLeft w:val="0"/>
          <w:marRight w:val="0"/>
          <w:marTop w:val="150"/>
          <w:marBottom w:val="168"/>
          <w:divBdr>
            <w:top w:val="none" w:sz="0" w:space="0" w:color="auto"/>
            <w:left w:val="none" w:sz="0" w:space="0" w:color="auto"/>
            <w:bottom w:val="none" w:sz="0" w:space="0" w:color="auto"/>
            <w:right w:val="none" w:sz="0" w:space="0" w:color="auto"/>
          </w:divBdr>
        </w:div>
        <w:div w:id="392240399">
          <w:marLeft w:val="0"/>
          <w:marRight w:val="0"/>
          <w:marTop w:val="0"/>
          <w:marBottom w:val="0"/>
          <w:divBdr>
            <w:top w:val="none" w:sz="0" w:space="0" w:color="auto"/>
            <w:left w:val="none" w:sz="0" w:space="0" w:color="auto"/>
            <w:bottom w:val="none" w:sz="0" w:space="0" w:color="auto"/>
            <w:right w:val="none" w:sz="0" w:space="0" w:color="auto"/>
          </w:divBdr>
          <w:divsChild>
            <w:div w:id="754131010">
              <w:marLeft w:val="255"/>
              <w:marRight w:val="0"/>
              <w:marTop w:val="0"/>
              <w:marBottom w:val="0"/>
              <w:divBdr>
                <w:top w:val="none" w:sz="0" w:space="0" w:color="auto"/>
                <w:left w:val="none" w:sz="0" w:space="0" w:color="auto"/>
                <w:bottom w:val="none" w:sz="0" w:space="0" w:color="auto"/>
                <w:right w:val="none" w:sz="0" w:space="0" w:color="auto"/>
              </w:divBdr>
            </w:div>
          </w:divsChild>
        </w:div>
        <w:div w:id="1137146359">
          <w:marLeft w:val="0"/>
          <w:marRight w:val="0"/>
          <w:marTop w:val="0"/>
          <w:marBottom w:val="0"/>
          <w:divBdr>
            <w:top w:val="none" w:sz="0" w:space="0" w:color="auto"/>
            <w:left w:val="none" w:sz="0" w:space="0" w:color="auto"/>
            <w:bottom w:val="none" w:sz="0" w:space="0" w:color="auto"/>
            <w:right w:val="none" w:sz="0" w:space="0" w:color="auto"/>
          </w:divBdr>
          <w:divsChild>
            <w:div w:id="144233991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689456769">
      <w:bodyDiv w:val="1"/>
      <w:marLeft w:val="0"/>
      <w:marRight w:val="0"/>
      <w:marTop w:val="0"/>
      <w:marBottom w:val="0"/>
      <w:divBdr>
        <w:top w:val="none" w:sz="0" w:space="0" w:color="auto"/>
        <w:left w:val="none" w:sz="0" w:space="0" w:color="auto"/>
        <w:bottom w:val="none" w:sz="0" w:space="0" w:color="auto"/>
        <w:right w:val="none" w:sz="0" w:space="0" w:color="auto"/>
      </w:divBdr>
    </w:div>
    <w:div w:id="704335268">
      <w:bodyDiv w:val="1"/>
      <w:marLeft w:val="0"/>
      <w:marRight w:val="0"/>
      <w:marTop w:val="0"/>
      <w:marBottom w:val="0"/>
      <w:divBdr>
        <w:top w:val="none" w:sz="0" w:space="0" w:color="auto"/>
        <w:left w:val="none" w:sz="0" w:space="0" w:color="auto"/>
        <w:bottom w:val="none" w:sz="0" w:space="0" w:color="auto"/>
        <w:right w:val="none" w:sz="0" w:space="0" w:color="auto"/>
      </w:divBdr>
      <w:divsChild>
        <w:div w:id="1496721564">
          <w:marLeft w:val="0"/>
          <w:marRight w:val="0"/>
          <w:marTop w:val="105"/>
          <w:marBottom w:val="0"/>
          <w:divBdr>
            <w:top w:val="none" w:sz="0" w:space="0" w:color="auto"/>
            <w:left w:val="none" w:sz="0" w:space="0" w:color="auto"/>
            <w:bottom w:val="none" w:sz="0" w:space="0" w:color="auto"/>
            <w:right w:val="none" w:sz="0" w:space="0" w:color="auto"/>
          </w:divBdr>
        </w:div>
        <w:div w:id="61030408">
          <w:marLeft w:val="0"/>
          <w:marRight w:val="0"/>
          <w:marTop w:val="0"/>
          <w:marBottom w:val="0"/>
          <w:divBdr>
            <w:top w:val="none" w:sz="0" w:space="0" w:color="auto"/>
            <w:left w:val="none" w:sz="0" w:space="0" w:color="auto"/>
            <w:bottom w:val="none" w:sz="0" w:space="0" w:color="auto"/>
            <w:right w:val="none" w:sz="0" w:space="0" w:color="auto"/>
          </w:divBdr>
          <w:divsChild>
            <w:div w:id="2059159380">
              <w:marLeft w:val="255"/>
              <w:marRight w:val="0"/>
              <w:marTop w:val="0"/>
              <w:marBottom w:val="0"/>
              <w:divBdr>
                <w:top w:val="none" w:sz="0" w:space="0" w:color="auto"/>
                <w:left w:val="none" w:sz="0" w:space="0" w:color="auto"/>
                <w:bottom w:val="none" w:sz="0" w:space="0" w:color="auto"/>
                <w:right w:val="none" w:sz="0" w:space="0" w:color="auto"/>
              </w:divBdr>
            </w:div>
          </w:divsChild>
        </w:div>
        <w:div w:id="1703943450">
          <w:marLeft w:val="0"/>
          <w:marRight w:val="0"/>
          <w:marTop w:val="0"/>
          <w:marBottom w:val="0"/>
          <w:divBdr>
            <w:top w:val="none" w:sz="0" w:space="0" w:color="auto"/>
            <w:left w:val="none" w:sz="0" w:space="0" w:color="auto"/>
            <w:bottom w:val="none" w:sz="0" w:space="0" w:color="auto"/>
            <w:right w:val="none" w:sz="0" w:space="0" w:color="auto"/>
          </w:divBdr>
          <w:divsChild>
            <w:div w:id="129369077">
              <w:marLeft w:val="255"/>
              <w:marRight w:val="0"/>
              <w:marTop w:val="0"/>
              <w:marBottom w:val="0"/>
              <w:divBdr>
                <w:top w:val="none" w:sz="0" w:space="0" w:color="auto"/>
                <w:left w:val="none" w:sz="0" w:space="0" w:color="auto"/>
                <w:bottom w:val="none" w:sz="0" w:space="0" w:color="auto"/>
                <w:right w:val="none" w:sz="0" w:space="0" w:color="auto"/>
              </w:divBdr>
            </w:div>
          </w:divsChild>
        </w:div>
        <w:div w:id="958612617">
          <w:marLeft w:val="0"/>
          <w:marRight w:val="0"/>
          <w:marTop w:val="0"/>
          <w:marBottom w:val="0"/>
          <w:divBdr>
            <w:top w:val="none" w:sz="0" w:space="0" w:color="auto"/>
            <w:left w:val="none" w:sz="0" w:space="0" w:color="auto"/>
            <w:bottom w:val="none" w:sz="0" w:space="0" w:color="auto"/>
            <w:right w:val="none" w:sz="0" w:space="0" w:color="auto"/>
          </w:divBdr>
          <w:divsChild>
            <w:div w:id="268705562">
              <w:marLeft w:val="255"/>
              <w:marRight w:val="0"/>
              <w:marTop w:val="0"/>
              <w:marBottom w:val="0"/>
              <w:divBdr>
                <w:top w:val="none" w:sz="0" w:space="0" w:color="auto"/>
                <w:left w:val="none" w:sz="0" w:space="0" w:color="auto"/>
                <w:bottom w:val="none" w:sz="0" w:space="0" w:color="auto"/>
                <w:right w:val="none" w:sz="0" w:space="0" w:color="auto"/>
              </w:divBdr>
            </w:div>
          </w:divsChild>
        </w:div>
        <w:div w:id="943808224">
          <w:marLeft w:val="0"/>
          <w:marRight w:val="0"/>
          <w:marTop w:val="0"/>
          <w:marBottom w:val="0"/>
          <w:divBdr>
            <w:top w:val="none" w:sz="0" w:space="0" w:color="auto"/>
            <w:left w:val="none" w:sz="0" w:space="0" w:color="auto"/>
            <w:bottom w:val="none" w:sz="0" w:space="0" w:color="auto"/>
            <w:right w:val="none" w:sz="0" w:space="0" w:color="auto"/>
          </w:divBdr>
          <w:divsChild>
            <w:div w:id="1638874788">
              <w:marLeft w:val="255"/>
              <w:marRight w:val="0"/>
              <w:marTop w:val="0"/>
              <w:marBottom w:val="0"/>
              <w:divBdr>
                <w:top w:val="none" w:sz="0" w:space="0" w:color="auto"/>
                <w:left w:val="none" w:sz="0" w:space="0" w:color="auto"/>
                <w:bottom w:val="none" w:sz="0" w:space="0" w:color="auto"/>
                <w:right w:val="none" w:sz="0" w:space="0" w:color="auto"/>
              </w:divBdr>
            </w:div>
          </w:divsChild>
        </w:div>
        <w:div w:id="1528062390">
          <w:marLeft w:val="0"/>
          <w:marRight w:val="0"/>
          <w:marTop w:val="0"/>
          <w:marBottom w:val="0"/>
          <w:divBdr>
            <w:top w:val="none" w:sz="0" w:space="0" w:color="auto"/>
            <w:left w:val="none" w:sz="0" w:space="0" w:color="auto"/>
            <w:bottom w:val="none" w:sz="0" w:space="0" w:color="auto"/>
            <w:right w:val="none" w:sz="0" w:space="0" w:color="auto"/>
          </w:divBdr>
          <w:divsChild>
            <w:div w:id="142155928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05982519">
      <w:bodyDiv w:val="1"/>
      <w:marLeft w:val="0"/>
      <w:marRight w:val="0"/>
      <w:marTop w:val="0"/>
      <w:marBottom w:val="0"/>
      <w:divBdr>
        <w:top w:val="none" w:sz="0" w:space="0" w:color="auto"/>
        <w:left w:val="none" w:sz="0" w:space="0" w:color="auto"/>
        <w:bottom w:val="none" w:sz="0" w:space="0" w:color="auto"/>
        <w:right w:val="none" w:sz="0" w:space="0" w:color="auto"/>
      </w:divBdr>
      <w:divsChild>
        <w:div w:id="481775220">
          <w:marLeft w:val="0"/>
          <w:marRight w:val="0"/>
          <w:marTop w:val="105"/>
          <w:marBottom w:val="0"/>
          <w:divBdr>
            <w:top w:val="none" w:sz="0" w:space="0" w:color="auto"/>
            <w:left w:val="none" w:sz="0" w:space="0" w:color="auto"/>
            <w:bottom w:val="none" w:sz="0" w:space="0" w:color="auto"/>
            <w:right w:val="none" w:sz="0" w:space="0" w:color="auto"/>
          </w:divBdr>
        </w:div>
        <w:div w:id="1356421745">
          <w:marLeft w:val="0"/>
          <w:marRight w:val="0"/>
          <w:marTop w:val="0"/>
          <w:marBottom w:val="0"/>
          <w:divBdr>
            <w:top w:val="none" w:sz="0" w:space="0" w:color="auto"/>
            <w:left w:val="none" w:sz="0" w:space="0" w:color="auto"/>
            <w:bottom w:val="none" w:sz="0" w:space="0" w:color="auto"/>
            <w:right w:val="none" w:sz="0" w:space="0" w:color="auto"/>
          </w:divBdr>
          <w:divsChild>
            <w:div w:id="1611740716">
              <w:marLeft w:val="255"/>
              <w:marRight w:val="0"/>
              <w:marTop w:val="0"/>
              <w:marBottom w:val="0"/>
              <w:divBdr>
                <w:top w:val="none" w:sz="0" w:space="0" w:color="auto"/>
                <w:left w:val="none" w:sz="0" w:space="0" w:color="auto"/>
                <w:bottom w:val="none" w:sz="0" w:space="0" w:color="auto"/>
                <w:right w:val="none" w:sz="0" w:space="0" w:color="auto"/>
              </w:divBdr>
            </w:div>
          </w:divsChild>
        </w:div>
        <w:div w:id="1271932868">
          <w:marLeft w:val="0"/>
          <w:marRight w:val="0"/>
          <w:marTop w:val="0"/>
          <w:marBottom w:val="0"/>
          <w:divBdr>
            <w:top w:val="none" w:sz="0" w:space="0" w:color="auto"/>
            <w:left w:val="none" w:sz="0" w:space="0" w:color="auto"/>
            <w:bottom w:val="none" w:sz="0" w:space="0" w:color="auto"/>
            <w:right w:val="none" w:sz="0" w:space="0" w:color="auto"/>
          </w:divBdr>
          <w:divsChild>
            <w:div w:id="1361318235">
              <w:marLeft w:val="255"/>
              <w:marRight w:val="0"/>
              <w:marTop w:val="0"/>
              <w:marBottom w:val="0"/>
              <w:divBdr>
                <w:top w:val="none" w:sz="0" w:space="0" w:color="auto"/>
                <w:left w:val="none" w:sz="0" w:space="0" w:color="auto"/>
                <w:bottom w:val="none" w:sz="0" w:space="0" w:color="auto"/>
                <w:right w:val="none" w:sz="0" w:space="0" w:color="auto"/>
              </w:divBdr>
              <w:divsChild>
                <w:div w:id="1440025923">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8799174">
      <w:bodyDiv w:val="1"/>
      <w:marLeft w:val="0"/>
      <w:marRight w:val="0"/>
      <w:marTop w:val="0"/>
      <w:marBottom w:val="0"/>
      <w:divBdr>
        <w:top w:val="none" w:sz="0" w:space="0" w:color="auto"/>
        <w:left w:val="none" w:sz="0" w:space="0" w:color="auto"/>
        <w:bottom w:val="none" w:sz="0" w:space="0" w:color="auto"/>
        <w:right w:val="none" w:sz="0" w:space="0" w:color="auto"/>
      </w:divBdr>
      <w:divsChild>
        <w:div w:id="609775968">
          <w:marLeft w:val="0"/>
          <w:marRight w:val="0"/>
          <w:marTop w:val="0"/>
          <w:marBottom w:val="0"/>
          <w:divBdr>
            <w:top w:val="none" w:sz="0" w:space="0" w:color="auto"/>
            <w:left w:val="none" w:sz="0" w:space="0" w:color="auto"/>
            <w:bottom w:val="none" w:sz="0" w:space="0" w:color="auto"/>
            <w:right w:val="none" w:sz="0" w:space="0" w:color="auto"/>
          </w:divBdr>
          <w:divsChild>
            <w:div w:id="958756006">
              <w:marLeft w:val="0"/>
              <w:marRight w:val="0"/>
              <w:marTop w:val="0"/>
              <w:marBottom w:val="0"/>
              <w:divBdr>
                <w:top w:val="none" w:sz="0" w:space="0" w:color="auto"/>
                <w:left w:val="none" w:sz="0" w:space="0" w:color="auto"/>
                <w:bottom w:val="none" w:sz="0" w:space="0" w:color="auto"/>
                <w:right w:val="none" w:sz="0" w:space="0" w:color="auto"/>
              </w:divBdr>
              <w:divsChild>
                <w:div w:id="1376585119">
                  <w:marLeft w:val="0"/>
                  <w:marRight w:val="0"/>
                  <w:marTop w:val="0"/>
                  <w:marBottom w:val="0"/>
                  <w:divBdr>
                    <w:top w:val="none" w:sz="0" w:space="0" w:color="auto"/>
                    <w:left w:val="none" w:sz="0" w:space="0" w:color="auto"/>
                    <w:bottom w:val="none" w:sz="0" w:space="0" w:color="auto"/>
                    <w:right w:val="none" w:sz="0" w:space="0" w:color="auto"/>
                  </w:divBdr>
                  <w:divsChild>
                    <w:div w:id="1492673061">
                      <w:marLeft w:val="0"/>
                      <w:marRight w:val="0"/>
                      <w:marTop w:val="0"/>
                      <w:marBottom w:val="0"/>
                      <w:divBdr>
                        <w:top w:val="none" w:sz="0" w:space="0" w:color="auto"/>
                        <w:left w:val="none" w:sz="0" w:space="0" w:color="auto"/>
                        <w:bottom w:val="none" w:sz="0" w:space="0" w:color="auto"/>
                        <w:right w:val="none" w:sz="0" w:space="0" w:color="auto"/>
                      </w:divBdr>
                      <w:divsChild>
                        <w:div w:id="722826611">
                          <w:marLeft w:val="0"/>
                          <w:marRight w:val="0"/>
                          <w:marTop w:val="0"/>
                          <w:marBottom w:val="0"/>
                          <w:divBdr>
                            <w:top w:val="none" w:sz="0" w:space="0" w:color="auto"/>
                            <w:left w:val="none" w:sz="0" w:space="0" w:color="auto"/>
                            <w:bottom w:val="none" w:sz="0" w:space="0" w:color="auto"/>
                            <w:right w:val="none" w:sz="0" w:space="0" w:color="auto"/>
                          </w:divBdr>
                          <w:divsChild>
                            <w:div w:id="99302268">
                              <w:marLeft w:val="0"/>
                              <w:marRight w:val="0"/>
                              <w:marTop w:val="0"/>
                              <w:marBottom w:val="0"/>
                              <w:divBdr>
                                <w:top w:val="none" w:sz="0" w:space="0" w:color="auto"/>
                                <w:left w:val="none" w:sz="0" w:space="0" w:color="auto"/>
                                <w:bottom w:val="none" w:sz="0" w:space="0" w:color="auto"/>
                                <w:right w:val="none" w:sz="0" w:space="0" w:color="auto"/>
                              </w:divBdr>
                              <w:divsChild>
                                <w:div w:id="188419597">
                                  <w:marLeft w:val="0"/>
                                  <w:marRight w:val="0"/>
                                  <w:marTop w:val="0"/>
                                  <w:marBottom w:val="0"/>
                                  <w:divBdr>
                                    <w:top w:val="none" w:sz="0" w:space="0" w:color="auto"/>
                                    <w:left w:val="none" w:sz="0" w:space="0" w:color="auto"/>
                                    <w:bottom w:val="none" w:sz="0" w:space="0" w:color="auto"/>
                                    <w:right w:val="none" w:sz="0" w:space="0" w:color="auto"/>
                                  </w:divBdr>
                                  <w:divsChild>
                                    <w:div w:id="82844544">
                                      <w:marLeft w:val="0"/>
                                      <w:marRight w:val="0"/>
                                      <w:marTop w:val="0"/>
                                      <w:marBottom w:val="0"/>
                                      <w:divBdr>
                                        <w:top w:val="none" w:sz="0" w:space="0" w:color="auto"/>
                                        <w:left w:val="none" w:sz="0" w:space="0" w:color="auto"/>
                                        <w:bottom w:val="none" w:sz="0" w:space="0" w:color="auto"/>
                                        <w:right w:val="none" w:sz="0" w:space="0" w:color="auto"/>
                                      </w:divBdr>
                                      <w:divsChild>
                                        <w:div w:id="714695807">
                                          <w:marLeft w:val="0"/>
                                          <w:marRight w:val="0"/>
                                          <w:marTop w:val="0"/>
                                          <w:marBottom w:val="0"/>
                                          <w:divBdr>
                                            <w:top w:val="none" w:sz="0" w:space="0" w:color="auto"/>
                                            <w:left w:val="none" w:sz="0" w:space="0" w:color="auto"/>
                                            <w:bottom w:val="none" w:sz="0" w:space="0" w:color="auto"/>
                                            <w:right w:val="none" w:sz="0" w:space="0" w:color="auto"/>
                                          </w:divBdr>
                                          <w:divsChild>
                                            <w:div w:id="215823188">
                                              <w:marLeft w:val="0"/>
                                              <w:marRight w:val="0"/>
                                              <w:marTop w:val="0"/>
                                              <w:marBottom w:val="0"/>
                                              <w:divBdr>
                                                <w:top w:val="none" w:sz="0" w:space="0" w:color="auto"/>
                                                <w:left w:val="none" w:sz="0" w:space="0" w:color="auto"/>
                                                <w:bottom w:val="none" w:sz="0" w:space="0" w:color="auto"/>
                                                <w:right w:val="none" w:sz="0" w:space="0" w:color="auto"/>
                                              </w:divBdr>
                                              <w:divsChild>
                                                <w:div w:id="1854296136">
                                                  <w:marLeft w:val="0"/>
                                                  <w:marRight w:val="0"/>
                                                  <w:marTop w:val="0"/>
                                                  <w:marBottom w:val="0"/>
                                                  <w:divBdr>
                                                    <w:top w:val="none" w:sz="0" w:space="0" w:color="auto"/>
                                                    <w:left w:val="none" w:sz="0" w:space="0" w:color="auto"/>
                                                    <w:bottom w:val="none" w:sz="0" w:space="0" w:color="auto"/>
                                                    <w:right w:val="none" w:sz="0" w:space="0" w:color="auto"/>
                                                  </w:divBdr>
                                                  <w:divsChild>
                                                    <w:div w:id="1236433398">
                                                      <w:marLeft w:val="0"/>
                                                      <w:marRight w:val="0"/>
                                                      <w:marTop w:val="0"/>
                                                      <w:marBottom w:val="0"/>
                                                      <w:divBdr>
                                                        <w:top w:val="none" w:sz="0" w:space="0" w:color="auto"/>
                                                        <w:left w:val="none" w:sz="0" w:space="0" w:color="auto"/>
                                                        <w:bottom w:val="none" w:sz="0" w:space="0" w:color="auto"/>
                                                        <w:right w:val="none" w:sz="0" w:space="0" w:color="auto"/>
                                                      </w:divBdr>
                                                      <w:divsChild>
                                                        <w:div w:id="217203692">
                                                          <w:marLeft w:val="0"/>
                                                          <w:marRight w:val="0"/>
                                                          <w:marTop w:val="0"/>
                                                          <w:marBottom w:val="0"/>
                                                          <w:divBdr>
                                                            <w:top w:val="none" w:sz="0" w:space="0" w:color="auto"/>
                                                            <w:left w:val="none" w:sz="0" w:space="0" w:color="auto"/>
                                                            <w:bottom w:val="none" w:sz="0" w:space="0" w:color="auto"/>
                                                            <w:right w:val="none" w:sz="0" w:space="0" w:color="auto"/>
                                                          </w:divBdr>
                                                          <w:divsChild>
                                                            <w:div w:id="1668560580">
                                                              <w:marLeft w:val="0"/>
                                                              <w:marRight w:val="0"/>
                                                              <w:marTop w:val="0"/>
                                                              <w:marBottom w:val="0"/>
                                                              <w:divBdr>
                                                                <w:top w:val="none" w:sz="0" w:space="0" w:color="auto"/>
                                                                <w:left w:val="none" w:sz="0" w:space="0" w:color="auto"/>
                                                                <w:bottom w:val="none" w:sz="0" w:space="0" w:color="auto"/>
                                                                <w:right w:val="none" w:sz="0" w:space="0" w:color="auto"/>
                                                              </w:divBdr>
                                                            </w:div>
                                                          </w:divsChild>
                                                        </w:div>
                                                        <w:div w:id="1619800397">
                                                          <w:marLeft w:val="0"/>
                                                          <w:marRight w:val="0"/>
                                                          <w:marTop w:val="0"/>
                                                          <w:marBottom w:val="0"/>
                                                          <w:divBdr>
                                                            <w:top w:val="none" w:sz="0" w:space="0" w:color="auto"/>
                                                            <w:left w:val="none" w:sz="0" w:space="0" w:color="auto"/>
                                                            <w:bottom w:val="none" w:sz="0" w:space="0" w:color="auto"/>
                                                            <w:right w:val="none" w:sz="0" w:space="0" w:color="auto"/>
                                                          </w:divBdr>
                                                        </w:div>
                                                      </w:divsChild>
                                                    </w:div>
                                                    <w:div w:id="1311060098">
                                                      <w:marLeft w:val="0"/>
                                                      <w:marRight w:val="0"/>
                                                      <w:marTop w:val="0"/>
                                                      <w:marBottom w:val="0"/>
                                                      <w:divBdr>
                                                        <w:top w:val="none" w:sz="0" w:space="0" w:color="auto"/>
                                                        <w:left w:val="none" w:sz="0" w:space="0" w:color="auto"/>
                                                        <w:bottom w:val="none" w:sz="0" w:space="0" w:color="auto"/>
                                                        <w:right w:val="none" w:sz="0" w:space="0" w:color="auto"/>
                                                      </w:divBdr>
                                                    </w:div>
                                                    <w:div w:id="1515806345">
                                                      <w:marLeft w:val="0"/>
                                                      <w:marRight w:val="0"/>
                                                      <w:marTop w:val="0"/>
                                                      <w:marBottom w:val="0"/>
                                                      <w:divBdr>
                                                        <w:top w:val="none" w:sz="0" w:space="0" w:color="auto"/>
                                                        <w:left w:val="none" w:sz="0" w:space="0" w:color="auto"/>
                                                        <w:bottom w:val="none" w:sz="0" w:space="0" w:color="auto"/>
                                                        <w:right w:val="none" w:sz="0" w:space="0" w:color="auto"/>
                                                      </w:divBdr>
                                                      <w:divsChild>
                                                        <w:div w:id="123692499">
                                                          <w:marLeft w:val="0"/>
                                                          <w:marRight w:val="0"/>
                                                          <w:marTop w:val="0"/>
                                                          <w:marBottom w:val="0"/>
                                                          <w:divBdr>
                                                            <w:top w:val="none" w:sz="0" w:space="0" w:color="auto"/>
                                                            <w:left w:val="none" w:sz="0" w:space="0" w:color="auto"/>
                                                            <w:bottom w:val="none" w:sz="0" w:space="0" w:color="auto"/>
                                                            <w:right w:val="none" w:sz="0" w:space="0" w:color="auto"/>
                                                          </w:divBdr>
                                                        </w:div>
                                                        <w:div w:id="262150328">
                                                          <w:marLeft w:val="0"/>
                                                          <w:marRight w:val="0"/>
                                                          <w:marTop w:val="0"/>
                                                          <w:marBottom w:val="0"/>
                                                          <w:divBdr>
                                                            <w:top w:val="none" w:sz="0" w:space="0" w:color="auto"/>
                                                            <w:left w:val="none" w:sz="0" w:space="0" w:color="auto"/>
                                                            <w:bottom w:val="none" w:sz="0" w:space="0" w:color="auto"/>
                                                            <w:right w:val="none" w:sz="0" w:space="0" w:color="auto"/>
                                                          </w:divBdr>
                                                          <w:divsChild>
                                                            <w:div w:id="191073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09691969">
      <w:bodyDiv w:val="1"/>
      <w:marLeft w:val="0"/>
      <w:marRight w:val="0"/>
      <w:marTop w:val="0"/>
      <w:marBottom w:val="0"/>
      <w:divBdr>
        <w:top w:val="none" w:sz="0" w:space="0" w:color="auto"/>
        <w:left w:val="none" w:sz="0" w:space="0" w:color="auto"/>
        <w:bottom w:val="none" w:sz="0" w:space="0" w:color="auto"/>
        <w:right w:val="none" w:sz="0" w:space="0" w:color="auto"/>
      </w:divBdr>
      <w:divsChild>
        <w:div w:id="1829980203">
          <w:marLeft w:val="0"/>
          <w:marRight w:val="0"/>
          <w:marTop w:val="150"/>
          <w:marBottom w:val="168"/>
          <w:divBdr>
            <w:top w:val="none" w:sz="0" w:space="0" w:color="auto"/>
            <w:left w:val="none" w:sz="0" w:space="0" w:color="auto"/>
            <w:bottom w:val="none" w:sz="0" w:space="0" w:color="auto"/>
            <w:right w:val="none" w:sz="0" w:space="0" w:color="auto"/>
          </w:divBdr>
        </w:div>
        <w:div w:id="181478865">
          <w:marLeft w:val="0"/>
          <w:marRight w:val="0"/>
          <w:marTop w:val="0"/>
          <w:marBottom w:val="0"/>
          <w:divBdr>
            <w:top w:val="none" w:sz="0" w:space="0" w:color="auto"/>
            <w:left w:val="none" w:sz="0" w:space="0" w:color="auto"/>
            <w:bottom w:val="none" w:sz="0" w:space="0" w:color="auto"/>
            <w:right w:val="none" w:sz="0" w:space="0" w:color="auto"/>
          </w:divBdr>
          <w:divsChild>
            <w:div w:id="965936065">
              <w:marLeft w:val="255"/>
              <w:marRight w:val="0"/>
              <w:marTop w:val="0"/>
              <w:marBottom w:val="0"/>
              <w:divBdr>
                <w:top w:val="none" w:sz="0" w:space="0" w:color="auto"/>
                <w:left w:val="none" w:sz="0" w:space="0" w:color="auto"/>
                <w:bottom w:val="none" w:sz="0" w:space="0" w:color="auto"/>
                <w:right w:val="none" w:sz="0" w:space="0" w:color="auto"/>
              </w:divBdr>
            </w:div>
          </w:divsChild>
        </w:div>
        <w:div w:id="1115322784">
          <w:marLeft w:val="0"/>
          <w:marRight w:val="0"/>
          <w:marTop w:val="0"/>
          <w:marBottom w:val="0"/>
          <w:divBdr>
            <w:top w:val="none" w:sz="0" w:space="0" w:color="auto"/>
            <w:left w:val="none" w:sz="0" w:space="0" w:color="auto"/>
            <w:bottom w:val="none" w:sz="0" w:space="0" w:color="auto"/>
            <w:right w:val="none" w:sz="0" w:space="0" w:color="auto"/>
          </w:divBdr>
          <w:divsChild>
            <w:div w:id="169889641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16246742">
      <w:bodyDiv w:val="1"/>
      <w:marLeft w:val="0"/>
      <w:marRight w:val="0"/>
      <w:marTop w:val="0"/>
      <w:marBottom w:val="0"/>
      <w:divBdr>
        <w:top w:val="none" w:sz="0" w:space="0" w:color="auto"/>
        <w:left w:val="none" w:sz="0" w:space="0" w:color="auto"/>
        <w:bottom w:val="none" w:sz="0" w:space="0" w:color="auto"/>
        <w:right w:val="none" w:sz="0" w:space="0" w:color="auto"/>
      </w:divBdr>
    </w:div>
    <w:div w:id="740324153">
      <w:bodyDiv w:val="1"/>
      <w:marLeft w:val="0"/>
      <w:marRight w:val="0"/>
      <w:marTop w:val="0"/>
      <w:marBottom w:val="0"/>
      <w:divBdr>
        <w:top w:val="none" w:sz="0" w:space="0" w:color="auto"/>
        <w:left w:val="none" w:sz="0" w:space="0" w:color="auto"/>
        <w:bottom w:val="none" w:sz="0" w:space="0" w:color="auto"/>
        <w:right w:val="none" w:sz="0" w:space="0" w:color="auto"/>
      </w:divBdr>
    </w:div>
    <w:div w:id="740442704">
      <w:bodyDiv w:val="1"/>
      <w:marLeft w:val="0"/>
      <w:marRight w:val="0"/>
      <w:marTop w:val="0"/>
      <w:marBottom w:val="0"/>
      <w:divBdr>
        <w:top w:val="none" w:sz="0" w:space="0" w:color="auto"/>
        <w:left w:val="none" w:sz="0" w:space="0" w:color="auto"/>
        <w:bottom w:val="none" w:sz="0" w:space="0" w:color="auto"/>
        <w:right w:val="none" w:sz="0" w:space="0" w:color="auto"/>
      </w:divBdr>
      <w:divsChild>
        <w:div w:id="591164478">
          <w:marLeft w:val="0"/>
          <w:marRight w:val="0"/>
          <w:marTop w:val="105"/>
          <w:marBottom w:val="0"/>
          <w:divBdr>
            <w:top w:val="none" w:sz="0" w:space="0" w:color="auto"/>
            <w:left w:val="none" w:sz="0" w:space="0" w:color="auto"/>
            <w:bottom w:val="none" w:sz="0" w:space="0" w:color="auto"/>
            <w:right w:val="none" w:sz="0" w:space="0" w:color="auto"/>
          </w:divBdr>
        </w:div>
        <w:div w:id="1437140151">
          <w:marLeft w:val="0"/>
          <w:marRight w:val="0"/>
          <w:marTop w:val="0"/>
          <w:marBottom w:val="0"/>
          <w:divBdr>
            <w:top w:val="none" w:sz="0" w:space="0" w:color="auto"/>
            <w:left w:val="none" w:sz="0" w:space="0" w:color="auto"/>
            <w:bottom w:val="none" w:sz="0" w:space="0" w:color="auto"/>
            <w:right w:val="none" w:sz="0" w:space="0" w:color="auto"/>
          </w:divBdr>
          <w:divsChild>
            <w:div w:id="677736705">
              <w:marLeft w:val="255"/>
              <w:marRight w:val="0"/>
              <w:marTop w:val="0"/>
              <w:marBottom w:val="0"/>
              <w:divBdr>
                <w:top w:val="none" w:sz="0" w:space="0" w:color="auto"/>
                <w:left w:val="none" w:sz="0" w:space="0" w:color="auto"/>
                <w:bottom w:val="none" w:sz="0" w:space="0" w:color="auto"/>
                <w:right w:val="none" w:sz="0" w:space="0" w:color="auto"/>
              </w:divBdr>
            </w:div>
          </w:divsChild>
        </w:div>
        <w:div w:id="464811317">
          <w:marLeft w:val="0"/>
          <w:marRight w:val="0"/>
          <w:marTop w:val="0"/>
          <w:marBottom w:val="0"/>
          <w:divBdr>
            <w:top w:val="none" w:sz="0" w:space="0" w:color="auto"/>
            <w:left w:val="none" w:sz="0" w:space="0" w:color="auto"/>
            <w:bottom w:val="none" w:sz="0" w:space="0" w:color="auto"/>
            <w:right w:val="none" w:sz="0" w:space="0" w:color="auto"/>
          </w:divBdr>
          <w:divsChild>
            <w:div w:id="1828276446">
              <w:marLeft w:val="255"/>
              <w:marRight w:val="0"/>
              <w:marTop w:val="0"/>
              <w:marBottom w:val="0"/>
              <w:divBdr>
                <w:top w:val="none" w:sz="0" w:space="0" w:color="auto"/>
                <w:left w:val="none" w:sz="0" w:space="0" w:color="auto"/>
                <w:bottom w:val="none" w:sz="0" w:space="0" w:color="auto"/>
                <w:right w:val="none" w:sz="0" w:space="0" w:color="auto"/>
              </w:divBdr>
            </w:div>
          </w:divsChild>
        </w:div>
        <w:div w:id="1710063392">
          <w:marLeft w:val="0"/>
          <w:marRight w:val="0"/>
          <w:marTop w:val="0"/>
          <w:marBottom w:val="0"/>
          <w:divBdr>
            <w:top w:val="none" w:sz="0" w:space="0" w:color="auto"/>
            <w:left w:val="none" w:sz="0" w:space="0" w:color="auto"/>
            <w:bottom w:val="none" w:sz="0" w:space="0" w:color="auto"/>
            <w:right w:val="none" w:sz="0" w:space="0" w:color="auto"/>
          </w:divBdr>
          <w:divsChild>
            <w:div w:id="37866789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40785670">
      <w:bodyDiv w:val="1"/>
      <w:marLeft w:val="0"/>
      <w:marRight w:val="0"/>
      <w:marTop w:val="0"/>
      <w:marBottom w:val="0"/>
      <w:divBdr>
        <w:top w:val="none" w:sz="0" w:space="0" w:color="auto"/>
        <w:left w:val="none" w:sz="0" w:space="0" w:color="auto"/>
        <w:bottom w:val="none" w:sz="0" w:space="0" w:color="auto"/>
        <w:right w:val="none" w:sz="0" w:space="0" w:color="auto"/>
      </w:divBdr>
    </w:div>
    <w:div w:id="740912456">
      <w:bodyDiv w:val="1"/>
      <w:marLeft w:val="0"/>
      <w:marRight w:val="0"/>
      <w:marTop w:val="0"/>
      <w:marBottom w:val="0"/>
      <w:divBdr>
        <w:top w:val="none" w:sz="0" w:space="0" w:color="auto"/>
        <w:left w:val="none" w:sz="0" w:space="0" w:color="auto"/>
        <w:bottom w:val="none" w:sz="0" w:space="0" w:color="auto"/>
        <w:right w:val="none" w:sz="0" w:space="0" w:color="auto"/>
      </w:divBdr>
    </w:div>
    <w:div w:id="742797210">
      <w:bodyDiv w:val="1"/>
      <w:marLeft w:val="0"/>
      <w:marRight w:val="0"/>
      <w:marTop w:val="0"/>
      <w:marBottom w:val="0"/>
      <w:divBdr>
        <w:top w:val="none" w:sz="0" w:space="0" w:color="auto"/>
        <w:left w:val="none" w:sz="0" w:space="0" w:color="auto"/>
        <w:bottom w:val="none" w:sz="0" w:space="0" w:color="auto"/>
        <w:right w:val="none" w:sz="0" w:space="0" w:color="auto"/>
      </w:divBdr>
    </w:div>
    <w:div w:id="743065218">
      <w:bodyDiv w:val="1"/>
      <w:marLeft w:val="0"/>
      <w:marRight w:val="0"/>
      <w:marTop w:val="0"/>
      <w:marBottom w:val="0"/>
      <w:divBdr>
        <w:top w:val="none" w:sz="0" w:space="0" w:color="auto"/>
        <w:left w:val="none" w:sz="0" w:space="0" w:color="auto"/>
        <w:bottom w:val="none" w:sz="0" w:space="0" w:color="auto"/>
        <w:right w:val="none" w:sz="0" w:space="0" w:color="auto"/>
      </w:divBdr>
      <w:divsChild>
        <w:div w:id="443691256">
          <w:marLeft w:val="0"/>
          <w:marRight w:val="0"/>
          <w:marTop w:val="0"/>
          <w:marBottom w:val="0"/>
          <w:divBdr>
            <w:top w:val="none" w:sz="0" w:space="0" w:color="auto"/>
            <w:left w:val="none" w:sz="0" w:space="0" w:color="auto"/>
            <w:bottom w:val="none" w:sz="0" w:space="0" w:color="auto"/>
            <w:right w:val="none" w:sz="0" w:space="0" w:color="auto"/>
          </w:divBdr>
          <w:divsChild>
            <w:div w:id="1660841592">
              <w:marLeft w:val="0"/>
              <w:marRight w:val="0"/>
              <w:marTop w:val="0"/>
              <w:marBottom w:val="0"/>
              <w:divBdr>
                <w:top w:val="none" w:sz="0" w:space="0" w:color="auto"/>
                <w:left w:val="none" w:sz="0" w:space="0" w:color="auto"/>
                <w:bottom w:val="none" w:sz="0" w:space="0" w:color="auto"/>
                <w:right w:val="none" w:sz="0" w:space="0" w:color="auto"/>
              </w:divBdr>
              <w:divsChild>
                <w:div w:id="725614795">
                  <w:marLeft w:val="0"/>
                  <w:marRight w:val="0"/>
                  <w:marTop w:val="0"/>
                  <w:marBottom w:val="0"/>
                  <w:divBdr>
                    <w:top w:val="none" w:sz="0" w:space="0" w:color="auto"/>
                    <w:left w:val="none" w:sz="0" w:space="0" w:color="auto"/>
                    <w:bottom w:val="none" w:sz="0" w:space="0" w:color="auto"/>
                    <w:right w:val="none" w:sz="0" w:space="0" w:color="auto"/>
                  </w:divBdr>
                  <w:divsChild>
                    <w:div w:id="39743367">
                      <w:marLeft w:val="0"/>
                      <w:marRight w:val="0"/>
                      <w:marTop w:val="0"/>
                      <w:marBottom w:val="0"/>
                      <w:divBdr>
                        <w:top w:val="none" w:sz="0" w:space="0" w:color="auto"/>
                        <w:left w:val="none" w:sz="0" w:space="0" w:color="auto"/>
                        <w:bottom w:val="none" w:sz="0" w:space="0" w:color="auto"/>
                        <w:right w:val="none" w:sz="0" w:space="0" w:color="auto"/>
                      </w:divBdr>
                      <w:divsChild>
                        <w:div w:id="1421828113">
                          <w:marLeft w:val="0"/>
                          <w:marRight w:val="0"/>
                          <w:marTop w:val="0"/>
                          <w:marBottom w:val="0"/>
                          <w:divBdr>
                            <w:top w:val="none" w:sz="0" w:space="0" w:color="auto"/>
                            <w:left w:val="none" w:sz="0" w:space="0" w:color="auto"/>
                            <w:bottom w:val="none" w:sz="0" w:space="0" w:color="auto"/>
                            <w:right w:val="none" w:sz="0" w:space="0" w:color="auto"/>
                          </w:divBdr>
                          <w:divsChild>
                            <w:div w:id="824592434">
                              <w:marLeft w:val="0"/>
                              <w:marRight w:val="0"/>
                              <w:marTop w:val="0"/>
                              <w:marBottom w:val="0"/>
                              <w:divBdr>
                                <w:top w:val="none" w:sz="0" w:space="0" w:color="auto"/>
                                <w:left w:val="none" w:sz="0" w:space="0" w:color="auto"/>
                                <w:bottom w:val="none" w:sz="0" w:space="0" w:color="auto"/>
                                <w:right w:val="none" w:sz="0" w:space="0" w:color="auto"/>
                              </w:divBdr>
                              <w:divsChild>
                                <w:div w:id="731464683">
                                  <w:marLeft w:val="0"/>
                                  <w:marRight w:val="0"/>
                                  <w:marTop w:val="0"/>
                                  <w:marBottom w:val="0"/>
                                  <w:divBdr>
                                    <w:top w:val="none" w:sz="0" w:space="0" w:color="auto"/>
                                    <w:left w:val="none" w:sz="0" w:space="0" w:color="auto"/>
                                    <w:bottom w:val="none" w:sz="0" w:space="0" w:color="auto"/>
                                    <w:right w:val="none" w:sz="0" w:space="0" w:color="auto"/>
                                  </w:divBdr>
                                  <w:divsChild>
                                    <w:div w:id="2112317902">
                                      <w:marLeft w:val="0"/>
                                      <w:marRight w:val="0"/>
                                      <w:marTop w:val="0"/>
                                      <w:marBottom w:val="0"/>
                                      <w:divBdr>
                                        <w:top w:val="none" w:sz="0" w:space="0" w:color="auto"/>
                                        <w:left w:val="none" w:sz="0" w:space="0" w:color="auto"/>
                                        <w:bottom w:val="none" w:sz="0" w:space="0" w:color="auto"/>
                                        <w:right w:val="none" w:sz="0" w:space="0" w:color="auto"/>
                                      </w:divBdr>
                                      <w:divsChild>
                                        <w:div w:id="815336145">
                                          <w:marLeft w:val="0"/>
                                          <w:marRight w:val="0"/>
                                          <w:marTop w:val="0"/>
                                          <w:marBottom w:val="0"/>
                                          <w:divBdr>
                                            <w:top w:val="none" w:sz="0" w:space="0" w:color="auto"/>
                                            <w:left w:val="none" w:sz="0" w:space="0" w:color="auto"/>
                                            <w:bottom w:val="none" w:sz="0" w:space="0" w:color="auto"/>
                                            <w:right w:val="none" w:sz="0" w:space="0" w:color="auto"/>
                                          </w:divBdr>
                                          <w:divsChild>
                                            <w:div w:id="950627100">
                                              <w:marLeft w:val="0"/>
                                              <w:marRight w:val="0"/>
                                              <w:marTop w:val="0"/>
                                              <w:marBottom w:val="0"/>
                                              <w:divBdr>
                                                <w:top w:val="none" w:sz="0" w:space="0" w:color="auto"/>
                                                <w:left w:val="none" w:sz="0" w:space="0" w:color="auto"/>
                                                <w:bottom w:val="none" w:sz="0" w:space="0" w:color="auto"/>
                                                <w:right w:val="none" w:sz="0" w:space="0" w:color="auto"/>
                                              </w:divBdr>
                                              <w:divsChild>
                                                <w:div w:id="57828765">
                                                  <w:marLeft w:val="0"/>
                                                  <w:marRight w:val="0"/>
                                                  <w:marTop w:val="0"/>
                                                  <w:marBottom w:val="0"/>
                                                  <w:divBdr>
                                                    <w:top w:val="none" w:sz="0" w:space="0" w:color="auto"/>
                                                    <w:left w:val="none" w:sz="0" w:space="0" w:color="auto"/>
                                                    <w:bottom w:val="none" w:sz="0" w:space="0" w:color="auto"/>
                                                    <w:right w:val="none" w:sz="0" w:space="0" w:color="auto"/>
                                                  </w:divBdr>
                                                  <w:divsChild>
                                                    <w:div w:id="98836906">
                                                      <w:marLeft w:val="0"/>
                                                      <w:marRight w:val="0"/>
                                                      <w:marTop w:val="0"/>
                                                      <w:marBottom w:val="0"/>
                                                      <w:divBdr>
                                                        <w:top w:val="none" w:sz="0" w:space="0" w:color="auto"/>
                                                        <w:left w:val="none" w:sz="0" w:space="0" w:color="auto"/>
                                                        <w:bottom w:val="none" w:sz="0" w:space="0" w:color="auto"/>
                                                        <w:right w:val="none" w:sz="0" w:space="0" w:color="auto"/>
                                                      </w:divBdr>
                                                      <w:divsChild>
                                                        <w:div w:id="83830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27628">
                                                  <w:marLeft w:val="0"/>
                                                  <w:marRight w:val="0"/>
                                                  <w:marTop w:val="0"/>
                                                  <w:marBottom w:val="0"/>
                                                  <w:divBdr>
                                                    <w:top w:val="none" w:sz="0" w:space="0" w:color="auto"/>
                                                    <w:left w:val="none" w:sz="0" w:space="0" w:color="auto"/>
                                                    <w:bottom w:val="none" w:sz="0" w:space="0" w:color="auto"/>
                                                    <w:right w:val="none" w:sz="0" w:space="0" w:color="auto"/>
                                                  </w:divBdr>
                                                </w:div>
                                                <w:div w:id="445538576">
                                                  <w:marLeft w:val="0"/>
                                                  <w:marRight w:val="0"/>
                                                  <w:marTop w:val="0"/>
                                                  <w:marBottom w:val="0"/>
                                                  <w:divBdr>
                                                    <w:top w:val="none" w:sz="0" w:space="0" w:color="auto"/>
                                                    <w:left w:val="none" w:sz="0" w:space="0" w:color="auto"/>
                                                    <w:bottom w:val="none" w:sz="0" w:space="0" w:color="auto"/>
                                                    <w:right w:val="none" w:sz="0" w:space="0" w:color="auto"/>
                                                  </w:divBdr>
                                                  <w:divsChild>
                                                    <w:div w:id="1470628982">
                                                      <w:marLeft w:val="0"/>
                                                      <w:marRight w:val="0"/>
                                                      <w:marTop w:val="0"/>
                                                      <w:marBottom w:val="0"/>
                                                      <w:divBdr>
                                                        <w:top w:val="none" w:sz="0" w:space="0" w:color="auto"/>
                                                        <w:left w:val="none" w:sz="0" w:space="0" w:color="auto"/>
                                                        <w:bottom w:val="none" w:sz="0" w:space="0" w:color="auto"/>
                                                        <w:right w:val="none" w:sz="0" w:space="0" w:color="auto"/>
                                                      </w:divBdr>
                                                    </w:div>
                                                  </w:divsChild>
                                                </w:div>
                                                <w:div w:id="517819739">
                                                  <w:marLeft w:val="0"/>
                                                  <w:marRight w:val="0"/>
                                                  <w:marTop w:val="0"/>
                                                  <w:marBottom w:val="0"/>
                                                  <w:divBdr>
                                                    <w:top w:val="none" w:sz="0" w:space="0" w:color="auto"/>
                                                    <w:left w:val="none" w:sz="0" w:space="0" w:color="auto"/>
                                                    <w:bottom w:val="none" w:sz="0" w:space="0" w:color="auto"/>
                                                    <w:right w:val="none" w:sz="0" w:space="0" w:color="auto"/>
                                                  </w:divBdr>
                                                  <w:divsChild>
                                                    <w:div w:id="672614002">
                                                      <w:marLeft w:val="0"/>
                                                      <w:marRight w:val="0"/>
                                                      <w:marTop w:val="0"/>
                                                      <w:marBottom w:val="0"/>
                                                      <w:divBdr>
                                                        <w:top w:val="none" w:sz="0" w:space="0" w:color="auto"/>
                                                        <w:left w:val="none" w:sz="0" w:space="0" w:color="auto"/>
                                                        <w:bottom w:val="none" w:sz="0" w:space="0" w:color="auto"/>
                                                        <w:right w:val="none" w:sz="0" w:space="0" w:color="auto"/>
                                                      </w:divBdr>
                                                      <w:divsChild>
                                                        <w:div w:id="70413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770787">
                                                  <w:marLeft w:val="0"/>
                                                  <w:marRight w:val="0"/>
                                                  <w:marTop w:val="0"/>
                                                  <w:marBottom w:val="0"/>
                                                  <w:divBdr>
                                                    <w:top w:val="none" w:sz="0" w:space="0" w:color="auto"/>
                                                    <w:left w:val="none" w:sz="0" w:space="0" w:color="auto"/>
                                                    <w:bottom w:val="none" w:sz="0" w:space="0" w:color="auto"/>
                                                    <w:right w:val="none" w:sz="0" w:space="0" w:color="auto"/>
                                                  </w:divBdr>
                                                  <w:divsChild>
                                                    <w:div w:id="254944570">
                                                      <w:marLeft w:val="0"/>
                                                      <w:marRight w:val="0"/>
                                                      <w:marTop w:val="0"/>
                                                      <w:marBottom w:val="0"/>
                                                      <w:divBdr>
                                                        <w:top w:val="none" w:sz="0" w:space="0" w:color="auto"/>
                                                        <w:left w:val="none" w:sz="0" w:space="0" w:color="auto"/>
                                                        <w:bottom w:val="none" w:sz="0" w:space="0" w:color="auto"/>
                                                        <w:right w:val="none" w:sz="0" w:space="0" w:color="auto"/>
                                                      </w:divBdr>
                                                      <w:divsChild>
                                                        <w:div w:id="837158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289622">
                                                  <w:marLeft w:val="0"/>
                                                  <w:marRight w:val="0"/>
                                                  <w:marTop w:val="0"/>
                                                  <w:marBottom w:val="0"/>
                                                  <w:divBdr>
                                                    <w:top w:val="none" w:sz="0" w:space="0" w:color="auto"/>
                                                    <w:left w:val="none" w:sz="0" w:space="0" w:color="auto"/>
                                                    <w:bottom w:val="none" w:sz="0" w:space="0" w:color="auto"/>
                                                    <w:right w:val="none" w:sz="0" w:space="0" w:color="auto"/>
                                                  </w:divBdr>
                                                  <w:divsChild>
                                                    <w:div w:id="397828385">
                                                      <w:marLeft w:val="0"/>
                                                      <w:marRight w:val="0"/>
                                                      <w:marTop w:val="0"/>
                                                      <w:marBottom w:val="0"/>
                                                      <w:divBdr>
                                                        <w:top w:val="none" w:sz="0" w:space="0" w:color="auto"/>
                                                        <w:left w:val="none" w:sz="0" w:space="0" w:color="auto"/>
                                                        <w:bottom w:val="none" w:sz="0" w:space="0" w:color="auto"/>
                                                        <w:right w:val="none" w:sz="0" w:space="0" w:color="auto"/>
                                                      </w:divBdr>
                                                      <w:divsChild>
                                                        <w:div w:id="162955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7847211">
      <w:bodyDiv w:val="1"/>
      <w:marLeft w:val="0"/>
      <w:marRight w:val="0"/>
      <w:marTop w:val="0"/>
      <w:marBottom w:val="0"/>
      <w:divBdr>
        <w:top w:val="none" w:sz="0" w:space="0" w:color="auto"/>
        <w:left w:val="none" w:sz="0" w:space="0" w:color="auto"/>
        <w:bottom w:val="none" w:sz="0" w:space="0" w:color="auto"/>
        <w:right w:val="none" w:sz="0" w:space="0" w:color="auto"/>
      </w:divBdr>
    </w:div>
    <w:div w:id="752046739">
      <w:bodyDiv w:val="1"/>
      <w:marLeft w:val="0"/>
      <w:marRight w:val="0"/>
      <w:marTop w:val="0"/>
      <w:marBottom w:val="0"/>
      <w:divBdr>
        <w:top w:val="none" w:sz="0" w:space="0" w:color="auto"/>
        <w:left w:val="none" w:sz="0" w:space="0" w:color="auto"/>
        <w:bottom w:val="none" w:sz="0" w:space="0" w:color="auto"/>
        <w:right w:val="none" w:sz="0" w:space="0" w:color="auto"/>
      </w:divBdr>
      <w:divsChild>
        <w:div w:id="2131123636">
          <w:marLeft w:val="0"/>
          <w:marRight w:val="0"/>
          <w:marTop w:val="150"/>
          <w:marBottom w:val="168"/>
          <w:divBdr>
            <w:top w:val="none" w:sz="0" w:space="0" w:color="auto"/>
            <w:left w:val="none" w:sz="0" w:space="0" w:color="auto"/>
            <w:bottom w:val="none" w:sz="0" w:space="0" w:color="auto"/>
            <w:right w:val="none" w:sz="0" w:space="0" w:color="auto"/>
          </w:divBdr>
        </w:div>
        <w:div w:id="1807694420">
          <w:marLeft w:val="0"/>
          <w:marRight w:val="0"/>
          <w:marTop w:val="0"/>
          <w:marBottom w:val="0"/>
          <w:divBdr>
            <w:top w:val="none" w:sz="0" w:space="0" w:color="auto"/>
            <w:left w:val="none" w:sz="0" w:space="0" w:color="auto"/>
            <w:bottom w:val="none" w:sz="0" w:space="0" w:color="auto"/>
            <w:right w:val="none" w:sz="0" w:space="0" w:color="auto"/>
          </w:divBdr>
          <w:divsChild>
            <w:div w:id="1507863251">
              <w:marLeft w:val="255"/>
              <w:marRight w:val="0"/>
              <w:marTop w:val="0"/>
              <w:marBottom w:val="0"/>
              <w:divBdr>
                <w:top w:val="none" w:sz="0" w:space="0" w:color="auto"/>
                <w:left w:val="none" w:sz="0" w:space="0" w:color="auto"/>
                <w:bottom w:val="none" w:sz="0" w:space="0" w:color="auto"/>
                <w:right w:val="none" w:sz="0" w:space="0" w:color="auto"/>
              </w:divBdr>
            </w:div>
          </w:divsChild>
        </w:div>
        <w:div w:id="467668317">
          <w:marLeft w:val="0"/>
          <w:marRight w:val="0"/>
          <w:marTop w:val="0"/>
          <w:marBottom w:val="0"/>
          <w:divBdr>
            <w:top w:val="none" w:sz="0" w:space="0" w:color="auto"/>
            <w:left w:val="none" w:sz="0" w:space="0" w:color="auto"/>
            <w:bottom w:val="none" w:sz="0" w:space="0" w:color="auto"/>
            <w:right w:val="none" w:sz="0" w:space="0" w:color="auto"/>
          </w:divBdr>
          <w:divsChild>
            <w:div w:id="85939330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60444701">
      <w:bodyDiv w:val="1"/>
      <w:marLeft w:val="0"/>
      <w:marRight w:val="0"/>
      <w:marTop w:val="0"/>
      <w:marBottom w:val="0"/>
      <w:divBdr>
        <w:top w:val="none" w:sz="0" w:space="0" w:color="auto"/>
        <w:left w:val="none" w:sz="0" w:space="0" w:color="auto"/>
        <w:bottom w:val="none" w:sz="0" w:space="0" w:color="auto"/>
        <w:right w:val="none" w:sz="0" w:space="0" w:color="auto"/>
      </w:divBdr>
    </w:div>
    <w:div w:id="784496473">
      <w:bodyDiv w:val="1"/>
      <w:marLeft w:val="0"/>
      <w:marRight w:val="0"/>
      <w:marTop w:val="0"/>
      <w:marBottom w:val="0"/>
      <w:divBdr>
        <w:top w:val="none" w:sz="0" w:space="0" w:color="auto"/>
        <w:left w:val="none" w:sz="0" w:space="0" w:color="auto"/>
        <w:bottom w:val="none" w:sz="0" w:space="0" w:color="auto"/>
        <w:right w:val="none" w:sz="0" w:space="0" w:color="auto"/>
      </w:divBdr>
    </w:div>
    <w:div w:id="789133366">
      <w:bodyDiv w:val="1"/>
      <w:marLeft w:val="0"/>
      <w:marRight w:val="0"/>
      <w:marTop w:val="0"/>
      <w:marBottom w:val="0"/>
      <w:divBdr>
        <w:top w:val="none" w:sz="0" w:space="0" w:color="auto"/>
        <w:left w:val="none" w:sz="0" w:space="0" w:color="auto"/>
        <w:bottom w:val="none" w:sz="0" w:space="0" w:color="auto"/>
        <w:right w:val="none" w:sz="0" w:space="0" w:color="auto"/>
      </w:divBdr>
    </w:div>
    <w:div w:id="796722340">
      <w:bodyDiv w:val="1"/>
      <w:marLeft w:val="0"/>
      <w:marRight w:val="0"/>
      <w:marTop w:val="0"/>
      <w:marBottom w:val="0"/>
      <w:divBdr>
        <w:top w:val="none" w:sz="0" w:space="0" w:color="auto"/>
        <w:left w:val="none" w:sz="0" w:space="0" w:color="auto"/>
        <w:bottom w:val="none" w:sz="0" w:space="0" w:color="auto"/>
        <w:right w:val="none" w:sz="0" w:space="0" w:color="auto"/>
      </w:divBdr>
      <w:divsChild>
        <w:div w:id="1759792907">
          <w:marLeft w:val="0"/>
          <w:marRight w:val="0"/>
          <w:marTop w:val="105"/>
          <w:marBottom w:val="0"/>
          <w:divBdr>
            <w:top w:val="none" w:sz="0" w:space="0" w:color="auto"/>
            <w:left w:val="none" w:sz="0" w:space="0" w:color="auto"/>
            <w:bottom w:val="none" w:sz="0" w:space="0" w:color="auto"/>
            <w:right w:val="none" w:sz="0" w:space="0" w:color="auto"/>
          </w:divBdr>
        </w:div>
        <w:div w:id="659622581">
          <w:marLeft w:val="0"/>
          <w:marRight w:val="0"/>
          <w:marTop w:val="0"/>
          <w:marBottom w:val="0"/>
          <w:divBdr>
            <w:top w:val="none" w:sz="0" w:space="0" w:color="auto"/>
            <w:left w:val="none" w:sz="0" w:space="0" w:color="auto"/>
            <w:bottom w:val="none" w:sz="0" w:space="0" w:color="auto"/>
            <w:right w:val="none" w:sz="0" w:space="0" w:color="auto"/>
          </w:divBdr>
          <w:divsChild>
            <w:div w:id="1989746184">
              <w:marLeft w:val="255"/>
              <w:marRight w:val="0"/>
              <w:marTop w:val="0"/>
              <w:marBottom w:val="0"/>
              <w:divBdr>
                <w:top w:val="none" w:sz="0" w:space="0" w:color="auto"/>
                <w:left w:val="none" w:sz="0" w:space="0" w:color="auto"/>
                <w:bottom w:val="none" w:sz="0" w:space="0" w:color="auto"/>
                <w:right w:val="none" w:sz="0" w:space="0" w:color="auto"/>
              </w:divBdr>
            </w:div>
          </w:divsChild>
        </w:div>
        <w:div w:id="2097167395">
          <w:marLeft w:val="0"/>
          <w:marRight w:val="0"/>
          <w:marTop w:val="0"/>
          <w:marBottom w:val="0"/>
          <w:divBdr>
            <w:top w:val="none" w:sz="0" w:space="0" w:color="auto"/>
            <w:left w:val="none" w:sz="0" w:space="0" w:color="auto"/>
            <w:bottom w:val="none" w:sz="0" w:space="0" w:color="auto"/>
            <w:right w:val="none" w:sz="0" w:space="0" w:color="auto"/>
          </w:divBdr>
          <w:divsChild>
            <w:div w:id="1356613807">
              <w:marLeft w:val="255"/>
              <w:marRight w:val="0"/>
              <w:marTop w:val="0"/>
              <w:marBottom w:val="0"/>
              <w:divBdr>
                <w:top w:val="none" w:sz="0" w:space="0" w:color="auto"/>
                <w:left w:val="none" w:sz="0" w:space="0" w:color="auto"/>
                <w:bottom w:val="none" w:sz="0" w:space="0" w:color="auto"/>
                <w:right w:val="none" w:sz="0" w:space="0" w:color="auto"/>
              </w:divBdr>
            </w:div>
          </w:divsChild>
        </w:div>
        <w:div w:id="1443920649">
          <w:marLeft w:val="0"/>
          <w:marRight w:val="0"/>
          <w:marTop w:val="0"/>
          <w:marBottom w:val="0"/>
          <w:divBdr>
            <w:top w:val="none" w:sz="0" w:space="0" w:color="auto"/>
            <w:left w:val="none" w:sz="0" w:space="0" w:color="auto"/>
            <w:bottom w:val="none" w:sz="0" w:space="0" w:color="auto"/>
            <w:right w:val="none" w:sz="0" w:space="0" w:color="auto"/>
          </w:divBdr>
          <w:divsChild>
            <w:div w:id="72622414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31144040">
      <w:bodyDiv w:val="1"/>
      <w:marLeft w:val="0"/>
      <w:marRight w:val="0"/>
      <w:marTop w:val="0"/>
      <w:marBottom w:val="0"/>
      <w:divBdr>
        <w:top w:val="none" w:sz="0" w:space="0" w:color="auto"/>
        <w:left w:val="none" w:sz="0" w:space="0" w:color="auto"/>
        <w:bottom w:val="none" w:sz="0" w:space="0" w:color="auto"/>
        <w:right w:val="none" w:sz="0" w:space="0" w:color="auto"/>
      </w:divBdr>
    </w:div>
    <w:div w:id="833297653">
      <w:bodyDiv w:val="1"/>
      <w:marLeft w:val="0"/>
      <w:marRight w:val="0"/>
      <w:marTop w:val="0"/>
      <w:marBottom w:val="0"/>
      <w:divBdr>
        <w:top w:val="none" w:sz="0" w:space="0" w:color="auto"/>
        <w:left w:val="none" w:sz="0" w:space="0" w:color="auto"/>
        <w:bottom w:val="none" w:sz="0" w:space="0" w:color="auto"/>
        <w:right w:val="none" w:sz="0" w:space="0" w:color="auto"/>
      </w:divBdr>
    </w:div>
    <w:div w:id="854226098">
      <w:bodyDiv w:val="1"/>
      <w:marLeft w:val="0"/>
      <w:marRight w:val="0"/>
      <w:marTop w:val="0"/>
      <w:marBottom w:val="0"/>
      <w:divBdr>
        <w:top w:val="none" w:sz="0" w:space="0" w:color="auto"/>
        <w:left w:val="none" w:sz="0" w:space="0" w:color="auto"/>
        <w:bottom w:val="none" w:sz="0" w:space="0" w:color="auto"/>
        <w:right w:val="none" w:sz="0" w:space="0" w:color="auto"/>
      </w:divBdr>
    </w:div>
    <w:div w:id="863398898">
      <w:bodyDiv w:val="1"/>
      <w:marLeft w:val="0"/>
      <w:marRight w:val="0"/>
      <w:marTop w:val="0"/>
      <w:marBottom w:val="0"/>
      <w:divBdr>
        <w:top w:val="none" w:sz="0" w:space="0" w:color="auto"/>
        <w:left w:val="none" w:sz="0" w:space="0" w:color="auto"/>
        <w:bottom w:val="none" w:sz="0" w:space="0" w:color="auto"/>
        <w:right w:val="none" w:sz="0" w:space="0" w:color="auto"/>
      </w:divBdr>
      <w:divsChild>
        <w:div w:id="343898847">
          <w:marLeft w:val="0"/>
          <w:marRight w:val="0"/>
          <w:marTop w:val="105"/>
          <w:marBottom w:val="0"/>
          <w:divBdr>
            <w:top w:val="none" w:sz="0" w:space="0" w:color="auto"/>
            <w:left w:val="none" w:sz="0" w:space="0" w:color="auto"/>
            <w:bottom w:val="none" w:sz="0" w:space="0" w:color="auto"/>
            <w:right w:val="none" w:sz="0" w:space="0" w:color="auto"/>
          </w:divBdr>
        </w:div>
        <w:div w:id="1475682065">
          <w:marLeft w:val="0"/>
          <w:marRight w:val="0"/>
          <w:marTop w:val="0"/>
          <w:marBottom w:val="0"/>
          <w:divBdr>
            <w:top w:val="none" w:sz="0" w:space="0" w:color="auto"/>
            <w:left w:val="none" w:sz="0" w:space="0" w:color="auto"/>
            <w:bottom w:val="none" w:sz="0" w:space="0" w:color="auto"/>
            <w:right w:val="none" w:sz="0" w:space="0" w:color="auto"/>
          </w:divBdr>
          <w:divsChild>
            <w:div w:id="1734234440">
              <w:marLeft w:val="255"/>
              <w:marRight w:val="0"/>
              <w:marTop w:val="0"/>
              <w:marBottom w:val="0"/>
              <w:divBdr>
                <w:top w:val="none" w:sz="0" w:space="0" w:color="auto"/>
                <w:left w:val="none" w:sz="0" w:space="0" w:color="auto"/>
                <w:bottom w:val="none" w:sz="0" w:space="0" w:color="auto"/>
                <w:right w:val="none" w:sz="0" w:space="0" w:color="auto"/>
              </w:divBdr>
            </w:div>
          </w:divsChild>
        </w:div>
        <w:div w:id="2140876936">
          <w:marLeft w:val="0"/>
          <w:marRight w:val="0"/>
          <w:marTop w:val="0"/>
          <w:marBottom w:val="0"/>
          <w:divBdr>
            <w:top w:val="none" w:sz="0" w:space="0" w:color="auto"/>
            <w:left w:val="none" w:sz="0" w:space="0" w:color="auto"/>
            <w:bottom w:val="none" w:sz="0" w:space="0" w:color="auto"/>
            <w:right w:val="none" w:sz="0" w:space="0" w:color="auto"/>
          </w:divBdr>
          <w:divsChild>
            <w:div w:id="1668051269">
              <w:marLeft w:val="255"/>
              <w:marRight w:val="0"/>
              <w:marTop w:val="0"/>
              <w:marBottom w:val="0"/>
              <w:divBdr>
                <w:top w:val="none" w:sz="0" w:space="0" w:color="auto"/>
                <w:left w:val="none" w:sz="0" w:space="0" w:color="auto"/>
                <w:bottom w:val="none" w:sz="0" w:space="0" w:color="auto"/>
                <w:right w:val="none" w:sz="0" w:space="0" w:color="auto"/>
              </w:divBdr>
            </w:div>
          </w:divsChild>
        </w:div>
        <w:div w:id="470829106">
          <w:marLeft w:val="0"/>
          <w:marRight w:val="0"/>
          <w:marTop w:val="0"/>
          <w:marBottom w:val="0"/>
          <w:divBdr>
            <w:top w:val="none" w:sz="0" w:space="0" w:color="auto"/>
            <w:left w:val="none" w:sz="0" w:space="0" w:color="auto"/>
            <w:bottom w:val="none" w:sz="0" w:space="0" w:color="auto"/>
            <w:right w:val="none" w:sz="0" w:space="0" w:color="auto"/>
          </w:divBdr>
          <w:divsChild>
            <w:div w:id="1794980705">
              <w:marLeft w:val="255"/>
              <w:marRight w:val="0"/>
              <w:marTop w:val="0"/>
              <w:marBottom w:val="0"/>
              <w:divBdr>
                <w:top w:val="none" w:sz="0" w:space="0" w:color="auto"/>
                <w:left w:val="none" w:sz="0" w:space="0" w:color="auto"/>
                <w:bottom w:val="none" w:sz="0" w:space="0" w:color="auto"/>
                <w:right w:val="none" w:sz="0" w:space="0" w:color="auto"/>
              </w:divBdr>
            </w:div>
          </w:divsChild>
        </w:div>
        <w:div w:id="748501367">
          <w:marLeft w:val="0"/>
          <w:marRight w:val="0"/>
          <w:marTop w:val="0"/>
          <w:marBottom w:val="0"/>
          <w:divBdr>
            <w:top w:val="none" w:sz="0" w:space="0" w:color="auto"/>
            <w:left w:val="none" w:sz="0" w:space="0" w:color="auto"/>
            <w:bottom w:val="none" w:sz="0" w:space="0" w:color="auto"/>
            <w:right w:val="none" w:sz="0" w:space="0" w:color="auto"/>
          </w:divBdr>
          <w:divsChild>
            <w:div w:id="1285623446">
              <w:marLeft w:val="255"/>
              <w:marRight w:val="0"/>
              <w:marTop w:val="0"/>
              <w:marBottom w:val="0"/>
              <w:divBdr>
                <w:top w:val="none" w:sz="0" w:space="0" w:color="auto"/>
                <w:left w:val="none" w:sz="0" w:space="0" w:color="auto"/>
                <w:bottom w:val="none" w:sz="0" w:space="0" w:color="auto"/>
                <w:right w:val="none" w:sz="0" w:space="0" w:color="auto"/>
              </w:divBdr>
            </w:div>
          </w:divsChild>
        </w:div>
        <w:div w:id="768894415">
          <w:marLeft w:val="0"/>
          <w:marRight w:val="0"/>
          <w:marTop w:val="0"/>
          <w:marBottom w:val="0"/>
          <w:divBdr>
            <w:top w:val="none" w:sz="0" w:space="0" w:color="auto"/>
            <w:left w:val="none" w:sz="0" w:space="0" w:color="auto"/>
            <w:bottom w:val="none" w:sz="0" w:space="0" w:color="auto"/>
            <w:right w:val="none" w:sz="0" w:space="0" w:color="auto"/>
          </w:divBdr>
          <w:divsChild>
            <w:div w:id="276912556">
              <w:marLeft w:val="255"/>
              <w:marRight w:val="0"/>
              <w:marTop w:val="0"/>
              <w:marBottom w:val="0"/>
              <w:divBdr>
                <w:top w:val="none" w:sz="0" w:space="0" w:color="auto"/>
                <w:left w:val="none" w:sz="0" w:space="0" w:color="auto"/>
                <w:bottom w:val="none" w:sz="0" w:space="0" w:color="auto"/>
                <w:right w:val="none" w:sz="0" w:space="0" w:color="auto"/>
              </w:divBdr>
            </w:div>
          </w:divsChild>
        </w:div>
        <w:div w:id="694886414">
          <w:marLeft w:val="0"/>
          <w:marRight w:val="0"/>
          <w:marTop w:val="0"/>
          <w:marBottom w:val="0"/>
          <w:divBdr>
            <w:top w:val="none" w:sz="0" w:space="0" w:color="auto"/>
            <w:left w:val="none" w:sz="0" w:space="0" w:color="auto"/>
            <w:bottom w:val="none" w:sz="0" w:space="0" w:color="auto"/>
            <w:right w:val="none" w:sz="0" w:space="0" w:color="auto"/>
          </w:divBdr>
          <w:divsChild>
            <w:div w:id="1584072475">
              <w:marLeft w:val="255"/>
              <w:marRight w:val="0"/>
              <w:marTop w:val="0"/>
              <w:marBottom w:val="0"/>
              <w:divBdr>
                <w:top w:val="none" w:sz="0" w:space="0" w:color="auto"/>
                <w:left w:val="none" w:sz="0" w:space="0" w:color="auto"/>
                <w:bottom w:val="none" w:sz="0" w:space="0" w:color="auto"/>
                <w:right w:val="none" w:sz="0" w:space="0" w:color="auto"/>
              </w:divBdr>
            </w:div>
          </w:divsChild>
        </w:div>
        <w:div w:id="1289315509">
          <w:marLeft w:val="0"/>
          <w:marRight w:val="0"/>
          <w:marTop w:val="0"/>
          <w:marBottom w:val="0"/>
          <w:divBdr>
            <w:top w:val="none" w:sz="0" w:space="0" w:color="auto"/>
            <w:left w:val="none" w:sz="0" w:space="0" w:color="auto"/>
            <w:bottom w:val="none" w:sz="0" w:space="0" w:color="auto"/>
            <w:right w:val="none" w:sz="0" w:space="0" w:color="auto"/>
          </w:divBdr>
          <w:divsChild>
            <w:div w:id="1056317154">
              <w:marLeft w:val="255"/>
              <w:marRight w:val="0"/>
              <w:marTop w:val="0"/>
              <w:marBottom w:val="0"/>
              <w:divBdr>
                <w:top w:val="none" w:sz="0" w:space="0" w:color="auto"/>
                <w:left w:val="none" w:sz="0" w:space="0" w:color="auto"/>
                <w:bottom w:val="none" w:sz="0" w:space="0" w:color="auto"/>
                <w:right w:val="none" w:sz="0" w:space="0" w:color="auto"/>
              </w:divBdr>
            </w:div>
          </w:divsChild>
        </w:div>
        <w:div w:id="1566649991">
          <w:marLeft w:val="0"/>
          <w:marRight w:val="0"/>
          <w:marTop w:val="0"/>
          <w:marBottom w:val="0"/>
          <w:divBdr>
            <w:top w:val="none" w:sz="0" w:space="0" w:color="auto"/>
            <w:left w:val="none" w:sz="0" w:space="0" w:color="auto"/>
            <w:bottom w:val="none" w:sz="0" w:space="0" w:color="auto"/>
            <w:right w:val="none" w:sz="0" w:space="0" w:color="auto"/>
          </w:divBdr>
          <w:divsChild>
            <w:div w:id="435102174">
              <w:marLeft w:val="255"/>
              <w:marRight w:val="0"/>
              <w:marTop w:val="0"/>
              <w:marBottom w:val="0"/>
              <w:divBdr>
                <w:top w:val="none" w:sz="0" w:space="0" w:color="auto"/>
                <w:left w:val="none" w:sz="0" w:space="0" w:color="auto"/>
                <w:bottom w:val="none" w:sz="0" w:space="0" w:color="auto"/>
                <w:right w:val="none" w:sz="0" w:space="0" w:color="auto"/>
              </w:divBdr>
            </w:div>
          </w:divsChild>
        </w:div>
        <w:div w:id="164129754">
          <w:marLeft w:val="0"/>
          <w:marRight w:val="0"/>
          <w:marTop w:val="0"/>
          <w:marBottom w:val="0"/>
          <w:divBdr>
            <w:top w:val="none" w:sz="0" w:space="0" w:color="auto"/>
            <w:left w:val="none" w:sz="0" w:space="0" w:color="auto"/>
            <w:bottom w:val="none" w:sz="0" w:space="0" w:color="auto"/>
            <w:right w:val="none" w:sz="0" w:space="0" w:color="auto"/>
          </w:divBdr>
          <w:divsChild>
            <w:div w:id="431051829">
              <w:marLeft w:val="255"/>
              <w:marRight w:val="0"/>
              <w:marTop w:val="0"/>
              <w:marBottom w:val="0"/>
              <w:divBdr>
                <w:top w:val="none" w:sz="0" w:space="0" w:color="auto"/>
                <w:left w:val="none" w:sz="0" w:space="0" w:color="auto"/>
                <w:bottom w:val="none" w:sz="0" w:space="0" w:color="auto"/>
                <w:right w:val="none" w:sz="0" w:space="0" w:color="auto"/>
              </w:divBdr>
            </w:div>
          </w:divsChild>
        </w:div>
        <w:div w:id="1294363794">
          <w:marLeft w:val="0"/>
          <w:marRight w:val="0"/>
          <w:marTop w:val="0"/>
          <w:marBottom w:val="0"/>
          <w:divBdr>
            <w:top w:val="none" w:sz="0" w:space="0" w:color="auto"/>
            <w:left w:val="none" w:sz="0" w:space="0" w:color="auto"/>
            <w:bottom w:val="none" w:sz="0" w:space="0" w:color="auto"/>
            <w:right w:val="none" w:sz="0" w:space="0" w:color="auto"/>
          </w:divBdr>
          <w:divsChild>
            <w:div w:id="1051929912">
              <w:marLeft w:val="255"/>
              <w:marRight w:val="0"/>
              <w:marTop w:val="0"/>
              <w:marBottom w:val="0"/>
              <w:divBdr>
                <w:top w:val="none" w:sz="0" w:space="0" w:color="auto"/>
                <w:left w:val="none" w:sz="0" w:space="0" w:color="auto"/>
                <w:bottom w:val="none" w:sz="0" w:space="0" w:color="auto"/>
                <w:right w:val="none" w:sz="0" w:space="0" w:color="auto"/>
              </w:divBdr>
            </w:div>
          </w:divsChild>
        </w:div>
        <w:div w:id="1254821254">
          <w:marLeft w:val="0"/>
          <w:marRight w:val="0"/>
          <w:marTop w:val="0"/>
          <w:marBottom w:val="0"/>
          <w:divBdr>
            <w:top w:val="none" w:sz="0" w:space="0" w:color="auto"/>
            <w:left w:val="none" w:sz="0" w:space="0" w:color="auto"/>
            <w:bottom w:val="none" w:sz="0" w:space="0" w:color="auto"/>
            <w:right w:val="none" w:sz="0" w:space="0" w:color="auto"/>
          </w:divBdr>
          <w:divsChild>
            <w:div w:id="1189758079">
              <w:marLeft w:val="255"/>
              <w:marRight w:val="0"/>
              <w:marTop w:val="0"/>
              <w:marBottom w:val="0"/>
              <w:divBdr>
                <w:top w:val="none" w:sz="0" w:space="0" w:color="auto"/>
                <w:left w:val="none" w:sz="0" w:space="0" w:color="auto"/>
                <w:bottom w:val="none" w:sz="0" w:space="0" w:color="auto"/>
                <w:right w:val="none" w:sz="0" w:space="0" w:color="auto"/>
              </w:divBdr>
            </w:div>
          </w:divsChild>
        </w:div>
        <w:div w:id="581791696">
          <w:marLeft w:val="0"/>
          <w:marRight w:val="0"/>
          <w:marTop w:val="0"/>
          <w:marBottom w:val="0"/>
          <w:divBdr>
            <w:top w:val="none" w:sz="0" w:space="0" w:color="auto"/>
            <w:left w:val="none" w:sz="0" w:space="0" w:color="auto"/>
            <w:bottom w:val="none" w:sz="0" w:space="0" w:color="auto"/>
            <w:right w:val="none" w:sz="0" w:space="0" w:color="auto"/>
          </w:divBdr>
          <w:divsChild>
            <w:div w:id="122205827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6942832">
      <w:bodyDiv w:val="1"/>
      <w:marLeft w:val="0"/>
      <w:marRight w:val="0"/>
      <w:marTop w:val="0"/>
      <w:marBottom w:val="0"/>
      <w:divBdr>
        <w:top w:val="none" w:sz="0" w:space="0" w:color="auto"/>
        <w:left w:val="none" w:sz="0" w:space="0" w:color="auto"/>
        <w:bottom w:val="none" w:sz="0" w:space="0" w:color="auto"/>
        <w:right w:val="none" w:sz="0" w:space="0" w:color="auto"/>
      </w:divBdr>
      <w:divsChild>
        <w:div w:id="828786841">
          <w:marLeft w:val="0"/>
          <w:marRight w:val="0"/>
          <w:marTop w:val="105"/>
          <w:marBottom w:val="0"/>
          <w:divBdr>
            <w:top w:val="none" w:sz="0" w:space="0" w:color="auto"/>
            <w:left w:val="none" w:sz="0" w:space="0" w:color="auto"/>
            <w:bottom w:val="none" w:sz="0" w:space="0" w:color="auto"/>
            <w:right w:val="none" w:sz="0" w:space="0" w:color="auto"/>
          </w:divBdr>
        </w:div>
        <w:div w:id="1460764065">
          <w:marLeft w:val="0"/>
          <w:marRight w:val="0"/>
          <w:marTop w:val="0"/>
          <w:marBottom w:val="0"/>
          <w:divBdr>
            <w:top w:val="none" w:sz="0" w:space="0" w:color="auto"/>
            <w:left w:val="none" w:sz="0" w:space="0" w:color="auto"/>
            <w:bottom w:val="none" w:sz="0" w:space="0" w:color="auto"/>
            <w:right w:val="none" w:sz="0" w:space="0" w:color="auto"/>
          </w:divBdr>
          <w:divsChild>
            <w:div w:id="1074741792">
              <w:marLeft w:val="255"/>
              <w:marRight w:val="0"/>
              <w:marTop w:val="0"/>
              <w:marBottom w:val="0"/>
              <w:divBdr>
                <w:top w:val="none" w:sz="0" w:space="0" w:color="auto"/>
                <w:left w:val="none" w:sz="0" w:space="0" w:color="auto"/>
                <w:bottom w:val="none" w:sz="0" w:space="0" w:color="auto"/>
                <w:right w:val="none" w:sz="0" w:space="0" w:color="auto"/>
              </w:divBdr>
            </w:div>
          </w:divsChild>
        </w:div>
        <w:div w:id="836113028">
          <w:marLeft w:val="0"/>
          <w:marRight w:val="0"/>
          <w:marTop w:val="0"/>
          <w:marBottom w:val="0"/>
          <w:divBdr>
            <w:top w:val="none" w:sz="0" w:space="0" w:color="auto"/>
            <w:left w:val="none" w:sz="0" w:space="0" w:color="auto"/>
            <w:bottom w:val="none" w:sz="0" w:space="0" w:color="auto"/>
            <w:right w:val="none" w:sz="0" w:space="0" w:color="auto"/>
          </w:divBdr>
          <w:divsChild>
            <w:div w:id="943615519">
              <w:marLeft w:val="255"/>
              <w:marRight w:val="0"/>
              <w:marTop w:val="0"/>
              <w:marBottom w:val="0"/>
              <w:divBdr>
                <w:top w:val="none" w:sz="0" w:space="0" w:color="auto"/>
                <w:left w:val="none" w:sz="0" w:space="0" w:color="auto"/>
                <w:bottom w:val="none" w:sz="0" w:space="0" w:color="auto"/>
                <w:right w:val="none" w:sz="0" w:space="0" w:color="auto"/>
              </w:divBdr>
            </w:div>
          </w:divsChild>
        </w:div>
        <w:div w:id="2001149832">
          <w:marLeft w:val="0"/>
          <w:marRight w:val="0"/>
          <w:marTop w:val="0"/>
          <w:marBottom w:val="0"/>
          <w:divBdr>
            <w:top w:val="none" w:sz="0" w:space="0" w:color="auto"/>
            <w:left w:val="none" w:sz="0" w:space="0" w:color="auto"/>
            <w:bottom w:val="none" w:sz="0" w:space="0" w:color="auto"/>
            <w:right w:val="none" w:sz="0" w:space="0" w:color="auto"/>
          </w:divBdr>
          <w:divsChild>
            <w:div w:id="1582105253">
              <w:marLeft w:val="255"/>
              <w:marRight w:val="0"/>
              <w:marTop w:val="0"/>
              <w:marBottom w:val="0"/>
              <w:divBdr>
                <w:top w:val="none" w:sz="0" w:space="0" w:color="auto"/>
                <w:left w:val="none" w:sz="0" w:space="0" w:color="auto"/>
                <w:bottom w:val="none" w:sz="0" w:space="0" w:color="auto"/>
                <w:right w:val="none" w:sz="0" w:space="0" w:color="auto"/>
              </w:divBdr>
            </w:div>
          </w:divsChild>
        </w:div>
        <w:div w:id="1819570082">
          <w:marLeft w:val="0"/>
          <w:marRight w:val="0"/>
          <w:marTop w:val="0"/>
          <w:marBottom w:val="0"/>
          <w:divBdr>
            <w:top w:val="none" w:sz="0" w:space="0" w:color="auto"/>
            <w:left w:val="none" w:sz="0" w:space="0" w:color="auto"/>
            <w:bottom w:val="none" w:sz="0" w:space="0" w:color="auto"/>
            <w:right w:val="none" w:sz="0" w:space="0" w:color="auto"/>
          </w:divBdr>
          <w:divsChild>
            <w:div w:id="94222828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8645360">
      <w:bodyDiv w:val="1"/>
      <w:marLeft w:val="0"/>
      <w:marRight w:val="0"/>
      <w:marTop w:val="0"/>
      <w:marBottom w:val="0"/>
      <w:divBdr>
        <w:top w:val="none" w:sz="0" w:space="0" w:color="auto"/>
        <w:left w:val="none" w:sz="0" w:space="0" w:color="auto"/>
        <w:bottom w:val="none" w:sz="0" w:space="0" w:color="auto"/>
        <w:right w:val="none" w:sz="0" w:space="0" w:color="auto"/>
      </w:divBdr>
    </w:div>
    <w:div w:id="875199827">
      <w:bodyDiv w:val="1"/>
      <w:marLeft w:val="0"/>
      <w:marRight w:val="0"/>
      <w:marTop w:val="0"/>
      <w:marBottom w:val="0"/>
      <w:divBdr>
        <w:top w:val="none" w:sz="0" w:space="0" w:color="auto"/>
        <w:left w:val="none" w:sz="0" w:space="0" w:color="auto"/>
        <w:bottom w:val="none" w:sz="0" w:space="0" w:color="auto"/>
        <w:right w:val="none" w:sz="0" w:space="0" w:color="auto"/>
      </w:divBdr>
    </w:div>
    <w:div w:id="877203534">
      <w:bodyDiv w:val="1"/>
      <w:marLeft w:val="0"/>
      <w:marRight w:val="0"/>
      <w:marTop w:val="0"/>
      <w:marBottom w:val="0"/>
      <w:divBdr>
        <w:top w:val="none" w:sz="0" w:space="0" w:color="auto"/>
        <w:left w:val="none" w:sz="0" w:space="0" w:color="auto"/>
        <w:bottom w:val="none" w:sz="0" w:space="0" w:color="auto"/>
        <w:right w:val="none" w:sz="0" w:space="0" w:color="auto"/>
      </w:divBdr>
    </w:div>
    <w:div w:id="910433527">
      <w:bodyDiv w:val="1"/>
      <w:marLeft w:val="0"/>
      <w:marRight w:val="0"/>
      <w:marTop w:val="0"/>
      <w:marBottom w:val="0"/>
      <w:divBdr>
        <w:top w:val="none" w:sz="0" w:space="0" w:color="auto"/>
        <w:left w:val="none" w:sz="0" w:space="0" w:color="auto"/>
        <w:bottom w:val="none" w:sz="0" w:space="0" w:color="auto"/>
        <w:right w:val="none" w:sz="0" w:space="0" w:color="auto"/>
      </w:divBdr>
    </w:div>
    <w:div w:id="911159339">
      <w:bodyDiv w:val="1"/>
      <w:marLeft w:val="0"/>
      <w:marRight w:val="0"/>
      <w:marTop w:val="0"/>
      <w:marBottom w:val="0"/>
      <w:divBdr>
        <w:top w:val="none" w:sz="0" w:space="0" w:color="auto"/>
        <w:left w:val="none" w:sz="0" w:space="0" w:color="auto"/>
        <w:bottom w:val="none" w:sz="0" w:space="0" w:color="auto"/>
        <w:right w:val="none" w:sz="0" w:space="0" w:color="auto"/>
      </w:divBdr>
    </w:div>
    <w:div w:id="921140096">
      <w:bodyDiv w:val="1"/>
      <w:marLeft w:val="0"/>
      <w:marRight w:val="0"/>
      <w:marTop w:val="0"/>
      <w:marBottom w:val="0"/>
      <w:divBdr>
        <w:top w:val="none" w:sz="0" w:space="0" w:color="auto"/>
        <w:left w:val="none" w:sz="0" w:space="0" w:color="auto"/>
        <w:bottom w:val="none" w:sz="0" w:space="0" w:color="auto"/>
        <w:right w:val="none" w:sz="0" w:space="0" w:color="auto"/>
      </w:divBdr>
      <w:divsChild>
        <w:div w:id="28575355">
          <w:marLeft w:val="0"/>
          <w:marRight w:val="0"/>
          <w:marTop w:val="0"/>
          <w:marBottom w:val="0"/>
          <w:divBdr>
            <w:top w:val="none" w:sz="0" w:space="0" w:color="auto"/>
            <w:left w:val="none" w:sz="0" w:space="0" w:color="auto"/>
            <w:bottom w:val="none" w:sz="0" w:space="0" w:color="auto"/>
            <w:right w:val="none" w:sz="0" w:space="0" w:color="auto"/>
          </w:divBdr>
        </w:div>
        <w:div w:id="1423380913">
          <w:marLeft w:val="0"/>
          <w:marRight w:val="0"/>
          <w:marTop w:val="0"/>
          <w:marBottom w:val="0"/>
          <w:divBdr>
            <w:top w:val="none" w:sz="0" w:space="0" w:color="auto"/>
            <w:left w:val="none" w:sz="0" w:space="0" w:color="auto"/>
            <w:bottom w:val="none" w:sz="0" w:space="0" w:color="auto"/>
            <w:right w:val="none" w:sz="0" w:space="0" w:color="auto"/>
          </w:divBdr>
          <w:divsChild>
            <w:div w:id="414398034">
              <w:marLeft w:val="300"/>
              <w:marRight w:val="0"/>
              <w:marTop w:val="0"/>
              <w:marBottom w:val="0"/>
              <w:divBdr>
                <w:top w:val="none" w:sz="0" w:space="0" w:color="auto"/>
                <w:left w:val="none" w:sz="0" w:space="0" w:color="auto"/>
                <w:bottom w:val="none" w:sz="0" w:space="0" w:color="auto"/>
                <w:right w:val="none" w:sz="0" w:space="0" w:color="auto"/>
              </w:divBdr>
            </w:div>
            <w:div w:id="2037264877">
              <w:marLeft w:val="300"/>
              <w:marRight w:val="0"/>
              <w:marTop w:val="0"/>
              <w:marBottom w:val="0"/>
              <w:divBdr>
                <w:top w:val="none" w:sz="0" w:space="0" w:color="auto"/>
                <w:left w:val="none" w:sz="0" w:space="0" w:color="auto"/>
                <w:bottom w:val="none" w:sz="0" w:space="0" w:color="auto"/>
                <w:right w:val="none" w:sz="0" w:space="0" w:color="auto"/>
              </w:divBdr>
            </w:div>
          </w:divsChild>
        </w:div>
        <w:div w:id="988510816">
          <w:marLeft w:val="0"/>
          <w:marRight w:val="0"/>
          <w:marTop w:val="0"/>
          <w:marBottom w:val="0"/>
          <w:divBdr>
            <w:top w:val="none" w:sz="0" w:space="0" w:color="auto"/>
            <w:left w:val="none" w:sz="0" w:space="0" w:color="auto"/>
            <w:bottom w:val="none" w:sz="0" w:space="0" w:color="auto"/>
            <w:right w:val="none" w:sz="0" w:space="0" w:color="auto"/>
          </w:divBdr>
        </w:div>
        <w:div w:id="1792551143">
          <w:marLeft w:val="0"/>
          <w:marRight w:val="0"/>
          <w:marTop w:val="0"/>
          <w:marBottom w:val="0"/>
          <w:divBdr>
            <w:top w:val="none" w:sz="0" w:space="0" w:color="auto"/>
            <w:left w:val="none" w:sz="0" w:space="0" w:color="auto"/>
            <w:bottom w:val="none" w:sz="0" w:space="0" w:color="auto"/>
            <w:right w:val="none" w:sz="0" w:space="0" w:color="auto"/>
          </w:divBdr>
        </w:div>
      </w:divsChild>
    </w:div>
    <w:div w:id="927345992">
      <w:bodyDiv w:val="1"/>
      <w:marLeft w:val="0"/>
      <w:marRight w:val="0"/>
      <w:marTop w:val="0"/>
      <w:marBottom w:val="0"/>
      <w:divBdr>
        <w:top w:val="none" w:sz="0" w:space="0" w:color="auto"/>
        <w:left w:val="none" w:sz="0" w:space="0" w:color="auto"/>
        <w:bottom w:val="none" w:sz="0" w:space="0" w:color="auto"/>
        <w:right w:val="none" w:sz="0" w:space="0" w:color="auto"/>
      </w:divBdr>
      <w:divsChild>
        <w:div w:id="56367447">
          <w:marLeft w:val="0"/>
          <w:marRight w:val="0"/>
          <w:marTop w:val="105"/>
          <w:marBottom w:val="0"/>
          <w:divBdr>
            <w:top w:val="none" w:sz="0" w:space="0" w:color="auto"/>
            <w:left w:val="none" w:sz="0" w:space="0" w:color="auto"/>
            <w:bottom w:val="none" w:sz="0" w:space="0" w:color="auto"/>
            <w:right w:val="none" w:sz="0" w:space="0" w:color="auto"/>
          </w:divBdr>
        </w:div>
        <w:div w:id="1104693812">
          <w:marLeft w:val="0"/>
          <w:marRight w:val="0"/>
          <w:marTop w:val="0"/>
          <w:marBottom w:val="0"/>
          <w:divBdr>
            <w:top w:val="none" w:sz="0" w:space="0" w:color="auto"/>
            <w:left w:val="none" w:sz="0" w:space="0" w:color="auto"/>
            <w:bottom w:val="none" w:sz="0" w:space="0" w:color="auto"/>
            <w:right w:val="none" w:sz="0" w:space="0" w:color="auto"/>
          </w:divBdr>
          <w:divsChild>
            <w:div w:id="914782862">
              <w:marLeft w:val="255"/>
              <w:marRight w:val="0"/>
              <w:marTop w:val="0"/>
              <w:marBottom w:val="0"/>
              <w:divBdr>
                <w:top w:val="none" w:sz="0" w:space="0" w:color="auto"/>
                <w:left w:val="none" w:sz="0" w:space="0" w:color="auto"/>
                <w:bottom w:val="none" w:sz="0" w:space="0" w:color="auto"/>
                <w:right w:val="none" w:sz="0" w:space="0" w:color="auto"/>
              </w:divBdr>
            </w:div>
          </w:divsChild>
        </w:div>
        <w:div w:id="1905531422">
          <w:marLeft w:val="0"/>
          <w:marRight w:val="0"/>
          <w:marTop w:val="0"/>
          <w:marBottom w:val="0"/>
          <w:divBdr>
            <w:top w:val="none" w:sz="0" w:space="0" w:color="auto"/>
            <w:left w:val="none" w:sz="0" w:space="0" w:color="auto"/>
            <w:bottom w:val="none" w:sz="0" w:space="0" w:color="auto"/>
            <w:right w:val="none" w:sz="0" w:space="0" w:color="auto"/>
          </w:divBdr>
          <w:divsChild>
            <w:div w:id="1173298154">
              <w:marLeft w:val="255"/>
              <w:marRight w:val="0"/>
              <w:marTop w:val="0"/>
              <w:marBottom w:val="0"/>
              <w:divBdr>
                <w:top w:val="none" w:sz="0" w:space="0" w:color="auto"/>
                <w:left w:val="none" w:sz="0" w:space="0" w:color="auto"/>
                <w:bottom w:val="none" w:sz="0" w:space="0" w:color="auto"/>
                <w:right w:val="none" w:sz="0" w:space="0" w:color="auto"/>
              </w:divBdr>
            </w:div>
          </w:divsChild>
        </w:div>
        <w:div w:id="1472021772">
          <w:marLeft w:val="0"/>
          <w:marRight w:val="0"/>
          <w:marTop w:val="0"/>
          <w:marBottom w:val="0"/>
          <w:divBdr>
            <w:top w:val="none" w:sz="0" w:space="0" w:color="auto"/>
            <w:left w:val="none" w:sz="0" w:space="0" w:color="auto"/>
            <w:bottom w:val="none" w:sz="0" w:space="0" w:color="auto"/>
            <w:right w:val="none" w:sz="0" w:space="0" w:color="auto"/>
          </w:divBdr>
          <w:divsChild>
            <w:div w:id="2126267439">
              <w:marLeft w:val="255"/>
              <w:marRight w:val="0"/>
              <w:marTop w:val="0"/>
              <w:marBottom w:val="0"/>
              <w:divBdr>
                <w:top w:val="none" w:sz="0" w:space="0" w:color="auto"/>
                <w:left w:val="none" w:sz="0" w:space="0" w:color="auto"/>
                <w:bottom w:val="none" w:sz="0" w:space="0" w:color="auto"/>
                <w:right w:val="none" w:sz="0" w:space="0" w:color="auto"/>
              </w:divBdr>
            </w:div>
          </w:divsChild>
        </w:div>
        <w:div w:id="83117916">
          <w:marLeft w:val="0"/>
          <w:marRight w:val="0"/>
          <w:marTop w:val="0"/>
          <w:marBottom w:val="0"/>
          <w:divBdr>
            <w:top w:val="none" w:sz="0" w:space="0" w:color="auto"/>
            <w:left w:val="none" w:sz="0" w:space="0" w:color="auto"/>
            <w:bottom w:val="none" w:sz="0" w:space="0" w:color="auto"/>
            <w:right w:val="none" w:sz="0" w:space="0" w:color="auto"/>
          </w:divBdr>
          <w:divsChild>
            <w:div w:id="2008165082">
              <w:marLeft w:val="255"/>
              <w:marRight w:val="0"/>
              <w:marTop w:val="0"/>
              <w:marBottom w:val="0"/>
              <w:divBdr>
                <w:top w:val="none" w:sz="0" w:space="0" w:color="auto"/>
                <w:left w:val="none" w:sz="0" w:space="0" w:color="auto"/>
                <w:bottom w:val="none" w:sz="0" w:space="0" w:color="auto"/>
                <w:right w:val="none" w:sz="0" w:space="0" w:color="auto"/>
              </w:divBdr>
            </w:div>
          </w:divsChild>
        </w:div>
        <w:div w:id="1557669772">
          <w:marLeft w:val="0"/>
          <w:marRight w:val="0"/>
          <w:marTop w:val="0"/>
          <w:marBottom w:val="0"/>
          <w:divBdr>
            <w:top w:val="none" w:sz="0" w:space="0" w:color="auto"/>
            <w:left w:val="none" w:sz="0" w:space="0" w:color="auto"/>
            <w:bottom w:val="none" w:sz="0" w:space="0" w:color="auto"/>
            <w:right w:val="none" w:sz="0" w:space="0" w:color="auto"/>
          </w:divBdr>
          <w:divsChild>
            <w:div w:id="69489058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27543580">
      <w:bodyDiv w:val="1"/>
      <w:marLeft w:val="0"/>
      <w:marRight w:val="0"/>
      <w:marTop w:val="0"/>
      <w:marBottom w:val="0"/>
      <w:divBdr>
        <w:top w:val="none" w:sz="0" w:space="0" w:color="auto"/>
        <w:left w:val="none" w:sz="0" w:space="0" w:color="auto"/>
        <w:bottom w:val="none" w:sz="0" w:space="0" w:color="auto"/>
        <w:right w:val="none" w:sz="0" w:space="0" w:color="auto"/>
      </w:divBdr>
    </w:div>
    <w:div w:id="929045255">
      <w:bodyDiv w:val="1"/>
      <w:marLeft w:val="0"/>
      <w:marRight w:val="0"/>
      <w:marTop w:val="0"/>
      <w:marBottom w:val="0"/>
      <w:divBdr>
        <w:top w:val="none" w:sz="0" w:space="0" w:color="auto"/>
        <w:left w:val="none" w:sz="0" w:space="0" w:color="auto"/>
        <w:bottom w:val="none" w:sz="0" w:space="0" w:color="auto"/>
        <w:right w:val="none" w:sz="0" w:space="0" w:color="auto"/>
      </w:divBdr>
    </w:div>
    <w:div w:id="929586233">
      <w:bodyDiv w:val="1"/>
      <w:marLeft w:val="0"/>
      <w:marRight w:val="0"/>
      <w:marTop w:val="0"/>
      <w:marBottom w:val="0"/>
      <w:divBdr>
        <w:top w:val="none" w:sz="0" w:space="0" w:color="auto"/>
        <w:left w:val="none" w:sz="0" w:space="0" w:color="auto"/>
        <w:bottom w:val="none" w:sz="0" w:space="0" w:color="auto"/>
        <w:right w:val="none" w:sz="0" w:space="0" w:color="auto"/>
      </w:divBdr>
      <w:divsChild>
        <w:div w:id="1402019613">
          <w:marLeft w:val="0"/>
          <w:marRight w:val="0"/>
          <w:marTop w:val="150"/>
          <w:marBottom w:val="168"/>
          <w:divBdr>
            <w:top w:val="none" w:sz="0" w:space="0" w:color="auto"/>
            <w:left w:val="none" w:sz="0" w:space="0" w:color="auto"/>
            <w:bottom w:val="none" w:sz="0" w:space="0" w:color="auto"/>
            <w:right w:val="none" w:sz="0" w:space="0" w:color="auto"/>
          </w:divBdr>
        </w:div>
        <w:div w:id="567031110">
          <w:marLeft w:val="0"/>
          <w:marRight w:val="0"/>
          <w:marTop w:val="0"/>
          <w:marBottom w:val="0"/>
          <w:divBdr>
            <w:top w:val="none" w:sz="0" w:space="0" w:color="auto"/>
            <w:left w:val="none" w:sz="0" w:space="0" w:color="auto"/>
            <w:bottom w:val="none" w:sz="0" w:space="0" w:color="auto"/>
            <w:right w:val="none" w:sz="0" w:space="0" w:color="auto"/>
          </w:divBdr>
          <w:divsChild>
            <w:div w:id="1027027479">
              <w:marLeft w:val="255"/>
              <w:marRight w:val="0"/>
              <w:marTop w:val="0"/>
              <w:marBottom w:val="0"/>
              <w:divBdr>
                <w:top w:val="none" w:sz="0" w:space="0" w:color="auto"/>
                <w:left w:val="none" w:sz="0" w:space="0" w:color="auto"/>
                <w:bottom w:val="none" w:sz="0" w:space="0" w:color="auto"/>
                <w:right w:val="none" w:sz="0" w:space="0" w:color="auto"/>
              </w:divBdr>
            </w:div>
          </w:divsChild>
        </w:div>
        <w:div w:id="1824078226">
          <w:marLeft w:val="0"/>
          <w:marRight w:val="0"/>
          <w:marTop w:val="0"/>
          <w:marBottom w:val="0"/>
          <w:divBdr>
            <w:top w:val="none" w:sz="0" w:space="0" w:color="auto"/>
            <w:left w:val="none" w:sz="0" w:space="0" w:color="auto"/>
            <w:bottom w:val="none" w:sz="0" w:space="0" w:color="auto"/>
            <w:right w:val="none" w:sz="0" w:space="0" w:color="auto"/>
          </w:divBdr>
          <w:divsChild>
            <w:div w:id="1545560701">
              <w:marLeft w:val="255"/>
              <w:marRight w:val="0"/>
              <w:marTop w:val="0"/>
              <w:marBottom w:val="0"/>
              <w:divBdr>
                <w:top w:val="none" w:sz="0" w:space="0" w:color="auto"/>
                <w:left w:val="none" w:sz="0" w:space="0" w:color="auto"/>
                <w:bottom w:val="none" w:sz="0" w:space="0" w:color="auto"/>
                <w:right w:val="none" w:sz="0" w:space="0" w:color="auto"/>
              </w:divBdr>
            </w:div>
          </w:divsChild>
        </w:div>
        <w:div w:id="973172462">
          <w:marLeft w:val="0"/>
          <w:marRight w:val="0"/>
          <w:marTop w:val="0"/>
          <w:marBottom w:val="0"/>
          <w:divBdr>
            <w:top w:val="none" w:sz="0" w:space="0" w:color="auto"/>
            <w:left w:val="none" w:sz="0" w:space="0" w:color="auto"/>
            <w:bottom w:val="none" w:sz="0" w:space="0" w:color="auto"/>
            <w:right w:val="none" w:sz="0" w:space="0" w:color="auto"/>
          </w:divBdr>
          <w:divsChild>
            <w:div w:id="68309295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34902324">
      <w:bodyDiv w:val="1"/>
      <w:marLeft w:val="0"/>
      <w:marRight w:val="0"/>
      <w:marTop w:val="0"/>
      <w:marBottom w:val="0"/>
      <w:divBdr>
        <w:top w:val="none" w:sz="0" w:space="0" w:color="auto"/>
        <w:left w:val="none" w:sz="0" w:space="0" w:color="auto"/>
        <w:bottom w:val="none" w:sz="0" w:space="0" w:color="auto"/>
        <w:right w:val="none" w:sz="0" w:space="0" w:color="auto"/>
      </w:divBdr>
      <w:divsChild>
        <w:div w:id="1693140849">
          <w:marLeft w:val="0"/>
          <w:marRight w:val="0"/>
          <w:marTop w:val="0"/>
          <w:marBottom w:val="0"/>
          <w:divBdr>
            <w:top w:val="none" w:sz="0" w:space="0" w:color="auto"/>
            <w:left w:val="none" w:sz="0" w:space="0" w:color="auto"/>
            <w:bottom w:val="none" w:sz="0" w:space="0" w:color="auto"/>
            <w:right w:val="none" w:sz="0" w:space="0" w:color="auto"/>
          </w:divBdr>
          <w:divsChild>
            <w:div w:id="1515876179">
              <w:marLeft w:val="0"/>
              <w:marRight w:val="0"/>
              <w:marTop w:val="105"/>
              <w:marBottom w:val="0"/>
              <w:divBdr>
                <w:top w:val="none" w:sz="0" w:space="0" w:color="auto"/>
                <w:left w:val="none" w:sz="0" w:space="0" w:color="auto"/>
                <w:bottom w:val="none" w:sz="0" w:space="0" w:color="auto"/>
                <w:right w:val="none" w:sz="0" w:space="0" w:color="auto"/>
              </w:divBdr>
            </w:div>
          </w:divsChild>
        </w:div>
        <w:div w:id="1162240206">
          <w:marLeft w:val="0"/>
          <w:marRight w:val="0"/>
          <w:marTop w:val="0"/>
          <w:marBottom w:val="0"/>
          <w:divBdr>
            <w:top w:val="none" w:sz="0" w:space="0" w:color="auto"/>
            <w:left w:val="none" w:sz="0" w:space="0" w:color="auto"/>
            <w:bottom w:val="none" w:sz="0" w:space="0" w:color="auto"/>
            <w:right w:val="none" w:sz="0" w:space="0" w:color="auto"/>
          </w:divBdr>
          <w:divsChild>
            <w:div w:id="1358001939">
              <w:marLeft w:val="0"/>
              <w:marRight w:val="0"/>
              <w:marTop w:val="105"/>
              <w:marBottom w:val="0"/>
              <w:divBdr>
                <w:top w:val="none" w:sz="0" w:space="0" w:color="auto"/>
                <w:left w:val="none" w:sz="0" w:space="0" w:color="auto"/>
                <w:bottom w:val="none" w:sz="0" w:space="0" w:color="auto"/>
                <w:right w:val="none" w:sz="0" w:space="0" w:color="auto"/>
              </w:divBdr>
            </w:div>
          </w:divsChild>
        </w:div>
        <w:div w:id="652682054">
          <w:marLeft w:val="0"/>
          <w:marRight w:val="0"/>
          <w:marTop w:val="0"/>
          <w:marBottom w:val="0"/>
          <w:divBdr>
            <w:top w:val="none" w:sz="0" w:space="0" w:color="auto"/>
            <w:left w:val="none" w:sz="0" w:space="0" w:color="auto"/>
            <w:bottom w:val="none" w:sz="0" w:space="0" w:color="auto"/>
            <w:right w:val="none" w:sz="0" w:space="0" w:color="auto"/>
          </w:divBdr>
          <w:divsChild>
            <w:div w:id="1773236659">
              <w:marLeft w:val="0"/>
              <w:marRight w:val="0"/>
              <w:marTop w:val="105"/>
              <w:marBottom w:val="0"/>
              <w:divBdr>
                <w:top w:val="none" w:sz="0" w:space="0" w:color="auto"/>
                <w:left w:val="none" w:sz="0" w:space="0" w:color="auto"/>
                <w:bottom w:val="none" w:sz="0" w:space="0" w:color="auto"/>
                <w:right w:val="none" w:sz="0" w:space="0" w:color="auto"/>
              </w:divBdr>
            </w:div>
            <w:div w:id="1849782381">
              <w:marLeft w:val="0"/>
              <w:marRight w:val="0"/>
              <w:marTop w:val="0"/>
              <w:marBottom w:val="0"/>
              <w:divBdr>
                <w:top w:val="none" w:sz="0" w:space="0" w:color="auto"/>
                <w:left w:val="none" w:sz="0" w:space="0" w:color="auto"/>
                <w:bottom w:val="none" w:sz="0" w:space="0" w:color="auto"/>
                <w:right w:val="none" w:sz="0" w:space="0" w:color="auto"/>
              </w:divBdr>
              <w:divsChild>
                <w:div w:id="181631434">
                  <w:marLeft w:val="255"/>
                  <w:marRight w:val="0"/>
                  <w:marTop w:val="0"/>
                  <w:marBottom w:val="0"/>
                  <w:divBdr>
                    <w:top w:val="none" w:sz="0" w:space="0" w:color="auto"/>
                    <w:left w:val="none" w:sz="0" w:space="0" w:color="auto"/>
                    <w:bottom w:val="none" w:sz="0" w:space="0" w:color="auto"/>
                    <w:right w:val="none" w:sz="0" w:space="0" w:color="auto"/>
                  </w:divBdr>
                </w:div>
              </w:divsChild>
            </w:div>
            <w:div w:id="739137952">
              <w:marLeft w:val="0"/>
              <w:marRight w:val="0"/>
              <w:marTop w:val="0"/>
              <w:marBottom w:val="0"/>
              <w:divBdr>
                <w:top w:val="none" w:sz="0" w:space="0" w:color="auto"/>
                <w:left w:val="none" w:sz="0" w:space="0" w:color="auto"/>
                <w:bottom w:val="none" w:sz="0" w:space="0" w:color="auto"/>
                <w:right w:val="none" w:sz="0" w:space="0" w:color="auto"/>
              </w:divBdr>
              <w:divsChild>
                <w:div w:id="1027294144">
                  <w:marLeft w:val="255"/>
                  <w:marRight w:val="0"/>
                  <w:marTop w:val="0"/>
                  <w:marBottom w:val="0"/>
                  <w:divBdr>
                    <w:top w:val="none" w:sz="0" w:space="0" w:color="auto"/>
                    <w:left w:val="none" w:sz="0" w:space="0" w:color="auto"/>
                    <w:bottom w:val="none" w:sz="0" w:space="0" w:color="auto"/>
                    <w:right w:val="none" w:sz="0" w:space="0" w:color="auto"/>
                  </w:divBdr>
                </w:div>
              </w:divsChild>
            </w:div>
            <w:div w:id="1351758277">
              <w:marLeft w:val="0"/>
              <w:marRight w:val="0"/>
              <w:marTop w:val="0"/>
              <w:marBottom w:val="0"/>
              <w:divBdr>
                <w:top w:val="none" w:sz="0" w:space="0" w:color="auto"/>
                <w:left w:val="none" w:sz="0" w:space="0" w:color="auto"/>
                <w:bottom w:val="none" w:sz="0" w:space="0" w:color="auto"/>
                <w:right w:val="none" w:sz="0" w:space="0" w:color="auto"/>
              </w:divBdr>
              <w:divsChild>
                <w:div w:id="1742170905">
                  <w:marLeft w:val="255"/>
                  <w:marRight w:val="0"/>
                  <w:marTop w:val="0"/>
                  <w:marBottom w:val="0"/>
                  <w:divBdr>
                    <w:top w:val="none" w:sz="0" w:space="0" w:color="auto"/>
                    <w:left w:val="none" w:sz="0" w:space="0" w:color="auto"/>
                    <w:bottom w:val="none" w:sz="0" w:space="0" w:color="auto"/>
                    <w:right w:val="none" w:sz="0" w:space="0" w:color="auto"/>
                  </w:divBdr>
                </w:div>
              </w:divsChild>
            </w:div>
            <w:div w:id="962737259">
              <w:marLeft w:val="0"/>
              <w:marRight w:val="0"/>
              <w:marTop w:val="0"/>
              <w:marBottom w:val="0"/>
              <w:divBdr>
                <w:top w:val="none" w:sz="0" w:space="0" w:color="auto"/>
                <w:left w:val="none" w:sz="0" w:space="0" w:color="auto"/>
                <w:bottom w:val="none" w:sz="0" w:space="0" w:color="auto"/>
                <w:right w:val="none" w:sz="0" w:space="0" w:color="auto"/>
              </w:divBdr>
              <w:divsChild>
                <w:div w:id="1563172514">
                  <w:marLeft w:val="255"/>
                  <w:marRight w:val="0"/>
                  <w:marTop w:val="0"/>
                  <w:marBottom w:val="0"/>
                  <w:divBdr>
                    <w:top w:val="none" w:sz="0" w:space="0" w:color="auto"/>
                    <w:left w:val="none" w:sz="0" w:space="0" w:color="auto"/>
                    <w:bottom w:val="none" w:sz="0" w:space="0" w:color="auto"/>
                    <w:right w:val="none" w:sz="0" w:space="0" w:color="auto"/>
                  </w:divBdr>
                </w:div>
              </w:divsChild>
            </w:div>
            <w:div w:id="378481225">
              <w:marLeft w:val="0"/>
              <w:marRight w:val="0"/>
              <w:marTop w:val="0"/>
              <w:marBottom w:val="0"/>
              <w:divBdr>
                <w:top w:val="none" w:sz="0" w:space="0" w:color="auto"/>
                <w:left w:val="none" w:sz="0" w:space="0" w:color="auto"/>
                <w:bottom w:val="none" w:sz="0" w:space="0" w:color="auto"/>
                <w:right w:val="none" w:sz="0" w:space="0" w:color="auto"/>
              </w:divBdr>
              <w:divsChild>
                <w:div w:id="2047678723">
                  <w:marLeft w:val="255"/>
                  <w:marRight w:val="0"/>
                  <w:marTop w:val="0"/>
                  <w:marBottom w:val="0"/>
                  <w:divBdr>
                    <w:top w:val="none" w:sz="0" w:space="0" w:color="auto"/>
                    <w:left w:val="none" w:sz="0" w:space="0" w:color="auto"/>
                    <w:bottom w:val="none" w:sz="0" w:space="0" w:color="auto"/>
                    <w:right w:val="none" w:sz="0" w:space="0" w:color="auto"/>
                  </w:divBdr>
                </w:div>
              </w:divsChild>
            </w:div>
            <w:div w:id="1432629144">
              <w:marLeft w:val="0"/>
              <w:marRight w:val="0"/>
              <w:marTop w:val="0"/>
              <w:marBottom w:val="0"/>
              <w:divBdr>
                <w:top w:val="none" w:sz="0" w:space="0" w:color="auto"/>
                <w:left w:val="none" w:sz="0" w:space="0" w:color="auto"/>
                <w:bottom w:val="none" w:sz="0" w:space="0" w:color="auto"/>
                <w:right w:val="none" w:sz="0" w:space="0" w:color="auto"/>
              </w:divBdr>
              <w:divsChild>
                <w:div w:id="1112361067">
                  <w:marLeft w:val="255"/>
                  <w:marRight w:val="0"/>
                  <w:marTop w:val="0"/>
                  <w:marBottom w:val="0"/>
                  <w:divBdr>
                    <w:top w:val="none" w:sz="0" w:space="0" w:color="auto"/>
                    <w:left w:val="none" w:sz="0" w:space="0" w:color="auto"/>
                    <w:bottom w:val="none" w:sz="0" w:space="0" w:color="auto"/>
                    <w:right w:val="none" w:sz="0" w:space="0" w:color="auto"/>
                  </w:divBdr>
                </w:div>
              </w:divsChild>
            </w:div>
            <w:div w:id="307782642">
              <w:marLeft w:val="0"/>
              <w:marRight w:val="0"/>
              <w:marTop w:val="0"/>
              <w:marBottom w:val="0"/>
              <w:divBdr>
                <w:top w:val="none" w:sz="0" w:space="0" w:color="auto"/>
                <w:left w:val="none" w:sz="0" w:space="0" w:color="auto"/>
                <w:bottom w:val="none" w:sz="0" w:space="0" w:color="auto"/>
                <w:right w:val="none" w:sz="0" w:space="0" w:color="auto"/>
              </w:divBdr>
              <w:divsChild>
                <w:div w:id="2009870900">
                  <w:marLeft w:val="255"/>
                  <w:marRight w:val="0"/>
                  <w:marTop w:val="0"/>
                  <w:marBottom w:val="0"/>
                  <w:divBdr>
                    <w:top w:val="none" w:sz="0" w:space="0" w:color="auto"/>
                    <w:left w:val="none" w:sz="0" w:space="0" w:color="auto"/>
                    <w:bottom w:val="none" w:sz="0" w:space="0" w:color="auto"/>
                    <w:right w:val="none" w:sz="0" w:space="0" w:color="auto"/>
                  </w:divBdr>
                </w:div>
              </w:divsChild>
            </w:div>
            <w:div w:id="1848211112">
              <w:marLeft w:val="0"/>
              <w:marRight w:val="0"/>
              <w:marTop w:val="0"/>
              <w:marBottom w:val="0"/>
              <w:divBdr>
                <w:top w:val="none" w:sz="0" w:space="0" w:color="auto"/>
                <w:left w:val="none" w:sz="0" w:space="0" w:color="auto"/>
                <w:bottom w:val="none" w:sz="0" w:space="0" w:color="auto"/>
                <w:right w:val="none" w:sz="0" w:space="0" w:color="auto"/>
              </w:divBdr>
              <w:divsChild>
                <w:div w:id="17345035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4197128">
      <w:bodyDiv w:val="1"/>
      <w:marLeft w:val="0"/>
      <w:marRight w:val="0"/>
      <w:marTop w:val="0"/>
      <w:marBottom w:val="0"/>
      <w:divBdr>
        <w:top w:val="none" w:sz="0" w:space="0" w:color="auto"/>
        <w:left w:val="none" w:sz="0" w:space="0" w:color="auto"/>
        <w:bottom w:val="none" w:sz="0" w:space="0" w:color="auto"/>
        <w:right w:val="none" w:sz="0" w:space="0" w:color="auto"/>
      </w:divBdr>
    </w:div>
    <w:div w:id="948199718">
      <w:bodyDiv w:val="1"/>
      <w:marLeft w:val="0"/>
      <w:marRight w:val="0"/>
      <w:marTop w:val="0"/>
      <w:marBottom w:val="0"/>
      <w:divBdr>
        <w:top w:val="none" w:sz="0" w:space="0" w:color="auto"/>
        <w:left w:val="none" w:sz="0" w:space="0" w:color="auto"/>
        <w:bottom w:val="none" w:sz="0" w:space="0" w:color="auto"/>
        <w:right w:val="none" w:sz="0" w:space="0" w:color="auto"/>
      </w:divBdr>
    </w:div>
    <w:div w:id="954674330">
      <w:bodyDiv w:val="1"/>
      <w:marLeft w:val="0"/>
      <w:marRight w:val="0"/>
      <w:marTop w:val="0"/>
      <w:marBottom w:val="0"/>
      <w:divBdr>
        <w:top w:val="none" w:sz="0" w:space="0" w:color="auto"/>
        <w:left w:val="none" w:sz="0" w:space="0" w:color="auto"/>
        <w:bottom w:val="none" w:sz="0" w:space="0" w:color="auto"/>
        <w:right w:val="none" w:sz="0" w:space="0" w:color="auto"/>
      </w:divBdr>
    </w:div>
    <w:div w:id="968972402">
      <w:bodyDiv w:val="1"/>
      <w:marLeft w:val="0"/>
      <w:marRight w:val="0"/>
      <w:marTop w:val="0"/>
      <w:marBottom w:val="0"/>
      <w:divBdr>
        <w:top w:val="none" w:sz="0" w:space="0" w:color="auto"/>
        <w:left w:val="none" w:sz="0" w:space="0" w:color="auto"/>
        <w:bottom w:val="none" w:sz="0" w:space="0" w:color="auto"/>
        <w:right w:val="none" w:sz="0" w:space="0" w:color="auto"/>
      </w:divBdr>
      <w:divsChild>
        <w:div w:id="1100562055">
          <w:marLeft w:val="0"/>
          <w:marRight w:val="0"/>
          <w:marTop w:val="105"/>
          <w:marBottom w:val="0"/>
          <w:divBdr>
            <w:top w:val="none" w:sz="0" w:space="0" w:color="auto"/>
            <w:left w:val="none" w:sz="0" w:space="0" w:color="auto"/>
            <w:bottom w:val="none" w:sz="0" w:space="0" w:color="auto"/>
            <w:right w:val="none" w:sz="0" w:space="0" w:color="auto"/>
          </w:divBdr>
        </w:div>
        <w:div w:id="1712609409">
          <w:marLeft w:val="0"/>
          <w:marRight w:val="0"/>
          <w:marTop w:val="0"/>
          <w:marBottom w:val="0"/>
          <w:divBdr>
            <w:top w:val="none" w:sz="0" w:space="0" w:color="auto"/>
            <w:left w:val="none" w:sz="0" w:space="0" w:color="auto"/>
            <w:bottom w:val="none" w:sz="0" w:space="0" w:color="auto"/>
            <w:right w:val="none" w:sz="0" w:space="0" w:color="auto"/>
          </w:divBdr>
          <w:divsChild>
            <w:div w:id="1852181214">
              <w:marLeft w:val="255"/>
              <w:marRight w:val="0"/>
              <w:marTop w:val="0"/>
              <w:marBottom w:val="0"/>
              <w:divBdr>
                <w:top w:val="none" w:sz="0" w:space="0" w:color="auto"/>
                <w:left w:val="none" w:sz="0" w:space="0" w:color="auto"/>
                <w:bottom w:val="none" w:sz="0" w:space="0" w:color="auto"/>
                <w:right w:val="none" w:sz="0" w:space="0" w:color="auto"/>
              </w:divBdr>
            </w:div>
          </w:divsChild>
        </w:div>
        <w:div w:id="559681682">
          <w:marLeft w:val="0"/>
          <w:marRight w:val="0"/>
          <w:marTop w:val="0"/>
          <w:marBottom w:val="0"/>
          <w:divBdr>
            <w:top w:val="none" w:sz="0" w:space="0" w:color="auto"/>
            <w:left w:val="none" w:sz="0" w:space="0" w:color="auto"/>
            <w:bottom w:val="none" w:sz="0" w:space="0" w:color="auto"/>
            <w:right w:val="none" w:sz="0" w:space="0" w:color="auto"/>
          </w:divBdr>
          <w:divsChild>
            <w:div w:id="203792094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72249763">
      <w:bodyDiv w:val="1"/>
      <w:marLeft w:val="0"/>
      <w:marRight w:val="0"/>
      <w:marTop w:val="0"/>
      <w:marBottom w:val="0"/>
      <w:divBdr>
        <w:top w:val="none" w:sz="0" w:space="0" w:color="auto"/>
        <w:left w:val="none" w:sz="0" w:space="0" w:color="auto"/>
        <w:bottom w:val="none" w:sz="0" w:space="0" w:color="auto"/>
        <w:right w:val="none" w:sz="0" w:space="0" w:color="auto"/>
      </w:divBdr>
      <w:divsChild>
        <w:div w:id="1891379723">
          <w:marLeft w:val="0"/>
          <w:marRight w:val="0"/>
          <w:marTop w:val="150"/>
          <w:marBottom w:val="168"/>
          <w:divBdr>
            <w:top w:val="none" w:sz="0" w:space="0" w:color="auto"/>
            <w:left w:val="none" w:sz="0" w:space="0" w:color="auto"/>
            <w:bottom w:val="none" w:sz="0" w:space="0" w:color="auto"/>
            <w:right w:val="none" w:sz="0" w:space="0" w:color="auto"/>
          </w:divBdr>
        </w:div>
        <w:div w:id="2110926359">
          <w:marLeft w:val="0"/>
          <w:marRight w:val="0"/>
          <w:marTop w:val="0"/>
          <w:marBottom w:val="0"/>
          <w:divBdr>
            <w:top w:val="none" w:sz="0" w:space="0" w:color="auto"/>
            <w:left w:val="none" w:sz="0" w:space="0" w:color="auto"/>
            <w:bottom w:val="none" w:sz="0" w:space="0" w:color="auto"/>
            <w:right w:val="none" w:sz="0" w:space="0" w:color="auto"/>
          </w:divBdr>
          <w:divsChild>
            <w:div w:id="90901771">
              <w:marLeft w:val="255"/>
              <w:marRight w:val="0"/>
              <w:marTop w:val="0"/>
              <w:marBottom w:val="0"/>
              <w:divBdr>
                <w:top w:val="none" w:sz="0" w:space="0" w:color="auto"/>
                <w:left w:val="none" w:sz="0" w:space="0" w:color="auto"/>
                <w:bottom w:val="none" w:sz="0" w:space="0" w:color="auto"/>
                <w:right w:val="none" w:sz="0" w:space="0" w:color="auto"/>
              </w:divBdr>
            </w:div>
          </w:divsChild>
        </w:div>
        <w:div w:id="636380232">
          <w:marLeft w:val="0"/>
          <w:marRight w:val="0"/>
          <w:marTop w:val="0"/>
          <w:marBottom w:val="0"/>
          <w:divBdr>
            <w:top w:val="none" w:sz="0" w:space="0" w:color="auto"/>
            <w:left w:val="none" w:sz="0" w:space="0" w:color="auto"/>
            <w:bottom w:val="none" w:sz="0" w:space="0" w:color="auto"/>
            <w:right w:val="none" w:sz="0" w:space="0" w:color="auto"/>
          </w:divBdr>
          <w:divsChild>
            <w:div w:id="117148350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76498024">
      <w:bodyDiv w:val="1"/>
      <w:marLeft w:val="0"/>
      <w:marRight w:val="0"/>
      <w:marTop w:val="0"/>
      <w:marBottom w:val="0"/>
      <w:divBdr>
        <w:top w:val="none" w:sz="0" w:space="0" w:color="auto"/>
        <w:left w:val="none" w:sz="0" w:space="0" w:color="auto"/>
        <w:bottom w:val="none" w:sz="0" w:space="0" w:color="auto"/>
        <w:right w:val="none" w:sz="0" w:space="0" w:color="auto"/>
      </w:divBdr>
    </w:div>
    <w:div w:id="990450396">
      <w:bodyDiv w:val="1"/>
      <w:marLeft w:val="0"/>
      <w:marRight w:val="0"/>
      <w:marTop w:val="0"/>
      <w:marBottom w:val="0"/>
      <w:divBdr>
        <w:top w:val="none" w:sz="0" w:space="0" w:color="auto"/>
        <w:left w:val="none" w:sz="0" w:space="0" w:color="auto"/>
        <w:bottom w:val="none" w:sz="0" w:space="0" w:color="auto"/>
        <w:right w:val="none" w:sz="0" w:space="0" w:color="auto"/>
      </w:divBdr>
      <w:divsChild>
        <w:div w:id="847595183">
          <w:marLeft w:val="0"/>
          <w:marRight w:val="0"/>
          <w:marTop w:val="150"/>
          <w:marBottom w:val="168"/>
          <w:divBdr>
            <w:top w:val="none" w:sz="0" w:space="0" w:color="auto"/>
            <w:left w:val="none" w:sz="0" w:space="0" w:color="auto"/>
            <w:bottom w:val="none" w:sz="0" w:space="0" w:color="auto"/>
            <w:right w:val="none" w:sz="0" w:space="0" w:color="auto"/>
          </w:divBdr>
        </w:div>
        <w:div w:id="153185361">
          <w:marLeft w:val="0"/>
          <w:marRight w:val="0"/>
          <w:marTop w:val="0"/>
          <w:marBottom w:val="0"/>
          <w:divBdr>
            <w:top w:val="none" w:sz="0" w:space="0" w:color="auto"/>
            <w:left w:val="none" w:sz="0" w:space="0" w:color="auto"/>
            <w:bottom w:val="none" w:sz="0" w:space="0" w:color="auto"/>
            <w:right w:val="none" w:sz="0" w:space="0" w:color="auto"/>
          </w:divBdr>
          <w:divsChild>
            <w:div w:id="1109079928">
              <w:marLeft w:val="255"/>
              <w:marRight w:val="0"/>
              <w:marTop w:val="0"/>
              <w:marBottom w:val="0"/>
              <w:divBdr>
                <w:top w:val="none" w:sz="0" w:space="0" w:color="auto"/>
                <w:left w:val="none" w:sz="0" w:space="0" w:color="auto"/>
                <w:bottom w:val="none" w:sz="0" w:space="0" w:color="auto"/>
                <w:right w:val="none" w:sz="0" w:space="0" w:color="auto"/>
              </w:divBdr>
            </w:div>
          </w:divsChild>
        </w:div>
        <w:div w:id="1538201433">
          <w:marLeft w:val="0"/>
          <w:marRight w:val="0"/>
          <w:marTop w:val="0"/>
          <w:marBottom w:val="0"/>
          <w:divBdr>
            <w:top w:val="none" w:sz="0" w:space="0" w:color="auto"/>
            <w:left w:val="none" w:sz="0" w:space="0" w:color="auto"/>
            <w:bottom w:val="none" w:sz="0" w:space="0" w:color="auto"/>
            <w:right w:val="none" w:sz="0" w:space="0" w:color="auto"/>
          </w:divBdr>
          <w:divsChild>
            <w:div w:id="21327492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92609368">
      <w:bodyDiv w:val="1"/>
      <w:marLeft w:val="0"/>
      <w:marRight w:val="0"/>
      <w:marTop w:val="0"/>
      <w:marBottom w:val="0"/>
      <w:divBdr>
        <w:top w:val="none" w:sz="0" w:space="0" w:color="auto"/>
        <w:left w:val="none" w:sz="0" w:space="0" w:color="auto"/>
        <w:bottom w:val="none" w:sz="0" w:space="0" w:color="auto"/>
        <w:right w:val="none" w:sz="0" w:space="0" w:color="auto"/>
      </w:divBdr>
    </w:div>
    <w:div w:id="995643861">
      <w:bodyDiv w:val="1"/>
      <w:marLeft w:val="0"/>
      <w:marRight w:val="0"/>
      <w:marTop w:val="0"/>
      <w:marBottom w:val="0"/>
      <w:divBdr>
        <w:top w:val="none" w:sz="0" w:space="0" w:color="auto"/>
        <w:left w:val="none" w:sz="0" w:space="0" w:color="auto"/>
        <w:bottom w:val="none" w:sz="0" w:space="0" w:color="auto"/>
        <w:right w:val="none" w:sz="0" w:space="0" w:color="auto"/>
      </w:divBdr>
    </w:div>
    <w:div w:id="995643914">
      <w:bodyDiv w:val="1"/>
      <w:marLeft w:val="0"/>
      <w:marRight w:val="0"/>
      <w:marTop w:val="0"/>
      <w:marBottom w:val="0"/>
      <w:divBdr>
        <w:top w:val="none" w:sz="0" w:space="0" w:color="auto"/>
        <w:left w:val="none" w:sz="0" w:space="0" w:color="auto"/>
        <w:bottom w:val="none" w:sz="0" w:space="0" w:color="auto"/>
        <w:right w:val="none" w:sz="0" w:space="0" w:color="auto"/>
      </w:divBdr>
      <w:divsChild>
        <w:div w:id="1463813609">
          <w:marLeft w:val="0"/>
          <w:marRight w:val="0"/>
          <w:marTop w:val="150"/>
          <w:marBottom w:val="168"/>
          <w:divBdr>
            <w:top w:val="none" w:sz="0" w:space="0" w:color="auto"/>
            <w:left w:val="none" w:sz="0" w:space="0" w:color="auto"/>
            <w:bottom w:val="none" w:sz="0" w:space="0" w:color="auto"/>
            <w:right w:val="none" w:sz="0" w:space="0" w:color="auto"/>
          </w:divBdr>
        </w:div>
        <w:div w:id="122310562">
          <w:marLeft w:val="0"/>
          <w:marRight w:val="0"/>
          <w:marTop w:val="0"/>
          <w:marBottom w:val="0"/>
          <w:divBdr>
            <w:top w:val="none" w:sz="0" w:space="0" w:color="auto"/>
            <w:left w:val="none" w:sz="0" w:space="0" w:color="auto"/>
            <w:bottom w:val="none" w:sz="0" w:space="0" w:color="auto"/>
            <w:right w:val="none" w:sz="0" w:space="0" w:color="auto"/>
          </w:divBdr>
          <w:divsChild>
            <w:div w:id="1349984916">
              <w:marLeft w:val="255"/>
              <w:marRight w:val="0"/>
              <w:marTop w:val="0"/>
              <w:marBottom w:val="0"/>
              <w:divBdr>
                <w:top w:val="none" w:sz="0" w:space="0" w:color="auto"/>
                <w:left w:val="none" w:sz="0" w:space="0" w:color="auto"/>
                <w:bottom w:val="none" w:sz="0" w:space="0" w:color="auto"/>
                <w:right w:val="none" w:sz="0" w:space="0" w:color="auto"/>
              </w:divBdr>
            </w:div>
          </w:divsChild>
        </w:div>
        <w:div w:id="1362197287">
          <w:marLeft w:val="0"/>
          <w:marRight w:val="0"/>
          <w:marTop w:val="0"/>
          <w:marBottom w:val="0"/>
          <w:divBdr>
            <w:top w:val="none" w:sz="0" w:space="0" w:color="auto"/>
            <w:left w:val="none" w:sz="0" w:space="0" w:color="auto"/>
            <w:bottom w:val="none" w:sz="0" w:space="0" w:color="auto"/>
            <w:right w:val="none" w:sz="0" w:space="0" w:color="auto"/>
          </w:divBdr>
          <w:divsChild>
            <w:div w:id="2609876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99041186">
      <w:bodyDiv w:val="1"/>
      <w:marLeft w:val="0"/>
      <w:marRight w:val="0"/>
      <w:marTop w:val="0"/>
      <w:marBottom w:val="0"/>
      <w:divBdr>
        <w:top w:val="none" w:sz="0" w:space="0" w:color="auto"/>
        <w:left w:val="none" w:sz="0" w:space="0" w:color="auto"/>
        <w:bottom w:val="none" w:sz="0" w:space="0" w:color="auto"/>
        <w:right w:val="none" w:sz="0" w:space="0" w:color="auto"/>
      </w:divBdr>
      <w:divsChild>
        <w:div w:id="730350421">
          <w:marLeft w:val="0"/>
          <w:marRight w:val="0"/>
          <w:marTop w:val="105"/>
          <w:marBottom w:val="0"/>
          <w:divBdr>
            <w:top w:val="none" w:sz="0" w:space="0" w:color="auto"/>
            <w:left w:val="none" w:sz="0" w:space="0" w:color="auto"/>
            <w:bottom w:val="none" w:sz="0" w:space="0" w:color="auto"/>
            <w:right w:val="none" w:sz="0" w:space="0" w:color="auto"/>
          </w:divBdr>
        </w:div>
        <w:div w:id="977954046">
          <w:marLeft w:val="0"/>
          <w:marRight w:val="0"/>
          <w:marTop w:val="0"/>
          <w:marBottom w:val="0"/>
          <w:divBdr>
            <w:top w:val="none" w:sz="0" w:space="0" w:color="auto"/>
            <w:left w:val="none" w:sz="0" w:space="0" w:color="auto"/>
            <w:bottom w:val="none" w:sz="0" w:space="0" w:color="auto"/>
            <w:right w:val="none" w:sz="0" w:space="0" w:color="auto"/>
          </w:divBdr>
          <w:divsChild>
            <w:div w:id="677542855">
              <w:marLeft w:val="255"/>
              <w:marRight w:val="0"/>
              <w:marTop w:val="0"/>
              <w:marBottom w:val="0"/>
              <w:divBdr>
                <w:top w:val="none" w:sz="0" w:space="0" w:color="auto"/>
                <w:left w:val="none" w:sz="0" w:space="0" w:color="auto"/>
                <w:bottom w:val="none" w:sz="0" w:space="0" w:color="auto"/>
                <w:right w:val="none" w:sz="0" w:space="0" w:color="auto"/>
              </w:divBdr>
            </w:div>
          </w:divsChild>
        </w:div>
        <w:div w:id="194346559">
          <w:marLeft w:val="0"/>
          <w:marRight w:val="0"/>
          <w:marTop w:val="0"/>
          <w:marBottom w:val="0"/>
          <w:divBdr>
            <w:top w:val="none" w:sz="0" w:space="0" w:color="auto"/>
            <w:left w:val="none" w:sz="0" w:space="0" w:color="auto"/>
            <w:bottom w:val="none" w:sz="0" w:space="0" w:color="auto"/>
            <w:right w:val="none" w:sz="0" w:space="0" w:color="auto"/>
          </w:divBdr>
          <w:divsChild>
            <w:div w:id="404187120">
              <w:marLeft w:val="255"/>
              <w:marRight w:val="0"/>
              <w:marTop w:val="0"/>
              <w:marBottom w:val="0"/>
              <w:divBdr>
                <w:top w:val="none" w:sz="0" w:space="0" w:color="auto"/>
                <w:left w:val="none" w:sz="0" w:space="0" w:color="auto"/>
                <w:bottom w:val="none" w:sz="0" w:space="0" w:color="auto"/>
                <w:right w:val="none" w:sz="0" w:space="0" w:color="auto"/>
              </w:divBdr>
            </w:div>
          </w:divsChild>
        </w:div>
        <w:div w:id="1758135673">
          <w:marLeft w:val="0"/>
          <w:marRight w:val="0"/>
          <w:marTop w:val="0"/>
          <w:marBottom w:val="0"/>
          <w:divBdr>
            <w:top w:val="none" w:sz="0" w:space="0" w:color="auto"/>
            <w:left w:val="none" w:sz="0" w:space="0" w:color="auto"/>
            <w:bottom w:val="none" w:sz="0" w:space="0" w:color="auto"/>
            <w:right w:val="none" w:sz="0" w:space="0" w:color="auto"/>
          </w:divBdr>
          <w:divsChild>
            <w:div w:id="1960405796">
              <w:marLeft w:val="255"/>
              <w:marRight w:val="0"/>
              <w:marTop w:val="0"/>
              <w:marBottom w:val="0"/>
              <w:divBdr>
                <w:top w:val="none" w:sz="0" w:space="0" w:color="auto"/>
                <w:left w:val="none" w:sz="0" w:space="0" w:color="auto"/>
                <w:bottom w:val="none" w:sz="0" w:space="0" w:color="auto"/>
                <w:right w:val="none" w:sz="0" w:space="0" w:color="auto"/>
              </w:divBdr>
            </w:div>
          </w:divsChild>
        </w:div>
        <w:div w:id="1860504301">
          <w:marLeft w:val="0"/>
          <w:marRight w:val="0"/>
          <w:marTop w:val="0"/>
          <w:marBottom w:val="0"/>
          <w:divBdr>
            <w:top w:val="none" w:sz="0" w:space="0" w:color="auto"/>
            <w:left w:val="none" w:sz="0" w:space="0" w:color="auto"/>
            <w:bottom w:val="none" w:sz="0" w:space="0" w:color="auto"/>
            <w:right w:val="none" w:sz="0" w:space="0" w:color="auto"/>
          </w:divBdr>
          <w:divsChild>
            <w:div w:id="261300332">
              <w:marLeft w:val="255"/>
              <w:marRight w:val="0"/>
              <w:marTop w:val="0"/>
              <w:marBottom w:val="0"/>
              <w:divBdr>
                <w:top w:val="none" w:sz="0" w:space="0" w:color="auto"/>
                <w:left w:val="none" w:sz="0" w:space="0" w:color="auto"/>
                <w:bottom w:val="none" w:sz="0" w:space="0" w:color="auto"/>
                <w:right w:val="none" w:sz="0" w:space="0" w:color="auto"/>
              </w:divBdr>
            </w:div>
          </w:divsChild>
        </w:div>
        <w:div w:id="1278295017">
          <w:marLeft w:val="0"/>
          <w:marRight w:val="0"/>
          <w:marTop w:val="0"/>
          <w:marBottom w:val="0"/>
          <w:divBdr>
            <w:top w:val="none" w:sz="0" w:space="0" w:color="auto"/>
            <w:left w:val="none" w:sz="0" w:space="0" w:color="auto"/>
            <w:bottom w:val="none" w:sz="0" w:space="0" w:color="auto"/>
            <w:right w:val="none" w:sz="0" w:space="0" w:color="auto"/>
          </w:divBdr>
          <w:divsChild>
            <w:div w:id="1082028692">
              <w:marLeft w:val="255"/>
              <w:marRight w:val="0"/>
              <w:marTop w:val="0"/>
              <w:marBottom w:val="0"/>
              <w:divBdr>
                <w:top w:val="none" w:sz="0" w:space="0" w:color="auto"/>
                <w:left w:val="none" w:sz="0" w:space="0" w:color="auto"/>
                <w:bottom w:val="none" w:sz="0" w:space="0" w:color="auto"/>
                <w:right w:val="none" w:sz="0" w:space="0" w:color="auto"/>
              </w:divBdr>
            </w:div>
          </w:divsChild>
        </w:div>
        <w:div w:id="17121040">
          <w:marLeft w:val="0"/>
          <w:marRight w:val="0"/>
          <w:marTop w:val="0"/>
          <w:marBottom w:val="0"/>
          <w:divBdr>
            <w:top w:val="none" w:sz="0" w:space="0" w:color="auto"/>
            <w:left w:val="none" w:sz="0" w:space="0" w:color="auto"/>
            <w:bottom w:val="none" w:sz="0" w:space="0" w:color="auto"/>
            <w:right w:val="none" w:sz="0" w:space="0" w:color="auto"/>
          </w:divBdr>
          <w:divsChild>
            <w:div w:id="1809976828">
              <w:marLeft w:val="255"/>
              <w:marRight w:val="0"/>
              <w:marTop w:val="0"/>
              <w:marBottom w:val="0"/>
              <w:divBdr>
                <w:top w:val="none" w:sz="0" w:space="0" w:color="auto"/>
                <w:left w:val="none" w:sz="0" w:space="0" w:color="auto"/>
                <w:bottom w:val="none" w:sz="0" w:space="0" w:color="auto"/>
                <w:right w:val="none" w:sz="0" w:space="0" w:color="auto"/>
              </w:divBdr>
            </w:div>
          </w:divsChild>
        </w:div>
        <w:div w:id="545876915">
          <w:marLeft w:val="0"/>
          <w:marRight w:val="0"/>
          <w:marTop w:val="0"/>
          <w:marBottom w:val="0"/>
          <w:divBdr>
            <w:top w:val="none" w:sz="0" w:space="0" w:color="auto"/>
            <w:left w:val="none" w:sz="0" w:space="0" w:color="auto"/>
            <w:bottom w:val="none" w:sz="0" w:space="0" w:color="auto"/>
            <w:right w:val="none" w:sz="0" w:space="0" w:color="auto"/>
          </w:divBdr>
          <w:divsChild>
            <w:div w:id="1380738363">
              <w:marLeft w:val="255"/>
              <w:marRight w:val="0"/>
              <w:marTop w:val="0"/>
              <w:marBottom w:val="0"/>
              <w:divBdr>
                <w:top w:val="none" w:sz="0" w:space="0" w:color="auto"/>
                <w:left w:val="none" w:sz="0" w:space="0" w:color="auto"/>
                <w:bottom w:val="none" w:sz="0" w:space="0" w:color="auto"/>
                <w:right w:val="none" w:sz="0" w:space="0" w:color="auto"/>
              </w:divBdr>
            </w:div>
          </w:divsChild>
        </w:div>
        <w:div w:id="330571850">
          <w:marLeft w:val="0"/>
          <w:marRight w:val="0"/>
          <w:marTop w:val="0"/>
          <w:marBottom w:val="0"/>
          <w:divBdr>
            <w:top w:val="none" w:sz="0" w:space="0" w:color="auto"/>
            <w:left w:val="none" w:sz="0" w:space="0" w:color="auto"/>
            <w:bottom w:val="none" w:sz="0" w:space="0" w:color="auto"/>
            <w:right w:val="none" w:sz="0" w:space="0" w:color="auto"/>
          </w:divBdr>
          <w:divsChild>
            <w:div w:id="17919012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2661558">
      <w:bodyDiv w:val="1"/>
      <w:marLeft w:val="0"/>
      <w:marRight w:val="0"/>
      <w:marTop w:val="0"/>
      <w:marBottom w:val="0"/>
      <w:divBdr>
        <w:top w:val="none" w:sz="0" w:space="0" w:color="auto"/>
        <w:left w:val="none" w:sz="0" w:space="0" w:color="auto"/>
        <w:bottom w:val="none" w:sz="0" w:space="0" w:color="auto"/>
        <w:right w:val="none" w:sz="0" w:space="0" w:color="auto"/>
      </w:divBdr>
    </w:div>
    <w:div w:id="1008093865">
      <w:bodyDiv w:val="1"/>
      <w:marLeft w:val="0"/>
      <w:marRight w:val="0"/>
      <w:marTop w:val="0"/>
      <w:marBottom w:val="0"/>
      <w:divBdr>
        <w:top w:val="none" w:sz="0" w:space="0" w:color="auto"/>
        <w:left w:val="none" w:sz="0" w:space="0" w:color="auto"/>
        <w:bottom w:val="none" w:sz="0" w:space="0" w:color="auto"/>
        <w:right w:val="none" w:sz="0" w:space="0" w:color="auto"/>
      </w:divBdr>
    </w:div>
    <w:div w:id="1013145668">
      <w:bodyDiv w:val="1"/>
      <w:marLeft w:val="0"/>
      <w:marRight w:val="0"/>
      <w:marTop w:val="0"/>
      <w:marBottom w:val="0"/>
      <w:divBdr>
        <w:top w:val="none" w:sz="0" w:space="0" w:color="auto"/>
        <w:left w:val="none" w:sz="0" w:space="0" w:color="auto"/>
        <w:bottom w:val="none" w:sz="0" w:space="0" w:color="auto"/>
        <w:right w:val="none" w:sz="0" w:space="0" w:color="auto"/>
      </w:divBdr>
      <w:divsChild>
        <w:div w:id="1459689847">
          <w:marLeft w:val="0"/>
          <w:marRight w:val="0"/>
          <w:marTop w:val="105"/>
          <w:marBottom w:val="0"/>
          <w:divBdr>
            <w:top w:val="none" w:sz="0" w:space="0" w:color="auto"/>
            <w:left w:val="none" w:sz="0" w:space="0" w:color="auto"/>
            <w:bottom w:val="none" w:sz="0" w:space="0" w:color="auto"/>
            <w:right w:val="none" w:sz="0" w:space="0" w:color="auto"/>
          </w:divBdr>
        </w:div>
        <w:div w:id="612051611">
          <w:marLeft w:val="0"/>
          <w:marRight w:val="0"/>
          <w:marTop w:val="0"/>
          <w:marBottom w:val="0"/>
          <w:divBdr>
            <w:top w:val="none" w:sz="0" w:space="0" w:color="auto"/>
            <w:left w:val="none" w:sz="0" w:space="0" w:color="auto"/>
            <w:bottom w:val="none" w:sz="0" w:space="0" w:color="auto"/>
            <w:right w:val="none" w:sz="0" w:space="0" w:color="auto"/>
          </w:divBdr>
          <w:divsChild>
            <w:div w:id="124929880">
              <w:marLeft w:val="255"/>
              <w:marRight w:val="0"/>
              <w:marTop w:val="0"/>
              <w:marBottom w:val="0"/>
              <w:divBdr>
                <w:top w:val="none" w:sz="0" w:space="0" w:color="auto"/>
                <w:left w:val="none" w:sz="0" w:space="0" w:color="auto"/>
                <w:bottom w:val="none" w:sz="0" w:space="0" w:color="auto"/>
                <w:right w:val="none" w:sz="0" w:space="0" w:color="auto"/>
              </w:divBdr>
            </w:div>
          </w:divsChild>
        </w:div>
        <w:div w:id="353656809">
          <w:marLeft w:val="0"/>
          <w:marRight w:val="0"/>
          <w:marTop w:val="0"/>
          <w:marBottom w:val="0"/>
          <w:divBdr>
            <w:top w:val="none" w:sz="0" w:space="0" w:color="auto"/>
            <w:left w:val="none" w:sz="0" w:space="0" w:color="auto"/>
            <w:bottom w:val="none" w:sz="0" w:space="0" w:color="auto"/>
            <w:right w:val="none" w:sz="0" w:space="0" w:color="auto"/>
          </w:divBdr>
          <w:divsChild>
            <w:div w:id="166099870">
              <w:marLeft w:val="255"/>
              <w:marRight w:val="0"/>
              <w:marTop w:val="0"/>
              <w:marBottom w:val="0"/>
              <w:divBdr>
                <w:top w:val="none" w:sz="0" w:space="0" w:color="auto"/>
                <w:left w:val="none" w:sz="0" w:space="0" w:color="auto"/>
                <w:bottom w:val="none" w:sz="0" w:space="0" w:color="auto"/>
                <w:right w:val="none" w:sz="0" w:space="0" w:color="auto"/>
              </w:divBdr>
            </w:div>
          </w:divsChild>
        </w:div>
        <w:div w:id="141779957">
          <w:marLeft w:val="0"/>
          <w:marRight w:val="0"/>
          <w:marTop w:val="0"/>
          <w:marBottom w:val="0"/>
          <w:divBdr>
            <w:top w:val="none" w:sz="0" w:space="0" w:color="auto"/>
            <w:left w:val="none" w:sz="0" w:space="0" w:color="auto"/>
            <w:bottom w:val="none" w:sz="0" w:space="0" w:color="auto"/>
            <w:right w:val="none" w:sz="0" w:space="0" w:color="auto"/>
          </w:divBdr>
          <w:divsChild>
            <w:div w:id="173111812">
              <w:marLeft w:val="255"/>
              <w:marRight w:val="0"/>
              <w:marTop w:val="0"/>
              <w:marBottom w:val="0"/>
              <w:divBdr>
                <w:top w:val="none" w:sz="0" w:space="0" w:color="auto"/>
                <w:left w:val="none" w:sz="0" w:space="0" w:color="auto"/>
                <w:bottom w:val="none" w:sz="0" w:space="0" w:color="auto"/>
                <w:right w:val="none" w:sz="0" w:space="0" w:color="auto"/>
              </w:divBdr>
            </w:div>
          </w:divsChild>
        </w:div>
        <w:div w:id="1544058022">
          <w:marLeft w:val="0"/>
          <w:marRight w:val="0"/>
          <w:marTop w:val="0"/>
          <w:marBottom w:val="0"/>
          <w:divBdr>
            <w:top w:val="none" w:sz="0" w:space="0" w:color="auto"/>
            <w:left w:val="none" w:sz="0" w:space="0" w:color="auto"/>
            <w:bottom w:val="none" w:sz="0" w:space="0" w:color="auto"/>
            <w:right w:val="none" w:sz="0" w:space="0" w:color="auto"/>
          </w:divBdr>
          <w:divsChild>
            <w:div w:id="1239948659">
              <w:marLeft w:val="255"/>
              <w:marRight w:val="0"/>
              <w:marTop w:val="0"/>
              <w:marBottom w:val="0"/>
              <w:divBdr>
                <w:top w:val="none" w:sz="0" w:space="0" w:color="auto"/>
                <w:left w:val="none" w:sz="0" w:space="0" w:color="auto"/>
                <w:bottom w:val="none" w:sz="0" w:space="0" w:color="auto"/>
                <w:right w:val="none" w:sz="0" w:space="0" w:color="auto"/>
              </w:divBdr>
            </w:div>
          </w:divsChild>
        </w:div>
        <w:div w:id="525367301">
          <w:marLeft w:val="0"/>
          <w:marRight w:val="0"/>
          <w:marTop w:val="0"/>
          <w:marBottom w:val="0"/>
          <w:divBdr>
            <w:top w:val="none" w:sz="0" w:space="0" w:color="auto"/>
            <w:left w:val="none" w:sz="0" w:space="0" w:color="auto"/>
            <w:bottom w:val="none" w:sz="0" w:space="0" w:color="auto"/>
            <w:right w:val="none" w:sz="0" w:space="0" w:color="auto"/>
          </w:divBdr>
          <w:divsChild>
            <w:div w:id="857307615">
              <w:marLeft w:val="255"/>
              <w:marRight w:val="0"/>
              <w:marTop w:val="0"/>
              <w:marBottom w:val="0"/>
              <w:divBdr>
                <w:top w:val="none" w:sz="0" w:space="0" w:color="auto"/>
                <w:left w:val="none" w:sz="0" w:space="0" w:color="auto"/>
                <w:bottom w:val="none" w:sz="0" w:space="0" w:color="auto"/>
                <w:right w:val="none" w:sz="0" w:space="0" w:color="auto"/>
              </w:divBdr>
            </w:div>
          </w:divsChild>
        </w:div>
        <w:div w:id="370157735">
          <w:marLeft w:val="0"/>
          <w:marRight w:val="0"/>
          <w:marTop w:val="0"/>
          <w:marBottom w:val="0"/>
          <w:divBdr>
            <w:top w:val="none" w:sz="0" w:space="0" w:color="auto"/>
            <w:left w:val="none" w:sz="0" w:space="0" w:color="auto"/>
            <w:bottom w:val="none" w:sz="0" w:space="0" w:color="auto"/>
            <w:right w:val="none" w:sz="0" w:space="0" w:color="auto"/>
          </w:divBdr>
          <w:divsChild>
            <w:div w:id="2056663151">
              <w:marLeft w:val="255"/>
              <w:marRight w:val="0"/>
              <w:marTop w:val="0"/>
              <w:marBottom w:val="0"/>
              <w:divBdr>
                <w:top w:val="none" w:sz="0" w:space="0" w:color="auto"/>
                <w:left w:val="none" w:sz="0" w:space="0" w:color="auto"/>
                <w:bottom w:val="none" w:sz="0" w:space="0" w:color="auto"/>
                <w:right w:val="none" w:sz="0" w:space="0" w:color="auto"/>
              </w:divBdr>
            </w:div>
          </w:divsChild>
        </w:div>
        <w:div w:id="980158152">
          <w:marLeft w:val="0"/>
          <w:marRight w:val="0"/>
          <w:marTop w:val="0"/>
          <w:marBottom w:val="0"/>
          <w:divBdr>
            <w:top w:val="none" w:sz="0" w:space="0" w:color="auto"/>
            <w:left w:val="none" w:sz="0" w:space="0" w:color="auto"/>
            <w:bottom w:val="none" w:sz="0" w:space="0" w:color="auto"/>
            <w:right w:val="none" w:sz="0" w:space="0" w:color="auto"/>
          </w:divBdr>
          <w:divsChild>
            <w:div w:id="1693384906">
              <w:marLeft w:val="255"/>
              <w:marRight w:val="0"/>
              <w:marTop w:val="0"/>
              <w:marBottom w:val="0"/>
              <w:divBdr>
                <w:top w:val="none" w:sz="0" w:space="0" w:color="auto"/>
                <w:left w:val="none" w:sz="0" w:space="0" w:color="auto"/>
                <w:bottom w:val="none" w:sz="0" w:space="0" w:color="auto"/>
                <w:right w:val="none" w:sz="0" w:space="0" w:color="auto"/>
              </w:divBdr>
              <w:divsChild>
                <w:div w:id="360666481">
                  <w:marLeft w:val="300"/>
                  <w:marRight w:val="0"/>
                  <w:marTop w:val="0"/>
                  <w:marBottom w:val="0"/>
                  <w:divBdr>
                    <w:top w:val="none" w:sz="0" w:space="0" w:color="auto"/>
                    <w:left w:val="none" w:sz="0" w:space="0" w:color="auto"/>
                    <w:bottom w:val="none" w:sz="0" w:space="0" w:color="auto"/>
                    <w:right w:val="none" w:sz="0" w:space="0" w:color="auto"/>
                  </w:divBdr>
                </w:div>
                <w:div w:id="1838226190">
                  <w:marLeft w:val="300"/>
                  <w:marRight w:val="0"/>
                  <w:marTop w:val="0"/>
                  <w:marBottom w:val="0"/>
                  <w:divBdr>
                    <w:top w:val="none" w:sz="0" w:space="0" w:color="auto"/>
                    <w:left w:val="none" w:sz="0" w:space="0" w:color="auto"/>
                    <w:bottom w:val="none" w:sz="0" w:space="0" w:color="auto"/>
                    <w:right w:val="none" w:sz="0" w:space="0" w:color="auto"/>
                  </w:divBdr>
                </w:div>
                <w:div w:id="6260236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4117211">
      <w:bodyDiv w:val="1"/>
      <w:marLeft w:val="0"/>
      <w:marRight w:val="0"/>
      <w:marTop w:val="0"/>
      <w:marBottom w:val="0"/>
      <w:divBdr>
        <w:top w:val="none" w:sz="0" w:space="0" w:color="auto"/>
        <w:left w:val="none" w:sz="0" w:space="0" w:color="auto"/>
        <w:bottom w:val="none" w:sz="0" w:space="0" w:color="auto"/>
        <w:right w:val="none" w:sz="0" w:space="0" w:color="auto"/>
      </w:divBdr>
    </w:div>
    <w:div w:id="1016083232">
      <w:bodyDiv w:val="1"/>
      <w:marLeft w:val="0"/>
      <w:marRight w:val="0"/>
      <w:marTop w:val="0"/>
      <w:marBottom w:val="0"/>
      <w:divBdr>
        <w:top w:val="none" w:sz="0" w:space="0" w:color="auto"/>
        <w:left w:val="none" w:sz="0" w:space="0" w:color="auto"/>
        <w:bottom w:val="none" w:sz="0" w:space="0" w:color="auto"/>
        <w:right w:val="none" w:sz="0" w:space="0" w:color="auto"/>
      </w:divBdr>
      <w:divsChild>
        <w:div w:id="604313501">
          <w:marLeft w:val="0"/>
          <w:marRight w:val="0"/>
          <w:marTop w:val="0"/>
          <w:marBottom w:val="0"/>
          <w:divBdr>
            <w:top w:val="none" w:sz="0" w:space="0" w:color="auto"/>
            <w:left w:val="none" w:sz="0" w:space="0" w:color="auto"/>
            <w:bottom w:val="none" w:sz="0" w:space="0" w:color="auto"/>
            <w:right w:val="none" w:sz="0" w:space="0" w:color="auto"/>
          </w:divBdr>
        </w:div>
        <w:div w:id="64765969">
          <w:marLeft w:val="0"/>
          <w:marRight w:val="0"/>
          <w:marTop w:val="0"/>
          <w:marBottom w:val="0"/>
          <w:divBdr>
            <w:top w:val="none" w:sz="0" w:space="0" w:color="auto"/>
            <w:left w:val="none" w:sz="0" w:space="0" w:color="auto"/>
            <w:bottom w:val="none" w:sz="0" w:space="0" w:color="auto"/>
            <w:right w:val="none" w:sz="0" w:space="0" w:color="auto"/>
          </w:divBdr>
        </w:div>
        <w:div w:id="1727294062">
          <w:marLeft w:val="0"/>
          <w:marRight w:val="0"/>
          <w:marTop w:val="0"/>
          <w:marBottom w:val="0"/>
          <w:divBdr>
            <w:top w:val="none" w:sz="0" w:space="0" w:color="auto"/>
            <w:left w:val="none" w:sz="0" w:space="0" w:color="auto"/>
            <w:bottom w:val="none" w:sz="0" w:space="0" w:color="auto"/>
            <w:right w:val="none" w:sz="0" w:space="0" w:color="auto"/>
          </w:divBdr>
        </w:div>
        <w:div w:id="573930643">
          <w:marLeft w:val="0"/>
          <w:marRight w:val="0"/>
          <w:marTop w:val="0"/>
          <w:marBottom w:val="0"/>
          <w:divBdr>
            <w:top w:val="none" w:sz="0" w:space="0" w:color="auto"/>
            <w:left w:val="none" w:sz="0" w:space="0" w:color="auto"/>
            <w:bottom w:val="none" w:sz="0" w:space="0" w:color="auto"/>
            <w:right w:val="none" w:sz="0" w:space="0" w:color="auto"/>
          </w:divBdr>
        </w:div>
      </w:divsChild>
    </w:div>
    <w:div w:id="1020812206">
      <w:bodyDiv w:val="1"/>
      <w:marLeft w:val="0"/>
      <w:marRight w:val="0"/>
      <w:marTop w:val="0"/>
      <w:marBottom w:val="0"/>
      <w:divBdr>
        <w:top w:val="none" w:sz="0" w:space="0" w:color="auto"/>
        <w:left w:val="none" w:sz="0" w:space="0" w:color="auto"/>
        <w:bottom w:val="none" w:sz="0" w:space="0" w:color="auto"/>
        <w:right w:val="none" w:sz="0" w:space="0" w:color="auto"/>
      </w:divBdr>
    </w:div>
    <w:div w:id="1026784258">
      <w:bodyDiv w:val="1"/>
      <w:marLeft w:val="0"/>
      <w:marRight w:val="0"/>
      <w:marTop w:val="0"/>
      <w:marBottom w:val="0"/>
      <w:divBdr>
        <w:top w:val="none" w:sz="0" w:space="0" w:color="auto"/>
        <w:left w:val="none" w:sz="0" w:space="0" w:color="auto"/>
        <w:bottom w:val="none" w:sz="0" w:space="0" w:color="auto"/>
        <w:right w:val="none" w:sz="0" w:space="0" w:color="auto"/>
      </w:divBdr>
      <w:divsChild>
        <w:div w:id="1974865331">
          <w:marLeft w:val="0"/>
          <w:marRight w:val="0"/>
          <w:marTop w:val="105"/>
          <w:marBottom w:val="0"/>
          <w:divBdr>
            <w:top w:val="none" w:sz="0" w:space="0" w:color="auto"/>
            <w:left w:val="none" w:sz="0" w:space="0" w:color="auto"/>
            <w:bottom w:val="none" w:sz="0" w:space="0" w:color="auto"/>
            <w:right w:val="none" w:sz="0" w:space="0" w:color="auto"/>
          </w:divBdr>
        </w:div>
        <w:div w:id="1027096899">
          <w:marLeft w:val="0"/>
          <w:marRight w:val="0"/>
          <w:marTop w:val="0"/>
          <w:marBottom w:val="0"/>
          <w:divBdr>
            <w:top w:val="none" w:sz="0" w:space="0" w:color="auto"/>
            <w:left w:val="none" w:sz="0" w:space="0" w:color="auto"/>
            <w:bottom w:val="none" w:sz="0" w:space="0" w:color="auto"/>
            <w:right w:val="none" w:sz="0" w:space="0" w:color="auto"/>
          </w:divBdr>
          <w:divsChild>
            <w:div w:id="572811086">
              <w:marLeft w:val="255"/>
              <w:marRight w:val="0"/>
              <w:marTop w:val="0"/>
              <w:marBottom w:val="0"/>
              <w:divBdr>
                <w:top w:val="none" w:sz="0" w:space="0" w:color="auto"/>
                <w:left w:val="none" w:sz="0" w:space="0" w:color="auto"/>
                <w:bottom w:val="none" w:sz="0" w:space="0" w:color="auto"/>
                <w:right w:val="none" w:sz="0" w:space="0" w:color="auto"/>
              </w:divBdr>
            </w:div>
          </w:divsChild>
        </w:div>
        <w:div w:id="927739743">
          <w:marLeft w:val="0"/>
          <w:marRight w:val="0"/>
          <w:marTop w:val="0"/>
          <w:marBottom w:val="0"/>
          <w:divBdr>
            <w:top w:val="none" w:sz="0" w:space="0" w:color="auto"/>
            <w:left w:val="none" w:sz="0" w:space="0" w:color="auto"/>
            <w:bottom w:val="none" w:sz="0" w:space="0" w:color="auto"/>
            <w:right w:val="none" w:sz="0" w:space="0" w:color="auto"/>
          </w:divBdr>
          <w:divsChild>
            <w:div w:id="1099833301">
              <w:marLeft w:val="255"/>
              <w:marRight w:val="0"/>
              <w:marTop w:val="0"/>
              <w:marBottom w:val="0"/>
              <w:divBdr>
                <w:top w:val="none" w:sz="0" w:space="0" w:color="auto"/>
                <w:left w:val="none" w:sz="0" w:space="0" w:color="auto"/>
                <w:bottom w:val="none" w:sz="0" w:space="0" w:color="auto"/>
                <w:right w:val="none" w:sz="0" w:space="0" w:color="auto"/>
              </w:divBdr>
            </w:div>
          </w:divsChild>
        </w:div>
        <w:div w:id="971326321">
          <w:marLeft w:val="0"/>
          <w:marRight w:val="0"/>
          <w:marTop w:val="0"/>
          <w:marBottom w:val="0"/>
          <w:divBdr>
            <w:top w:val="none" w:sz="0" w:space="0" w:color="auto"/>
            <w:left w:val="none" w:sz="0" w:space="0" w:color="auto"/>
            <w:bottom w:val="none" w:sz="0" w:space="0" w:color="auto"/>
            <w:right w:val="none" w:sz="0" w:space="0" w:color="auto"/>
          </w:divBdr>
          <w:divsChild>
            <w:div w:id="1798451882">
              <w:marLeft w:val="255"/>
              <w:marRight w:val="0"/>
              <w:marTop w:val="0"/>
              <w:marBottom w:val="0"/>
              <w:divBdr>
                <w:top w:val="none" w:sz="0" w:space="0" w:color="auto"/>
                <w:left w:val="none" w:sz="0" w:space="0" w:color="auto"/>
                <w:bottom w:val="none" w:sz="0" w:space="0" w:color="auto"/>
                <w:right w:val="none" w:sz="0" w:space="0" w:color="auto"/>
              </w:divBdr>
            </w:div>
          </w:divsChild>
        </w:div>
        <w:div w:id="507409570">
          <w:marLeft w:val="0"/>
          <w:marRight w:val="0"/>
          <w:marTop w:val="0"/>
          <w:marBottom w:val="0"/>
          <w:divBdr>
            <w:top w:val="none" w:sz="0" w:space="0" w:color="auto"/>
            <w:left w:val="none" w:sz="0" w:space="0" w:color="auto"/>
            <w:bottom w:val="none" w:sz="0" w:space="0" w:color="auto"/>
            <w:right w:val="none" w:sz="0" w:space="0" w:color="auto"/>
          </w:divBdr>
          <w:divsChild>
            <w:div w:id="1871186171">
              <w:marLeft w:val="255"/>
              <w:marRight w:val="0"/>
              <w:marTop w:val="0"/>
              <w:marBottom w:val="0"/>
              <w:divBdr>
                <w:top w:val="none" w:sz="0" w:space="0" w:color="auto"/>
                <w:left w:val="none" w:sz="0" w:space="0" w:color="auto"/>
                <w:bottom w:val="none" w:sz="0" w:space="0" w:color="auto"/>
                <w:right w:val="none" w:sz="0" w:space="0" w:color="auto"/>
              </w:divBdr>
            </w:div>
          </w:divsChild>
        </w:div>
        <w:div w:id="909341592">
          <w:marLeft w:val="0"/>
          <w:marRight w:val="0"/>
          <w:marTop w:val="0"/>
          <w:marBottom w:val="0"/>
          <w:divBdr>
            <w:top w:val="none" w:sz="0" w:space="0" w:color="auto"/>
            <w:left w:val="none" w:sz="0" w:space="0" w:color="auto"/>
            <w:bottom w:val="none" w:sz="0" w:space="0" w:color="auto"/>
            <w:right w:val="none" w:sz="0" w:space="0" w:color="auto"/>
          </w:divBdr>
          <w:divsChild>
            <w:div w:id="43571522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30644551">
      <w:bodyDiv w:val="1"/>
      <w:marLeft w:val="0"/>
      <w:marRight w:val="0"/>
      <w:marTop w:val="0"/>
      <w:marBottom w:val="0"/>
      <w:divBdr>
        <w:top w:val="none" w:sz="0" w:space="0" w:color="auto"/>
        <w:left w:val="none" w:sz="0" w:space="0" w:color="auto"/>
        <w:bottom w:val="none" w:sz="0" w:space="0" w:color="auto"/>
        <w:right w:val="none" w:sz="0" w:space="0" w:color="auto"/>
      </w:divBdr>
    </w:div>
    <w:div w:id="1037311520">
      <w:bodyDiv w:val="1"/>
      <w:marLeft w:val="0"/>
      <w:marRight w:val="0"/>
      <w:marTop w:val="0"/>
      <w:marBottom w:val="0"/>
      <w:divBdr>
        <w:top w:val="none" w:sz="0" w:space="0" w:color="auto"/>
        <w:left w:val="none" w:sz="0" w:space="0" w:color="auto"/>
        <w:bottom w:val="none" w:sz="0" w:space="0" w:color="auto"/>
        <w:right w:val="none" w:sz="0" w:space="0" w:color="auto"/>
      </w:divBdr>
    </w:div>
    <w:div w:id="1056123141">
      <w:bodyDiv w:val="1"/>
      <w:marLeft w:val="0"/>
      <w:marRight w:val="0"/>
      <w:marTop w:val="0"/>
      <w:marBottom w:val="0"/>
      <w:divBdr>
        <w:top w:val="none" w:sz="0" w:space="0" w:color="auto"/>
        <w:left w:val="none" w:sz="0" w:space="0" w:color="auto"/>
        <w:bottom w:val="none" w:sz="0" w:space="0" w:color="auto"/>
        <w:right w:val="none" w:sz="0" w:space="0" w:color="auto"/>
      </w:divBdr>
    </w:div>
    <w:div w:id="1065680916">
      <w:bodyDiv w:val="1"/>
      <w:marLeft w:val="0"/>
      <w:marRight w:val="0"/>
      <w:marTop w:val="0"/>
      <w:marBottom w:val="0"/>
      <w:divBdr>
        <w:top w:val="none" w:sz="0" w:space="0" w:color="auto"/>
        <w:left w:val="none" w:sz="0" w:space="0" w:color="auto"/>
        <w:bottom w:val="none" w:sz="0" w:space="0" w:color="auto"/>
        <w:right w:val="none" w:sz="0" w:space="0" w:color="auto"/>
      </w:divBdr>
      <w:divsChild>
        <w:div w:id="604383295">
          <w:marLeft w:val="0"/>
          <w:marRight w:val="0"/>
          <w:marTop w:val="150"/>
          <w:marBottom w:val="168"/>
          <w:divBdr>
            <w:top w:val="none" w:sz="0" w:space="0" w:color="auto"/>
            <w:left w:val="none" w:sz="0" w:space="0" w:color="auto"/>
            <w:bottom w:val="none" w:sz="0" w:space="0" w:color="auto"/>
            <w:right w:val="none" w:sz="0" w:space="0" w:color="auto"/>
          </w:divBdr>
        </w:div>
        <w:div w:id="1267151865">
          <w:marLeft w:val="0"/>
          <w:marRight w:val="0"/>
          <w:marTop w:val="0"/>
          <w:marBottom w:val="0"/>
          <w:divBdr>
            <w:top w:val="none" w:sz="0" w:space="0" w:color="auto"/>
            <w:left w:val="none" w:sz="0" w:space="0" w:color="auto"/>
            <w:bottom w:val="none" w:sz="0" w:space="0" w:color="auto"/>
            <w:right w:val="none" w:sz="0" w:space="0" w:color="auto"/>
          </w:divBdr>
          <w:divsChild>
            <w:div w:id="413211175">
              <w:marLeft w:val="255"/>
              <w:marRight w:val="0"/>
              <w:marTop w:val="0"/>
              <w:marBottom w:val="0"/>
              <w:divBdr>
                <w:top w:val="none" w:sz="0" w:space="0" w:color="auto"/>
                <w:left w:val="none" w:sz="0" w:space="0" w:color="auto"/>
                <w:bottom w:val="none" w:sz="0" w:space="0" w:color="auto"/>
                <w:right w:val="none" w:sz="0" w:space="0" w:color="auto"/>
              </w:divBdr>
            </w:div>
          </w:divsChild>
        </w:div>
        <w:div w:id="324168972">
          <w:marLeft w:val="0"/>
          <w:marRight w:val="0"/>
          <w:marTop w:val="0"/>
          <w:marBottom w:val="0"/>
          <w:divBdr>
            <w:top w:val="none" w:sz="0" w:space="0" w:color="auto"/>
            <w:left w:val="none" w:sz="0" w:space="0" w:color="auto"/>
            <w:bottom w:val="none" w:sz="0" w:space="0" w:color="auto"/>
            <w:right w:val="none" w:sz="0" w:space="0" w:color="auto"/>
          </w:divBdr>
          <w:divsChild>
            <w:div w:id="2062513935">
              <w:marLeft w:val="255"/>
              <w:marRight w:val="0"/>
              <w:marTop w:val="0"/>
              <w:marBottom w:val="0"/>
              <w:divBdr>
                <w:top w:val="none" w:sz="0" w:space="0" w:color="auto"/>
                <w:left w:val="none" w:sz="0" w:space="0" w:color="auto"/>
                <w:bottom w:val="none" w:sz="0" w:space="0" w:color="auto"/>
                <w:right w:val="none" w:sz="0" w:space="0" w:color="auto"/>
              </w:divBdr>
            </w:div>
          </w:divsChild>
        </w:div>
        <w:div w:id="231353152">
          <w:marLeft w:val="0"/>
          <w:marRight w:val="0"/>
          <w:marTop w:val="0"/>
          <w:marBottom w:val="0"/>
          <w:divBdr>
            <w:top w:val="none" w:sz="0" w:space="0" w:color="auto"/>
            <w:left w:val="none" w:sz="0" w:space="0" w:color="auto"/>
            <w:bottom w:val="none" w:sz="0" w:space="0" w:color="auto"/>
            <w:right w:val="none" w:sz="0" w:space="0" w:color="auto"/>
          </w:divBdr>
          <w:divsChild>
            <w:div w:id="473105799">
              <w:marLeft w:val="255"/>
              <w:marRight w:val="0"/>
              <w:marTop w:val="0"/>
              <w:marBottom w:val="0"/>
              <w:divBdr>
                <w:top w:val="none" w:sz="0" w:space="0" w:color="auto"/>
                <w:left w:val="none" w:sz="0" w:space="0" w:color="auto"/>
                <w:bottom w:val="none" w:sz="0" w:space="0" w:color="auto"/>
                <w:right w:val="none" w:sz="0" w:space="0" w:color="auto"/>
              </w:divBdr>
            </w:div>
          </w:divsChild>
        </w:div>
        <w:div w:id="300884699">
          <w:marLeft w:val="0"/>
          <w:marRight w:val="0"/>
          <w:marTop w:val="0"/>
          <w:marBottom w:val="0"/>
          <w:divBdr>
            <w:top w:val="none" w:sz="0" w:space="0" w:color="auto"/>
            <w:left w:val="none" w:sz="0" w:space="0" w:color="auto"/>
            <w:bottom w:val="none" w:sz="0" w:space="0" w:color="auto"/>
            <w:right w:val="none" w:sz="0" w:space="0" w:color="auto"/>
          </w:divBdr>
          <w:divsChild>
            <w:div w:id="13214954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2653573">
      <w:bodyDiv w:val="1"/>
      <w:marLeft w:val="0"/>
      <w:marRight w:val="0"/>
      <w:marTop w:val="0"/>
      <w:marBottom w:val="0"/>
      <w:divBdr>
        <w:top w:val="none" w:sz="0" w:space="0" w:color="auto"/>
        <w:left w:val="none" w:sz="0" w:space="0" w:color="auto"/>
        <w:bottom w:val="none" w:sz="0" w:space="0" w:color="auto"/>
        <w:right w:val="none" w:sz="0" w:space="0" w:color="auto"/>
      </w:divBdr>
    </w:div>
    <w:div w:id="1072965881">
      <w:bodyDiv w:val="1"/>
      <w:marLeft w:val="0"/>
      <w:marRight w:val="0"/>
      <w:marTop w:val="0"/>
      <w:marBottom w:val="0"/>
      <w:divBdr>
        <w:top w:val="none" w:sz="0" w:space="0" w:color="auto"/>
        <w:left w:val="none" w:sz="0" w:space="0" w:color="auto"/>
        <w:bottom w:val="none" w:sz="0" w:space="0" w:color="auto"/>
        <w:right w:val="none" w:sz="0" w:space="0" w:color="auto"/>
      </w:divBdr>
      <w:divsChild>
        <w:div w:id="636490439">
          <w:marLeft w:val="0"/>
          <w:marRight w:val="0"/>
          <w:marTop w:val="105"/>
          <w:marBottom w:val="0"/>
          <w:divBdr>
            <w:top w:val="none" w:sz="0" w:space="0" w:color="auto"/>
            <w:left w:val="none" w:sz="0" w:space="0" w:color="auto"/>
            <w:bottom w:val="none" w:sz="0" w:space="0" w:color="auto"/>
            <w:right w:val="none" w:sz="0" w:space="0" w:color="auto"/>
          </w:divBdr>
        </w:div>
        <w:div w:id="572206927">
          <w:marLeft w:val="0"/>
          <w:marRight w:val="0"/>
          <w:marTop w:val="0"/>
          <w:marBottom w:val="0"/>
          <w:divBdr>
            <w:top w:val="none" w:sz="0" w:space="0" w:color="auto"/>
            <w:left w:val="none" w:sz="0" w:space="0" w:color="auto"/>
            <w:bottom w:val="none" w:sz="0" w:space="0" w:color="auto"/>
            <w:right w:val="none" w:sz="0" w:space="0" w:color="auto"/>
          </w:divBdr>
          <w:divsChild>
            <w:div w:id="1723094606">
              <w:marLeft w:val="255"/>
              <w:marRight w:val="0"/>
              <w:marTop w:val="0"/>
              <w:marBottom w:val="0"/>
              <w:divBdr>
                <w:top w:val="none" w:sz="0" w:space="0" w:color="auto"/>
                <w:left w:val="none" w:sz="0" w:space="0" w:color="auto"/>
                <w:bottom w:val="none" w:sz="0" w:space="0" w:color="auto"/>
                <w:right w:val="none" w:sz="0" w:space="0" w:color="auto"/>
              </w:divBdr>
            </w:div>
          </w:divsChild>
        </w:div>
        <w:div w:id="191502949">
          <w:marLeft w:val="0"/>
          <w:marRight w:val="0"/>
          <w:marTop w:val="0"/>
          <w:marBottom w:val="0"/>
          <w:divBdr>
            <w:top w:val="none" w:sz="0" w:space="0" w:color="auto"/>
            <w:left w:val="none" w:sz="0" w:space="0" w:color="auto"/>
            <w:bottom w:val="none" w:sz="0" w:space="0" w:color="auto"/>
            <w:right w:val="none" w:sz="0" w:space="0" w:color="auto"/>
          </w:divBdr>
          <w:divsChild>
            <w:div w:id="2098211096">
              <w:marLeft w:val="255"/>
              <w:marRight w:val="0"/>
              <w:marTop w:val="0"/>
              <w:marBottom w:val="0"/>
              <w:divBdr>
                <w:top w:val="none" w:sz="0" w:space="0" w:color="auto"/>
                <w:left w:val="none" w:sz="0" w:space="0" w:color="auto"/>
                <w:bottom w:val="none" w:sz="0" w:space="0" w:color="auto"/>
                <w:right w:val="none" w:sz="0" w:space="0" w:color="auto"/>
              </w:divBdr>
            </w:div>
          </w:divsChild>
        </w:div>
        <w:div w:id="681515900">
          <w:marLeft w:val="0"/>
          <w:marRight w:val="0"/>
          <w:marTop w:val="0"/>
          <w:marBottom w:val="0"/>
          <w:divBdr>
            <w:top w:val="none" w:sz="0" w:space="0" w:color="auto"/>
            <w:left w:val="none" w:sz="0" w:space="0" w:color="auto"/>
            <w:bottom w:val="none" w:sz="0" w:space="0" w:color="auto"/>
            <w:right w:val="none" w:sz="0" w:space="0" w:color="auto"/>
          </w:divBdr>
          <w:divsChild>
            <w:div w:id="928730118">
              <w:marLeft w:val="255"/>
              <w:marRight w:val="0"/>
              <w:marTop w:val="0"/>
              <w:marBottom w:val="0"/>
              <w:divBdr>
                <w:top w:val="none" w:sz="0" w:space="0" w:color="auto"/>
                <w:left w:val="none" w:sz="0" w:space="0" w:color="auto"/>
                <w:bottom w:val="none" w:sz="0" w:space="0" w:color="auto"/>
                <w:right w:val="none" w:sz="0" w:space="0" w:color="auto"/>
              </w:divBdr>
            </w:div>
          </w:divsChild>
        </w:div>
        <w:div w:id="671493879">
          <w:marLeft w:val="0"/>
          <w:marRight w:val="0"/>
          <w:marTop w:val="0"/>
          <w:marBottom w:val="0"/>
          <w:divBdr>
            <w:top w:val="none" w:sz="0" w:space="0" w:color="auto"/>
            <w:left w:val="none" w:sz="0" w:space="0" w:color="auto"/>
            <w:bottom w:val="none" w:sz="0" w:space="0" w:color="auto"/>
            <w:right w:val="none" w:sz="0" w:space="0" w:color="auto"/>
          </w:divBdr>
          <w:divsChild>
            <w:div w:id="12042005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6828717">
      <w:bodyDiv w:val="1"/>
      <w:marLeft w:val="0"/>
      <w:marRight w:val="0"/>
      <w:marTop w:val="0"/>
      <w:marBottom w:val="0"/>
      <w:divBdr>
        <w:top w:val="none" w:sz="0" w:space="0" w:color="auto"/>
        <w:left w:val="none" w:sz="0" w:space="0" w:color="auto"/>
        <w:bottom w:val="none" w:sz="0" w:space="0" w:color="auto"/>
        <w:right w:val="none" w:sz="0" w:space="0" w:color="auto"/>
      </w:divBdr>
    </w:div>
    <w:div w:id="1097561070">
      <w:bodyDiv w:val="1"/>
      <w:marLeft w:val="0"/>
      <w:marRight w:val="0"/>
      <w:marTop w:val="0"/>
      <w:marBottom w:val="0"/>
      <w:divBdr>
        <w:top w:val="none" w:sz="0" w:space="0" w:color="auto"/>
        <w:left w:val="none" w:sz="0" w:space="0" w:color="auto"/>
        <w:bottom w:val="none" w:sz="0" w:space="0" w:color="auto"/>
        <w:right w:val="none" w:sz="0" w:space="0" w:color="auto"/>
      </w:divBdr>
    </w:div>
    <w:div w:id="1098797895">
      <w:bodyDiv w:val="1"/>
      <w:marLeft w:val="0"/>
      <w:marRight w:val="0"/>
      <w:marTop w:val="0"/>
      <w:marBottom w:val="0"/>
      <w:divBdr>
        <w:top w:val="none" w:sz="0" w:space="0" w:color="auto"/>
        <w:left w:val="none" w:sz="0" w:space="0" w:color="auto"/>
        <w:bottom w:val="none" w:sz="0" w:space="0" w:color="auto"/>
        <w:right w:val="none" w:sz="0" w:space="0" w:color="auto"/>
      </w:divBdr>
      <w:divsChild>
        <w:div w:id="173738032">
          <w:marLeft w:val="0"/>
          <w:marRight w:val="0"/>
          <w:marTop w:val="150"/>
          <w:marBottom w:val="168"/>
          <w:divBdr>
            <w:top w:val="none" w:sz="0" w:space="0" w:color="auto"/>
            <w:left w:val="none" w:sz="0" w:space="0" w:color="auto"/>
            <w:bottom w:val="none" w:sz="0" w:space="0" w:color="auto"/>
            <w:right w:val="none" w:sz="0" w:space="0" w:color="auto"/>
          </w:divBdr>
        </w:div>
        <w:div w:id="690495877">
          <w:marLeft w:val="0"/>
          <w:marRight w:val="0"/>
          <w:marTop w:val="0"/>
          <w:marBottom w:val="0"/>
          <w:divBdr>
            <w:top w:val="none" w:sz="0" w:space="0" w:color="auto"/>
            <w:left w:val="none" w:sz="0" w:space="0" w:color="auto"/>
            <w:bottom w:val="none" w:sz="0" w:space="0" w:color="auto"/>
            <w:right w:val="none" w:sz="0" w:space="0" w:color="auto"/>
          </w:divBdr>
        </w:div>
        <w:div w:id="1789860841">
          <w:marLeft w:val="0"/>
          <w:marRight w:val="0"/>
          <w:marTop w:val="0"/>
          <w:marBottom w:val="0"/>
          <w:divBdr>
            <w:top w:val="none" w:sz="0" w:space="0" w:color="auto"/>
            <w:left w:val="none" w:sz="0" w:space="0" w:color="auto"/>
            <w:bottom w:val="none" w:sz="0" w:space="0" w:color="auto"/>
            <w:right w:val="none" w:sz="0" w:space="0" w:color="auto"/>
          </w:divBdr>
        </w:div>
      </w:divsChild>
    </w:div>
    <w:div w:id="1100758451">
      <w:bodyDiv w:val="1"/>
      <w:marLeft w:val="0"/>
      <w:marRight w:val="0"/>
      <w:marTop w:val="0"/>
      <w:marBottom w:val="0"/>
      <w:divBdr>
        <w:top w:val="none" w:sz="0" w:space="0" w:color="auto"/>
        <w:left w:val="none" w:sz="0" w:space="0" w:color="auto"/>
        <w:bottom w:val="none" w:sz="0" w:space="0" w:color="auto"/>
        <w:right w:val="none" w:sz="0" w:space="0" w:color="auto"/>
      </w:divBdr>
    </w:div>
    <w:div w:id="1111818407">
      <w:bodyDiv w:val="1"/>
      <w:marLeft w:val="0"/>
      <w:marRight w:val="0"/>
      <w:marTop w:val="0"/>
      <w:marBottom w:val="0"/>
      <w:divBdr>
        <w:top w:val="none" w:sz="0" w:space="0" w:color="auto"/>
        <w:left w:val="none" w:sz="0" w:space="0" w:color="auto"/>
        <w:bottom w:val="none" w:sz="0" w:space="0" w:color="auto"/>
        <w:right w:val="none" w:sz="0" w:space="0" w:color="auto"/>
      </w:divBdr>
      <w:divsChild>
        <w:div w:id="1711570401">
          <w:marLeft w:val="0"/>
          <w:marRight w:val="0"/>
          <w:marTop w:val="105"/>
          <w:marBottom w:val="0"/>
          <w:divBdr>
            <w:top w:val="none" w:sz="0" w:space="0" w:color="auto"/>
            <w:left w:val="none" w:sz="0" w:space="0" w:color="auto"/>
            <w:bottom w:val="none" w:sz="0" w:space="0" w:color="auto"/>
            <w:right w:val="none" w:sz="0" w:space="0" w:color="auto"/>
          </w:divBdr>
        </w:div>
        <w:div w:id="580410351">
          <w:marLeft w:val="0"/>
          <w:marRight w:val="0"/>
          <w:marTop w:val="0"/>
          <w:marBottom w:val="0"/>
          <w:divBdr>
            <w:top w:val="none" w:sz="0" w:space="0" w:color="auto"/>
            <w:left w:val="none" w:sz="0" w:space="0" w:color="auto"/>
            <w:bottom w:val="none" w:sz="0" w:space="0" w:color="auto"/>
            <w:right w:val="none" w:sz="0" w:space="0" w:color="auto"/>
          </w:divBdr>
          <w:divsChild>
            <w:div w:id="1422608517">
              <w:marLeft w:val="255"/>
              <w:marRight w:val="0"/>
              <w:marTop w:val="0"/>
              <w:marBottom w:val="0"/>
              <w:divBdr>
                <w:top w:val="none" w:sz="0" w:space="0" w:color="auto"/>
                <w:left w:val="none" w:sz="0" w:space="0" w:color="auto"/>
                <w:bottom w:val="none" w:sz="0" w:space="0" w:color="auto"/>
                <w:right w:val="none" w:sz="0" w:space="0" w:color="auto"/>
              </w:divBdr>
            </w:div>
          </w:divsChild>
        </w:div>
        <w:div w:id="1744374665">
          <w:marLeft w:val="0"/>
          <w:marRight w:val="0"/>
          <w:marTop w:val="0"/>
          <w:marBottom w:val="0"/>
          <w:divBdr>
            <w:top w:val="none" w:sz="0" w:space="0" w:color="auto"/>
            <w:left w:val="none" w:sz="0" w:space="0" w:color="auto"/>
            <w:bottom w:val="none" w:sz="0" w:space="0" w:color="auto"/>
            <w:right w:val="none" w:sz="0" w:space="0" w:color="auto"/>
          </w:divBdr>
          <w:divsChild>
            <w:div w:id="253514937">
              <w:marLeft w:val="255"/>
              <w:marRight w:val="0"/>
              <w:marTop w:val="0"/>
              <w:marBottom w:val="0"/>
              <w:divBdr>
                <w:top w:val="none" w:sz="0" w:space="0" w:color="auto"/>
                <w:left w:val="none" w:sz="0" w:space="0" w:color="auto"/>
                <w:bottom w:val="none" w:sz="0" w:space="0" w:color="auto"/>
                <w:right w:val="none" w:sz="0" w:space="0" w:color="auto"/>
              </w:divBdr>
            </w:div>
          </w:divsChild>
        </w:div>
        <w:div w:id="73935993">
          <w:marLeft w:val="0"/>
          <w:marRight w:val="0"/>
          <w:marTop w:val="0"/>
          <w:marBottom w:val="0"/>
          <w:divBdr>
            <w:top w:val="none" w:sz="0" w:space="0" w:color="auto"/>
            <w:left w:val="none" w:sz="0" w:space="0" w:color="auto"/>
            <w:bottom w:val="none" w:sz="0" w:space="0" w:color="auto"/>
            <w:right w:val="none" w:sz="0" w:space="0" w:color="auto"/>
          </w:divBdr>
          <w:divsChild>
            <w:div w:id="356933992">
              <w:marLeft w:val="255"/>
              <w:marRight w:val="0"/>
              <w:marTop w:val="0"/>
              <w:marBottom w:val="0"/>
              <w:divBdr>
                <w:top w:val="none" w:sz="0" w:space="0" w:color="auto"/>
                <w:left w:val="none" w:sz="0" w:space="0" w:color="auto"/>
                <w:bottom w:val="none" w:sz="0" w:space="0" w:color="auto"/>
                <w:right w:val="none" w:sz="0" w:space="0" w:color="auto"/>
              </w:divBdr>
            </w:div>
          </w:divsChild>
        </w:div>
        <w:div w:id="1841694122">
          <w:marLeft w:val="0"/>
          <w:marRight w:val="0"/>
          <w:marTop w:val="0"/>
          <w:marBottom w:val="0"/>
          <w:divBdr>
            <w:top w:val="none" w:sz="0" w:space="0" w:color="auto"/>
            <w:left w:val="none" w:sz="0" w:space="0" w:color="auto"/>
            <w:bottom w:val="none" w:sz="0" w:space="0" w:color="auto"/>
            <w:right w:val="none" w:sz="0" w:space="0" w:color="auto"/>
          </w:divBdr>
          <w:divsChild>
            <w:div w:id="54922214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0106912">
      <w:bodyDiv w:val="1"/>
      <w:marLeft w:val="0"/>
      <w:marRight w:val="0"/>
      <w:marTop w:val="0"/>
      <w:marBottom w:val="0"/>
      <w:divBdr>
        <w:top w:val="none" w:sz="0" w:space="0" w:color="auto"/>
        <w:left w:val="none" w:sz="0" w:space="0" w:color="auto"/>
        <w:bottom w:val="none" w:sz="0" w:space="0" w:color="auto"/>
        <w:right w:val="none" w:sz="0" w:space="0" w:color="auto"/>
      </w:divBdr>
    </w:div>
    <w:div w:id="1120341147">
      <w:bodyDiv w:val="1"/>
      <w:marLeft w:val="0"/>
      <w:marRight w:val="0"/>
      <w:marTop w:val="0"/>
      <w:marBottom w:val="0"/>
      <w:divBdr>
        <w:top w:val="none" w:sz="0" w:space="0" w:color="auto"/>
        <w:left w:val="none" w:sz="0" w:space="0" w:color="auto"/>
        <w:bottom w:val="none" w:sz="0" w:space="0" w:color="auto"/>
        <w:right w:val="none" w:sz="0" w:space="0" w:color="auto"/>
      </w:divBdr>
      <w:divsChild>
        <w:div w:id="694888869">
          <w:marLeft w:val="0"/>
          <w:marRight w:val="0"/>
          <w:marTop w:val="150"/>
          <w:marBottom w:val="168"/>
          <w:divBdr>
            <w:top w:val="none" w:sz="0" w:space="0" w:color="auto"/>
            <w:left w:val="none" w:sz="0" w:space="0" w:color="auto"/>
            <w:bottom w:val="none" w:sz="0" w:space="0" w:color="auto"/>
            <w:right w:val="none" w:sz="0" w:space="0" w:color="auto"/>
          </w:divBdr>
        </w:div>
        <w:div w:id="1988894314">
          <w:marLeft w:val="0"/>
          <w:marRight w:val="0"/>
          <w:marTop w:val="0"/>
          <w:marBottom w:val="0"/>
          <w:divBdr>
            <w:top w:val="none" w:sz="0" w:space="0" w:color="auto"/>
            <w:left w:val="none" w:sz="0" w:space="0" w:color="auto"/>
            <w:bottom w:val="none" w:sz="0" w:space="0" w:color="auto"/>
            <w:right w:val="none" w:sz="0" w:space="0" w:color="auto"/>
          </w:divBdr>
          <w:divsChild>
            <w:div w:id="655190714">
              <w:marLeft w:val="255"/>
              <w:marRight w:val="0"/>
              <w:marTop w:val="0"/>
              <w:marBottom w:val="0"/>
              <w:divBdr>
                <w:top w:val="none" w:sz="0" w:space="0" w:color="auto"/>
                <w:left w:val="none" w:sz="0" w:space="0" w:color="auto"/>
                <w:bottom w:val="none" w:sz="0" w:space="0" w:color="auto"/>
                <w:right w:val="none" w:sz="0" w:space="0" w:color="auto"/>
              </w:divBdr>
            </w:div>
          </w:divsChild>
        </w:div>
        <w:div w:id="884294211">
          <w:marLeft w:val="0"/>
          <w:marRight w:val="0"/>
          <w:marTop w:val="0"/>
          <w:marBottom w:val="0"/>
          <w:divBdr>
            <w:top w:val="none" w:sz="0" w:space="0" w:color="auto"/>
            <w:left w:val="none" w:sz="0" w:space="0" w:color="auto"/>
            <w:bottom w:val="none" w:sz="0" w:space="0" w:color="auto"/>
            <w:right w:val="none" w:sz="0" w:space="0" w:color="auto"/>
          </w:divBdr>
          <w:divsChild>
            <w:div w:id="1347439502">
              <w:marLeft w:val="255"/>
              <w:marRight w:val="0"/>
              <w:marTop w:val="0"/>
              <w:marBottom w:val="0"/>
              <w:divBdr>
                <w:top w:val="none" w:sz="0" w:space="0" w:color="auto"/>
                <w:left w:val="none" w:sz="0" w:space="0" w:color="auto"/>
                <w:bottom w:val="none" w:sz="0" w:space="0" w:color="auto"/>
                <w:right w:val="none" w:sz="0" w:space="0" w:color="auto"/>
              </w:divBdr>
            </w:div>
          </w:divsChild>
        </w:div>
        <w:div w:id="311566498">
          <w:marLeft w:val="0"/>
          <w:marRight w:val="0"/>
          <w:marTop w:val="0"/>
          <w:marBottom w:val="0"/>
          <w:divBdr>
            <w:top w:val="none" w:sz="0" w:space="0" w:color="auto"/>
            <w:left w:val="none" w:sz="0" w:space="0" w:color="auto"/>
            <w:bottom w:val="none" w:sz="0" w:space="0" w:color="auto"/>
            <w:right w:val="none" w:sz="0" w:space="0" w:color="auto"/>
          </w:divBdr>
          <w:divsChild>
            <w:div w:id="499929347">
              <w:marLeft w:val="255"/>
              <w:marRight w:val="0"/>
              <w:marTop w:val="0"/>
              <w:marBottom w:val="0"/>
              <w:divBdr>
                <w:top w:val="none" w:sz="0" w:space="0" w:color="auto"/>
                <w:left w:val="none" w:sz="0" w:space="0" w:color="auto"/>
                <w:bottom w:val="none" w:sz="0" w:space="0" w:color="auto"/>
                <w:right w:val="none" w:sz="0" w:space="0" w:color="auto"/>
              </w:divBdr>
            </w:div>
          </w:divsChild>
        </w:div>
        <w:div w:id="1242905926">
          <w:marLeft w:val="0"/>
          <w:marRight w:val="0"/>
          <w:marTop w:val="0"/>
          <w:marBottom w:val="0"/>
          <w:divBdr>
            <w:top w:val="none" w:sz="0" w:space="0" w:color="auto"/>
            <w:left w:val="none" w:sz="0" w:space="0" w:color="auto"/>
            <w:bottom w:val="none" w:sz="0" w:space="0" w:color="auto"/>
            <w:right w:val="none" w:sz="0" w:space="0" w:color="auto"/>
          </w:divBdr>
          <w:divsChild>
            <w:div w:id="1953320063">
              <w:marLeft w:val="255"/>
              <w:marRight w:val="0"/>
              <w:marTop w:val="0"/>
              <w:marBottom w:val="0"/>
              <w:divBdr>
                <w:top w:val="none" w:sz="0" w:space="0" w:color="auto"/>
                <w:left w:val="none" w:sz="0" w:space="0" w:color="auto"/>
                <w:bottom w:val="none" w:sz="0" w:space="0" w:color="auto"/>
                <w:right w:val="none" w:sz="0" w:space="0" w:color="auto"/>
              </w:divBdr>
            </w:div>
          </w:divsChild>
        </w:div>
        <w:div w:id="292053981">
          <w:marLeft w:val="0"/>
          <w:marRight w:val="0"/>
          <w:marTop w:val="0"/>
          <w:marBottom w:val="0"/>
          <w:divBdr>
            <w:top w:val="none" w:sz="0" w:space="0" w:color="auto"/>
            <w:left w:val="none" w:sz="0" w:space="0" w:color="auto"/>
            <w:bottom w:val="none" w:sz="0" w:space="0" w:color="auto"/>
            <w:right w:val="none" w:sz="0" w:space="0" w:color="auto"/>
          </w:divBdr>
          <w:divsChild>
            <w:div w:id="85107288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1071910">
      <w:bodyDiv w:val="1"/>
      <w:marLeft w:val="0"/>
      <w:marRight w:val="0"/>
      <w:marTop w:val="0"/>
      <w:marBottom w:val="0"/>
      <w:divBdr>
        <w:top w:val="none" w:sz="0" w:space="0" w:color="auto"/>
        <w:left w:val="none" w:sz="0" w:space="0" w:color="auto"/>
        <w:bottom w:val="none" w:sz="0" w:space="0" w:color="auto"/>
        <w:right w:val="none" w:sz="0" w:space="0" w:color="auto"/>
      </w:divBdr>
      <w:divsChild>
        <w:div w:id="1987928096">
          <w:marLeft w:val="0"/>
          <w:marRight w:val="0"/>
          <w:marTop w:val="0"/>
          <w:marBottom w:val="0"/>
          <w:divBdr>
            <w:top w:val="none" w:sz="0" w:space="0" w:color="auto"/>
            <w:left w:val="none" w:sz="0" w:space="0" w:color="auto"/>
            <w:bottom w:val="none" w:sz="0" w:space="0" w:color="auto"/>
            <w:right w:val="none" w:sz="0" w:space="0" w:color="auto"/>
          </w:divBdr>
          <w:divsChild>
            <w:div w:id="1183858392">
              <w:marLeft w:val="0"/>
              <w:marRight w:val="0"/>
              <w:marTop w:val="0"/>
              <w:marBottom w:val="0"/>
              <w:divBdr>
                <w:top w:val="none" w:sz="0" w:space="0" w:color="auto"/>
                <w:left w:val="none" w:sz="0" w:space="0" w:color="auto"/>
                <w:bottom w:val="none" w:sz="0" w:space="0" w:color="auto"/>
                <w:right w:val="none" w:sz="0" w:space="0" w:color="auto"/>
              </w:divBdr>
              <w:divsChild>
                <w:div w:id="1884635362">
                  <w:marLeft w:val="0"/>
                  <w:marRight w:val="0"/>
                  <w:marTop w:val="0"/>
                  <w:marBottom w:val="0"/>
                  <w:divBdr>
                    <w:top w:val="none" w:sz="0" w:space="0" w:color="auto"/>
                    <w:left w:val="none" w:sz="0" w:space="0" w:color="auto"/>
                    <w:bottom w:val="none" w:sz="0" w:space="0" w:color="auto"/>
                    <w:right w:val="none" w:sz="0" w:space="0" w:color="auto"/>
                  </w:divBdr>
                  <w:divsChild>
                    <w:div w:id="1325474247">
                      <w:marLeft w:val="0"/>
                      <w:marRight w:val="0"/>
                      <w:marTop w:val="0"/>
                      <w:marBottom w:val="0"/>
                      <w:divBdr>
                        <w:top w:val="none" w:sz="0" w:space="0" w:color="auto"/>
                        <w:left w:val="none" w:sz="0" w:space="0" w:color="auto"/>
                        <w:bottom w:val="none" w:sz="0" w:space="0" w:color="auto"/>
                        <w:right w:val="none" w:sz="0" w:space="0" w:color="auto"/>
                      </w:divBdr>
                      <w:divsChild>
                        <w:div w:id="1900169807">
                          <w:marLeft w:val="0"/>
                          <w:marRight w:val="0"/>
                          <w:marTop w:val="0"/>
                          <w:marBottom w:val="0"/>
                          <w:divBdr>
                            <w:top w:val="none" w:sz="0" w:space="0" w:color="auto"/>
                            <w:left w:val="none" w:sz="0" w:space="0" w:color="auto"/>
                            <w:bottom w:val="none" w:sz="0" w:space="0" w:color="auto"/>
                            <w:right w:val="none" w:sz="0" w:space="0" w:color="auto"/>
                          </w:divBdr>
                          <w:divsChild>
                            <w:div w:id="484247148">
                              <w:marLeft w:val="0"/>
                              <w:marRight w:val="0"/>
                              <w:marTop w:val="0"/>
                              <w:marBottom w:val="0"/>
                              <w:divBdr>
                                <w:top w:val="none" w:sz="0" w:space="0" w:color="auto"/>
                                <w:left w:val="none" w:sz="0" w:space="0" w:color="auto"/>
                                <w:bottom w:val="none" w:sz="0" w:space="0" w:color="auto"/>
                                <w:right w:val="none" w:sz="0" w:space="0" w:color="auto"/>
                              </w:divBdr>
                              <w:divsChild>
                                <w:div w:id="2022773258">
                                  <w:marLeft w:val="0"/>
                                  <w:marRight w:val="0"/>
                                  <w:marTop w:val="0"/>
                                  <w:marBottom w:val="0"/>
                                  <w:divBdr>
                                    <w:top w:val="none" w:sz="0" w:space="0" w:color="auto"/>
                                    <w:left w:val="none" w:sz="0" w:space="0" w:color="auto"/>
                                    <w:bottom w:val="none" w:sz="0" w:space="0" w:color="auto"/>
                                    <w:right w:val="none" w:sz="0" w:space="0" w:color="auto"/>
                                  </w:divBdr>
                                  <w:divsChild>
                                    <w:div w:id="259336865">
                                      <w:marLeft w:val="0"/>
                                      <w:marRight w:val="0"/>
                                      <w:marTop w:val="0"/>
                                      <w:marBottom w:val="0"/>
                                      <w:divBdr>
                                        <w:top w:val="none" w:sz="0" w:space="0" w:color="auto"/>
                                        <w:left w:val="none" w:sz="0" w:space="0" w:color="auto"/>
                                        <w:bottom w:val="none" w:sz="0" w:space="0" w:color="auto"/>
                                        <w:right w:val="none" w:sz="0" w:space="0" w:color="auto"/>
                                      </w:divBdr>
                                      <w:divsChild>
                                        <w:div w:id="97024282">
                                          <w:marLeft w:val="0"/>
                                          <w:marRight w:val="0"/>
                                          <w:marTop w:val="0"/>
                                          <w:marBottom w:val="0"/>
                                          <w:divBdr>
                                            <w:top w:val="none" w:sz="0" w:space="0" w:color="auto"/>
                                            <w:left w:val="none" w:sz="0" w:space="0" w:color="auto"/>
                                            <w:bottom w:val="none" w:sz="0" w:space="0" w:color="auto"/>
                                            <w:right w:val="none" w:sz="0" w:space="0" w:color="auto"/>
                                          </w:divBdr>
                                          <w:divsChild>
                                            <w:div w:id="1823308689">
                                              <w:marLeft w:val="0"/>
                                              <w:marRight w:val="0"/>
                                              <w:marTop w:val="0"/>
                                              <w:marBottom w:val="0"/>
                                              <w:divBdr>
                                                <w:top w:val="none" w:sz="0" w:space="0" w:color="auto"/>
                                                <w:left w:val="none" w:sz="0" w:space="0" w:color="auto"/>
                                                <w:bottom w:val="none" w:sz="0" w:space="0" w:color="auto"/>
                                                <w:right w:val="none" w:sz="0" w:space="0" w:color="auto"/>
                                              </w:divBdr>
                                              <w:divsChild>
                                                <w:div w:id="380062151">
                                                  <w:marLeft w:val="0"/>
                                                  <w:marRight w:val="0"/>
                                                  <w:marTop w:val="0"/>
                                                  <w:marBottom w:val="0"/>
                                                  <w:divBdr>
                                                    <w:top w:val="none" w:sz="0" w:space="0" w:color="auto"/>
                                                    <w:left w:val="none" w:sz="0" w:space="0" w:color="auto"/>
                                                    <w:bottom w:val="none" w:sz="0" w:space="0" w:color="auto"/>
                                                    <w:right w:val="none" w:sz="0" w:space="0" w:color="auto"/>
                                                  </w:divBdr>
                                                  <w:divsChild>
                                                    <w:div w:id="188757627">
                                                      <w:marLeft w:val="0"/>
                                                      <w:marRight w:val="0"/>
                                                      <w:marTop w:val="0"/>
                                                      <w:marBottom w:val="0"/>
                                                      <w:divBdr>
                                                        <w:top w:val="none" w:sz="0" w:space="0" w:color="auto"/>
                                                        <w:left w:val="none" w:sz="0" w:space="0" w:color="auto"/>
                                                        <w:bottom w:val="none" w:sz="0" w:space="0" w:color="auto"/>
                                                        <w:right w:val="none" w:sz="0" w:space="0" w:color="auto"/>
                                                      </w:divBdr>
                                                      <w:divsChild>
                                                        <w:div w:id="1385445193">
                                                          <w:marLeft w:val="0"/>
                                                          <w:marRight w:val="0"/>
                                                          <w:marTop w:val="0"/>
                                                          <w:marBottom w:val="0"/>
                                                          <w:divBdr>
                                                            <w:top w:val="none" w:sz="0" w:space="0" w:color="auto"/>
                                                            <w:left w:val="none" w:sz="0" w:space="0" w:color="auto"/>
                                                            <w:bottom w:val="none" w:sz="0" w:space="0" w:color="auto"/>
                                                            <w:right w:val="none" w:sz="0" w:space="0" w:color="auto"/>
                                                          </w:divBdr>
                                                          <w:divsChild>
                                                            <w:div w:id="3080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30537">
                                                      <w:marLeft w:val="0"/>
                                                      <w:marRight w:val="0"/>
                                                      <w:marTop w:val="0"/>
                                                      <w:marBottom w:val="0"/>
                                                      <w:divBdr>
                                                        <w:top w:val="none" w:sz="0" w:space="0" w:color="auto"/>
                                                        <w:left w:val="none" w:sz="0" w:space="0" w:color="auto"/>
                                                        <w:bottom w:val="none" w:sz="0" w:space="0" w:color="auto"/>
                                                        <w:right w:val="none" w:sz="0" w:space="0" w:color="auto"/>
                                                      </w:divBdr>
                                                      <w:divsChild>
                                                        <w:div w:id="1188713318">
                                                          <w:marLeft w:val="0"/>
                                                          <w:marRight w:val="0"/>
                                                          <w:marTop w:val="0"/>
                                                          <w:marBottom w:val="0"/>
                                                          <w:divBdr>
                                                            <w:top w:val="none" w:sz="0" w:space="0" w:color="auto"/>
                                                            <w:left w:val="none" w:sz="0" w:space="0" w:color="auto"/>
                                                            <w:bottom w:val="none" w:sz="0" w:space="0" w:color="auto"/>
                                                            <w:right w:val="none" w:sz="0" w:space="0" w:color="auto"/>
                                                          </w:divBdr>
                                                          <w:divsChild>
                                                            <w:div w:id="915937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606447">
                                                      <w:marLeft w:val="0"/>
                                                      <w:marRight w:val="0"/>
                                                      <w:marTop w:val="0"/>
                                                      <w:marBottom w:val="0"/>
                                                      <w:divBdr>
                                                        <w:top w:val="none" w:sz="0" w:space="0" w:color="auto"/>
                                                        <w:left w:val="none" w:sz="0" w:space="0" w:color="auto"/>
                                                        <w:bottom w:val="none" w:sz="0" w:space="0" w:color="auto"/>
                                                        <w:right w:val="none" w:sz="0" w:space="0" w:color="auto"/>
                                                      </w:divBdr>
                                                      <w:divsChild>
                                                        <w:div w:id="1682000675">
                                                          <w:marLeft w:val="0"/>
                                                          <w:marRight w:val="0"/>
                                                          <w:marTop w:val="0"/>
                                                          <w:marBottom w:val="0"/>
                                                          <w:divBdr>
                                                            <w:top w:val="none" w:sz="0" w:space="0" w:color="auto"/>
                                                            <w:left w:val="none" w:sz="0" w:space="0" w:color="auto"/>
                                                            <w:bottom w:val="none" w:sz="0" w:space="0" w:color="auto"/>
                                                            <w:right w:val="none" w:sz="0" w:space="0" w:color="auto"/>
                                                          </w:divBdr>
                                                          <w:divsChild>
                                                            <w:div w:id="77112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829812">
                                                      <w:marLeft w:val="0"/>
                                                      <w:marRight w:val="0"/>
                                                      <w:marTop w:val="0"/>
                                                      <w:marBottom w:val="0"/>
                                                      <w:divBdr>
                                                        <w:top w:val="none" w:sz="0" w:space="0" w:color="auto"/>
                                                        <w:left w:val="none" w:sz="0" w:space="0" w:color="auto"/>
                                                        <w:bottom w:val="none" w:sz="0" w:space="0" w:color="auto"/>
                                                        <w:right w:val="none" w:sz="0" w:space="0" w:color="auto"/>
                                                      </w:divBdr>
                                                      <w:divsChild>
                                                        <w:div w:id="724597509">
                                                          <w:marLeft w:val="0"/>
                                                          <w:marRight w:val="0"/>
                                                          <w:marTop w:val="0"/>
                                                          <w:marBottom w:val="0"/>
                                                          <w:divBdr>
                                                            <w:top w:val="none" w:sz="0" w:space="0" w:color="auto"/>
                                                            <w:left w:val="none" w:sz="0" w:space="0" w:color="auto"/>
                                                            <w:bottom w:val="none" w:sz="0" w:space="0" w:color="auto"/>
                                                            <w:right w:val="none" w:sz="0" w:space="0" w:color="auto"/>
                                                          </w:divBdr>
                                                          <w:divsChild>
                                                            <w:div w:id="134443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389905">
                                                      <w:marLeft w:val="0"/>
                                                      <w:marRight w:val="0"/>
                                                      <w:marTop w:val="0"/>
                                                      <w:marBottom w:val="0"/>
                                                      <w:divBdr>
                                                        <w:top w:val="none" w:sz="0" w:space="0" w:color="auto"/>
                                                        <w:left w:val="none" w:sz="0" w:space="0" w:color="auto"/>
                                                        <w:bottom w:val="none" w:sz="0" w:space="0" w:color="auto"/>
                                                        <w:right w:val="none" w:sz="0" w:space="0" w:color="auto"/>
                                                      </w:divBdr>
                                                    </w:div>
                                                    <w:div w:id="1566598438">
                                                      <w:marLeft w:val="0"/>
                                                      <w:marRight w:val="0"/>
                                                      <w:marTop w:val="0"/>
                                                      <w:marBottom w:val="0"/>
                                                      <w:divBdr>
                                                        <w:top w:val="none" w:sz="0" w:space="0" w:color="auto"/>
                                                        <w:left w:val="none" w:sz="0" w:space="0" w:color="auto"/>
                                                        <w:bottom w:val="none" w:sz="0" w:space="0" w:color="auto"/>
                                                        <w:right w:val="none" w:sz="0" w:space="0" w:color="auto"/>
                                                      </w:divBdr>
                                                      <w:divsChild>
                                                        <w:div w:id="1958372244">
                                                          <w:marLeft w:val="0"/>
                                                          <w:marRight w:val="0"/>
                                                          <w:marTop w:val="0"/>
                                                          <w:marBottom w:val="0"/>
                                                          <w:divBdr>
                                                            <w:top w:val="none" w:sz="0" w:space="0" w:color="auto"/>
                                                            <w:left w:val="none" w:sz="0" w:space="0" w:color="auto"/>
                                                            <w:bottom w:val="none" w:sz="0" w:space="0" w:color="auto"/>
                                                            <w:right w:val="none" w:sz="0" w:space="0" w:color="auto"/>
                                                          </w:divBdr>
                                                        </w:div>
                                                      </w:divsChild>
                                                    </w:div>
                                                    <w:div w:id="1896969103">
                                                      <w:marLeft w:val="0"/>
                                                      <w:marRight w:val="0"/>
                                                      <w:marTop w:val="0"/>
                                                      <w:marBottom w:val="0"/>
                                                      <w:divBdr>
                                                        <w:top w:val="none" w:sz="0" w:space="0" w:color="auto"/>
                                                        <w:left w:val="none" w:sz="0" w:space="0" w:color="auto"/>
                                                        <w:bottom w:val="none" w:sz="0" w:space="0" w:color="auto"/>
                                                        <w:right w:val="none" w:sz="0" w:space="0" w:color="auto"/>
                                                      </w:divBdr>
                                                      <w:divsChild>
                                                        <w:div w:id="2013946523">
                                                          <w:marLeft w:val="0"/>
                                                          <w:marRight w:val="0"/>
                                                          <w:marTop w:val="0"/>
                                                          <w:marBottom w:val="0"/>
                                                          <w:divBdr>
                                                            <w:top w:val="none" w:sz="0" w:space="0" w:color="auto"/>
                                                            <w:left w:val="none" w:sz="0" w:space="0" w:color="auto"/>
                                                            <w:bottom w:val="none" w:sz="0" w:space="0" w:color="auto"/>
                                                            <w:right w:val="none" w:sz="0" w:space="0" w:color="auto"/>
                                                          </w:divBdr>
                                                          <w:divsChild>
                                                            <w:div w:id="648634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86520">
                                                      <w:marLeft w:val="0"/>
                                                      <w:marRight w:val="0"/>
                                                      <w:marTop w:val="0"/>
                                                      <w:marBottom w:val="0"/>
                                                      <w:divBdr>
                                                        <w:top w:val="none" w:sz="0" w:space="0" w:color="auto"/>
                                                        <w:left w:val="none" w:sz="0" w:space="0" w:color="auto"/>
                                                        <w:bottom w:val="none" w:sz="0" w:space="0" w:color="auto"/>
                                                        <w:right w:val="none" w:sz="0" w:space="0" w:color="auto"/>
                                                      </w:divBdr>
                                                      <w:divsChild>
                                                        <w:div w:id="1415780046">
                                                          <w:marLeft w:val="0"/>
                                                          <w:marRight w:val="0"/>
                                                          <w:marTop w:val="0"/>
                                                          <w:marBottom w:val="0"/>
                                                          <w:divBdr>
                                                            <w:top w:val="none" w:sz="0" w:space="0" w:color="auto"/>
                                                            <w:left w:val="none" w:sz="0" w:space="0" w:color="auto"/>
                                                            <w:bottom w:val="none" w:sz="0" w:space="0" w:color="auto"/>
                                                            <w:right w:val="none" w:sz="0" w:space="0" w:color="auto"/>
                                                          </w:divBdr>
                                                          <w:divsChild>
                                                            <w:div w:id="114597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0341894">
      <w:bodyDiv w:val="1"/>
      <w:marLeft w:val="0"/>
      <w:marRight w:val="0"/>
      <w:marTop w:val="0"/>
      <w:marBottom w:val="0"/>
      <w:divBdr>
        <w:top w:val="none" w:sz="0" w:space="0" w:color="auto"/>
        <w:left w:val="none" w:sz="0" w:space="0" w:color="auto"/>
        <w:bottom w:val="none" w:sz="0" w:space="0" w:color="auto"/>
        <w:right w:val="none" w:sz="0" w:space="0" w:color="auto"/>
      </w:divBdr>
      <w:divsChild>
        <w:div w:id="262342219">
          <w:marLeft w:val="0"/>
          <w:marRight w:val="0"/>
          <w:marTop w:val="105"/>
          <w:marBottom w:val="0"/>
          <w:divBdr>
            <w:top w:val="none" w:sz="0" w:space="0" w:color="auto"/>
            <w:left w:val="none" w:sz="0" w:space="0" w:color="auto"/>
            <w:bottom w:val="none" w:sz="0" w:space="0" w:color="auto"/>
            <w:right w:val="none" w:sz="0" w:space="0" w:color="auto"/>
          </w:divBdr>
        </w:div>
        <w:div w:id="1253902720">
          <w:marLeft w:val="0"/>
          <w:marRight w:val="0"/>
          <w:marTop w:val="0"/>
          <w:marBottom w:val="0"/>
          <w:divBdr>
            <w:top w:val="none" w:sz="0" w:space="0" w:color="auto"/>
            <w:left w:val="none" w:sz="0" w:space="0" w:color="auto"/>
            <w:bottom w:val="none" w:sz="0" w:space="0" w:color="auto"/>
            <w:right w:val="none" w:sz="0" w:space="0" w:color="auto"/>
          </w:divBdr>
          <w:divsChild>
            <w:div w:id="1961957233">
              <w:marLeft w:val="255"/>
              <w:marRight w:val="0"/>
              <w:marTop w:val="0"/>
              <w:marBottom w:val="0"/>
              <w:divBdr>
                <w:top w:val="none" w:sz="0" w:space="0" w:color="auto"/>
                <w:left w:val="none" w:sz="0" w:space="0" w:color="auto"/>
                <w:bottom w:val="none" w:sz="0" w:space="0" w:color="auto"/>
                <w:right w:val="none" w:sz="0" w:space="0" w:color="auto"/>
              </w:divBdr>
            </w:div>
          </w:divsChild>
        </w:div>
        <w:div w:id="144930466">
          <w:marLeft w:val="0"/>
          <w:marRight w:val="0"/>
          <w:marTop w:val="0"/>
          <w:marBottom w:val="0"/>
          <w:divBdr>
            <w:top w:val="none" w:sz="0" w:space="0" w:color="auto"/>
            <w:left w:val="none" w:sz="0" w:space="0" w:color="auto"/>
            <w:bottom w:val="none" w:sz="0" w:space="0" w:color="auto"/>
            <w:right w:val="none" w:sz="0" w:space="0" w:color="auto"/>
          </w:divBdr>
          <w:divsChild>
            <w:div w:id="1912276088">
              <w:marLeft w:val="255"/>
              <w:marRight w:val="0"/>
              <w:marTop w:val="0"/>
              <w:marBottom w:val="0"/>
              <w:divBdr>
                <w:top w:val="none" w:sz="0" w:space="0" w:color="auto"/>
                <w:left w:val="none" w:sz="0" w:space="0" w:color="auto"/>
                <w:bottom w:val="none" w:sz="0" w:space="0" w:color="auto"/>
                <w:right w:val="none" w:sz="0" w:space="0" w:color="auto"/>
              </w:divBdr>
            </w:div>
          </w:divsChild>
        </w:div>
        <w:div w:id="2103135610">
          <w:marLeft w:val="0"/>
          <w:marRight w:val="0"/>
          <w:marTop w:val="0"/>
          <w:marBottom w:val="0"/>
          <w:divBdr>
            <w:top w:val="none" w:sz="0" w:space="0" w:color="auto"/>
            <w:left w:val="none" w:sz="0" w:space="0" w:color="auto"/>
            <w:bottom w:val="none" w:sz="0" w:space="0" w:color="auto"/>
            <w:right w:val="none" w:sz="0" w:space="0" w:color="auto"/>
          </w:divBdr>
          <w:divsChild>
            <w:div w:id="1386101173">
              <w:marLeft w:val="255"/>
              <w:marRight w:val="0"/>
              <w:marTop w:val="0"/>
              <w:marBottom w:val="0"/>
              <w:divBdr>
                <w:top w:val="none" w:sz="0" w:space="0" w:color="auto"/>
                <w:left w:val="none" w:sz="0" w:space="0" w:color="auto"/>
                <w:bottom w:val="none" w:sz="0" w:space="0" w:color="auto"/>
                <w:right w:val="none" w:sz="0" w:space="0" w:color="auto"/>
              </w:divBdr>
            </w:div>
          </w:divsChild>
        </w:div>
        <w:div w:id="1706104167">
          <w:marLeft w:val="0"/>
          <w:marRight w:val="0"/>
          <w:marTop w:val="0"/>
          <w:marBottom w:val="0"/>
          <w:divBdr>
            <w:top w:val="none" w:sz="0" w:space="0" w:color="auto"/>
            <w:left w:val="none" w:sz="0" w:space="0" w:color="auto"/>
            <w:bottom w:val="none" w:sz="0" w:space="0" w:color="auto"/>
            <w:right w:val="none" w:sz="0" w:space="0" w:color="auto"/>
          </w:divBdr>
          <w:divsChild>
            <w:div w:id="1732386721">
              <w:marLeft w:val="255"/>
              <w:marRight w:val="0"/>
              <w:marTop w:val="0"/>
              <w:marBottom w:val="0"/>
              <w:divBdr>
                <w:top w:val="none" w:sz="0" w:space="0" w:color="auto"/>
                <w:left w:val="none" w:sz="0" w:space="0" w:color="auto"/>
                <w:bottom w:val="none" w:sz="0" w:space="0" w:color="auto"/>
                <w:right w:val="none" w:sz="0" w:space="0" w:color="auto"/>
              </w:divBdr>
            </w:div>
          </w:divsChild>
        </w:div>
        <w:div w:id="1634869075">
          <w:marLeft w:val="0"/>
          <w:marRight w:val="0"/>
          <w:marTop w:val="0"/>
          <w:marBottom w:val="0"/>
          <w:divBdr>
            <w:top w:val="none" w:sz="0" w:space="0" w:color="auto"/>
            <w:left w:val="none" w:sz="0" w:space="0" w:color="auto"/>
            <w:bottom w:val="none" w:sz="0" w:space="0" w:color="auto"/>
            <w:right w:val="none" w:sz="0" w:space="0" w:color="auto"/>
          </w:divBdr>
          <w:divsChild>
            <w:div w:id="66644469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48522914">
      <w:bodyDiv w:val="1"/>
      <w:marLeft w:val="0"/>
      <w:marRight w:val="0"/>
      <w:marTop w:val="0"/>
      <w:marBottom w:val="0"/>
      <w:divBdr>
        <w:top w:val="none" w:sz="0" w:space="0" w:color="auto"/>
        <w:left w:val="none" w:sz="0" w:space="0" w:color="auto"/>
        <w:bottom w:val="none" w:sz="0" w:space="0" w:color="auto"/>
        <w:right w:val="none" w:sz="0" w:space="0" w:color="auto"/>
      </w:divBdr>
    </w:div>
    <w:div w:id="1149060350">
      <w:bodyDiv w:val="1"/>
      <w:marLeft w:val="0"/>
      <w:marRight w:val="0"/>
      <w:marTop w:val="0"/>
      <w:marBottom w:val="0"/>
      <w:divBdr>
        <w:top w:val="none" w:sz="0" w:space="0" w:color="auto"/>
        <w:left w:val="none" w:sz="0" w:space="0" w:color="auto"/>
        <w:bottom w:val="none" w:sz="0" w:space="0" w:color="auto"/>
        <w:right w:val="none" w:sz="0" w:space="0" w:color="auto"/>
      </w:divBdr>
      <w:divsChild>
        <w:div w:id="892892239">
          <w:marLeft w:val="0"/>
          <w:marRight w:val="0"/>
          <w:marTop w:val="105"/>
          <w:marBottom w:val="0"/>
          <w:divBdr>
            <w:top w:val="none" w:sz="0" w:space="0" w:color="auto"/>
            <w:left w:val="none" w:sz="0" w:space="0" w:color="auto"/>
            <w:bottom w:val="none" w:sz="0" w:space="0" w:color="auto"/>
            <w:right w:val="none" w:sz="0" w:space="0" w:color="auto"/>
          </w:divBdr>
        </w:div>
        <w:div w:id="1028680452">
          <w:marLeft w:val="0"/>
          <w:marRight w:val="0"/>
          <w:marTop w:val="0"/>
          <w:marBottom w:val="0"/>
          <w:divBdr>
            <w:top w:val="none" w:sz="0" w:space="0" w:color="auto"/>
            <w:left w:val="none" w:sz="0" w:space="0" w:color="auto"/>
            <w:bottom w:val="none" w:sz="0" w:space="0" w:color="auto"/>
            <w:right w:val="none" w:sz="0" w:space="0" w:color="auto"/>
          </w:divBdr>
          <w:divsChild>
            <w:div w:id="857503807">
              <w:marLeft w:val="255"/>
              <w:marRight w:val="0"/>
              <w:marTop w:val="0"/>
              <w:marBottom w:val="0"/>
              <w:divBdr>
                <w:top w:val="none" w:sz="0" w:space="0" w:color="auto"/>
                <w:left w:val="none" w:sz="0" w:space="0" w:color="auto"/>
                <w:bottom w:val="none" w:sz="0" w:space="0" w:color="auto"/>
                <w:right w:val="none" w:sz="0" w:space="0" w:color="auto"/>
              </w:divBdr>
            </w:div>
          </w:divsChild>
        </w:div>
        <w:div w:id="176233069">
          <w:marLeft w:val="0"/>
          <w:marRight w:val="0"/>
          <w:marTop w:val="0"/>
          <w:marBottom w:val="0"/>
          <w:divBdr>
            <w:top w:val="none" w:sz="0" w:space="0" w:color="auto"/>
            <w:left w:val="none" w:sz="0" w:space="0" w:color="auto"/>
            <w:bottom w:val="none" w:sz="0" w:space="0" w:color="auto"/>
            <w:right w:val="none" w:sz="0" w:space="0" w:color="auto"/>
          </w:divBdr>
          <w:divsChild>
            <w:div w:id="35110465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53108213">
      <w:bodyDiv w:val="1"/>
      <w:marLeft w:val="0"/>
      <w:marRight w:val="0"/>
      <w:marTop w:val="0"/>
      <w:marBottom w:val="0"/>
      <w:divBdr>
        <w:top w:val="none" w:sz="0" w:space="0" w:color="auto"/>
        <w:left w:val="none" w:sz="0" w:space="0" w:color="auto"/>
        <w:bottom w:val="none" w:sz="0" w:space="0" w:color="auto"/>
        <w:right w:val="none" w:sz="0" w:space="0" w:color="auto"/>
      </w:divBdr>
    </w:div>
    <w:div w:id="1157383367">
      <w:bodyDiv w:val="1"/>
      <w:marLeft w:val="0"/>
      <w:marRight w:val="0"/>
      <w:marTop w:val="0"/>
      <w:marBottom w:val="0"/>
      <w:divBdr>
        <w:top w:val="none" w:sz="0" w:space="0" w:color="auto"/>
        <w:left w:val="none" w:sz="0" w:space="0" w:color="auto"/>
        <w:bottom w:val="none" w:sz="0" w:space="0" w:color="auto"/>
        <w:right w:val="none" w:sz="0" w:space="0" w:color="auto"/>
      </w:divBdr>
    </w:div>
    <w:div w:id="1160849190">
      <w:bodyDiv w:val="1"/>
      <w:marLeft w:val="0"/>
      <w:marRight w:val="0"/>
      <w:marTop w:val="0"/>
      <w:marBottom w:val="0"/>
      <w:divBdr>
        <w:top w:val="none" w:sz="0" w:space="0" w:color="auto"/>
        <w:left w:val="none" w:sz="0" w:space="0" w:color="auto"/>
        <w:bottom w:val="none" w:sz="0" w:space="0" w:color="auto"/>
        <w:right w:val="none" w:sz="0" w:space="0" w:color="auto"/>
      </w:divBdr>
    </w:div>
    <w:div w:id="1165558658">
      <w:bodyDiv w:val="1"/>
      <w:marLeft w:val="0"/>
      <w:marRight w:val="0"/>
      <w:marTop w:val="0"/>
      <w:marBottom w:val="0"/>
      <w:divBdr>
        <w:top w:val="none" w:sz="0" w:space="0" w:color="auto"/>
        <w:left w:val="none" w:sz="0" w:space="0" w:color="auto"/>
        <w:bottom w:val="none" w:sz="0" w:space="0" w:color="auto"/>
        <w:right w:val="none" w:sz="0" w:space="0" w:color="auto"/>
      </w:divBdr>
      <w:divsChild>
        <w:div w:id="861213048">
          <w:marLeft w:val="0"/>
          <w:marRight w:val="0"/>
          <w:marTop w:val="105"/>
          <w:marBottom w:val="0"/>
          <w:divBdr>
            <w:top w:val="none" w:sz="0" w:space="0" w:color="auto"/>
            <w:left w:val="none" w:sz="0" w:space="0" w:color="auto"/>
            <w:bottom w:val="none" w:sz="0" w:space="0" w:color="auto"/>
            <w:right w:val="none" w:sz="0" w:space="0" w:color="auto"/>
          </w:divBdr>
        </w:div>
        <w:div w:id="1042292474">
          <w:marLeft w:val="0"/>
          <w:marRight w:val="0"/>
          <w:marTop w:val="0"/>
          <w:marBottom w:val="0"/>
          <w:divBdr>
            <w:top w:val="none" w:sz="0" w:space="0" w:color="auto"/>
            <w:left w:val="none" w:sz="0" w:space="0" w:color="auto"/>
            <w:bottom w:val="none" w:sz="0" w:space="0" w:color="auto"/>
            <w:right w:val="none" w:sz="0" w:space="0" w:color="auto"/>
          </w:divBdr>
          <w:divsChild>
            <w:div w:id="995304155">
              <w:marLeft w:val="255"/>
              <w:marRight w:val="0"/>
              <w:marTop w:val="0"/>
              <w:marBottom w:val="0"/>
              <w:divBdr>
                <w:top w:val="none" w:sz="0" w:space="0" w:color="auto"/>
                <w:left w:val="none" w:sz="0" w:space="0" w:color="auto"/>
                <w:bottom w:val="none" w:sz="0" w:space="0" w:color="auto"/>
                <w:right w:val="none" w:sz="0" w:space="0" w:color="auto"/>
              </w:divBdr>
            </w:div>
          </w:divsChild>
        </w:div>
        <w:div w:id="254485582">
          <w:marLeft w:val="0"/>
          <w:marRight w:val="0"/>
          <w:marTop w:val="0"/>
          <w:marBottom w:val="0"/>
          <w:divBdr>
            <w:top w:val="none" w:sz="0" w:space="0" w:color="auto"/>
            <w:left w:val="none" w:sz="0" w:space="0" w:color="auto"/>
            <w:bottom w:val="none" w:sz="0" w:space="0" w:color="auto"/>
            <w:right w:val="none" w:sz="0" w:space="0" w:color="auto"/>
          </w:divBdr>
          <w:divsChild>
            <w:div w:id="17450279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69783814">
      <w:bodyDiv w:val="1"/>
      <w:marLeft w:val="0"/>
      <w:marRight w:val="0"/>
      <w:marTop w:val="0"/>
      <w:marBottom w:val="0"/>
      <w:divBdr>
        <w:top w:val="none" w:sz="0" w:space="0" w:color="auto"/>
        <w:left w:val="none" w:sz="0" w:space="0" w:color="auto"/>
        <w:bottom w:val="none" w:sz="0" w:space="0" w:color="auto"/>
        <w:right w:val="none" w:sz="0" w:space="0" w:color="auto"/>
      </w:divBdr>
    </w:div>
    <w:div w:id="1173493270">
      <w:bodyDiv w:val="1"/>
      <w:marLeft w:val="0"/>
      <w:marRight w:val="0"/>
      <w:marTop w:val="0"/>
      <w:marBottom w:val="0"/>
      <w:divBdr>
        <w:top w:val="none" w:sz="0" w:space="0" w:color="auto"/>
        <w:left w:val="none" w:sz="0" w:space="0" w:color="auto"/>
        <w:bottom w:val="none" w:sz="0" w:space="0" w:color="auto"/>
        <w:right w:val="none" w:sz="0" w:space="0" w:color="auto"/>
      </w:divBdr>
    </w:div>
    <w:div w:id="1181121952">
      <w:bodyDiv w:val="1"/>
      <w:marLeft w:val="0"/>
      <w:marRight w:val="0"/>
      <w:marTop w:val="0"/>
      <w:marBottom w:val="0"/>
      <w:divBdr>
        <w:top w:val="none" w:sz="0" w:space="0" w:color="auto"/>
        <w:left w:val="none" w:sz="0" w:space="0" w:color="auto"/>
        <w:bottom w:val="none" w:sz="0" w:space="0" w:color="auto"/>
        <w:right w:val="none" w:sz="0" w:space="0" w:color="auto"/>
      </w:divBdr>
    </w:div>
    <w:div w:id="1183056693">
      <w:bodyDiv w:val="1"/>
      <w:marLeft w:val="0"/>
      <w:marRight w:val="0"/>
      <w:marTop w:val="0"/>
      <w:marBottom w:val="0"/>
      <w:divBdr>
        <w:top w:val="none" w:sz="0" w:space="0" w:color="auto"/>
        <w:left w:val="none" w:sz="0" w:space="0" w:color="auto"/>
        <w:bottom w:val="none" w:sz="0" w:space="0" w:color="auto"/>
        <w:right w:val="none" w:sz="0" w:space="0" w:color="auto"/>
      </w:divBdr>
    </w:div>
    <w:div w:id="1189413537">
      <w:bodyDiv w:val="1"/>
      <w:marLeft w:val="0"/>
      <w:marRight w:val="0"/>
      <w:marTop w:val="0"/>
      <w:marBottom w:val="0"/>
      <w:divBdr>
        <w:top w:val="none" w:sz="0" w:space="0" w:color="auto"/>
        <w:left w:val="none" w:sz="0" w:space="0" w:color="auto"/>
        <w:bottom w:val="none" w:sz="0" w:space="0" w:color="auto"/>
        <w:right w:val="none" w:sz="0" w:space="0" w:color="auto"/>
      </w:divBdr>
    </w:div>
    <w:div w:id="1194224531">
      <w:bodyDiv w:val="1"/>
      <w:marLeft w:val="0"/>
      <w:marRight w:val="0"/>
      <w:marTop w:val="0"/>
      <w:marBottom w:val="0"/>
      <w:divBdr>
        <w:top w:val="none" w:sz="0" w:space="0" w:color="auto"/>
        <w:left w:val="none" w:sz="0" w:space="0" w:color="auto"/>
        <w:bottom w:val="none" w:sz="0" w:space="0" w:color="auto"/>
        <w:right w:val="none" w:sz="0" w:space="0" w:color="auto"/>
      </w:divBdr>
    </w:div>
    <w:div w:id="1210069829">
      <w:bodyDiv w:val="1"/>
      <w:marLeft w:val="0"/>
      <w:marRight w:val="0"/>
      <w:marTop w:val="0"/>
      <w:marBottom w:val="0"/>
      <w:divBdr>
        <w:top w:val="none" w:sz="0" w:space="0" w:color="auto"/>
        <w:left w:val="none" w:sz="0" w:space="0" w:color="auto"/>
        <w:bottom w:val="none" w:sz="0" w:space="0" w:color="auto"/>
        <w:right w:val="none" w:sz="0" w:space="0" w:color="auto"/>
      </w:divBdr>
      <w:divsChild>
        <w:div w:id="1361516070">
          <w:marLeft w:val="0"/>
          <w:marRight w:val="0"/>
          <w:marTop w:val="150"/>
          <w:marBottom w:val="168"/>
          <w:divBdr>
            <w:top w:val="none" w:sz="0" w:space="0" w:color="auto"/>
            <w:left w:val="none" w:sz="0" w:space="0" w:color="auto"/>
            <w:bottom w:val="none" w:sz="0" w:space="0" w:color="auto"/>
            <w:right w:val="none" w:sz="0" w:space="0" w:color="auto"/>
          </w:divBdr>
        </w:div>
        <w:div w:id="1954894390">
          <w:marLeft w:val="0"/>
          <w:marRight w:val="0"/>
          <w:marTop w:val="0"/>
          <w:marBottom w:val="0"/>
          <w:divBdr>
            <w:top w:val="none" w:sz="0" w:space="0" w:color="auto"/>
            <w:left w:val="none" w:sz="0" w:space="0" w:color="auto"/>
            <w:bottom w:val="none" w:sz="0" w:space="0" w:color="auto"/>
            <w:right w:val="none" w:sz="0" w:space="0" w:color="auto"/>
          </w:divBdr>
          <w:divsChild>
            <w:div w:id="960527595">
              <w:marLeft w:val="255"/>
              <w:marRight w:val="0"/>
              <w:marTop w:val="0"/>
              <w:marBottom w:val="0"/>
              <w:divBdr>
                <w:top w:val="none" w:sz="0" w:space="0" w:color="auto"/>
                <w:left w:val="none" w:sz="0" w:space="0" w:color="auto"/>
                <w:bottom w:val="none" w:sz="0" w:space="0" w:color="auto"/>
                <w:right w:val="none" w:sz="0" w:space="0" w:color="auto"/>
              </w:divBdr>
            </w:div>
          </w:divsChild>
        </w:div>
        <w:div w:id="330063039">
          <w:marLeft w:val="0"/>
          <w:marRight w:val="0"/>
          <w:marTop w:val="0"/>
          <w:marBottom w:val="0"/>
          <w:divBdr>
            <w:top w:val="none" w:sz="0" w:space="0" w:color="auto"/>
            <w:left w:val="none" w:sz="0" w:space="0" w:color="auto"/>
            <w:bottom w:val="none" w:sz="0" w:space="0" w:color="auto"/>
            <w:right w:val="none" w:sz="0" w:space="0" w:color="auto"/>
          </w:divBdr>
          <w:divsChild>
            <w:div w:id="346519254">
              <w:marLeft w:val="255"/>
              <w:marRight w:val="0"/>
              <w:marTop w:val="0"/>
              <w:marBottom w:val="0"/>
              <w:divBdr>
                <w:top w:val="none" w:sz="0" w:space="0" w:color="auto"/>
                <w:left w:val="none" w:sz="0" w:space="0" w:color="auto"/>
                <w:bottom w:val="none" w:sz="0" w:space="0" w:color="auto"/>
                <w:right w:val="none" w:sz="0" w:space="0" w:color="auto"/>
              </w:divBdr>
            </w:div>
          </w:divsChild>
        </w:div>
        <w:div w:id="856425088">
          <w:marLeft w:val="0"/>
          <w:marRight w:val="0"/>
          <w:marTop w:val="0"/>
          <w:marBottom w:val="0"/>
          <w:divBdr>
            <w:top w:val="none" w:sz="0" w:space="0" w:color="auto"/>
            <w:left w:val="none" w:sz="0" w:space="0" w:color="auto"/>
            <w:bottom w:val="none" w:sz="0" w:space="0" w:color="auto"/>
            <w:right w:val="none" w:sz="0" w:space="0" w:color="auto"/>
          </w:divBdr>
          <w:divsChild>
            <w:div w:id="816341607">
              <w:marLeft w:val="255"/>
              <w:marRight w:val="0"/>
              <w:marTop w:val="0"/>
              <w:marBottom w:val="0"/>
              <w:divBdr>
                <w:top w:val="none" w:sz="0" w:space="0" w:color="auto"/>
                <w:left w:val="none" w:sz="0" w:space="0" w:color="auto"/>
                <w:bottom w:val="none" w:sz="0" w:space="0" w:color="auto"/>
                <w:right w:val="none" w:sz="0" w:space="0" w:color="auto"/>
              </w:divBdr>
            </w:div>
          </w:divsChild>
        </w:div>
        <w:div w:id="638193757">
          <w:marLeft w:val="0"/>
          <w:marRight w:val="0"/>
          <w:marTop w:val="0"/>
          <w:marBottom w:val="0"/>
          <w:divBdr>
            <w:top w:val="none" w:sz="0" w:space="0" w:color="auto"/>
            <w:left w:val="none" w:sz="0" w:space="0" w:color="auto"/>
            <w:bottom w:val="none" w:sz="0" w:space="0" w:color="auto"/>
            <w:right w:val="none" w:sz="0" w:space="0" w:color="auto"/>
          </w:divBdr>
          <w:divsChild>
            <w:div w:id="7759123">
              <w:marLeft w:val="255"/>
              <w:marRight w:val="0"/>
              <w:marTop w:val="0"/>
              <w:marBottom w:val="0"/>
              <w:divBdr>
                <w:top w:val="none" w:sz="0" w:space="0" w:color="auto"/>
                <w:left w:val="none" w:sz="0" w:space="0" w:color="auto"/>
                <w:bottom w:val="none" w:sz="0" w:space="0" w:color="auto"/>
                <w:right w:val="none" w:sz="0" w:space="0" w:color="auto"/>
              </w:divBdr>
            </w:div>
          </w:divsChild>
        </w:div>
        <w:div w:id="1621910765">
          <w:marLeft w:val="0"/>
          <w:marRight w:val="0"/>
          <w:marTop w:val="0"/>
          <w:marBottom w:val="0"/>
          <w:divBdr>
            <w:top w:val="none" w:sz="0" w:space="0" w:color="auto"/>
            <w:left w:val="none" w:sz="0" w:space="0" w:color="auto"/>
            <w:bottom w:val="none" w:sz="0" w:space="0" w:color="auto"/>
            <w:right w:val="none" w:sz="0" w:space="0" w:color="auto"/>
          </w:divBdr>
          <w:divsChild>
            <w:div w:id="1219168843">
              <w:marLeft w:val="255"/>
              <w:marRight w:val="0"/>
              <w:marTop w:val="0"/>
              <w:marBottom w:val="0"/>
              <w:divBdr>
                <w:top w:val="none" w:sz="0" w:space="0" w:color="auto"/>
                <w:left w:val="none" w:sz="0" w:space="0" w:color="auto"/>
                <w:bottom w:val="none" w:sz="0" w:space="0" w:color="auto"/>
                <w:right w:val="none" w:sz="0" w:space="0" w:color="auto"/>
              </w:divBdr>
            </w:div>
          </w:divsChild>
        </w:div>
        <w:div w:id="358089342">
          <w:marLeft w:val="0"/>
          <w:marRight w:val="0"/>
          <w:marTop w:val="0"/>
          <w:marBottom w:val="0"/>
          <w:divBdr>
            <w:top w:val="none" w:sz="0" w:space="0" w:color="auto"/>
            <w:left w:val="none" w:sz="0" w:space="0" w:color="auto"/>
            <w:bottom w:val="none" w:sz="0" w:space="0" w:color="auto"/>
            <w:right w:val="none" w:sz="0" w:space="0" w:color="auto"/>
          </w:divBdr>
          <w:divsChild>
            <w:div w:id="2044360309">
              <w:marLeft w:val="255"/>
              <w:marRight w:val="0"/>
              <w:marTop w:val="0"/>
              <w:marBottom w:val="0"/>
              <w:divBdr>
                <w:top w:val="none" w:sz="0" w:space="0" w:color="auto"/>
                <w:left w:val="none" w:sz="0" w:space="0" w:color="auto"/>
                <w:bottom w:val="none" w:sz="0" w:space="0" w:color="auto"/>
                <w:right w:val="none" w:sz="0" w:space="0" w:color="auto"/>
              </w:divBdr>
            </w:div>
          </w:divsChild>
        </w:div>
        <w:div w:id="1981382302">
          <w:marLeft w:val="0"/>
          <w:marRight w:val="0"/>
          <w:marTop w:val="0"/>
          <w:marBottom w:val="0"/>
          <w:divBdr>
            <w:top w:val="none" w:sz="0" w:space="0" w:color="auto"/>
            <w:left w:val="none" w:sz="0" w:space="0" w:color="auto"/>
            <w:bottom w:val="none" w:sz="0" w:space="0" w:color="auto"/>
            <w:right w:val="none" w:sz="0" w:space="0" w:color="auto"/>
          </w:divBdr>
          <w:divsChild>
            <w:div w:id="733046087">
              <w:marLeft w:val="255"/>
              <w:marRight w:val="0"/>
              <w:marTop w:val="0"/>
              <w:marBottom w:val="0"/>
              <w:divBdr>
                <w:top w:val="none" w:sz="0" w:space="0" w:color="auto"/>
                <w:left w:val="none" w:sz="0" w:space="0" w:color="auto"/>
                <w:bottom w:val="none" w:sz="0" w:space="0" w:color="auto"/>
                <w:right w:val="none" w:sz="0" w:space="0" w:color="auto"/>
              </w:divBdr>
            </w:div>
          </w:divsChild>
        </w:div>
        <w:div w:id="1791050654">
          <w:marLeft w:val="0"/>
          <w:marRight w:val="0"/>
          <w:marTop w:val="0"/>
          <w:marBottom w:val="0"/>
          <w:divBdr>
            <w:top w:val="none" w:sz="0" w:space="0" w:color="auto"/>
            <w:left w:val="none" w:sz="0" w:space="0" w:color="auto"/>
            <w:bottom w:val="none" w:sz="0" w:space="0" w:color="auto"/>
            <w:right w:val="none" w:sz="0" w:space="0" w:color="auto"/>
          </w:divBdr>
          <w:divsChild>
            <w:div w:id="643433618">
              <w:marLeft w:val="255"/>
              <w:marRight w:val="0"/>
              <w:marTop w:val="0"/>
              <w:marBottom w:val="0"/>
              <w:divBdr>
                <w:top w:val="none" w:sz="0" w:space="0" w:color="auto"/>
                <w:left w:val="none" w:sz="0" w:space="0" w:color="auto"/>
                <w:bottom w:val="none" w:sz="0" w:space="0" w:color="auto"/>
                <w:right w:val="none" w:sz="0" w:space="0" w:color="auto"/>
              </w:divBdr>
            </w:div>
          </w:divsChild>
        </w:div>
        <w:div w:id="1608730051">
          <w:marLeft w:val="0"/>
          <w:marRight w:val="0"/>
          <w:marTop w:val="0"/>
          <w:marBottom w:val="0"/>
          <w:divBdr>
            <w:top w:val="none" w:sz="0" w:space="0" w:color="auto"/>
            <w:left w:val="none" w:sz="0" w:space="0" w:color="auto"/>
            <w:bottom w:val="none" w:sz="0" w:space="0" w:color="auto"/>
            <w:right w:val="none" w:sz="0" w:space="0" w:color="auto"/>
          </w:divBdr>
          <w:divsChild>
            <w:div w:id="410272745">
              <w:marLeft w:val="255"/>
              <w:marRight w:val="0"/>
              <w:marTop w:val="0"/>
              <w:marBottom w:val="0"/>
              <w:divBdr>
                <w:top w:val="none" w:sz="0" w:space="0" w:color="auto"/>
                <w:left w:val="none" w:sz="0" w:space="0" w:color="auto"/>
                <w:bottom w:val="none" w:sz="0" w:space="0" w:color="auto"/>
                <w:right w:val="none" w:sz="0" w:space="0" w:color="auto"/>
              </w:divBdr>
            </w:div>
          </w:divsChild>
        </w:div>
        <w:div w:id="1603605449">
          <w:marLeft w:val="0"/>
          <w:marRight w:val="0"/>
          <w:marTop w:val="0"/>
          <w:marBottom w:val="0"/>
          <w:divBdr>
            <w:top w:val="none" w:sz="0" w:space="0" w:color="auto"/>
            <w:left w:val="none" w:sz="0" w:space="0" w:color="auto"/>
            <w:bottom w:val="none" w:sz="0" w:space="0" w:color="auto"/>
            <w:right w:val="none" w:sz="0" w:space="0" w:color="auto"/>
          </w:divBdr>
          <w:divsChild>
            <w:div w:id="2023319158">
              <w:marLeft w:val="255"/>
              <w:marRight w:val="0"/>
              <w:marTop w:val="0"/>
              <w:marBottom w:val="0"/>
              <w:divBdr>
                <w:top w:val="none" w:sz="0" w:space="0" w:color="auto"/>
                <w:left w:val="none" w:sz="0" w:space="0" w:color="auto"/>
                <w:bottom w:val="none" w:sz="0" w:space="0" w:color="auto"/>
                <w:right w:val="none" w:sz="0" w:space="0" w:color="auto"/>
              </w:divBdr>
            </w:div>
          </w:divsChild>
        </w:div>
        <w:div w:id="1319923026">
          <w:marLeft w:val="0"/>
          <w:marRight w:val="0"/>
          <w:marTop w:val="0"/>
          <w:marBottom w:val="0"/>
          <w:divBdr>
            <w:top w:val="none" w:sz="0" w:space="0" w:color="auto"/>
            <w:left w:val="none" w:sz="0" w:space="0" w:color="auto"/>
            <w:bottom w:val="none" w:sz="0" w:space="0" w:color="auto"/>
            <w:right w:val="none" w:sz="0" w:space="0" w:color="auto"/>
          </w:divBdr>
          <w:divsChild>
            <w:div w:id="360521378">
              <w:marLeft w:val="255"/>
              <w:marRight w:val="0"/>
              <w:marTop w:val="0"/>
              <w:marBottom w:val="0"/>
              <w:divBdr>
                <w:top w:val="none" w:sz="0" w:space="0" w:color="auto"/>
                <w:left w:val="none" w:sz="0" w:space="0" w:color="auto"/>
                <w:bottom w:val="none" w:sz="0" w:space="0" w:color="auto"/>
                <w:right w:val="none" w:sz="0" w:space="0" w:color="auto"/>
              </w:divBdr>
            </w:div>
          </w:divsChild>
        </w:div>
        <w:div w:id="1822698768">
          <w:marLeft w:val="0"/>
          <w:marRight w:val="0"/>
          <w:marTop w:val="0"/>
          <w:marBottom w:val="0"/>
          <w:divBdr>
            <w:top w:val="none" w:sz="0" w:space="0" w:color="auto"/>
            <w:left w:val="none" w:sz="0" w:space="0" w:color="auto"/>
            <w:bottom w:val="none" w:sz="0" w:space="0" w:color="auto"/>
            <w:right w:val="none" w:sz="0" w:space="0" w:color="auto"/>
          </w:divBdr>
          <w:divsChild>
            <w:div w:id="31326245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13226495">
      <w:bodyDiv w:val="1"/>
      <w:marLeft w:val="0"/>
      <w:marRight w:val="0"/>
      <w:marTop w:val="0"/>
      <w:marBottom w:val="0"/>
      <w:divBdr>
        <w:top w:val="none" w:sz="0" w:space="0" w:color="auto"/>
        <w:left w:val="none" w:sz="0" w:space="0" w:color="auto"/>
        <w:bottom w:val="none" w:sz="0" w:space="0" w:color="auto"/>
        <w:right w:val="none" w:sz="0" w:space="0" w:color="auto"/>
      </w:divBdr>
    </w:div>
    <w:div w:id="1214542183">
      <w:bodyDiv w:val="1"/>
      <w:marLeft w:val="0"/>
      <w:marRight w:val="0"/>
      <w:marTop w:val="0"/>
      <w:marBottom w:val="0"/>
      <w:divBdr>
        <w:top w:val="none" w:sz="0" w:space="0" w:color="auto"/>
        <w:left w:val="none" w:sz="0" w:space="0" w:color="auto"/>
        <w:bottom w:val="none" w:sz="0" w:space="0" w:color="auto"/>
        <w:right w:val="none" w:sz="0" w:space="0" w:color="auto"/>
      </w:divBdr>
      <w:divsChild>
        <w:div w:id="1261913472">
          <w:marLeft w:val="0"/>
          <w:marRight w:val="0"/>
          <w:marTop w:val="150"/>
          <w:marBottom w:val="168"/>
          <w:divBdr>
            <w:top w:val="none" w:sz="0" w:space="0" w:color="auto"/>
            <w:left w:val="none" w:sz="0" w:space="0" w:color="auto"/>
            <w:bottom w:val="none" w:sz="0" w:space="0" w:color="auto"/>
            <w:right w:val="none" w:sz="0" w:space="0" w:color="auto"/>
          </w:divBdr>
        </w:div>
        <w:div w:id="1884368282">
          <w:marLeft w:val="0"/>
          <w:marRight w:val="0"/>
          <w:marTop w:val="0"/>
          <w:marBottom w:val="0"/>
          <w:divBdr>
            <w:top w:val="none" w:sz="0" w:space="0" w:color="auto"/>
            <w:left w:val="none" w:sz="0" w:space="0" w:color="auto"/>
            <w:bottom w:val="none" w:sz="0" w:space="0" w:color="auto"/>
            <w:right w:val="none" w:sz="0" w:space="0" w:color="auto"/>
          </w:divBdr>
          <w:divsChild>
            <w:div w:id="1862086412">
              <w:marLeft w:val="255"/>
              <w:marRight w:val="0"/>
              <w:marTop w:val="0"/>
              <w:marBottom w:val="0"/>
              <w:divBdr>
                <w:top w:val="none" w:sz="0" w:space="0" w:color="auto"/>
                <w:left w:val="none" w:sz="0" w:space="0" w:color="auto"/>
                <w:bottom w:val="none" w:sz="0" w:space="0" w:color="auto"/>
                <w:right w:val="none" w:sz="0" w:space="0" w:color="auto"/>
              </w:divBdr>
            </w:div>
          </w:divsChild>
        </w:div>
        <w:div w:id="139736736">
          <w:marLeft w:val="0"/>
          <w:marRight w:val="0"/>
          <w:marTop w:val="0"/>
          <w:marBottom w:val="0"/>
          <w:divBdr>
            <w:top w:val="none" w:sz="0" w:space="0" w:color="auto"/>
            <w:left w:val="none" w:sz="0" w:space="0" w:color="auto"/>
            <w:bottom w:val="none" w:sz="0" w:space="0" w:color="auto"/>
            <w:right w:val="none" w:sz="0" w:space="0" w:color="auto"/>
          </w:divBdr>
          <w:divsChild>
            <w:div w:id="291635340">
              <w:marLeft w:val="255"/>
              <w:marRight w:val="0"/>
              <w:marTop w:val="0"/>
              <w:marBottom w:val="0"/>
              <w:divBdr>
                <w:top w:val="none" w:sz="0" w:space="0" w:color="auto"/>
                <w:left w:val="none" w:sz="0" w:space="0" w:color="auto"/>
                <w:bottom w:val="none" w:sz="0" w:space="0" w:color="auto"/>
                <w:right w:val="none" w:sz="0" w:space="0" w:color="auto"/>
              </w:divBdr>
            </w:div>
          </w:divsChild>
        </w:div>
        <w:div w:id="1540048325">
          <w:marLeft w:val="0"/>
          <w:marRight w:val="0"/>
          <w:marTop w:val="0"/>
          <w:marBottom w:val="0"/>
          <w:divBdr>
            <w:top w:val="none" w:sz="0" w:space="0" w:color="auto"/>
            <w:left w:val="none" w:sz="0" w:space="0" w:color="auto"/>
            <w:bottom w:val="none" w:sz="0" w:space="0" w:color="auto"/>
            <w:right w:val="none" w:sz="0" w:space="0" w:color="auto"/>
          </w:divBdr>
          <w:divsChild>
            <w:div w:id="1078133435">
              <w:marLeft w:val="255"/>
              <w:marRight w:val="0"/>
              <w:marTop w:val="0"/>
              <w:marBottom w:val="0"/>
              <w:divBdr>
                <w:top w:val="none" w:sz="0" w:space="0" w:color="auto"/>
                <w:left w:val="none" w:sz="0" w:space="0" w:color="auto"/>
                <w:bottom w:val="none" w:sz="0" w:space="0" w:color="auto"/>
                <w:right w:val="none" w:sz="0" w:space="0" w:color="auto"/>
              </w:divBdr>
            </w:div>
          </w:divsChild>
        </w:div>
        <w:div w:id="747191737">
          <w:marLeft w:val="0"/>
          <w:marRight w:val="0"/>
          <w:marTop w:val="0"/>
          <w:marBottom w:val="0"/>
          <w:divBdr>
            <w:top w:val="none" w:sz="0" w:space="0" w:color="auto"/>
            <w:left w:val="none" w:sz="0" w:space="0" w:color="auto"/>
            <w:bottom w:val="none" w:sz="0" w:space="0" w:color="auto"/>
            <w:right w:val="none" w:sz="0" w:space="0" w:color="auto"/>
          </w:divBdr>
          <w:divsChild>
            <w:div w:id="783160486">
              <w:marLeft w:val="255"/>
              <w:marRight w:val="0"/>
              <w:marTop w:val="0"/>
              <w:marBottom w:val="0"/>
              <w:divBdr>
                <w:top w:val="none" w:sz="0" w:space="0" w:color="auto"/>
                <w:left w:val="none" w:sz="0" w:space="0" w:color="auto"/>
                <w:bottom w:val="none" w:sz="0" w:space="0" w:color="auto"/>
                <w:right w:val="none" w:sz="0" w:space="0" w:color="auto"/>
              </w:divBdr>
            </w:div>
          </w:divsChild>
        </w:div>
        <w:div w:id="2130279785">
          <w:marLeft w:val="0"/>
          <w:marRight w:val="0"/>
          <w:marTop w:val="0"/>
          <w:marBottom w:val="0"/>
          <w:divBdr>
            <w:top w:val="none" w:sz="0" w:space="0" w:color="auto"/>
            <w:left w:val="none" w:sz="0" w:space="0" w:color="auto"/>
            <w:bottom w:val="none" w:sz="0" w:space="0" w:color="auto"/>
            <w:right w:val="none" w:sz="0" w:space="0" w:color="auto"/>
          </w:divBdr>
          <w:divsChild>
            <w:div w:id="206471436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18324428">
      <w:bodyDiv w:val="1"/>
      <w:marLeft w:val="0"/>
      <w:marRight w:val="0"/>
      <w:marTop w:val="0"/>
      <w:marBottom w:val="0"/>
      <w:divBdr>
        <w:top w:val="none" w:sz="0" w:space="0" w:color="auto"/>
        <w:left w:val="none" w:sz="0" w:space="0" w:color="auto"/>
        <w:bottom w:val="none" w:sz="0" w:space="0" w:color="auto"/>
        <w:right w:val="none" w:sz="0" w:space="0" w:color="auto"/>
      </w:divBdr>
      <w:divsChild>
        <w:div w:id="422844146">
          <w:marLeft w:val="0"/>
          <w:marRight w:val="0"/>
          <w:marTop w:val="105"/>
          <w:marBottom w:val="0"/>
          <w:divBdr>
            <w:top w:val="none" w:sz="0" w:space="0" w:color="auto"/>
            <w:left w:val="none" w:sz="0" w:space="0" w:color="auto"/>
            <w:bottom w:val="none" w:sz="0" w:space="0" w:color="auto"/>
            <w:right w:val="none" w:sz="0" w:space="0" w:color="auto"/>
          </w:divBdr>
        </w:div>
        <w:div w:id="937524381">
          <w:marLeft w:val="0"/>
          <w:marRight w:val="0"/>
          <w:marTop w:val="0"/>
          <w:marBottom w:val="0"/>
          <w:divBdr>
            <w:top w:val="none" w:sz="0" w:space="0" w:color="auto"/>
            <w:left w:val="none" w:sz="0" w:space="0" w:color="auto"/>
            <w:bottom w:val="none" w:sz="0" w:space="0" w:color="auto"/>
            <w:right w:val="none" w:sz="0" w:space="0" w:color="auto"/>
          </w:divBdr>
          <w:divsChild>
            <w:div w:id="1034962166">
              <w:marLeft w:val="255"/>
              <w:marRight w:val="0"/>
              <w:marTop w:val="0"/>
              <w:marBottom w:val="0"/>
              <w:divBdr>
                <w:top w:val="none" w:sz="0" w:space="0" w:color="auto"/>
                <w:left w:val="none" w:sz="0" w:space="0" w:color="auto"/>
                <w:bottom w:val="none" w:sz="0" w:space="0" w:color="auto"/>
                <w:right w:val="none" w:sz="0" w:space="0" w:color="auto"/>
              </w:divBdr>
            </w:div>
          </w:divsChild>
        </w:div>
        <w:div w:id="388960859">
          <w:marLeft w:val="0"/>
          <w:marRight w:val="0"/>
          <w:marTop w:val="0"/>
          <w:marBottom w:val="0"/>
          <w:divBdr>
            <w:top w:val="none" w:sz="0" w:space="0" w:color="auto"/>
            <w:left w:val="none" w:sz="0" w:space="0" w:color="auto"/>
            <w:bottom w:val="none" w:sz="0" w:space="0" w:color="auto"/>
            <w:right w:val="none" w:sz="0" w:space="0" w:color="auto"/>
          </w:divBdr>
          <w:divsChild>
            <w:div w:id="973288966">
              <w:marLeft w:val="255"/>
              <w:marRight w:val="0"/>
              <w:marTop w:val="0"/>
              <w:marBottom w:val="0"/>
              <w:divBdr>
                <w:top w:val="none" w:sz="0" w:space="0" w:color="auto"/>
                <w:left w:val="none" w:sz="0" w:space="0" w:color="auto"/>
                <w:bottom w:val="none" w:sz="0" w:space="0" w:color="auto"/>
                <w:right w:val="none" w:sz="0" w:space="0" w:color="auto"/>
              </w:divBdr>
            </w:div>
          </w:divsChild>
        </w:div>
        <w:div w:id="1460798324">
          <w:marLeft w:val="0"/>
          <w:marRight w:val="0"/>
          <w:marTop w:val="0"/>
          <w:marBottom w:val="0"/>
          <w:divBdr>
            <w:top w:val="none" w:sz="0" w:space="0" w:color="auto"/>
            <w:left w:val="none" w:sz="0" w:space="0" w:color="auto"/>
            <w:bottom w:val="none" w:sz="0" w:space="0" w:color="auto"/>
            <w:right w:val="none" w:sz="0" w:space="0" w:color="auto"/>
          </w:divBdr>
          <w:divsChild>
            <w:div w:id="896361721">
              <w:marLeft w:val="255"/>
              <w:marRight w:val="0"/>
              <w:marTop w:val="0"/>
              <w:marBottom w:val="0"/>
              <w:divBdr>
                <w:top w:val="none" w:sz="0" w:space="0" w:color="auto"/>
                <w:left w:val="none" w:sz="0" w:space="0" w:color="auto"/>
                <w:bottom w:val="none" w:sz="0" w:space="0" w:color="auto"/>
                <w:right w:val="none" w:sz="0" w:space="0" w:color="auto"/>
              </w:divBdr>
            </w:div>
          </w:divsChild>
        </w:div>
        <w:div w:id="1565140619">
          <w:marLeft w:val="0"/>
          <w:marRight w:val="0"/>
          <w:marTop w:val="0"/>
          <w:marBottom w:val="0"/>
          <w:divBdr>
            <w:top w:val="none" w:sz="0" w:space="0" w:color="auto"/>
            <w:left w:val="none" w:sz="0" w:space="0" w:color="auto"/>
            <w:bottom w:val="none" w:sz="0" w:space="0" w:color="auto"/>
            <w:right w:val="none" w:sz="0" w:space="0" w:color="auto"/>
          </w:divBdr>
          <w:divsChild>
            <w:div w:id="22642747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36359783">
      <w:bodyDiv w:val="1"/>
      <w:marLeft w:val="0"/>
      <w:marRight w:val="0"/>
      <w:marTop w:val="0"/>
      <w:marBottom w:val="0"/>
      <w:divBdr>
        <w:top w:val="none" w:sz="0" w:space="0" w:color="auto"/>
        <w:left w:val="none" w:sz="0" w:space="0" w:color="auto"/>
        <w:bottom w:val="none" w:sz="0" w:space="0" w:color="auto"/>
        <w:right w:val="none" w:sz="0" w:space="0" w:color="auto"/>
      </w:divBdr>
    </w:div>
    <w:div w:id="1243220645">
      <w:bodyDiv w:val="1"/>
      <w:marLeft w:val="0"/>
      <w:marRight w:val="0"/>
      <w:marTop w:val="0"/>
      <w:marBottom w:val="0"/>
      <w:divBdr>
        <w:top w:val="none" w:sz="0" w:space="0" w:color="auto"/>
        <w:left w:val="none" w:sz="0" w:space="0" w:color="auto"/>
        <w:bottom w:val="none" w:sz="0" w:space="0" w:color="auto"/>
        <w:right w:val="none" w:sz="0" w:space="0" w:color="auto"/>
      </w:divBdr>
    </w:div>
    <w:div w:id="1254049620">
      <w:bodyDiv w:val="1"/>
      <w:marLeft w:val="0"/>
      <w:marRight w:val="0"/>
      <w:marTop w:val="0"/>
      <w:marBottom w:val="0"/>
      <w:divBdr>
        <w:top w:val="none" w:sz="0" w:space="0" w:color="auto"/>
        <w:left w:val="none" w:sz="0" w:space="0" w:color="auto"/>
        <w:bottom w:val="none" w:sz="0" w:space="0" w:color="auto"/>
        <w:right w:val="none" w:sz="0" w:space="0" w:color="auto"/>
      </w:divBdr>
      <w:divsChild>
        <w:div w:id="1522936623">
          <w:marLeft w:val="0"/>
          <w:marRight w:val="0"/>
          <w:marTop w:val="0"/>
          <w:marBottom w:val="0"/>
          <w:divBdr>
            <w:top w:val="none" w:sz="0" w:space="0" w:color="auto"/>
            <w:left w:val="none" w:sz="0" w:space="0" w:color="auto"/>
            <w:bottom w:val="none" w:sz="0" w:space="0" w:color="auto"/>
            <w:right w:val="none" w:sz="0" w:space="0" w:color="auto"/>
          </w:divBdr>
          <w:divsChild>
            <w:div w:id="224296501">
              <w:marLeft w:val="0"/>
              <w:marRight w:val="0"/>
              <w:marTop w:val="0"/>
              <w:marBottom w:val="0"/>
              <w:divBdr>
                <w:top w:val="none" w:sz="0" w:space="0" w:color="auto"/>
                <w:left w:val="none" w:sz="0" w:space="0" w:color="auto"/>
                <w:bottom w:val="none" w:sz="0" w:space="0" w:color="auto"/>
                <w:right w:val="none" w:sz="0" w:space="0" w:color="auto"/>
              </w:divBdr>
              <w:divsChild>
                <w:div w:id="610745805">
                  <w:marLeft w:val="0"/>
                  <w:marRight w:val="0"/>
                  <w:marTop w:val="0"/>
                  <w:marBottom w:val="0"/>
                  <w:divBdr>
                    <w:top w:val="none" w:sz="0" w:space="0" w:color="auto"/>
                    <w:left w:val="none" w:sz="0" w:space="0" w:color="auto"/>
                    <w:bottom w:val="none" w:sz="0" w:space="0" w:color="auto"/>
                    <w:right w:val="none" w:sz="0" w:space="0" w:color="auto"/>
                  </w:divBdr>
                  <w:divsChild>
                    <w:div w:id="1825193819">
                      <w:marLeft w:val="0"/>
                      <w:marRight w:val="0"/>
                      <w:marTop w:val="0"/>
                      <w:marBottom w:val="0"/>
                      <w:divBdr>
                        <w:top w:val="none" w:sz="0" w:space="0" w:color="auto"/>
                        <w:left w:val="none" w:sz="0" w:space="0" w:color="auto"/>
                        <w:bottom w:val="none" w:sz="0" w:space="0" w:color="auto"/>
                        <w:right w:val="none" w:sz="0" w:space="0" w:color="auto"/>
                      </w:divBdr>
                      <w:divsChild>
                        <w:div w:id="672025892">
                          <w:marLeft w:val="0"/>
                          <w:marRight w:val="0"/>
                          <w:marTop w:val="0"/>
                          <w:marBottom w:val="0"/>
                          <w:divBdr>
                            <w:top w:val="none" w:sz="0" w:space="0" w:color="auto"/>
                            <w:left w:val="none" w:sz="0" w:space="0" w:color="auto"/>
                            <w:bottom w:val="none" w:sz="0" w:space="0" w:color="auto"/>
                            <w:right w:val="none" w:sz="0" w:space="0" w:color="auto"/>
                          </w:divBdr>
                          <w:divsChild>
                            <w:div w:id="1309282162">
                              <w:marLeft w:val="0"/>
                              <w:marRight w:val="0"/>
                              <w:marTop w:val="0"/>
                              <w:marBottom w:val="0"/>
                              <w:divBdr>
                                <w:top w:val="none" w:sz="0" w:space="0" w:color="auto"/>
                                <w:left w:val="none" w:sz="0" w:space="0" w:color="auto"/>
                                <w:bottom w:val="none" w:sz="0" w:space="0" w:color="auto"/>
                                <w:right w:val="none" w:sz="0" w:space="0" w:color="auto"/>
                              </w:divBdr>
                              <w:divsChild>
                                <w:div w:id="342368250">
                                  <w:marLeft w:val="0"/>
                                  <w:marRight w:val="0"/>
                                  <w:marTop w:val="0"/>
                                  <w:marBottom w:val="0"/>
                                  <w:divBdr>
                                    <w:top w:val="none" w:sz="0" w:space="0" w:color="auto"/>
                                    <w:left w:val="none" w:sz="0" w:space="0" w:color="auto"/>
                                    <w:bottom w:val="none" w:sz="0" w:space="0" w:color="auto"/>
                                    <w:right w:val="none" w:sz="0" w:space="0" w:color="auto"/>
                                  </w:divBdr>
                                  <w:divsChild>
                                    <w:div w:id="1252160123">
                                      <w:marLeft w:val="0"/>
                                      <w:marRight w:val="0"/>
                                      <w:marTop w:val="0"/>
                                      <w:marBottom w:val="0"/>
                                      <w:divBdr>
                                        <w:top w:val="none" w:sz="0" w:space="0" w:color="auto"/>
                                        <w:left w:val="none" w:sz="0" w:space="0" w:color="auto"/>
                                        <w:bottom w:val="none" w:sz="0" w:space="0" w:color="auto"/>
                                        <w:right w:val="none" w:sz="0" w:space="0" w:color="auto"/>
                                      </w:divBdr>
                                      <w:divsChild>
                                        <w:div w:id="1296449823">
                                          <w:marLeft w:val="0"/>
                                          <w:marRight w:val="0"/>
                                          <w:marTop w:val="0"/>
                                          <w:marBottom w:val="0"/>
                                          <w:divBdr>
                                            <w:top w:val="none" w:sz="0" w:space="0" w:color="auto"/>
                                            <w:left w:val="none" w:sz="0" w:space="0" w:color="auto"/>
                                            <w:bottom w:val="none" w:sz="0" w:space="0" w:color="auto"/>
                                            <w:right w:val="none" w:sz="0" w:space="0" w:color="auto"/>
                                          </w:divBdr>
                                          <w:divsChild>
                                            <w:div w:id="1462531746">
                                              <w:marLeft w:val="0"/>
                                              <w:marRight w:val="0"/>
                                              <w:marTop w:val="0"/>
                                              <w:marBottom w:val="0"/>
                                              <w:divBdr>
                                                <w:top w:val="none" w:sz="0" w:space="0" w:color="auto"/>
                                                <w:left w:val="none" w:sz="0" w:space="0" w:color="auto"/>
                                                <w:bottom w:val="none" w:sz="0" w:space="0" w:color="auto"/>
                                                <w:right w:val="none" w:sz="0" w:space="0" w:color="auto"/>
                                              </w:divBdr>
                                              <w:divsChild>
                                                <w:div w:id="829255340">
                                                  <w:marLeft w:val="0"/>
                                                  <w:marRight w:val="0"/>
                                                  <w:marTop w:val="0"/>
                                                  <w:marBottom w:val="0"/>
                                                  <w:divBdr>
                                                    <w:top w:val="none" w:sz="0" w:space="0" w:color="auto"/>
                                                    <w:left w:val="none" w:sz="0" w:space="0" w:color="auto"/>
                                                    <w:bottom w:val="none" w:sz="0" w:space="0" w:color="auto"/>
                                                    <w:right w:val="none" w:sz="0" w:space="0" w:color="auto"/>
                                                  </w:divBdr>
                                                </w:div>
                                                <w:div w:id="788472411">
                                                  <w:marLeft w:val="0"/>
                                                  <w:marRight w:val="0"/>
                                                  <w:marTop w:val="0"/>
                                                  <w:marBottom w:val="0"/>
                                                  <w:divBdr>
                                                    <w:top w:val="none" w:sz="0" w:space="0" w:color="auto"/>
                                                    <w:left w:val="none" w:sz="0" w:space="0" w:color="auto"/>
                                                    <w:bottom w:val="none" w:sz="0" w:space="0" w:color="auto"/>
                                                    <w:right w:val="none" w:sz="0" w:space="0" w:color="auto"/>
                                                  </w:divBdr>
                                                  <w:divsChild>
                                                    <w:div w:id="1049574672">
                                                      <w:marLeft w:val="0"/>
                                                      <w:marRight w:val="0"/>
                                                      <w:marTop w:val="0"/>
                                                      <w:marBottom w:val="0"/>
                                                      <w:divBdr>
                                                        <w:top w:val="none" w:sz="0" w:space="0" w:color="auto"/>
                                                        <w:left w:val="none" w:sz="0" w:space="0" w:color="auto"/>
                                                        <w:bottom w:val="none" w:sz="0" w:space="0" w:color="auto"/>
                                                        <w:right w:val="none" w:sz="0" w:space="0" w:color="auto"/>
                                                      </w:divBdr>
                                                      <w:divsChild>
                                                        <w:div w:id="171496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665918">
                                                  <w:marLeft w:val="0"/>
                                                  <w:marRight w:val="0"/>
                                                  <w:marTop w:val="0"/>
                                                  <w:marBottom w:val="0"/>
                                                  <w:divBdr>
                                                    <w:top w:val="none" w:sz="0" w:space="0" w:color="auto"/>
                                                    <w:left w:val="none" w:sz="0" w:space="0" w:color="auto"/>
                                                    <w:bottom w:val="none" w:sz="0" w:space="0" w:color="auto"/>
                                                    <w:right w:val="none" w:sz="0" w:space="0" w:color="auto"/>
                                                  </w:divBdr>
                                                  <w:divsChild>
                                                    <w:div w:id="1580020675">
                                                      <w:marLeft w:val="0"/>
                                                      <w:marRight w:val="0"/>
                                                      <w:marTop w:val="0"/>
                                                      <w:marBottom w:val="0"/>
                                                      <w:divBdr>
                                                        <w:top w:val="none" w:sz="0" w:space="0" w:color="auto"/>
                                                        <w:left w:val="none" w:sz="0" w:space="0" w:color="auto"/>
                                                        <w:bottom w:val="none" w:sz="0" w:space="0" w:color="auto"/>
                                                        <w:right w:val="none" w:sz="0" w:space="0" w:color="auto"/>
                                                      </w:divBdr>
                                                      <w:divsChild>
                                                        <w:div w:id="212090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689994">
                                                  <w:marLeft w:val="0"/>
                                                  <w:marRight w:val="0"/>
                                                  <w:marTop w:val="0"/>
                                                  <w:marBottom w:val="0"/>
                                                  <w:divBdr>
                                                    <w:top w:val="none" w:sz="0" w:space="0" w:color="auto"/>
                                                    <w:left w:val="none" w:sz="0" w:space="0" w:color="auto"/>
                                                    <w:bottom w:val="none" w:sz="0" w:space="0" w:color="auto"/>
                                                    <w:right w:val="none" w:sz="0" w:space="0" w:color="auto"/>
                                                  </w:divBdr>
                                                  <w:divsChild>
                                                    <w:div w:id="285741932">
                                                      <w:marLeft w:val="0"/>
                                                      <w:marRight w:val="0"/>
                                                      <w:marTop w:val="0"/>
                                                      <w:marBottom w:val="0"/>
                                                      <w:divBdr>
                                                        <w:top w:val="none" w:sz="0" w:space="0" w:color="auto"/>
                                                        <w:left w:val="none" w:sz="0" w:space="0" w:color="auto"/>
                                                        <w:bottom w:val="none" w:sz="0" w:space="0" w:color="auto"/>
                                                        <w:right w:val="none" w:sz="0" w:space="0" w:color="auto"/>
                                                      </w:divBdr>
                                                      <w:divsChild>
                                                        <w:div w:id="46304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419854">
                                                  <w:marLeft w:val="0"/>
                                                  <w:marRight w:val="0"/>
                                                  <w:marTop w:val="0"/>
                                                  <w:marBottom w:val="0"/>
                                                  <w:divBdr>
                                                    <w:top w:val="none" w:sz="0" w:space="0" w:color="auto"/>
                                                    <w:left w:val="none" w:sz="0" w:space="0" w:color="auto"/>
                                                    <w:bottom w:val="none" w:sz="0" w:space="0" w:color="auto"/>
                                                    <w:right w:val="none" w:sz="0" w:space="0" w:color="auto"/>
                                                  </w:divBdr>
                                                  <w:divsChild>
                                                    <w:div w:id="1950314194">
                                                      <w:marLeft w:val="0"/>
                                                      <w:marRight w:val="0"/>
                                                      <w:marTop w:val="0"/>
                                                      <w:marBottom w:val="0"/>
                                                      <w:divBdr>
                                                        <w:top w:val="none" w:sz="0" w:space="0" w:color="auto"/>
                                                        <w:left w:val="none" w:sz="0" w:space="0" w:color="auto"/>
                                                        <w:bottom w:val="none" w:sz="0" w:space="0" w:color="auto"/>
                                                        <w:right w:val="none" w:sz="0" w:space="0" w:color="auto"/>
                                                      </w:divBdr>
                                                      <w:divsChild>
                                                        <w:div w:id="136710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219637">
                                                  <w:marLeft w:val="0"/>
                                                  <w:marRight w:val="0"/>
                                                  <w:marTop w:val="0"/>
                                                  <w:marBottom w:val="0"/>
                                                  <w:divBdr>
                                                    <w:top w:val="none" w:sz="0" w:space="0" w:color="auto"/>
                                                    <w:left w:val="none" w:sz="0" w:space="0" w:color="auto"/>
                                                    <w:bottom w:val="none" w:sz="0" w:space="0" w:color="auto"/>
                                                    <w:right w:val="none" w:sz="0" w:space="0" w:color="auto"/>
                                                  </w:divBdr>
                                                  <w:divsChild>
                                                    <w:div w:id="261645374">
                                                      <w:marLeft w:val="0"/>
                                                      <w:marRight w:val="0"/>
                                                      <w:marTop w:val="0"/>
                                                      <w:marBottom w:val="0"/>
                                                      <w:divBdr>
                                                        <w:top w:val="none" w:sz="0" w:space="0" w:color="auto"/>
                                                        <w:left w:val="none" w:sz="0" w:space="0" w:color="auto"/>
                                                        <w:bottom w:val="none" w:sz="0" w:space="0" w:color="auto"/>
                                                        <w:right w:val="none" w:sz="0" w:space="0" w:color="auto"/>
                                                      </w:divBdr>
                                                      <w:divsChild>
                                                        <w:div w:id="128385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082097">
                                                  <w:marLeft w:val="0"/>
                                                  <w:marRight w:val="0"/>
                                                  <w:marTop w:val="0"/>
                                                  <w:marBottom w:val="0"/>
                                                  <w:divBdr>
                                                    <w:top w:val="none" w:sz="0" w:space="0" w:color="auto"/>
                                                    <w:left w:val="none" w:sz="0" w:space="0" w:color="auto"/>
                                                    <w:bottom w:val="none" w:sz="0" w:space="0" w:color="auto"/>
                                                    <w:right w:val="none" w:sz="0" w:space="0" w:color="auto"/>
                                                  </w:divBdr>
                                                  <w:divsChild>
                                                    <w:div w:id="100905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54630970">
      <w:bodyDiv w:val="1"/>
      <w:marLeft w:val="0"/>
      <w:marRight w:val="0"/>
      <w:marTop w:val="0"/>
      <w:marBottom w:val="0"/>
      <w:divBdr>
        <w:top w:val="none" w:sz="0" w:space="0" w:color="auto"/>
        <w:left w:val="none" w:sz="0" w:space="0" w:color="auto"/>
        <w:bottom w:val="none" w:sz="0" w:space="0" w:color="auto"/>
        <w:right w:val="none" w:sz="0" w:space="0" w:color="auto"/>
      </w:divBdr>
      <w:divsChild>
        <w:div w:id="206455797">
          <w:marLeft w:val="0"/>
          <w:marRight w:val="0"/>
          <w:marTop w:val="150"/>
          <w:marBottom w:val="168"/>
          <w:divBdr>
            <w:top w:val="none" w:sz="0" w:space="0" w:color="auto"/>
            <w:left w:val="none" w:sz="0" w:space="0" w:color="auto"/>
            <w:bottom w:val="none" w:sz="0" w:space="0" w:color="auto"/>
            <w:right w:val="none" w:sz="0" w:space="0" w:color="auto"/>
          </w:divBdr>
        </w:div>
        <w:div w:id="1626958635">
          <w:marLeft w:val="0"/>
          <w:marRight w:val="0"/>
          <w:marTop w:val="0"/>
          <w:marBottom w:val="0"/>
          <w:divBdr>
            <w:top w:val="none" w:sz="0" w:space="0" w:color="auto"/>
            <w:left w:val="none" w:sz="0" w:space="0" w:color="auto"/>
            <w:bottom w:val="none" w:sz="0" w:space="0" w:color="auto"/>
            <w:right w:val="none" w:sz="0" w:space="0" w:color="auto"/>
          </w:divBdr>
          <w:divsChild>
            <w:div w:id="497500320">
              <w:marLeft w:val="255"/>
              <w:marRight w:val="0"/>
              <w:marTop w:val="0"/>
              <w:marBottom w:val="0"/>
              <w:divBdr>
                <w:top w:val="none" w:sz="0" w:space="0" w:color="auto"/>
                <w:left w:val="none" w:sz="0" w:space="0" w:color="auto"/>
                <w:bottom w:val="none" w:sz="0" w:space="0" w:color="auto"/>
                <w:right w:val="none" w:sz="0" w:space="0" w:color="auto"/>
              </w:divBdr>
            </w:div>
          </w:divsChild>
        </w:div>
        <w:div w:id="685137940">
          <w:marLeft w:val="0"/>
          <w:marRight w:val="0"/>
          <w:marTop w:val="0"/>
          <w:marBottom w:val="0"/>
          <w:divBdr>
            <w:top w:val="none" w:sz="0" w:space="0" w:color="auto"/>
            <w:left w:val="none" w:sz="0" w:space="0" w:color="auto"/>
            <w:bottom w:val="none" w:sz="0" w:space="0" w:color="auto"/>
            <w:right w:val="none" w:sz="0" w:space="0" w:color="auto"/>
          </w:divBdr>
          <w:divsChild>
            <w:div w:id="1762991067">
              <w:marLeft w:val="255"/>
              <w:marRight w:val="0"/>
              <w:marTop w:val="0"/>
              <w:marBottom w:val="0"/>
              <w:divBdr>
                <w:top w:val="none" w:sz="0" w:space="0" w:color="auto"/>
                <w:left w:val="none" w:sz="0" w:space="0" w:color="auto"/>
                <w:bottom w:val="none" w:sz="0" w:space="0" w:color="auto"/>
                <w:right w:val="none" w:sz="0" w:space="0" w:color="auto"/>
              </w:divBdr>
            </w:div>
          </w:divsChild>
        </w:div>
        <w:div w:id="791094166">
          <w:marLeft w:val="0"/>
          <w:marRight w:val="0"/>
          <w:marTop w:val="0"/>
          <w:marBottom w:val="0"/>
          <w:divBdr>
            <w:top w:val="none" w:sz="0" w:space="0" w:color="auto"/>
            <w:left w:val="none" w:sz="0" w:space="0" w:color="auto"/>
            <w:bottom w:val="none" w:sz="0" w:space="0" w:color="auto"/>
            <w:right w:val="none" w:sz="0" w:space="0" w:color="auto"/>
          </w:divBdr>
          <w:divsChild>
            <w:div w:id="2003118161">
              <w:marLeft w:val="255"/>
              <w:marRight w:val="0"/>
              <w:marTop w:val="0"/>
              <w:marBottom w:val="0"/>
              <w:divBdr>
                <w:top w:val="none" w:sz="0" w:space="0" w:color="auto"/>
                <w:left w:val="none" w:sz="0" w:space="0" w:color="auto"/>
                <w:bottom w:val="none" w:sz="0" w:space="0" w:color="auto"/>
                <w:right w:val="none" w:sz="0" w:space="0" w:color="auto"/>
              </w:divBdr>
            </w:div>
          </w:divsChild>
        </w:div>
        <w:div w:id="1526290400">
          <w:marLeft w:val="0"/>
          <w:marRight w:val="0"/>
          <w:marTop w:val="0"/>
          <w:marBottom w:val="0"/>
          <w:divBdr>
            <w:top w:val="none" w:sz="0" w:space="0" w:color="auto"/>
            <w:left w:val="none" w:sz="0" w:space="0" w:color="auto"/>
            <w:bottom w:val="none" w:sz="0" w:space="0" w:color="auto"/>
            <w:right w:val="none" w:sz="0" w:space="0" w:color="auto"/>
          </w:divBdr>
          <w:divsChild>
            <w:div w:id="109729119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55743198">
      <w:bodyDiv w:val="1"/>
      <w:marLeft w:val="0"/>
      <w:marRight w:val="0"/>
      <w:marTop w:val="0"/>
      <w:marBottom w:val="0"/>
      <w:divBdr>
        <w:top w:val="none" w:sz="0" w:space="0" w:color="auto"/>
        <w:left w:val="none" w:sz="0" w:space="0" w:color="auto"/>
        <w:bottom w:val="none" w:sz="0" w:space="0" w:color="auto"/>
        <w:right w:val="none" w:sz="0" w:space="0" w:color="auto"/>
      </w:divBdr>
    </w:div>
    <w:div w:id="1278097676">
      <w:bodyDiv w:val="1"/>
      <w:marLeft w:val="0"/>
      <w:marRight w:val="0"/>
      <w:marTop w:val="0"/>
      <w:marBottom w:val="0"/>
      <w:divBdr>
        <w:top w:val="none" w:sz="0" w:space="0" w:color="auto"/>
        <w:left w:val="none" w:sz="0" w:space="0" w:color="auto"/>
        <w:bottom w:val="none" w:sz="0" w:space="0" w:color="auto"/>
        <w:right w:val="none" w:sz="0" w:space="0" w:color="auto"/>
      </w:divBdr>
      <w:divsChild>
        <w:div w:id="343096581">
          <w:marLeft w:val="0"/>
          <w:marRight w:val="0"/>
          <w:marTop w:val="105"/>
          <w:marBottom w:val="0"/>
          <w:divBdr>
            <w:top w:val="none" w:sz="0" w:space="0" w:color="auto"/>
            <w:left w:val="none" w:sz="0" w:space="0" w:color="auto"/>
            <w:bottom w:val="none" w:sz="0" w:space="0" w:color="auto"/>
            <w:right w:val="none" w:sz="0" w:space="0" w:color="auto"/>
          </w:divBdr>
        </w:div>
        <w:div w:id="1675106831">
          <w:marLeft w:val="0"/>
          <w:marRight w:val="0"/>
          <w:marTop w:val="0"/>
          <w:marBottom w:val="0"/>
          <w:divBdr>
            <w:top w:val="none" w:sz="0" w:space="0" w:color="auto"/>
            <w:left w:val="none" w:sz="0" w:space="0" w:color="auto"/>
            <w:bottom w:val="none" w:sz="0" w:space="0" w:color="auto"/>
            <w:right w:val="none" w:sz="0" w:space="0" w:color="auto"/>
          </w:divBdr>
          <w:divsChild>
            <w:div w:id="259415226">
              <w:marLeft w:val="255"/>
              <w:marRight w:val="0"/>
              <w:marTop w:val="0"/>
              <w:marBottom w:val="0"/>
              <w:divBdr>
                <w:top w:val="none" w:sz="0" w:space="0" w:color="auto"/>
                <w:left w:val="none" w:sz="0" w:space="0" w:color="auto"/>
                <w:bottom w:val="none" w:sz="0" w:space="0" w:color="auto"/>
                <w:right w:val="none" w:sz="0" w:space="0" w:color="auto"/>
              </w:divBdr>
            </w:div>
          </w:divsChild>
        </w:div>
        <w:div w:id="1301885255">
          <w:marLeft w:val="0"/>
          <w:marRight w:val="0"/>
          <w:marTop w:val="0"/>
          <w:marBottom w:val="0"/>
          <w:divBdr>
            <w:top w:val="none" w:sz="0" w:space="0" w:color="auto"/>
            <w:left w:val="none" w:sz="0" w:space="0" w:color="auto"/>
            <w:bottom w:val="none" w:sz="0" w:space="0" w:color="auto"/>
            <w:right w:val="none" w:sz="0" w:space="0" w:color="auto"/>
          </w:divBdr>
          <w:divsChild>
            <w:div w:id="1397122017">
              <w:marLeft w:val="255"/>
              <w:marRight w:val="0"/>
              <w:marTop w:val="0"/>
              <w:marBottom w:val="0"/>
              <w:divBdr>
                <w:top w:val="none" w:sz="0" w:space="0" w:color="auto"/>
                <w:left w:val="none" w:sz="0" w:space="0" w:color="auto"/>
                <w:bottom w:val="none" w:sz="0" w:space="0" w:color="auto"/>
                <w:right w:val="none" w:sz="0" w:space="0" w:color="auto"/>
              </w:divBdr>
            </w:div>
          </w:divsChild>
        </w:div>
        <w:div w:id="590313684">
          <w:marLeft w:val="0"/>
          <w:marRight w:val="0"/>
          <w:marTop w:val="0"/>
          <w:marBottom w:val="0"/>
          <w:divBdr>
            <w:top w:val="none" w:sz="0" w:space="0" w:color="auto"/>
            <w:left w:val="none" w:sz="0" w:space="0" w:color="auto"/>
            <w:bottom w:val="none" w:sz="0" w:space="0" w:color="auto"/>
            <w:right w:val="none" w:sz="0" w:space="0" w:color="auto"/>
          </w:divBdr>
          <w:divsChild>
            <w:div w:id="439297695">
              <w:marLeft w:val="255"/>
              <w:marRight w:val="0"/>
              <w:marTop w:val="0"/>
              <w:marBottom w:val="0"/>
              <w:divBdr>
                <w:top w:val="none" w:sz="0" w:space="0" w:color="auto"/>
                <w:left w:val="none" w:sz="0" w:space="0" w:color="auto"/>
                <w:bottom w:val="none" w:sz="0" w:space="0" w:color="auto"/>
                <w:right w:val="none" w:sz="0" w:space="0" w:color="auto"/>
              </w:divBdr>
            </w:div>
          </w:divsChild>
        </w:div>
        <w:div w:id="1350837960">
          <w:marLeft w:val="0"/>
          <w:marRight w:val="0"/>
          <w:marTop w:val="0"/>
          <w:marBottom w:val="0"/>
          <w:divBdr>
            <w:top w:val="none" w:sz="0" w:space="0" w:color="auto"/>
            <w:left w:val="none" w:sz="0" w:space="0" w:color="auto"/>
            <w:bottom w:val="none" w:sz="0" w:space="0" w:color="auto"/>
            <w:right w:val="none" w:sz="0" w:space="0" w:color="auto"/>
          </w:divBdr>
          <w:divsChild>
            <w:div w:id="4278880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90084587">
      <w:bodyDiv w:val="1"/>
      <w:marLeft w:val="0"/>
      <w:marRight w:val="0"/>
      <w:marTop w:val="0"/>
      <w:marBottom w:val="0"/>
      <w:divBdr>
        <w:top w:val="none" w:sz="0" w:space="0" w:color="auto"/>
        <w:left w:val="none" w:sz="0" w:space="0" w:color="auto"/>
        <w:bottom w:val="none" w:sz="0" w:space="0" w:color="auto"/>
        <w:right w:val="none" w:sz="0" w:space="0" w:color="auto"/>
      </w:divBdr>
    </w:div>
    <w:div w:id="1290621533">
      <w:bodyDiv w:val="1"/>
      <w:marLeft w:val="0"/>
      <w:marRight w:val="0"/>
      <w:marTop w:val="0"/>
      <w:marBottom w:val="0"/>
      <w:divBdr>
        <w:top w:val="none" w:sz="0" w:space="0" w:color="auto"/>
        <w:left w:val="none" w:sz="0" w:space="0" w:color="auto"/>
        <w:bottom w:val="none" w:sz="0" w:space="0" w:color="auto"/>
        <w:right w:val="none" w:sz="0" w:space="0" w:color="auto"/>
      </w:divBdr>
    </w:div>
    <w:div w:id="1290933294">
      <w:bodyDiv w:val="1"/>
      <w:marLeft w:val="0"/>
      <w:marRight w:val="0"/>
      <w:marTop w:val="0"/>
      <w:marBottom w:val="0"/>
      <w:divBdr>
        <w:top w:val="none" w:sz="0" w:space="0" w:color="auto"/>
        <w:left w:val="none" w:sz="0" w:space="0" w:color="auto"/>
        <w:bottom w:val="none" w:sz="0" w:space="0" w:color="auto"/>
        <w:right w:val="none" w:sz="0" w:space="0" w:color="auto"/>
      </w:divBdr>
    </w:div>
    <w:div w:id="1291352849">
      <w:bodyDiv w:val="1"/>
      <w:marLeft w:val="0"/>
      <w:marRight w:val="0"/>
      <w:marTop w:val="0"/>
      <w:marBottom w:val="0"/>
      <w:divBdr>
        <w:top w:val="none" w:sz="0" w:space="0" w:color="auto"/>
        <w:left w:val="none" w:sz="0" w:space="0" w:color="auto"/>
        <w:bottom w:val="none" w:sz="0" w:space="0" w:color="auto"/>
        <w:right w:val="none" w:sz="0" w:space="0" w:color="auto"/>
      </w:divBdr>
    </w:div>
    <w:div w:id="1305961464">
      <w:bodyDiv w:val="1"/>
      <w:marLeft w:val="0"/>
      <w:marRight w:val="0"/>
      <w:marTop w:val="0"/>
      <w:marBottom w:val="0"/>
      <w:divBdr>
        <w:top w:val="none" w:sz="0" w:space="0" w:color="auto"/>
        <w:left w:val="none" w:sz="0" w:space="0" w:color="auto"/>
        <w:bottom w:val="none" w:sz="0" w:space="0" w:color="auto"/>
        <w:right w:val="none" w:sz="0" w:space="0" w:color="auto"/>
      </w:divBdr>
      <w:divsChild>
        <w:div w:id="2114589929">
          <w:marLeft w:val="0"/>
          <w:marRight w:val="0"/>
          <w:marTop w:val="105"/>
          <w:marBottom w:val="0"/>
          <w:divBdr>
            <w:top w:val="none" w:sz="0" w:space="0" w:color="auto"/>
            <w:left w:val="none" w:sz="0" w:space="0" w:color="auto"/>
            <w:bottom w:val="none" w:sz="0" w:space="0" w:color="auto"/>
            <w:right w:val="none" w:sz="0" w:space="0" w:color="auto"/>
          </w:divBdr>
        </w:div>
        <w:div w:id="1090929447">
          <w:marLeft w:val="0"/>
          <w:marRight w:val="0"/>
          <w:marTop w:val="0"/>
          <w:marBottom w:val="0"/>
          <w:divBdr>
            <w:top w:val="none" w:sz="0" w:space="0" w:color="auto"/>
            <w:left w:val="none" w:sz="0" w:space="0" w:color="auto"/>
            <w:bottom w:val="none" w:sz="0" w:space="0" w:color="auto"/>
            <w:right w:val="none" w:sz="0" w:space="0" w:color="auto"/>
          </w:divBdr>
          <w:divsChild>
            <w:div w:id="878978839">
              <w:marLeft w:val="255"/>
              <w:marRight w:val="0"/>
              <w:marTop w:val="0"/>
              <w:marBottom w:val="0"/>
              <w:divBdr>
                <w:top w:val="none" w:sz="0" w:space="0" w:color="auto"/>
                <w:left w:val="none" w:sz="0" w:space="0" w:color="auto"/>
                <w:bottom w:val="none" w:sz="0" w:space="0" w:color="auto"/>
                <w:right w:val="none" w:sz="0" w:space="0" w:color="auto"/>
              </w:divBdr>
            </w:div>
          </w:divsChild>
        </w:div>
        <w:div w:id="814490570">
          <w:marLeft w:val="0"/>
          <w:marRight w:val="0"/>
          <w:marTop w:val="0"/>
          <w:marBottom w:val="0"/>
          <w:divBdr>
            <w:top w:val="none" w:sz="0" w:space="0" w:color="auto"/>
            <w:left w:val="none" w:sz="0" w:space="0" w:color="auto"/>
            <w:bottom w:val="none" w:sz="0" w:space="0" w:color="auto"/>
            <w:right w:val="none" w:sz="0" w:space="0" w:color="auto"/>
          </w:divBdr>
          <w:divsChild>
            <w:div w:id="1345523040">
              <w:marLeft w:val="255"/>
              <w:marRight w:val="0"/>
              <w:marTop w:val="0"/>
              <w:marBottom w:val="0"/>
              <w:divBdr>
                <w:top w:val="none" w:sz="0" w:space="0" w:color="auto"/>
                <w:left w:val="none" w:sz="0" w:space="0" w:color="auto"/>
                <w:bottom w:val="none" w:sz="0" w:space="0" w:color="auto"/>
                <w:right w:val="none" w:sz="0" w:space="0" w:color="auto"/>
              </w:divBdr>
            </w:div>
          </w:divsChild>
        </w:div>
        <w:div w:id="583340676">
          <w:marLeft w:val="0"/>
          <w:marRight w:val="0"/>
          <w:marTop w:val="0"/>
          <w:marBottom w:val="0"/>
          <w:divBdr>
            <w:top w:val="none" w:sz="0" w:space="0" w:color="auto"/>
            <w:left w:val="none" w:sz="0" w:space="0" w:color="auto"/>
            <w:bottom w:val="none" w:sz="0" w:space="0" w:color="auto"/>
            <w:right w:val="none" w:sz="0" w:space="0" w:color="auto"/>
          </w:divBdr>
          <w:divsChild>
            <w:div w:id="437523755">
              <w:marLeft w:val="255"/>
              <w:marRight w:val="0"/>
              <w:marTop w:val="0"/>
              <w:marBottom w:val="0"/>
              <w:divBdr>
                <w:top w:val="none" w:sz="0" w:space="0" w:color="auto"/>
                <w:left w:val="none" w:sz="0" w:space="0" w:color="auto"/>
                <w:bottom w:val="none" w:sz="0" w:space="0" w:color="auto"/>
                <w:right w:val="none" w:sz="0" w:space="0" w:color="auto"/>
              </w:divBdr>
            </w:div>
          </w:divsChild>
        </w:div>
        <w:div w:id="1888683516">
          <w:marLeft w:val="0"/>
          <w:marRight w:val="0"/>
          <w:marTop w:val="0"/>
          <w:marBottom w:val="0"/>
          <w:divBdr>
            <w:top w:val="none" w:sz="0" w:space="0" w:color="auto"/>
            <w:left w:val="none" w:sz="0" w:space="0" w:color="auto"/>
            <w:bottom w:val="none" w:sz="0" w:space="0" w:color="auto"/>
            <w:right w:val="none" w:sz="0" w:space="0" w:color="auto"/>
          </w:divBdr>
          <w:divsChild>
            <w:div w:id="1533107987">
              <w:marLeft w:val="255"/>
              <w:marRight w:val="0"/>
              <w:marTop w:val="0"/>
              <w:marBottom w:val="0"/>
              <w:divBdr>
                <w:top w:val="none" w:sz="0" w:space="0" w:color="auto"/>
                <w:left w:val="none" w:sz="0" w:space="0" w:color="auto"/>
                <w:bottom w:val="none" w:sz="0" w:space="0" w:color="auto"/>
                <w:right w:val="none" w:sz="0" w:space="0" w:color="auto"/>
              </w:divBdr>
            </w:div>
          </w:divsChild>
        </w:div>
        <w:div w:id="617758502">
          <w:marLeft w:val="0"/>
          <w:marRight w:val="0"/>
          <w:marTop w:val="0"/>
          <w:marBottom w:val="0"/>
          <w:divBdr>
            <w:top w:val="none" w:sz="0" w:space="0" w:color="auto"/>
            <w:left w:val="none" w:sz="0" w:space="0" w:color="auto"/>
            <w:bottom w:val="none" w:sz="0" w:space="0" w:color="auto"/>
            <w:right w:val="none" w:sz="0" w:space="0" w:color="auto"/>
          </w:divBdr>
          <w:divsChild>
            <w:div w:id="216015882">
              <w:marLeft w:val="255"/>
              <w:marRight w:val="0"/>
              <w:marTop w:val="0"/>
              <w:marBottom w:val="0"/>
              <w:divBdr>
                <w:top w:val="none" w:sz="0" w:space="0" w:color="auto"/>
                <w:left w:val="none" w:sz="0" w:space="0" w:color="auto"/>
                <w:bottom w:val="none" w:sz="0" w:space="0" w:color="auto"/>
                <w:right w:val="none" w:sz="0" w:space="0" w:color="auto"/>
              </w:divBdr>
            </w:div>
          </w:divsChild>
        </w:div>
        <w:div w:id="412942531">
          <w:marLeft w:val="0"/>
          <w:marRight w:val="0"/>
          <w:marTop w:val="0"/>
          <w:marBottom w:val="0"/>
          <w:divBdr>
            <w:top w:val="none" w:sz="0" w:space="0" w:color="auto"/>
            <w:left w:val="none" w:sz="0" w:space="0" w:color="auto"/>
            <w:bottom w:val="none" w:sz="0" w:space="0" w:color="auto"/>
            <w:right w:val="none" w:sz="0" w:space="0" w:color="auto"/>
          </w:divBdr>
          <w:divsChild>
            <w:div w:id="1079449268">
              <w:marLeft w:val="255"/>
              <w:marRight w:val="0"/>
              <w:marTop w:val="0"/>
              <w:marBottom w:val="0"/>
              <w:divBdr>
                <w:top w:val="none" w:sz="0" w:space="0" w:color="auto"/>
                <w:left w:val="none" w:sz="0" w:space="0" w:color="auto"/>
                <w:bottom w:val="none" w:sz="0" w:space="0" w:color="auto"/>
                <w:right w:val="none" w:sz="0" w:space="0" w:color="auto"/>
              </w:divBdr>
            </w:div>
          </w:divsChild>
        </w:div>
        <w:div w:id="1296180149">
          <w:marLeft w:val="0"/>
          <w:marRight w:val="0"/>
          <w:marTop w:val="0"/>
          <w:marBottom w:val="0"/>
          <w:divBdr>
            <w:top w:val="none" w:sz="0" w:space="0" w:color="auto"/>
            <w:left w:val="none" w:sz="0" w:space="0" w:color="auto"/>
            <w:bottom w:val="none" w:sz="0" w:space="0" w:color="auto"/>
            <w:right w:val="none" w:sz="0" w:space="0" w:color="auto"/>
          </w:divBdr>
          <w:divsChild>
            <w:div w:id="796221115">
              <w:marLeft w:val="255"/>
              <w:marRight w:val="0"/>
              <w:marTop w:val="0"/>
              <w:marBottom w:val="0"/>
              <w:divBdr>
                <w:top w:val="none" w:sz="0" w:space="0" w:color="auto"/>
                <w:left w:val="none" w:sz="0" w:space="0" w:color="auto"/>
                <w:bottom w:val="none" w:sz="0" w:space="0" w:color="auto"/>
                <w:right w:val="none" w:sz="0" w:space="0" w:color="auto"/>
              </w:divBdr>
            </w:div>
          </w:divsChild>
        </w:div>
        <w:div w:id="1849129120">
          <w:marLeft w:val="0"/>
          <w:marRight w:val="0"/>
          <w:marTop w:val="0"/>
          <w:marBottom w:val="0"/>
          <w:divBdr>
            <w:top w:val="none" w:sz="0" w:space="0" w:color="auto"/>
            <w:left w:val="none" w:sz="0" w:space="0" w:color="auto"/>
            <w:bottom w:val="none" w:sz="0" w:space="0" w:color="auto"/>
            <w:right w:val="none" w:sz="0" w:space="0" w:color="auto"/>
          </w:divBdr>
          <w:divsChild>
            <w:div w:id="1756045978">
              <w:marLeft w:val="255"/>
              <w:marRight w:val="0"/>
              <w:marTop w:val="0"/>
              <w:marBottom w:val="0"/>
              <w:divBdr>
                <w:top w:val="none" w:sz="0" w:space="0" w:color="auto"/>
                <w:left w:val="none" w:sz="0" w:space="0" w:color="auto"/>
                <w:bottom w:val="none" w:sz="0" w:space="0" w:color="auto"/>
                <w:right w:val="none" w:sz="0" w:space="0" w:color="auto"/>
              </w:divBdr>
            </w:div>
          </w:divsChild>
        </w:div>
        <w:div w:id="1027296124">
          <w:marLeft w:val="0"/>
          <w:marRight w:val="0"/>
          <w:marTop w:val="0"/>
          <w:marBottom w:val="0"/>
          <w:divBdr>
            <w:top w:val="none" w:sz="0" w:space="0" w:color="auto"/>
            <w:left w:val="none" w:sz="0" w:space="0" w:color="auto"/>
            <w:bottom w:val="none" w:sz="0" w:space="0" w:color="auto"/>
            <w:right w:val="none" w:sz="0" w:space="0" w:color="auto"/>
          </w:divBdr>
          <w:divsChild>
            <w:div w:id="1346978385">
              <w:marLeft w:val="255"/>
              <w:marRight w:val="0"/>
              <w:marTop w:val="0"/>
              <w:marBottom w:val="0"/>
              <w:divBdr>
                <w:top w:val="none" w:sz="0" w:space="0" w:color="auto"/>
                <w:left w:val="none" w:sz="0" w:space="0" w:color="auto"/>
                <w:bottom w:val="none" w:sz="0" w:space="0" w:color="auto"/>
                <w:right w:val="none" w:sz="0" w:space="0" w:color="auto"/>
              </w:divBdr>
            </w:div>
          </w:divsChild>
        </w:div>
        <w:div w:id="1623076239">
          <w:marLeft w:val="0"/>
          <w:marRight w:val="0"/>
          <w:marTop w:val="0"/>
          <w:marBottom w:val="0"/>
          <w:divBdr>
            <w:top w:val="none" w:sz="0" w:space="0" w:color="auto"/>
            <w:left w:val="none" w:sz="0" w:space="0" w:color="auto"/>
            <w:bottom w:val="none" w:sz="0" w:space="0" w:color="auto"/>
            <w:right w:val="none" w:sz="0" w:space="0" w:color="auto"/>
          </w:divBdr>
          <w:divsChild>
            <w:div w:id="65226176">
              <w:marLeft w:val="255"/>
              <w:marRight w:val="0"/>
              <w:marTop w:val="0"/>
              <w:marBottom w:val="0"/>
              <w:divBdr>
                <w:top w:val="none" w:sz="0" w:space="0" w:color="auto"/>
                <w:left w:val="none" w:sz="0" w:space="0" w:color="auto"/>
                <w:bottom w:val="none" w:sz="0" w:space="0" w:color="auto"/>
                <w:right w:val="none" w:sz="0" w:space="0" w:color="auto"/>
              </w:divBdr>
            </w:div>
          </w:divsChild>
        </w:div>
        <w:div w:id="358165179">
          <w:marLeft w:val="0"/>
          <w:marRight w:val="0"/>
          <w:marTop w:val="0"/>
          <w:marBottom w:val="0"/>
          <w:divBdr>
            <w:top w:val="none" w:sz="0" w:space="0" w:color="auto"/>
            <w:left w:val="none" w:sz="0" w:space="0" w:color="auto"/>
            <w:bottom w:val="none" w:sz="0" w:space="0" w:color="auto"/>
            <w:right w:val="none" w:sz="0" w:space="0" w:color="auto"/>
          </w:divBdr>
          <w:divsChild>
            <w:div w:id="1369449185">
              <w:marLeft w:val="255"/>
              <w:marRight w:val="0"/>
              <w:marTop w:val="0"/>
              <w:marBottom w:val="0"/>
              <w:divBdr>
                <w:top w:val="none" w:sz="0" w:space="0" w:color="auto"/>
                <w:left w:val="none" w:sz="0" w:space="0" w:color="auto"/>
                <w:bottom w:val="none" w:sz="0" w:space="0" w:color="auto"/>
                <w:right w:val="none" w:sz="0" w:space="0" w:color="auto"/>
              </w:divBdr>
            </w:div>
          </w:divsChild>
        </w:div>
        <w:div w:id="626812337">
          <w:marLeft w:val="0"/>
          <w:marRight w:val="0"/>
          <w:marTop w:val="0"/>
          <w:marBottom w:val="0"/>
          <w:divBdr>
            <w:top w:val="none" w:sz="0" w:space="0" w:color="auto"/>
            <w:left w:val="none" w:sz="0" w:space="0" w:color="auto"/>
            <w:bottom w:val="none" w:sz="0" w:space="0" w:color="auto"/>
            <w:right w:val="none" w:sz="0" w:space="0" w:color="auto"/>
          </w:divBdr>
          <w:divsChild>
            <w:div w:id="1557860998">
              <w:marLeft w:val="255"/>
              <w:marRight w:val="0"/>
              <w:marTop w:val="0"/>
              <w:marBottom w:val="0"/>
              <w:divBdr>
                <w:top w:val="none" w:sz="0" w:space="0" w:color="auto"/>
                <w:left w:val="none" w:sz="0" w:space="0" w:color="auto"/>
                <w:bottom w:val="none" w:sz="0" w:space="0" w:color="auto"/>
                <w:right w:val="none" w:sz="0" w:space="0" w:color="auto"/>
              </w:divBdr>
            </w:div>
          </w:divsChild>
        </w:div>
        <w:div w:id="1549217892">
          <w:marLeft w:val="0"/>
          <w:marRight w:val="0"/>
          <w:marTop w:val="0"/>
          <w:marBottom w:val="0"/>
          <w:divBdr>
            <w:top w:val="none" w:sz="0" w:space="0" w:color="auto"/>
            <w:left w:val="none" w:sz="0" w:space="0" w:color="auto"/>
            <w:bottom w:val="none" w:sz="0" w:space="0" w:color="auto"/>
            <w:right w:val="none" w:sz="0" w:space="0" w:color="auto"/>
          </w:divBdr>
          <w:divsChild>
            <w:div w:id="1429041209">
              <w:marLeft w:val="255"/>
              <w:marRight w:val="0"/>
              <w:marTop w:val="0"/>
              <w:marBottom w:val="0"/>
              <w:divBdr>
                <w:top w:val="none" w:sz="0" w:space="0" w:color="auto"/>
                <w:left w:val="none" w:sz="0" w:space="0" w:color="auto"/>
                <w:bottom w:val="none" w:sz="0" w:space="0" w:color="auto"/>
                <w:right w:val="none" w:sz="0" w:space="0" w:color="auto"/>
              </w:divBdr>
            </w:div>
          </w:divsChild>
        </w:div>
        <w:div w:id="1526822216">
          <w:marLeft w:val="0"/>
          <w:marRight w:val="0"/>
          <w:marTop w:val="0"/>
          <w:marBottom w:val="0"/>
          <w:divBdr>
            <w:top w:val="none" w:sz="0" w:space="0" w:color="auto"/>
            <w:left w:val="none" w:sz="0" w:space="0" w:color="auto"/>
            <w:bottom w:val="none" w:sz="0" w:space="0" w:color="auto"/>
            <w:right w:val="none" w:sz="0" w:space="0" w:color="auto"/>
          </w:divBdr>
          <w:divsChild>
            <w:div w:id="1955012479">
              <w:marLeft w:val="255"/>
              <w:marRight w:val="0"/>
              <w:marTop w:val="0"/>
              <w:marBottom w:val="0"/>
              <w:divBdr>
                <w:top w:val="none" w:sz="0" w:space="0" w:color="auto"/>
                <w:left w:val="none" w:sz="0" w:space="0" w:color="auto"/>
                <w:bottom w:val="none" w:sz="0" w:space="0" w:color="auto"/>
                <w:right w:val="none" w:sz="0" w:space="0" w:color="auto"/>
              </w:divBdr>
            </w:div>
          </w:divsChild>
        </w:div>
        <w:div w:id="1522428690">
          <w:marLeft w:val="0"/>
          <w:marRight w:val="0"/>
          <w:marTop w:val="0"/>
          <w:marBottom w:val="0"/>
          <w:divBdr>
            <w:top w:val="none" w:sz="0" w:space="0" w:color="auto"/>
            <w:left w:val="none" w:sz="0" w:space="0" w:color="auto"/>
            <w:bottom w:val="none" w:sz="0" w:space="0" w:color="auto"/>
            <w:right w:val="none" w:sz="0" w:space="0" w:color="auto"/>
          </w:divBdr>
          <w:divsChild>
            <w:div w:id="1861895972">
              <w:marLeft w:val="255"/>
              <w:marRight w:val="0"/>
              <w:marTop w:val="0"/>
              <w:marBottom w:val="0"/>
              <w:divBdr>
                <w:top w:val="none" w:sz="0" w:space="0" w:color="auto"/>
                <w:left w:val="none" w:sz="0" w:space="0" w:color="auto"/>
                <w:bottom w:val="none" w:sz="0" w:space="0" w:color="auto"/>
                <w:right w:val="none" w:sz="0" w:space="0" w:color="auto"/>
              </w:divBdr>
            </w:div>
          </w:divsChild>
        </w:div>
        <w:div w:id="251398267">
          <w:marLeft w:val="0"/>
          <w:marRight w:val="0"/>
          <w:marTop w:val="0"/>
          <w:marBottom w:val="0"/>
          <w:divBdr>
            <w:top w:val="none" w:sz="0" w:space="0" w:color="auto"/>
            <w:left w:val="none" w:sz="0" w:space="0" w:color="auto"/>
            <w:bottom w:val="none" w:sz="0" w:space="0" w:color="auto"/>
            <w:right w:val="none" w:sz="0" w:space="0" w:color="auto"/>
          </w:divBdr>
          <w:divsChild>
            <w:div w:id="1163199659">
              <w:marLeft w:val="255"/>
              <w:marRight w:val="0"/>
              <w:marTop w:val="0"/>
              <w:marBottom w:val="0"/>
              <w:divBdr>
                <w:top w:val="none" w:sz="0" w:space="0" w:color="auto"/>
                <w:left w:val="none" w:sz="0" w:space="0" w:color="auto"/>
                <w:bottom w:val="none" w:sz="0" w:space="0" w:color="auto"/>
                <w:right w:val="none" w:sz="0" w:space="0" w:color="auto"/>
              </w:divBdr>
            </w:div>
          </w:divsChild>
        </w:div>
        <w:div w:id="1662660419">
          <w:marLeft w:val="0"/>
          <w:marRight w:val="0"/>
          <w:marTop w:val="0"/>
          <w:marBottom w:val="0"/>
          <w:divBdr>
            <w:top w:val="none" w:sz="0" w:space="0" w:color="auto"/>
            <w:left w:val="none" w:sz="0" w:space="0" w:color="auto"/>
            <w:bottom w:val="none" w:sz="0" w:space="0" w:color="auto"/>
            <w:right w:val="none" w:sz="0" w:space="0" w:color="auto"/>
          </w:divBdr>
          <w:divsChild>
            <w:div w:id="1454248744">
              <w:marLeft w:val="255"/>
              <w:marRight w:val="0"/>
              <w:marTop w:val="0"/>
              <w:marBottom w:val="0"/>
              <w:divBdr>
                <w:top w:val="none" w:sz="0" w:space="0" w:color="auto"/>
                <w:left w:val="none" w:sz="0" w:space="0" w:color="auto"/>
                <w:bottom w:val="none" w:sz="0" w:space="0" w:color="auto"/>
                <w:right w:val="none" w:sz="0" w:space="0" w:color="auto"/>
              </w:divBdr>
            </w:div>
          </w:divsChild>
        </w:div>
        <w:div w:id="1421757802">
          <w:marLeft w:val="0"/>
          <w:marRight w:val="0"/>
          <w:marTop w:val="0"/>
          <w:marBottom w:val="0"/>
          <w:divBdr>
            <w:top w:val="none" w:sz="0" w:space="0" w:color="auto"/>
            <w:left w:val="none" w:sz="0" w:space="0" w:color="auto"/>
            <w:bottom w:val="none" w:sz="0" w:space="0" w:color="auto"/>
            <w:right w:val="none" w:sz="0" w:space="0" w:color="auto"/>
          </w:divBdr>
          <w:divsChild>
            <w:div w:id="988248228">
              <w:marLeft w:val="255"/>
              <w:marRight w:val="0"/>
              <w:marTop w:val="0"/>
              <w:marBottom w:val="0"/>
              <w:divBdr>
                <w:top w:val="none" w:sz="0" w:space="0" w:color="auto"/>
                <w:left w:val="none" w:sz="0" w:space="0" w:color="auto"/>
                <w:bottom w:val="none" w:sz="0" w:space="0" w:color="auto"/>
                <w:right w:val="none" w:sz="0" w:space="0" w:color="auto"/>
              </w:divBdr>
            </w:div>
          </w:divsChild>
        </w:div>
        <w:div w:id="1130368478">
          <w:marLeft w:val="0"/>
          <w:marRight w:val="0"/>
          <w:marTop w:val="0"/>
          <w:marBottom w:val="0"/>
          <w:divBdr>
            <w:top w:val="none" w:sz="0" w:space="0" w:color="auto"/>
            <w:left w:val="none" w:sz="0" w:space="0" w:color="auto"/>
            <w:bottom w:val="none" w:sz="0" w:space="0" w:color="auto"/>
            <w:right w:val="none" w:sz="0" w:space="0" w:color="auto"/>
          </w:divBdr>
          <w:divsChild>
            <w:div w:id="206455047">
              <w:marLeft w:val="255"/>
              <w:marRight w:val="0"/>
              <w:marTop w:val="0"/>
              <w:marBottom w:val="0"/>
              <w:divBdr>
                <w:top w:val="none" w:sz="0" w:space="0" w:color="auto"/>
                <w:left w:val="none" w:sz="0" w:space="0" w:color="auto"/>
                <w:bottom w:val="none" w:sz="0" w:space="0" w:color="auto"/>
                <w:right w:val="none" w:sz="0" w:space="0" w:color="auto"/>
              </w:divBdr>
            </w:div>
          </w:divsChild>
        </w:div>
        <w:div w:id="1932472256">
          <w:marLeft w:val="0"/>
          <w:marRight w:val="0"/>
          <w:marTop w:val="0"/>
          <w:marBottom w:val="0"/>
          <w:divBdr>
            <w:top w:val="none" w:sz="0" w:space="0" w:color="auto"/>
            <w:left w:val="none" w:sz="0" w:space="0" w:color="auto"/>
            <w:bottom w:val="none" w:sz="0" w:space="0" w:color="auto"/>
            <w:right w:val="none" w:sz="0" w:space="0" w:color="auto"/>
          </w:divBdr>
          <w:divsChild>
            <w:div w:id="51780319">
              <w:marLeft w:val="255"/>
              <w:marRight w:val="0"/>
              <w:marTop w:val="0"/>
              <w:marBottom w:val="0"/>
              <w:divBdr>
                <w:top w:val="none" w:sz="0" w:space="0" w:color="auto"/>
                <w:left w:val="none" w:sz="0" w:space="0" w:color="auto"/>
                <w:bottom w:val="none" w:sz="0" w:space="0" w:color="auto"/>
                <w:right w:val="none" w:sz="0" w:space="0" w:color="auto"/>
              </w:divBdr>
            </w:div>
          </w:divsChild>
        </w:div>
        <w:div w:id="1074401254">
          <w:marLeft w:val="0"/>
          <w:marRight w:val="0"/>
          <w:marTop w:val="0"/>
          <w:marBottom w:val="0"/>
          <w:divBdr>
            <w:top w:val="none" w:sz="0" w:space="0" w:color="auto"/>
            <w:left w:val="none" w:sz="0" w:space="0" w:color="auto"/>
            <w:bottom w:val="none" w:sz="0" w:space="0" w:color="auto"/>
            <w:right w:val="none" w:sz="0" w:space="0" w:color="auto"/>
          </w:divBdr>
          <w:divsChild>
            <w:div w:id="1845168093">
              <w:marLeft w:val="255"/>
              <w:marRight w:val="0"/>
              <w:marTop w:val="0"/>
              <w:marBottom w:val="0"/>
              <w:divBdr>
                <w:top w:val="none" w:sz="0" w:space="0" w:color="auto"/>
                <w:left w:val="none" w:sz="0" w:space="0" w:color="auto"/>
                <w:bottom w:val="none" w:sz="0" w:space="0" w:color="auto"/>
                <w:right w:val="none" w:sz="0" w:space="0" w:color="auto"/>
              </w:divBdr>
            </w:div>
          </w:divsChild>
        </w:div>
        <w:div w:id="1032196029">
          <w:marLeft w:val="0"/>
          <w:marRight w:val="0"/>
          <w:marTop w:val="0"/>
          <w:marBottom w:val="0"/>
          <w:divBdr>
            <w:top w:val="none" w:sz="0" w:space="0" w:color="auto"/>
            <w:left w:val="none" w:sz="0" w:space="0" w:color="auto"/>
            <w:bottom w:val="none" w:sz="0" w:space="0" w:color="auto"/>
            <w:right w:val="none" w:sz="0" w:space="0" w:color="auto"/>
          </w:divBdr>
          <w:divsChild>
            <w:div w:id="179968867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3048318">
      <w:bodyDiv w:val="1"/>
      <w:marLeft w:val="0"/>
      <w:marRight w:val="0"/>
      <w:marTop w:val="0"/>
      <w:marBottom w:val="0"/>
      <w:divBdr>
        <w:top w:val="none" w:sz="0" w:space="0" w:color="auto"/>
        <w:left w:val="none" w:sz="0" w:space="0" w:color="auto"/>
        <w:bottom w:val="none" w:sz="0" w:space="0" w:color="auto"/>
        <w:right w:val="none" w:sz="0" w:space="0" w:color="auto"/>
      </w:divBdr>
      <w:divsChild>
        <w:div w:id="357318973">
          <w:marLeft w:val="0"/>
          <w:marRight w:val="0"/>
          <w:marTop w:val="105"/>
          <w:marBottom w:val="0"/>
          <w:divBdr>
            <w:top w:val="none" w:sz="0" w:space="0" w:color="auto"/>
            <w:left w:val="none" w:sz="0" w:space="0" w:color="auto"/>
            <w:bottom w:val="none" w:sz="0" w:space="0" w:color="auto"/>
            <w:right w:val="none" w:sz="0" w:space="0" w:color="auto"/>
          </w:divBdr>
        </w:div>
        <w:div w:id="1806006250">
          <w:marLeft w:val="0"/>
          <w:marRight w:val="0"/>
          <w:marTop w:val="0"/>
          <w:marBottom w:val="0"/>
          <w:divBdr>
            <w:top w:val="none" w:sz="0" w:space="0" w:color="auto"/>
            <w:left w:val="none" w:sz="0" w:space="0" w:color="auto"/>
            <w:bottom w:val="none" w:sz="0" w:space="0" w:color="auto"/>
            <w:right w:val="none" w:sz="0" w:space="0" w:color="auto"/>
          </w:divBdr>
          <w:divsChild>
            <w:div w:id="1590311392">
              <w:marLeft w:val="255"/>
              <w:marRight w:val="0"/>
              <w:marTop w:val="0"/>
              <w:marBottom w:val="0"/>
              <w:divBdr>
                <w:top w:val="none" w:sz="0" w:space="0" w:color="auto"/>
                <w:left w:val="none" w:sz="0" w:space="0" w:color="auto"/>
                <w:bottom w:val="none" w:sz="0" w:space="0" w:color="auto"/>
                <w:right w:val="none" w:sz="0" w:space="0" w:color="auto"/>
              </w:divBdr>
            </w:div>
          </w:divsChild>
        </w:div>
        <w:div w:id="1791626662">
          <w:marLeft w:val="0"/>
          <w:marRight w:val="0"/>
          <w:marTop w:val="0"/>
          <w:marBottom w:val="0"/>
          <w:divBdr>
            <w:top w:val="none" w:sz="0" w:space="0" w:color="auto"/>
            <w:left w:val="none" w:sz="0" w:space="0" w:color="auto"/>
            <w:bottom w:val="none" w:sz="0" w:space="0" w:color="auto"/>
            <w:right w:val="none" w:sz="0" w:space="0" w:color="auto"/>
          </w:divBdr>
          <w:divsChild>
            <w:div w:id="1875849502">
              <w:marLeft w:val="255"/>
              <w:marRight w:val="0"/>
              <w:marTop w:val="0"/>
              <w:marBottom w:val="0"/>
              <w:divBdr>
                <w:top w:val="none" w:sz="0" w:space="0" w:color="auto"/>
                <w:left w:val="none" w:sz="0" w:space="0" w:color="auto"/>
                <w:bottom w:val="none" w:sz="0" w:space="0" w:color="auto"/>
                <w:right w:val="none" w:sz="0" w:space="0" w:color="auto"/>
              </w:divBdr>
            </w:div>
          </w:divsChild>
        </w:div>
        <w:div w:id="1174106878">
          <w:marLeft w:val="0"/>
          <w:marRight w:val="0"/>
          <w:marTop w:val="0"/>
          <w:marBottom w:val="0"/>
          <w:divBdr>
            <w:top w:val="none" w:sz="0" w:space="0" w:color="auto"/>
            <w:left w:val="none" w:sz="0" w:space="0" w:color="auto"/>
            <w:bottom w:val="none" w:sz="0" w:space="0" w:color="auto"/>
            <w:right w:val="none" w:sz="0" w:space="0" w:color="auto"/>
          </w:divBdr>
          <w:divsChild>
            <w:div w:id="566381728">
              <w:marLeft w:val="255"/>
              <w:marRight w:val="0"/>
              <w:marTop w:val="0"/>
              <w:marBottom w:val="0"/>
              <w:divBdr>
                <w:top w:val="none" w:sz="0" w:space="0" w:color="auto"/>
                <w:left w:val="none" w:sz="0" w:space="0" w:color="auto"/>
                <w:bottom w:val="none" w:sz="0" w:space="0" w:color="auto"/>
                <w:right w:val="none" w:sz="0" w:space="0" w:color="auto"/>
              </w:divBdr>
            </w:div>
          </w:divsChild>
        </w:div>
        <w:div w:id="1422137494">
          <w:marLeft w:val="0"/>
          <w:marRight w:val="0"/>
          <w:marTop w:val="0"/>
          <w:marBottom w:val="0"/>
          <w:divBdr>
            <w:top w:val="none" w:sz="0" w:space="0" w:color="auto"/>
            <w:left w:val="none" w:sz="0" w:space="0" w:color="auto"/>
            <w:bottom w:val="none" w:sz="0" w:space="0" w:color="auto"/>
            <w:right w:val="none" w:sz="0" w:space="0" w:color="auto"/>
          </w:divBdr>
          <w:divsChild>
            <w:div w:id="89385194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4966181">
      <w:bodyDiv w:val="1"/>
      <w:marLeft w:val="0"/>
      <w:marRight w:val="0"/>
      <w:marTop w:val="0"/>
      <w:marBottom w:val="0"/>
      <w:divBdr>
        <w:top w:val="none" w:sz="0" w:space="0" w:color="auto"/>
        <w:left w:val="none" w:sz="0" w:space="0" w:color="auto"/>
        <w:bottom w:val="none" w:sz="0" w:space="0" w:color="auto"/>
        <w:right w:val="none" w:sz="0" w:space="0" w:color="auto"/>
      </w:divBdr>
      <w:divsChild>
        <w:div w:id="2014794141">
          <w:marLeft w:val="0"/>
          <w:marRight w:val="0"/>
          <w:marTop w:val="150"/>
          <w:marBottom w:val="168"/>
          <w:divBdr>
            <w:top w:val="none" w:sz="0" w:space="0" w:color="auto"/>
            <w:left w:val="none" w:sz="0" w:space="0" w:color="auto"/>
            <w:bottom w:val="none" w:sz="0" w:space="0" w:color="auto"/>
            <w:right w:val="none" w:sz="0" w:space="0" w:color="auto"/>
          </w:divBdr>
        </w:div>
        <w:div w:id="828525351">
          <w:marLeft w:val="0"/>
          <w:marRight w:val="0"/>
          <w:marTop w:val="0"/>
          <w:marBottom w:val="0"/>
          <w:divBdr>
            <w:top w:val="none" w:sz="0" w:space="0" w:color="auto"/>
            <w:left w:val="none" w:sz="0" w:space="0" w:color="auto"/>
            <w:bottom w:val="none" w:sz="0" w:space="0" w:color="auto"/>
            <w:right w:val="none" w:sz="0" w:space="0" w:color="auto"/>
          </w:divBdr>
          <w:divsChild>
            <w:div w:id="237331814">
              <w:marLeft w:val="255"/>
              <w:marRight w:val="0"/>
              <w:marTop w:val="0"/>
              <w:marBottom w:val="0"/>
              <w:divBdr>
                <w:top w:val="none" w:sz="0" w:space="0" w:color="auto"/>
                <w:left w:val="none" w:sz="0" w:space="0" w:color="auto"/>
                <w:bottom w:val="none" w:sz="0" w:space="0" w:color="auto"/>
                <w:right w:val="none" w:sz="0" w:space="0" w:color="auto"/>
              </w:divBdr>
            </w:div>
          </w:divsChild>
        </w:div>
        <w:div w:id="1892887290">
          <w:marLeft w:val="0"/>
          <w:marRight w:val="0"/>
          <w:marTop w:val="0"/>
          <w:marBottom w:val="0"/>
          <w:divBdr>
            <w:top w:val="none" w:sz="0" w:space="0" w:color="auto"/>
            <w:left w:val="none" w:sz="0" w:space="0" w:color="auto"/>
            <w:bottom w:val="none" w:sz="0" w:space="0" w:color="auto"/>
            <w:right w:val="none" w:sz="0" w:space="0" w:color="auto"/>
          </w:divBdr>
          <w:divsChild>
            <w:div w:id="1206530097">
              <w:marLeft w:val="255"/>
              <w:marRight w:val="0"/>
              <w:marTop w:val="0"/>
              <w:marBottom w:val="0"/>
              <w:divBdr>
                <w:top w:val="none" w:sz="0" w:space="0" w:color="auto"/>
                <w:left w:val="none" w:sz="0" w:space="0" w:color="auto"/>
                <w:bottom w:val="none" w:sz="0" w:space="0" w:color="auto"/>
                <w:right w:val="none" w:sz="0" w:space="0" w:color="auto"/>
              </w:divBdr>
            </w:div>
          </w:divsChild>
        </w:div>
        <w:div w:id="550768301">
          <w:marLeft w:val="0"/>
          <w:marRight w:val="0"/>
          <w:marTop w:val="0"/>
          <w:marBottom w:val="0"/>
          <w:divBdr>
            <w:top w:val="none" w:sz="0" w:space="0" w:color="auto"/>
            <w:left w:val="none" w:sz="0" w:space="0" w:color="auto"/>
            <w:bottom w:val="none" w:sz="0" w:space="0" w:color="auto"/>
            <w:right w:val="none" w:sz="0" w:space="0" w:color="auto"/>
          </w:divBdr>
          <w:divsChild>
            <w:div w:id="1433431158">
              <w:marLeft w:val="255"/>
              <w:marRight w:val="0"/>
              <w:marTop w:val="0"/>
              <w:marBottom w:val="0"/>
              <w:divBdr>
                <w:top w:val="none" w:sz="0" w:space="0" w:color="auto"/>
                <w:left w:val="none" w:sz="0" w:space="0" w:color="auto"/>
                <w:bottom w:val="none" w:sz="0" w:space="0" w:color="auto"/>
                <w:right w:val="none" w:sz="0" w:space="0" w:color="auto"/>
              </w:divBdr>
            </w:div>
          </w:divsChild>
        </w:div>
        <w:div w:id="241374512">
          <w:marLeft w:val="0"/>
          <w:marRight w:val="0"/>
          <w:marTop w:val="0"/>
          <w:marBottom w:val="0"/>
          <w:divBdr>
            <w:top w:val="none" w:sz="0" w:space="0" w:color="auto"/>
            <w:left w:val="none" w:sz="0" w:space="0" w:color="auto"/>
            <w:bottom w:val="none" w:sz="0" w:space="0" w:color="auto"/>
            <w:right w:val="none" w:sz="0" w:space="0" w:color="auto"/>
          </w:divBdr>
          <w:divsChild>
            <w:div w:id="6665867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6468447">
      <w:bodyDiv w:val="1"/>
      <w:marLeft w:val="0"/>
      <w:marRight w:val="0"/>
      <w:marTop w:val="0"/>
      <w:marBottom w:val="0"/>
      <w:divBdr>
        <w:top w:val="none" w:sz="0" w:space="0" w:color="auto"/>
        <w:left w:val="none" w:sz="0" w:space="0" w:color="auto"/>
        <w:bottom w:val="none" w:sz="0" w:space="0" w:color="auto"/>
        <w:right w:val="none" w:sz="0" w:space="0" w:color="auto"/>
      </w:divBdr>
      <w:divsChild>
        <w:div w:id="529337752">
          <w:marLeft w:val="0"/>
          <w:marRight w:val="0"/>
          <w:marTop w:val="105"/>
          <w:marBottom w:val="0"/>
          <w:divBdr>
            <w:top w:val="none" w:sz="0" w:space="0" w:color="auto"/>
            <w:left w:val="none" w:sz="0" w:space="0" w:color="auto"/>
            <w:bottom w:val="none" w:sz="0" w:space="0" w:color="auto"/>
            <w:right w:val="none" w:sz="0" w:space="0" w:color="auto"/>
          </w:divBdr>
        </w:div>
        <w:div w:id="1769498747">
          <w:marLeft w:val="0"/>
          <w:marRight w:val="0"/>
          <w:marTop w:val="0"/>
          <w:marBottom w:val="0"/>
          <w:divBdr>
            <w:top w:val="none" w:sz="0" w:space="0" w:color="auto"/>
            <w:left w:val="none" w:sz="0" w:space="0" w:color="auto"/>
            <w:bottom w:val="none" w:sz="0" w:space="0" w:color="auto"/>
            <w:right w:val="none" w:sz="0" w:space="0" w:color="auto"/>
          </w:divBdr>
          <w:divsChild>
            <w:div w:id="2034070352">
              <w:marLeft w:val="255"/>
              <w:marRight w:val="0"/>
              <w:marTop w:val="0"/>
              <w:marBottom w:val="0"/>
              <w:divBdr>
                <w:top w:val="none" w:sz="0" w:space="0" w:color="auto"/>
                <w:left w:val="none" w:sz="0" w:space="0" w:color="auto"/>
                <w:bottom w:val="none" w:sz="0" w:space="0" w:color="auto"/>
                <w:right w:val="none" w:sz="0" w:space="0" w:color="auto"/>
              </w:divBdr>
            </w:div>
          </w:divsChild>
        </w:div>
        <w:div w:id="1507133691">
          <w:marLeft w:val="0"/>
          <w:marRight w:val="0"/>
          <w:marTop w:val="0"/>
          <w:marBottom w:val="0"/>
          <w:divBdr>
            <w:top w:val="none" w:sz="0" w:space="0" w:color="auto"/>
            <w:left w:val="none" w:sz="0" w:space="0" w:color="auto"/>
            <w:bottom w:val="none" w:sz="0" w:space="0" w:color="auto"/>
            <w:right w:val="none" w:sz="0" w:space="0" w:color="auto"/>
          </w:divBdr>
          <w:divsChild>
            <w:div w:id="1520774369">
              <w:marLeft w:val="255"/>
              <w:marRight w:val="0"/>
              <w:marTop w:val="0"/>
              <w:marBottom w:val="0"/>
              <w:divBdr>
                <w:top w:val="none" w:sz="0" w:space="0" w:color="auto"/>
                <w:left w:val="none" w:sz="0" w:space="0" w:color="auto"/>
                <w:bottom w:val="none" w:sz="0" w:space="0" w:color="auto"/>
                <w:right w:val="none" w:sz="0" w:space="0" w:color="auto"/>
              </w:divBdr>
            </w:div>
          </w:divsChild>
        </w:div>
        <w:div w:id="95903182">
          <w:marLeft w:val="0"/>
          <w:marRight w:val="0"/>
          <w:marTop w:val="0"/>
          <w:marBottom w:val="0"/>
          <w:divBdr>
            <w:top w:val="none" w:sz="0" w:space="0" w:color="auto"/>
            <w:left w:val="none" w:sz="0" w:space="0" w:color="auto"/>
            <w:bottom w:val="none" w:sz="0" w:space="0" w:color="auto"/>
            <w:right w:val="none" w:sz="0" w:space="0" w:color="auto"/>
          </w:divBdr>
          <w:divsChild>
            <w:div w:id="90200097">
              <w:marLeft w:val="255"/>
              <w:marRight w:val="0"/>
              <w:marTop w:val="0"/>
              <w:marBottom w:val="0"/>
              <w:divBdr>
                <w:top w:val="none" w:sz="0" w:space="0" w:color="auto"/>
                <w:left w:val="none" w:sz="0" w:space="0" w:color="auto"/>
                <w:bottom w:val="none" w:sz="0" w:space="0" w:color="auto"/>
                <w:right w:val="none" w:sz="0" w:space="0" w:color="auto"/>
              </w:divBdr>
            </w:div>
          </w:divsChild>
        </w:div>
        <w:div w:id="1038554711">
          <w:marLeft w:val="0"/>
          <w:marRight w:val="0"/>
          <w:marTop w:val="0"/>
          <w:marBottom w:val="0"/>
          <w:divBdr>
            <w:top w:val="none" w:sz="0" w:space="0" w:color="auto"/>
            <w:left w:val="none" w:sz="0" w:space="0" w:color="auto"/>
            <w:bottom w:val="none" w:sz="0" w:space="0" w:color="auto"/>
            <w:right w:val="none" w:sz="0" w:space="0" w:color="auto"/>
          </w:divBdr>
          <w:divsChild>
            <w:div w:id="1381713012">
              <w:marLeft w:val="255"/>
              <w:marRight w:val="0"/>
              <w:marTop w:val="0"/>
              <w:marBottom w:val="0"/>
              <w:divBdr>
                <w:top w:val="none" w:sz="0" w:space="0" w:color="auto"/>
                <w:left w:val="none" w:sz="0" w:space="0" w:color="auto"/>
                <w:bottom w:val="none" w:sz="0" w:space="0" w:color="auto"/>
                <w:right w:val="none" w:sz="0" w:space="0" w:color="auto"/>
              </w:divBdr>
            </w:div>
          </w:divsChild>
        </w:div>
        <w:div w:id="840579870">
          <w:marLeft w:val="0"/>
          <w:marRight w:val="0"/>
          <w:marTop w:val="0"/>
          <w:marBottom w:val="0"/>
          <w:divBdr>
            <w:top w:val="none" w:sz="0" w:space="0" w:color="auto"/>
            <w:left w:val="none" w:sz="0" w:space="0" w:color="auto"/>
            <w:bottom w:val="none" w:sz="0" w:space="0" w:color="auto"/>
            <w:right w:val="none" w:sz="0" w:space="0" w:color="auto"/>
          </w:divBdr>
          <w:divsChild>
            <w:div w:id="576861733">
              <w:marLeft w:val="255"/>
              <w:marRight w:val="0"/>
              <w:marTop w:val="0"/>
              <w:marBottom w:val="0"/>
              <w:divBdr>
                <w:top w:val="none" w:sz="0" w:space="0" w:color="auto"/>
                <w:left w:val="none" w:sz="0" w:space="0" w:color="auto"/>
                <w:bottom w:val="none" w:sz="0" w:space="0" w:color="auto"/>
                <w:right w:val="none" w:sz="0" w:space="0" w:color="auto"/>
              </w:divBdr>
            </w:div>
          </w:divsChild>
        </w:div>
        <w:div w:id="548418959">
          <w:marLeft w:val="0"/>
          <w:marRight w:val="0"/>
          <w:marTop w:val="0"/>
          <w:marBottom w:val="0"/>
          <w:divBdr>
            <w:top w:val="none" w:sz="0" w:space="0" w:color="auto"/>
            <w:left w:val="none" w:sz="0" w:space="0" w:color="auto"/>
            <w:bottom w:val="none" w:sz="0" w:space="0" w:color="auto"/>
            <w:right w:val="none" w:sz="0" w:space="0" w:color="auto"/>
          </w:divBdr>
          <w:divsChild>
            <w:div w:id="19604071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34340576">
      <w:bodyDiv w:val="1"/>
      <w:marLeft w:val="0"/>
      <w:marRight w:val="0"/>
      <w:marTop w:val="0"/>
      <w:marBottom w:val="0"/>
      <w:divBdr>
        <w:top w:val="none" w:sz="0" w:space="0" w:color="auto"/>
        <w:left w:val="none" w:sz="0" w:space="0" w:color="auto"/>
        <w:bottom w:val="none" w:sz="0" w:space="0" w:color="auto"/>
        <w:right w:val="none" w:sz="0" w:space="0" w:color="auto"/>
      </w:divBdr>
    </w:div>
    <w:div w:id="1334449309">
      <w:bodyDiv w:val="1"/>
      <w:marLeft w:val="0"/>
      <w:marRight w:val="0"/>
      <w:marTop w:val="0"/>
      <w:marBottom w:val="0"/>
      <w:divBdr>
        <w:top w:val="none" w:sz="0" w:space="0" w:color="auto"/>
        <w:left w:val="none" w:sz="0" w:space="0" w:color="auto"/>
        <w:bottom w:val="none" w:sz="0" w:space="0" w:color="auto"/>
        <w:right w:val="none" w:sz="0" w:space="0" w:color="auto"/>
      </w:divBdr>
    </w:div>
    <w:div w:id="1346638400">
      <w:bodyDiv w:val="1"/>
      <w:marLeft w:val="0"/>
      <w:marRight w:val="0"/>
      <w:marTop w:val="0"/>
      <w:marBottom w:val="0"/>
      <w:divBdr>
        <w:top w:val="none" w:sz="0" w:space="0" w:color="auto"/>
        <w:left w:val="none" w:sz="0" w:space="0" w:color="auto"/>
        <w:bottom w:val="none" w:sz="0" w:space="0" w:color="auto"/>
        <w:right w:val="none" w:sz="0" w:space="0" w:color="auto"/>
      </w:divBdr>
    </w:div>
    <w:div w:id="1361324205">
      <w:bodyDiv w:val="1"/>
      <w:marLeft w:val="0"/>
      <w:marRight w:val="0"/>
      <w:marTop w:val="0"/>
      <w:marBottom w:val="0"/>
      <w:divBdr>
        <w:top w:val="none" w:sz="0" w:space="0" w:color="auto"/>
        <w:left w:val="none" w:sz="0" w:space="0" w:color="auto"/>
        <w:bottom w:val="none" w:sz="0" w:space="0" w:color="auto"/>
        <w:right w:val="none" w:sz="0" w:space="0" w:color="auto"/>
      </w:divBdr>
    </w:div>
    <w:div w:id="1364751024">
      <w:bodyDiv w:val="1"/>
      <w:marLeft w:val="0"/>
      <w:marRight w:val="0"/>
      <w:marTop w:val="0"/>
      <w:marBottom w:val="0"/>
      <w:divBdr>
        <w:top w:val="none" w:sz="0" w:space="0" w:color="auto"/>
        <w:left w:val="none" w:sz="0" w:space="0" w:color="auto"/>
        <w:bottom w:val="none" w:sz="0" w:space="0" w:color="auto"/>
        <w:right w:val="none" w:sz="0" w:space="0" w:color="auto"/>
      </w:divBdr>
    </w:div>
    <w:div w:id="1403674895">
      <w:bodyDiv w:val="1"/>
      <w:marLeft w:val="0"/>
      <w:marRight w:val="0"/>
      <w:marTop w:val="0"/>
      <w:marBottom w:val="0"/>
      <w:divBdr>
        <w:top w:val="none" w:sz="0" w:space="0" w:color="auto"/>
        <w:left w:val="none" w:sz="0" w:space="0" w:color="auto"/>
        <w:bottom w:val="none" w:sz="0" w:space="0" w:color="auto"/>
        <w:right w:val="none" w:sz="0" w:space="0" w:color="auto"/>
      </w:divBdr>
    </w:div>
    <w:div w:id="1417050925">
      <w:bodyDiv w:val="1"/>
      <w:marLeft w:val="0"/>
      <w:marRight w:val="0"/>
      <w:marTop w:val="0"/>
      <w:marBottom w:val="0"/>
      <w:divBdr>
        <w:top w:val="none" w:sz="0" w:space="0" w:color="auto"/>
        <w:left w:val="none" w:sz="0" w:space="0" w:color="auto"/>
        <w:bottom w:val="none" w:sz="0" w:space="0" w:color="auto"/>
        <w:right w:val="none" w:sz="0" w:space="0" w:color="auto"/>
      </w:divBdr>
      <w:divsChild>
        <w:div w:id="1974020097">
          <w:marLeft w:val="0"/>
          <w:marRight w:val="0"/>
          <w:marTop w:val="0"/>
          <w:marBottom w:val="0"/>
          <w:divBdr>
            <w:top w:val="none" w:sz="0" w:space="0" w:color="auto"/>
            <w:left w:val="none" w:sz="0" w:space="0" w:color="auto"/>
            <w:bottom w:val="none" w:sz="0" w:space="0" w:color="auto"/>
            <w:right w:val="none" w:sz="0" w:space="0" w:color="auto"/>
          </w:divBdr>
          <w:divsChild>
            <w:div w:id="426774759">
              <w:marLeft w:val="0"/>
              <w:marRight w:val="0"/>
              <w:marTop w:val="0"/>
              <w:marBottom w:val="0"/>
              <w:divBdr>
                <w:top w:val="none" w:sz="0" w:space="0" w:color="auto"/>
                <w:left w:val="none" w:sz="0" w:space="0" w:color="auto"/>
                <w:bottom w:val="none" w:sz="0" w:space="0" w:color="auto"/>
                <w:right w:val="none" w:sz="0" w:space="0" w:color="auto"/>
              </w:divBdr>
              <w:divsChild>
                <w:div w:id="1867674149">
                  <w:marLeft w:val="0"/>
                  <w:marRight w:val="0"/>
                  <w:marTop w:val="0"/>
                  <w:marBottom w:val="0"/>
                  <w:divBdr>
                    <w:top w:val="none" w:sz="0" w:space="0" w:color="auto"/>
                    <w:left w:val="none" w:sz="0" w:space="0" w:color="auto"/>
                    <w:bottom w:val="none" w:sz="0" w:space="0" w:color="auto"/>
                    <w:right w:val="none" w:sz="0" w:space="0" w:color="auto"/>
                  </w:divBdr>
                  <w:divsChild>
                    <w:div w:id="1656959342">
                      <w:marLeft w:val="0"/>
                      <w:marRight w:val="0"/>
                      <w:marTop w:val="0"/>
                      <w:marBottom w:val="0"/>
                      <w:divBdr>
                        <w:top w:val="none" w:sz="0" w:space="0" w:color="auto"/>
                        <w:left w:val="none" w:sz="0" w:space="0" w:color="auto"/>
                        <w:bottom w:val="none" w:sz="0" w:space="0" w:color="auto"/>
                        <w:right w:val="none" w:sz="0" w:space="0" w:color="auto"/>
                      </w:divBdr>
                      <w:divsChild>
                        <w:div w:id="1711605853">
                          <w:marLeft w:val="0"/>
                          <w:marRight w:val="0"/>
                          <w:marTop w:val="0"/>
                          <w:marBottom w:val="0"/>
                          <w:divBdr>
                            <w:top w:val="none" w:sz="0" w:space="0" w:color="auto"/>
                            <w:left w:val="none" w:sz="0" w:space="0" w:color="auto"/>
                            <w:bottom w:val="none" w:sz="0" w:space="0" w:color="auto"/>
                            <w:right w:val="none" w:sz="0" w:space="0" w:color="auto"/>
                          </w:divBdr>
                          <w:divsChild>
                            <w:div w:id="1385064668">
                              <w:marLeft w:val="0"/>
                              <w:marRight w:val="0"/>
                              <w:marTop w:val="0"/>
                              <w:marBottom w:val="0"/>
                              <w:divBdr>
                                <w:top w:val="none" w:sz="0" w:space="0" w:color="auto"/>
                                <w:left w:val="none" w:sz="0" w:space="0" w:color="auto"/>
                                <w:bottom w:val="none" w:sz="0" w:space="0" w:color="auto"/>
                                <w:right w:val="none" w:sz="0" w:space="0" w:color="auto"/>
                              </w:divBdr>
                              <w:divsChild>
                                <w:div w:id="475293705">
                                  <w:marLeft w:val="0"/>
                                  <w:marRight w:val="0"/>
                                  <w:marTop w:val="0"/>
                                  <w:marBottom w:val="0"/>
                                  <w:divBdr>
                                    <w:top w:val="none" w:sz="0" w:space="0" w:color="auto"/>
                                    <w:left w:val="none" w:sz="0" w:space="0" w:color="auto"/>
                                    <w:bottom w:val="none" w:sz="0" w:space="0" w:color="auto"/>
                                    <w:right w:val="none" w:sz="0" w:space="0" w:color="auto"/>
                                  </w:divBdr>
                                  <w:divsChild>
                                    <w:div w:id="1691031374">
                                      <w:marLeft w:val="0"/>
                                      <w:marRight w:val="0"/>
                                      <w:marTop w:val="0"/>
                                      <w:marBottom w:val="0"/>
                                      <w:divBdr>
                                        <w:top w:val="none" w:sz="0" w:space="0" w:color="auto"/>
                                        <w:left w:val="none" w:sz="0" w:space="0" w:color="auto"/>
                                        <w:bottom w:val="none" w:sz="0" w:space="0" w:color="auto"/>
                                        <w:right w:val="none" w:sz="0" w:space="0" w:color="auto"/>
                                      </w:divBdr>
                                      <w:divsChild>
                                        <w:div w:id="448475963">
                                          <w:marLeft w:val="0"/>
                                          <w:marRight w:val="0"/>
                                          <w:marTop w:val="0"/>
                                          <w:marBottom w:val="0"/>
                                          <w:divBdr>
                                            <w:top w:val="none" w:sz="0" w:space="0" w:color="auto"/>
                                            <w:left w:val="none" w:sz="0" w:space="0" w:color="auto"/>
                                            <w:bottom w:val="none" w:sz="0" w:space="0" w:color="auto"/>
                                            <w:right w:val="none" w:sz="0" w:space="0" w:color="auto"/>
                                          </w:divBdr>
                                          <w:divsChild>
                                            <w:div w:id="119148914">
                                              <w:marLeft w:val="0"/>
                                              <w:marRight w:val="0"/>
                                              <w:marTop w:val="0"/>
                                              <w:marBottom w:val="0"/>
                                              <w:divBdr>
                                                <w:top w:val="none" w:sz="0" w:space="0" w:color="auto"/>
                                                <w:left w:val="none" w:sz="0" w:space="0" w:color="auto"/>
                                                <w:bottom w:val="none" w:sz="0" w:space="0" w:color="auto"/>
                                                <w:right w:val="none" w:sz="0" w:space="0" w:color="auto"/>
                                              </w:divBdr>
                                              <w:divsChild>
                                                <w:div w:id="1470628714">
                                                  <w:marLeft w:val="0"/>
                                                  <w:marRight w:val="0"/>
                                                  <w:marTop w:val="0"/>
                                                  <w:marBottom w:val="0"/>
                                                  <w:divBdr>
                                                    <w:top w:val="none" w:sz="0" w:space="0" w:color="auto"/>
                                                    <w:left w:val="none" w:sz="0" w:space="0" w:color="auto"/>
                                                    <w:bottom w:val="none" w:sz="0" w:space="0" w:color="auto"/>
                                                    <w:right w:val="none" w:sz="0" w:space="0" w:color="auto"/>
                                                  </w:divBdr>
                                                  <w:divsChild>
                                                    <w:div w:id="66463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507148">
                                              <w:marLeft w:val="0"/>
                                              <w:marRight w:val="0"/>
                                              <w:marTop w:val="0"/>
                                              <w:marBottom w:val="0"/>
                                              <w:divBdr>
                                                <w:top w:val="none" w:sz="0" w:space="0" w:color="auto"/>
                                                <w:left w:val="none" w:sz="0" w:space="0" w:color="auto"/>
                                                <w:bottom w:val="none" w:sz="0" w:space="0" w:color="auto"/>
                                                <w:right w:val="none" w:sz="0" w:space="0" w:color="auto"/>
                                              </w:divBdr>
                                              <w:divsChild>
                                                <w:div w:id="1256785578">
                                                  <w:marLeft w:val="0"/>
                                                  <w:marRight w:val="0"/>
                                                  <w:marTop w:val="0"/>
                                                  <w:marBottom w:val="0"/>
                                                  <w:divBdr>
                                                    <w:top w:val="none" w:sz="0" w:space="0" w:color="auto"/>
                                                    <w:left w:val="none" w:sz="0" w:space="0" w:color="auto"/>
                                                    <w:bottom w:val="none" w:sz="0" w:space="0" w:color="auto"/>
                                                    <w:right w:val="none" w:sz="0" w:space="0" w:color="auto"/>
                                                  </w:divBdr>
                                                  <w:divsChild>
                                                    <w:div w:id="135760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370035">
                                              <w:marLeft w:val="0"/>
                                              <w:marRight w:val="0"/>
                                              <w:marTop w:val="0"/>
                                              <w:marBottom w:val="0"/>
                                              <w:divBdr>
                                                <w:top w:val="none" w:sz="0" w:space="0" w:color="auto"/>
                                                <w:left w:val="none" w:sz="0" w:space="0" w:color="auto"/>
                                                <w:bottom w:val="none" w:sz="0" w:space="0" w:color="auto"/>
                                                <w:right w:val="none" w:sz="0" w:space="0" w:color="auto"/>
                                              </w:divBdr>
                                            </w:div>
                                            <w:div w:id="1760833751">
                                              <w:marLeft w:val="0"/>
                                              <w:marRight w:val="0"/>
                                              <w:marTop w:val="0"/>
                                              <w:marBottom w:val="0"/>
                                              <w:divBdr>
                                                <w:top w:val="none" w:sz="0" w:space="0" w:color="auto"/>
                                                <w:left w:val="none" w:sz="0" w:space="0" w:color="auto"/>
                                                <w:bottom w:val="none" w:sz="0" w:space="0" w:color="auto"/>
                                                <w:right w:val="none" w:sz="0" w:space="0" w:color="auto"/>
                                              </w:divBdr>
                                              <w:divsChild>
                                                <w:div w:id="1607346722">
                                                  <w:marLeft w:val="0"/>
                                                  <w:marRight w:val="0"/>
                                                  <w:marTop w:val="0"/>
                                                  <w:marBottom w:val="0"/>
                                                  <w:divBdr>
                                                    <w:top w:val="none" w:sz="0" w:space="0" w:color="auto"/>
                                                    <w:left w:val="none" w:sz="0" w:space="0" w:color="auto"/>
                                                    <w:bottom w:val="none" w:sz="0" w:space="0" w:color="auto"/>
                                                    <w:right w:val="none" w:sz="0" w:space="0" w:color="auto"/>
                                                  </w:divBdr>
                                                  <w:divsChild>
                                                    <w:div w:id="138918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902596">
                                              <w:marLeft w:val="0"/>
                                              <w:marRight w:val="0"/>
                                              <w:marTop w:val="0"/>
                                              <w:marBottom w:val="0"/>
                                              <w:divBdr>
                                                <w:top w:val="none" w:sz="0" w:space="0" w:color="auto"/>
                                                <w:left w:val="none" w:sz="0" w:space="0" w:color="auto"/>
                                                <w:bottom w:val="none" w:sz="0" w:space="0" w:color="auto"/>
                                                <w:right w:val="none" w:sz="0" w:space="0" w:color="auto"/>
                                              </w:divBdr>
                                              <w:divsChild>
                                                <w:div w:id="1748920103">
                                                  <w:marLeft w:val="0"/>
                                                  <w:marRight w:val="0"/>
                                                  <w:marTop w:val="0"/>
                                                  <w:marBottom w:val="0"/>
                                                  <w:divBdr>
                                                    <w:top w:val="none" w:sz="0" w:space="0" w:color="auto"/>
                                                    <w:left w:val="none" w:sz="0" w:space="0" w:color="auto"/>
                                                    <w:bottom w:val="none" w:sz="0" w:space="0" w:color="auto"/>
                                                    <w:right w:val="none" w:sz="0" w:space="0" w:color="auto"/>
                                                  </w:divBdr>
                                                  <w:divsChild>
                                                    <w:div w:id="158349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8771616">
      <w:bodyDiv w:val="1"/>
      <w:marLeft w:val="0"/>
      <w:marRight w:val="0"/>
      <w:marTop w:val="0"/>
      <w:marBottom w:val="0"/>
      <w:divBdr>
        <w:top w:val="none" w:sz="0" w:space="0" w:color="auto"/>
        <w:left w:val="none" w:sz="0" w:space="0" w:color="auto"/>
        <w:bottom w:val="none" w:sz="0" w:space="0" w:color="auto"/>
        <w:right w:val="none" w:sz="0" w:space="0" w:color="auto"/>
      </w:divBdr>
      <w:divsChild>
        <w:div w:id="10229667">
          <w:marLeft w:val="0"/>
          <w:marRight w:val="0"/>
          <w:marTop w:val="105"/>
          <w:marBottom w:val="0"/>
          <w:divBdr>
            <w:top w:val="none" w:sz="0" w:space="0" w:color="auto"/>
            <w:left w:val="none" w:sz="0" w:space="0" w:color="auto"/>
            <w:bottom w:val="none" w:sz="0" w:space="0" w:color="auto"/>
            <w:right w:val="none" w:sz="0" w:space="0" w:color="auto"/>
          </w:divBdr>
        </w:div>
        <w:div w:id="1455561046">
          <w:marLeft w:val="0"/>
          <w:marRight w:val="0"/>
          <w:marTop w:val="0"/>
          <w:marBottom w:val="0"/>
          <w:divBdr>
            <w:top w:val="none" w:sz="0" w:space="0" w:color="auto"/>
            <w:left w:val="none" w:sz="0" w:space="0" w:color="auto"/>
            <w:bottom w:val="none" w:sz="0" w:space="0" w:color="auto"/>
            <w:right w:val="none" w:sz="0" w:space="0" w:color="auto"/>
          </w:divBdr>
          <w:divsChild>
            <w:div w:id="1195266950">
              <w:marLeft w:val="255"/>
              <w:marRight w:val="0"/>
              <w:marTop w:val="0"/>
              <w:marBottom w:val="0"/>
              <w:divBdr>
                <w:top w:val="none" w:sz="0" w:space="0" w:color="auto"/>
                <w:left w:val="none" w:sz="0" w:space="0" w:color="auto"/>
                <w:bottom w:val="none" w:sz="0" w:space="0" w:color="auto"/>
                <w:right w:val="none" w:sz="0" w:space="0" w:color="auto"/>
              </w:divBdr>
            </w:div>
          </w:divsChild>
        </w:div>
        <w:div w:id="1982925319">
          <w:marLeft w:val="0"/>
          <w:marRight w:val="0"/>
          <w:marTop w:val="0"/>
          <w:marBottom w:val="0"/>
          <w:divBdr>
            <w:top w:val="none" w:sz="0" w:space="0" w:color="auto"/>
            <w:left w:val="none" w:sz="0" w:space="0" w:color="auto"/>
            <w:bottom w:val="none" w:sz="0" w:space="0" w:color="auto"/>
            <w:right w:val="none" w:sz="0" w:space="0" w:color="auto"/>
          </w:divBdr>
          <w:divsChild>
            <w:div w:id="2049597063">
              <w:marLeft w:val="255"/>
              <w:marRight w:val="0"/>
              <w:marTop w:val="0"/>
              <w:marBottom w:val="0"/>
              <w:divBdr>
                <w:top w:val="none" w:sz="0" w:space="0" w:color="auto"/>
                <w:left w:val="none" w:sz="0" w:space="0" w:color="auto"/>
                <w:bottom w:val="none" w:sz="0" w:space="0" w:color="auto"/>
                <w:right w:val="none" w:sz="0" w:space="0" w:color="auto"/>
              </w:divBdr>
            </w:div>
          </w:divsChild>
        </w:div>
        <w:div w:id="749347497">
          <w:marLeft w:val="0"/>
          <w:marRight w:val="0"/>
          <w:marTop w:val="0"/>
          <w:marBottom w:val="0"/>
          <w:divBdr>
            <w:top w:val="none" w:sz="0" w:space="0" w:color="auto"/>
            <w:left w:val="none" w:sz="0" w:space="0" w:color="auto"/>
            <w:bottom w:val="none" w:sz="0" w:space="0" w:color="auto"/>
            <w:right w:val="none" w:sz="0" w:space="0" w:color="auto"/>
          </w:divBdr>
          <w:divsChild>
            <w:div w:id="764502711">
              <w:marLeft w:val="255"/>
              <w:marRight w:val="0"/>
              <w:marTop w:val="0"/>
              <w:marBottom w:val="0"/>
              <w:divBdr>
                <w:top w:val="none" w:sz="0" w:space="0" w:color="auto"/>
                <w:left w:val="none" w:sz="0" w:space="0" w:color="auto"/>
                <w:bottom w:val="none" w:sz="0" w:space="0" w:color="auto"/>
                <w:right w:val="none" w:sz="0" w:space="0" w:color="auto"/>
              </w:divBdr>
            </w:div>
          </w:divsChild>
        </w:div>
        <w:div w:id="1154948220">
          <w:marLeft w:val="0"/>
          <w:marRight w:val="0"/>
          <w:marTop w:val="0"/>
          <w:marBottom w:val="0"/>
          <w:divBdr>
            <w:top w:val="none" w:sz="0" w:space="0" w:color="auto"/>
            <w:left w:val="none" w:sz="0" w:space="0" w:color="auto"/>
            <w:bottom w:val="none" w:sz="0" w:space="0" w:color="auto"/>
            <w:right w:val="none" w:sz="0" w:space="0" w:color="auto"/>
          </w:divBdr>
          <w:divsChild>
            <w:div w:id="876282018">
              <w:marLeft w:val="255"/>
              <w:marRight w:val="0"/>
              <w:marTop w:val="0"/>
              <w:marBottom w:val="0"/>
              <w:divBdr>
                <w:top w:val="none" w:sz="0" w:space="0" w:color="auto"/>
                <w:left w:val="none" w:sz="0" w:space="0" w:color="auto"/>
                <w:bottom w:val="none" w:sz="0" w:space="0" w:color="auto"/>
                <w:right w:val="none" w:sz="0" w:space="0" w:color="auto"/>
              </w:divBdr>
            </w:div>
          </w:divsChild>
        </w:div>
        <w:div w:id="741566005">
          <w:marLeft w:val="0"/>
          <w:marRight w:val="0"/>
          <w:marTop w:val="0"/>
          <w:marBottom w:val="0"/>
          <w:divBdr>
            <w:top w:val="none" w:sz="0" w:space="0" w:color="auto"/>
            <w:left w:val="none" w:sz="0" w:space="0" w:color="auto"/>
            <w:bottom w:val="none" w:sz="0" w:space="0" w:color="auto"/>
            <w:right w:val="none" w:sz="0" w:space="0" w:color="auto"/>
          </w:divBdr>
          <w:divsChild>
            <w:div w:id="1100101493">
              <w:marLeft w:val="255"/>
              <w:marRight w:val="0"/>
              <w:marTop w:val="0"/>
              <w:marBottom w:val="0"/>
              <w:divBdr>
                <w:top w:val="none" w:sz="0" w:space="0" w:color="auto"/>
                <w:left w:val="none" w:sz="0" w:space="0" w:color="auto"/>
                <w:bottom w:val="none" w:sz="0" w:space="0" w:color="auto"/>
                <w:right w:val="none" w:sz="0" w:space="0" w:color="auto"/>
              </w:divBdr>
            </w:div>
          </w:divsChild>
        </w:div>
        <w:div w:id="1260598384">
          <w:marLeft w:val="0"/>
          <w:marRight w:val="0"/>
          <w:marTop w:val="0"/>
          <w:marBottom w:val="0"/>
          <w:divBdr>
            <w:top w:val="none" w:sz="0" w:space="0" w:color="auto"/>
            <w:left w:val="none" w:sz="0" w:space="0" w:color="auto"/>
            <w:bottom w:val="none" w:sz="0" w:space="0" w:color="auto"/>
            <w:right w:val="none" w:sz="0" w:space="0" w:color="auto"/>
          </w:divBdr>
          <w:divsChild>
            <w:div w:id="71049731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36288065">
      <w:bodyDiv w:val="1"/>
      <w:marLeft w:val="0"/>
      <w:marRight w:val="0"/>
      <w:marTop w:val="0"/>
      <w:marBottom w:val="0"/>
      <w:divBdr>
        <w:top w:val="none" w:sz="0" w:space="0" w:color="auto"/>
        <w:left w:val="none" w:sz="0" w:space="0" w:color="auto"/>
        <w:bottom w:val="none" w:sz="0" w:space="0" w:color="auto"/>
        <w:right w:val="none" w:sz="0" w:space="0" w:color="auto"/>
      </w:divBdr>
      <w:divsChild>
        <w:div w:id="1731996576">
          <w:marLeft w:val="0"/>
          <w:marRight w:val="0"/>
          <w:marTop w:val="105"/>
          <w:marBottom w:val="0"/>
          <w:divBdr>
            <w:top w:val="none" w:sz="0" w:space="0" w:color="auto"/>
            <w:left w:val="none" w:sz="0" w:space="0" w:color="auto"/>
            <w:bottom w:val="none" w:sz="0" w:space="0" w:color="auto"/>
            <w:right w:val="none" w:sz="0" w:space="0" w:color="auto"/>
          </w:divBdr>
        </w:div>
        <w:div w:id="712777427">
          <w:marLeft w:val="0"/>
          <w:marRight w:val="0"/>
          <w:marTop w:val="0"/>
          <w:marBottom w:val="0"/>
          <w:divBdr>
            <w:top w:val="none" w:sz="0" w:space="0" w:color="auto"/>
            <w:left w:val="none" w:sz="0" w:space="0" w:color="auto"/>
            <w:bottom w:val="none" w:sz="0" w:space="0" w:color="auto"/>
            <w:right w:val="none" w:sz="0" w:space="0" w:color="auto"/>
          </w:divBdr>
          <w:divsChild>
            <w:div w:id="651375601">
              <w:marLeft w:val="255"/>
              <w:marRight w:val="0"/>
              <w:marTop w:val="0"/>
              <w:marBottom w:val="0"/>
              <w:divBdr>
                <w:top w:val="none" w:sz="0" w:space="0" w:color="auto"/>
                <w:left w:val="none" w:sz="0" w:space="0" w:color="auto"/>
                <w:bottom w:val="none" w:sz="0" w:space="0" w:color="auto"/>
                <w:right w:val="none" w:sz="0" w:space="0" w:color="auto"/>
              </w:divBdr>
            </w:div>
          </w:divsChild>
        </w:div>
        <w:div w:id="1781995287">
          <w:marLeft w:val="0"/>
          <w:marRight w:val="0"/>
          <w:marTop w:val="0"/>
          <w:marBottom w:val="0"/>
          <w:divBdr>
            <w:top w:val="none" w:sz="0" w:space="0" w:color="auto"/>
            <w:left w:val="none" w:sz="0" w:space="0" w:color="auto"/>
            <w:bottom w:val="none" w:sz="0" w:space="0" w:color="auto"/>
            <w:right w:val="none" w:sz="0" w:space="0" w:color="auto"/>
          </w:divBdr>
          <w:divsChild>
            <w:div w:id="18201185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53667633">
      <w:bodyDiv w:val="1"/>
      <w:marLeft w:val="0"/>
      <w:marRight w:val="0"/>
      <w:marTop w:val="0"/>
      <w:marBottom w:val="0"/>
      <w:divBdr>
        <w:top w:val="none" w:sz="0" w:space="0" w:color="auto"/>
        <w:left w:val="none" w:sz="0" w:space="0" w:color="auto"/>
        <w:bottom w:val="none" w:sz="0" w:space="0" w:color="auto"/>
        <w:right w:val="none" w:sz="0" w:space="0" w:color="auto"/>
      </w:divBdr>
    </w:div>
    <w:div w:id="1454639398">
      <w:bodyDiv w:val="1"/>
      <w:marLeft w:val="0"/>
      <w:marRight w:val="0"/>
      <w:marTop w:val="0"/>
      <w:marBottom w:val="0"/>
      <w:divBdr>
        <w:top w:val="none" w:sz="0" w:space="0" w:color="auto"/>
        <w:left w:val="none" w:sz="0" w:space="0" w:color="auto"/>
        <w:bottom w:val="none" w:sz="0" w:space="0" w:color="auto"/>
        <w:right w:val="none" w:sz="0" w:space="0" w:color="auto"/>
      </w:divBdr>
      <w:divsChild>
        <w:div w:id="1387141304">
          <w:marLeft w:val="0"/>
          <w:marRight w:val="0"/>
          <w:marTop w:val="150"/>
          <w:marBottom w:val="168"/>
          <w:divBdr>
            <w:top w:val="none" w:sz="0" w:space="0" w:color="auto"/>
            <w:left w:val="none" w:sz="0" w:space="0" w:color="auto"/>
            <w:bottom w:val="none" w:sz="0" w:space="0" w:color="auto"/>
            <w:right w:val="none" w:sz="0" w:space="0" w:color="auto"/>
          </w:divBdr>
        </w:div>
        <w:div w:id="1051541325">
          <w:marLeft w:val="0"/>
          <w:marRight w:val="0"/>
          <w:marTop w:val="0"/>
          <w:marBottom w:val="0"/>
          <w:divBdr>
            <w:top w:val="none" w:sz="0" w:space="0" w:color="auto"/>
            <w:left w:val="none" w:sz="0" w:space="0" w:color="auto"/>
            <w:bottom w:val="none" w:sz="0" w:space="0" w:color="auto"/>
            <w:right w:val="none" w:sz="0" w:space="0" w:color="auto"/>
          </w:divBdr>
          <w:divsChild>
            <w:div w:id="1498183063">
              <w:marLeft w:val="255"/>
              <w:marRight w:val="0"/>
              <w:marTop w:val="0"/>
              <w:marBottom w:val="0"/>
              <w:divBdr>
                <w:top w:val="none" w:sz="0" w:space="0" w:color="auto"/>
                <w:left w:val="none" w:sz="0" w:space="0" w:color="auto"/>
                <w:bottom w:val="none" w:sz="0" w:space="0" w:color="auto"/>
                <w:right w:val="none" w:sz="0" w:space="0" w:color="auto"/>
              </w:divBdr>
            </w:div>
          </w:divsChild>
        </w:div>
        <w:div w:id="907888083">
          <w:marLeft w:val="0"/>
          <w:marRight w:val="0"/>
          <w:marTop w:val="0"/>
          <w:marBottom w:val="0"/>
          <w:divBdr>
            <w:top w:val="none" w:sz="0" w:space="0" w:color="auto"/>
            <w:left w:val="none" w:sz="0" w:space="0" w:color="auto"/>
            <w:bottom w:val="none" w:sz="0" w:space="0" w:color="auto"/>
            <w:right w:val="none" w:sz="0" w:space="0" w:color="auto"/>
          </w:divBdr>
          <w:divsChild>
            <w:div w:id="63380720">
              <w:marLeft w:val="255"/>
              <w:marRight w:val="0"/>
              <w:marTop w:val="0"/>
              <w:marBottom w:val="0"/>
              <w:divBdr>
                <w:top w:val="none" w:sz="0" w:space="0" w:color="auto"/>
                <w:left w:val="none" w:sz="0" w:space="0" w:color="auto"/>
                <w:bottom w:val="none" w:sz="0" w:space="0" w:color="auto"/>
                <w:right w:val="none" w:sz="0" w:space="0" w:color="auto"/>
              </w:divBdr>
            </w:div>
          </w:divsChild>
        </w:div>
        <w:div w:id="1956937221">
          <w:marLeft w:val="0"/>
          <w:marRight w:val="0"/>
          <w:marTop w:val="0"/>
          <w:marBottom w:val="0"/>
          <w:divBdr>
            <w:top w:val="none" w:sz="0" w:space="0" w:color="auto"/>
            <w:left w:val="none" w:sz="0" w:space="0" w:color="auto"/>
            <w:bottom w:val="none" w:sz="0" w:space="0" w:color="auto"/>
            <w:right w:val="none" w:sz="0" w:space="0" w:color="auto"/>
          </w:divBdr>
          <w:divsChild>
            <w:div w:id="1387029964">
              <w:marLeft w:val="255"/>
              <w:marRight w:val="0"/>
              <w:marTop w:val="0"/>
              <w:marBottom w:val="0"/>
              <w:divBdr>
                <w:top w:val="none" w:sz="0" w:space="0" w:color="auto"/>
                <w:left w:val="none" w:sz="0" w:space="0" w:color="auto"/>
                <w:bottom w:val="none" w:sz="0" w:space="0" w:color="auto"/>
                <w:right w:val="none" w:sz="0" w:space="0" w:color="auto"/>
              </w:divBdr>
            </w:div>
          </w:divsChild>
        </w:div>
        <w:div w:id="987904534">
          <w:marLeft w:val="0"/>
          <w:marRight w:val="0"/>
          <w:marTop w:val="0"/>
          <w:marBottom w:val="0"/>
          <w:divBdr>
            <w:top w:val="none" w:sz="0" w:space="0" w:color="auto"/>
            <w:left w:val="none" w:sz="0" w:space="0" w:color="auto"/>
            <w:bottom w:val="none" w:sz="0" w:space="0" w:color="auto"/>
            <w:right w:val="none" w:sz="0" w:space="0" w:color="auto"/>
          </w:divBdr>
          <w:divsChild>
            <w:div w:id="1151559755">
              <w:marLeft w:val="255"/>
              <w:marRight w:val="0"/>
              <w:marTop w:val="0"/>
              <w:marBottom w:val="0"/>
              <w:divBdr>
                <w:top w:val="none" w:sz="0" w:space="0" w:color="auto"/>
                <w:left w:val="none" w:sz="0" w:space="0" w:color="auto"/>
                <w:bottom w:val="none" w:sz="0" w:space="0" w:color="auto"/>
                <w:right w:val="none" w:sz="0" w:space="0" w:color="auto"/>
              </w:divBdr>
            </w:div>
          </w:divsChild>
        </w:div>
        <w:div w:id="1374887624">
          <w:marLeft w:val="0"/>
          <w:marRight w:val="0"/>
          <w:marTop w:val="0"/>
          <w:marBottom w:val="0"/>
          <w:divBdr>
            <w:top w:val="none" w:sz="0" w:space="0" w:color="auto"/>
            <w:left w:val="none" w:sz="0" w:space="0" w:color="auto"/>
            <w:bottom w:val="none" w:sz="0" w:space="0" w:color="auto"/>
            <w:right w:val="none" w:sz="0" w:space="0" w:color="auto"/>
          </w:divBdr>
          <w:divsChild>
            <w:div w:id="1710371338">
              <w:marLeft w:val="255"/>
              <w:marRight w:val="0"/>
              <w:marTop w:val="0"/>
              <w:marBottom w:val="0"/>
              <w:divBdr>
                <w:top w:val="none" w:sz="0" w:space="0" w:color="auto"/>
                <w:left w:val="none" w:sz="0" w:space="0" w:color="auto"/>
                <w:bottom w:val="none" w:sz="0" w:space="0" w:color="auto"/>
                <w:right w:val="none" w:sz="0" w:space="0" w:color="auto"/>
              </w:divBdr>
            </w:div>
          </w:divsChild>
        </w:div>
        <w:div w:id="478305587">
          <w:marLeft w:val="0"/>
          <w:marRight w:val="0"/>
          <w:marTop w:val="0"/>
          <w:marBottom w:val="0"/>
          <w:divBdr>
            <w:top w:val="none" w:sz="0" w:space="0" w:color="auto"/>
            <w:left w:val="none" w:sz="0" w:space="0" w:color="auto"/>
            <w:bottom w:val="none" w:sz="0" w:space="0" w:color="auto"/>
            <w:right w:val="none" w:sz="0" w:space="0" w:color="auto"/>
          </w:divBdr>
          <w:divsChild>
            <w:div w:id="1886016041">
              <w:marLeft w:val="255"/>
              <w:marRight w:val="0"/>
              <w:marTop w:val="0"/>
              <w:marBottom w:val="0"/>
              <w:divBdr>
                <w:top w:val="none" w:sz="0" w:space="0" w:color="auto"/>
                <w:left w:val="none" w:sz="0" w:space="0" w:color="auto"/>
                <w:bottom w:val="none" w:sz="0" w:space="0" w:color="auto"/>
                <w:right w:val="none" w:sz="0" w:space="0" w:color="auto"/>
              </w:divBdr>
            </w:div>
          </w:divsChild>
        </w:div>
        <w:div w:id="1345472392">
          <w:marLeft w:val="0"/>
          <w:marRight w:val="0"/>
          <w:marTop w:val="0"/>
          <w:marBottom w:val="0"/>
          <w:divBdr>
            <w:top w:val="none" w:sz="0" w:space="0" w:color="auto"/>
            <w:left w:val="none" w:sz="0" w:space="0" w:color="auto"/>
            <w:bottom w:val="none" w:sz="0" w:space="0" w:color="auto"/>
            <w:right w:val="none" w:sz="0" w:space="0" w:color="auto"/>
          </w:divBdr>
          <w:divsChild>
            <w:div w:id="447552266">
              <w:marLeft w:val="255"/>
              <w:marRight w:val="0"/>
              <w:marTop w:val="0"/>
              <w:marBottom w:val="0"/>
              <w:divBdr>
                <w:top w:val="none" w:sz="0" w:space="0" w:color="auto"/>
                <w:left w:val="none" w:sz="0" w:space="0" w:color="auto"/>
                <w:bottom w:val="none" w:sz="0" w:space="0" w:color="auto"/>
                <w:right w:val="none" w:sz="0" w:space="0" w:color="auto"/>
              </w:divBdr>
            </w:div>
          </w:divsChild>
        </w:div>
        <w:div w:id="1330135095">
          <w:marLeft w:val="0"/>
          <w:marRight w:val="0"/>
          <w:marTop w:val="0"/>
          <w:marBottom w:val="0"/>
          <w:divBdr>
            <w:top w:val="none" w:sz="0" w:space="0" w:color="auto"/>
            <w:left w:val="none" w:sz="0" w:space="0" w:color="auto"/>
            <w:bottom w:val="none" w:sz="0" w:space="0" w:color="auto"/>
            <w:right w:val="none" w:sz="0" w:space="0" w:color="auto"/>
          </w:divBdr>
          <w:divsChild>
            <w:div w:id="1114062491">
              <w:marLeft w:val="255"/>
              <w:marRight w:val="0"/>
              <w:marTop w:val="0"/>
              <w:marBottom w:val="0"/>
              <w:divBdr>
                <w:top w:val="none" w:sz="0" w:space="0" w:color="auto"/>
                <w:left w:val="none" w:sz="0" w:space="0" w:color="auto"/>
                <w:bottom w:val="none" w:sz="0" w:space="0" w:color="auto"/>
                <w:right w:val="none" w:sz="0" w:space="0" w:color="auto"/>
              </w:divBdr>
            </w:div>
          </w:divsChild>
        </w:div>
        <w:div w:id="925109584">
          <w:marLeft w:val="0"/>
          <w:marRight w:val="0"/>
          <w:marTop w:val="0"/>
          <w:marBottom w:val="0"/>
          <w:divBdr>
            <w:top w:val="none" w:sz="0" w:space="0" w:color="auto"/>
            <w:left w:val="none" w:sz="0" w:space="0" w:color="auto"/>
            <w:bottom w:val="none" w:sz="0" w:space="0" w:color="auto"/>
            <w:right w:val="none" w:sz="0" w:space="0" w:color="auto"/>
          </w:divBdr>
          <w:divsChild>
            <w:div w:id="156382560">
              <w:marLeft w:val="255"/>
              <w:marRight w:val="0"/>
              <w:marTop w:val="0"/>
              <w:marBottom w:val="0"/>
              <w:divBdr>
                <w:top w:val="none" w:sz="0" w:space="0" w:color="auto"/>
                <w:left w:val="none" w:sz="0" w:space="0" w:color="auto"/>
                <w:bottom w:val="none" w:sz="0" w:space="0" w:color="auto"/>
                <w:right w:val="none" w:sz="0" w:space="0" w:color="auto"/>
              </w:divBdr>
            </w:div>
          </w:divsChild>
        </w:div>
        <w:div w:id="1997491717">
          <w:marLeft w:val="0"/>
          <w:marRight w:val="0"/>
          <w:marTop w:val="0"/>
          <w:marBottom w:val="0"/>
          <w:divBdr>
            <w:top w:val="none" w:sz="0" w:space="0" w:color="auto"/>
            <w:left w:val="none" w:sz="0" w:space="0" w:color="auto"/>
            <w:bottom w:val="none" w:sz="0" w:space="0" w:color="auto"/>
            <w:right w:val="none" w:sz="0" w:space="0" w:color="auto"/>
          </w:divBdr>
          <w:divsChild>
            <w:div w:id="848251438">
              <w:marLeft w:val="255"/>
              <w:marRight w:val="0"/>
              <w:marTop w:val="0"/>
              <w:marBottom w:val="0"/>
              <w:divBdr>
                <w:top w:val="none" w:sz="0" w:space="0" w:color="auto"/>
                <w:left w:val="none" w:sz="0" w:space="0" w:color="auto"/>
                <w:bottom w:val="none" w:sz="0" w:space="0" w:color="auto"/>
                <w:right w:val="none" w:sz="0" w:space="0" w:color="auto"/>
              </w:divBdr>
            </w:div>
          </w:divsChild>
        </w:div>
        <w:div w:id="1804274769">
          <w:marLeft w:val="0"/>
          <w:marRight w:val="0"/>
          <w:marTop w:val="0"/>
          <w:marBottom w:val="0"/>
          <w:divBdr>
            <w:top w:val="none" w:sz="0" w:space="0" w:color="auto"/>
            <w:left w:val="none" w:sz="0" w:space="0" w:color="auto"/>
            <w:bottom w:val="none" w:sz="0" w:space="0" w:color="auto"/>
            <w:right w:val="none" w:sz="0" w:space="0" w:color="auto"/>
          </w:divBdr>
          <w:divsChild>
            <w:div w:id="783501049">
              <w:marLeft w:val="255"/>
              <w:marRight w:val="0"/>
              <w:marTop w:val="0"/>
              <w:marBottom w:val="0"/>
              <w:divBdr>
                <w:top w:val="none" w:sz="0" w:space="0" w:color="auto"/>
                <w:left w:val="none" w:sz="0" w:space="0" w:color="auto"/>
                <w:bottom w:val="none" w:sz="0" w:space="0" w:color="auto"/>
                <w:right w:val="none" w:sz="0" w:space="0" w:color="auto"/>
              </w:divBdr>
            </w:div>
          </w:divsChild>
        </w:div>
        <w:div w:id="921764042">
          <w:marLeft w:val="0"/>
          <w:marRight w:val="0"/>
          <w:marTop w:val="0"/>
          <w:marBottom w:val="0"/>
          <w:divBdr>
            <w:top w:val="none" w:sz="0" w:space="0" w:color="auto"/>
            <w:left w:val="none" w:sz="0" w:space="0" w:color="auto"/>
            <w:bottom w:val="none" w:sz="0" w:space="0" w:color="auto"/>
            <w:right w:val="none" w:sz="0" w:space="0" w:color="auto"/>
          </w:divBdr>
          <w:divsChild>
            <w:div w:id="20532675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68667093">
      <w:bodyDiv w:val="1"/>
      <w:marLeft w:val="0"/>
      <w:marRight w:val="0"/>
      <w:marTop w:val="0"/>
      <w:marBottom w:val="0"/>
      <w:divBdr>
        <w:top w:val="none" w:sz="0" w:space="0" w:color="auto"/>
        <w:left w:val="none" w:sz="0" w:space="0" w:color="auto"/>
        <w:bottom w:val="none" w:sz="0" w:space="0" w:color="auto"/>
        <w:right w:val="none" w:sz="0" w:space="0" w:color="auto"/>
      </w:divBdr>
      <w:divsChild>
        <w:div w:id="1953244014">
          <w:marLeft w:val="0"/>
          <w:marRight w:val="0"/>
          <w:marTop w:val="0"/>
          <w:marBottom w:val="0"/>
          <w:divBdr>
            <w:top w:val="none" w:sz="0" w:space="0" w:color="auto"/>
            <w:left w:val="none" w:sz="0" w:space="0" w:color="auto"/>
            <w:bottom w:val="none" w:sz="0" w:space="0" w:color="auto"/>
            <w:right w:val="none" w:sz="0" w:space="0" w:color="auto"/>
          </w:divBdr>
          <w:divsChild>
            <w:div w:id="118912807">
              <w:marLeft w:val="0"/>
              <w:marRight w:val="0"/>
              <w:marTop w:val="0"/>
              <w:marBottom w:val="0"/>
              <w:divBdr>
                <w:top w:val="none" w:sz="0" w:space="0" w:color="auto"/>
                <w:left w:val="none" w:sz="0" w:space="0" w:color="auto"/>
                <w:bottom w:val="none" w:sz="0" w:space="0" w:color="auto"/>
                <w:right w:val="none" w:sz="0" w:space="0" w:color="auto"/>
              </w:divBdr>
              <w:divsChild>
                <w:div w:id="1827471677">
                  <w:marLeft w:val="0"/>
                  <w:marRight w:val="0"/>
                  <w:marTop w:val="0"/>
                  <w:marBottom w:val="0"/>
                  <w:divBdr>
                    <w:top w:val="none" w:sz="0" w:space="0" w:color="auto"/>
                    <w:left w:val="none" w:sz="0" w:space="0" w:color="auto"/>
                    <w:bottom w:val="none" w:sz="0" w:space="0" w:color="auto"/>
                    <w:right w:val="none" w:sz="0" w:space="0" w:color="auto"/>
                  </w:divBdr>
                </w:div>
              </w:divsChild>
            </w:div>
            <w:div w:id="623120485">
              <w:marLeft w:val="0"/>
              <w:marRight w:val="0"/>
              <w:marTop w:val="0"/>
              <w:marBottom w:val="0"/>
              <w:divBdr>
                <w:top w:val="none" w:sz="0" w:space="0" w:color="auto"/>
                <w:left w:val="none" w:sz="0" w:space="0" w:color="auto"/>
                <w:bottom w:val="none" w:sz="0" w:space="0" w:color="auto"/>
                <w:right w:val="none" w:sz="0" w:space="0" w:color="auto"/>
              </w:divBdr>
              <w:divsChild>
                <w:div w:id="1300266237">
                  <w:marLeft w:val="0"/>
                  <w:marRight w:val="0"/>
                  <w:marTop w:val="0"/>
                  <w:marBottom w:val="0"/>
                  <w:divBdr>
                    <w:top w:val="none" w:sz="0" w:space="0" w:color="auto"/>
                    <w:left w:val="none" w:sz="0" w:space="0" w:color="auto"/>
                    <w:bottom w:val="none" w:sz="0" w:space="0" w:color="auto"/>
                    <w:right w:val="none" w:sz="0" w:space="0" w:color="auto"/>
                  </w:divBdr>
                </w:div>
              </w:divsChild>
            </w:div>
            <w:div w:id="1145927557">
              <w:marLeft w:val="0"/>
              <w:marRight w:val="0"/>
              <w:marTop w:val="0"/>
              <w:marBottom w:val="0"/>
              <w:divBdr>
                <w:top w:val="none" w:sz="0" w:space="0" w:color="auto"/>
                <w:left w:val="none" w:sz="0" w:space="0" w:color="auto"/>
                <w:bottom w:val="none" w:sz="0" w:space="0" w:color="auto"/>
                <w:right w:val="none" w:sz="0" w:space="0" w:color="auto"/>
              </w:divBdr>
            </w:div>
            <w:div w:id="1148786432">
              <w:marLeft w:val="0"/>
              <w:marRight w:val="0"/>
              <w:marTop w:val="0"/>
              <w:marBottom w:val="0"/>
              <w:divBdr>
                <w:top w:val="none" w:sz="0" w:space="0" w:color="auto"/>
                <w:left w:val="none" w:sz="0" w:space="0" w:color="auto"/>
                <w:bottom w:val="none" w:sz="0" w:space="0" w:color="auto"/>
                <w:right w:val="none" w:sz="0" w:space="0" w:color="auto"/>
              </w:divBdr>
              <w:divsChild>
                <w:div w:id="627512156">
                  <w:marLeft w:val="0"/>
                  <w:marRight w:val="0"/>
                  <w:marTop w:val="0"/>
                  <w:marBottom w:val="0"/>
                  <w:divBdr>
                    <w:top w:val="none" w:sz="0" w:space="0" w:color="auto"/>
                    <w:left w:val="none" w:sz="0" w:space="0" w:color="auto"/>
                    <w:bottom w:val="none" w:sz="0" w:space="0" w:color="auto"/>
                    <w:right w:val="none" w:sz="0" w:space="0" w:color="auto"/>
                  </w:divBdr>
                </w:div>
              </w:divsChild>
            </w:div>
            <w:div w:id="1465078457">
              <w:marLeft w:val="0"/>
              <w:marRight w:val="0"/>
              <w:marTop w:val="0"/>
              <w:marBottom w:val="0"/>
              <w:divBdr>
                <w:top w:val="none" w:sz="0" w:space="0" w:color="auto"/>
                <w:left w:val="none" w:sz="0" w:space="0" w:color="auto"/>
                <w:bottom w:val="none" w:sz="0" w:space="0" w:color="auto"/>
                <w:right w:val="none" w:sz="0" w:space="0" w:color="auto"/>
              </w:divBdr>
              <w:divsChild>
                <w:div w:id="332539129">
                  <w:marLeft w:val="0"/>
                  <w:marRight w:val="0"/>
                  <w:marTop w:val="0"/>
                  <w:marBottom w:val="0"/>
                  <w:divBdr>
                    <w:top w:val="none" w:sz="0" w:space="0" w:color="auto"/>
                    <w:left w:val="none" w:sz="0" w:space="0" w:color="auto"/>
                    <w:bottom w:val="none" w:sz="0" w:space="0" w:color="auto"/>
                    <w:right w:val="none" w:sz="0" w:space="0" w:color="auto"/>
                  </w:divBdr>
                </w:div>
                <w:div w:id="616837326">
                  <w:marLeft w:val="0"/>
                  <w:marRight w:val="0"/>
                  <w:marTop w:val="0"/>
                  <w:marBottom w:val="0"/>
                  <w:divBdr>
                    <w:top w:val="none" w:sz="0" w:space="0" w:color="auto"/>
                    <w:left w:val="none" w:sz="0" w:space="0" w:color="auto"/>
                    <w:bottom w:val="none" w:sz="0" w:space="0" w:color="auto"/>
                    <w:right w:val="none" w:sz="0" w:space="0" w:color="auto"/>
                  </w:divBdr>
                  <w:divsChild>
                    <w:div w:id="982391297">
                      <w:marLeft w:val="720"/>
                      <w:marRight w:val="0"/>
                      <w:marTop w:val="0"/>
                      <w:marBottom w:val="0"/>
                      <w:divBdr>
                        <w:top w:val="none" w:sz="0" w:space="0" w:color="auto"/>
                        <w:left w:val="none" w:sz="0" w:space="0" w:color="auto"/>
                        <w:bottom w:val="none" w:sz="0" w:space="0" w:color="auto"/>
                        <w:right w:val="none" w:sz="0" w:space="0" w:color="auto"/>
                      </w:divBdr>
                    </w:div>
                  </w:divsChild>
                </w:div>
                <w:div w:id="1416126590">
                  <w:marLeft w:val="0"/>
                  <w:marRight w:val="0"/>
                  <w:marTop w:val="0"/>
                  <w:marBottom w:val="0"/>
                  <w:divBdr>
                    <w:top w:val="none" w:sz="0" w:space="0" w:color="auto"/>
                    <w:left w:val="none" w:sz="0" w:space="0" w:color="auto"/>
                    <w:bottom w:val="none" w:sz="0" w:space="0" w:color="auto"/>
                    <w:right w:val="none" w:sz="0" w:space="0" w:color="auto"/>
                  </w:divBdr>
                  <w:divsChild>
                    <w:div w:id="1561401091">
                      <w:marLeft w:val="720"/>
                      <w:marRight w:val="0"/>
                      <w:marTop w:val="0"/>
                      <w:marBottom w:val="0"/>
                      <w:divBdr>
                        <w:top w:val="none" w:sz="0" w:space="0" w:color="auto"/>
                        <w:left w:val="none" w:sz="0" w:space="0" w:color="auto"/>
                        <w:bottom w:val="none" w:sz="0" w:space="0" w:color="auto"/>
                        <w:right w:val="none" w:sz="0" w:space="0" w:color="auto"/>
                      </w:divBdr>
                    </w:div>
                  </w:divsChild>
                </w:div>
                <w:div w:id="1620650439">
                  <w:marLeft w:val="0"/>
                  <w:marRight w:val="0"/>
                  <w:marTop w:val="0"/>
                  <w:marBottom w:val="0"/>
                  <w:divBdr>
                    <w:top w:val="none" w:sz="0" w:space="0" w:color="auto"/>
                    <w:left w:val="none" w:sz="0" w:space="0" w:color="auto"/>
                    <w:bottom w:val="none" w:sz="0" w:space="0" w:color="auto"/>
                    <w:right w:val="none" w:sz="0" w:space="0" w:color="auto"/>
                  </w:divBdr>
                  <w:divsChild>
                    <w:div w:id="2115830516">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1687629571">
              <w:marLeft w:val="0"/>
              <w:marRight w:val="0"/>
              <w:marTop w:val="0"/>
              <w:marBottom w:val="0"/>
              <w:divBdr>
                <w:top w:val="none" w:sz="0" w:space="0" w:color="auto"/>
                <w:left w:val="none" w:sz="0" w:space="0" w:color="auto"/>
                <w:bottom w:val="none" w:sz="0" w:space="0" w:color="auto"/>
                <w:right w:val="none" w:sz="0" w:space="0" w:color="auto"/>
              </w:divBdr>
              <w:divsChild>
                <w:div w:id="114501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934958">
      <w:bodyDiv w:val="1"/>
      <w:marLeft w:val="0"/>
      <w:marRight w:val="0"/>
      <w:marTop w:val="0"/>
      <w:marBottom w:val="0"/>
      <w:divBdr>
        <w:top w:val="none" w:sz="0" w:space="0" w:color="auto"/>
        <w:left w:val="none" w:sz="0" w:space="0" w:color="auto"/>
        <w:bottom w:val="none" w:sz="0" w:space="0" w:color="auto"/>
        <w:right w:val="none" w:sz="0" w:space="0" w:color="auto"/>
      </w:divBdr>
    </w:div>
    <w:div w:id="1473064591">
      <w:bodyDiv w:val="1"/>
      <w:marLeft w:val="0"/>
      <w:marRight w:val="0"/>
      <w:marTop w:val="0"/>
      <w:marBottom w:val="0"/>
      <w:divBdr>
        <w:top w:val="none" w:sz="0" w:space="0" w:color="auto"/>
        <w:left w:val="none" w:sz="0" w:space="0" w:color="auto"/>
        <w:bottom w:val="none" w:sz="0" w:space="0" w:color="auto"/>
        <w:right w:val="none" w:sz="0" w:space="0" w:color="auto"/>
      </w:divBdr>
    </w:div>
    <w:div w:id="1488784540">
      <w:bodyDiv w:val="1"/>
      <w:marLeft w:val="0"/>
      <w:marRight w:val="0"/>
      <w:marTop w:val="0"/>
      <w:marBottom w:val="0"/>
      <w:divBdr>
        <w:top w:val="none" w:sz="0" w:space="0" w:color="auto"/>
        <w:left w:val="none" w:sz="0" w:space="0" w:color="auto"/>
        <w:bottom w:val="none" w:sz="0" w:space="0" w:color="auto"/>
        <w:right w:val="none" w:sz="0" w:space="0" w:color="auto"/>
      </w:divBdr>
    </w:div>
    <w:div w:id="1499661797">
      <w:bodyDiv w:val="1"/>
      <w:marLeft w:val="0"/>
      <w:marRight w:val="0"/>
      <w:marTop w:val="0"/>
      <w:marBottom w:val="0"/>
      <w:divBdr>
        <w:top w:val="none" w:sz="0" w:space="0" w:color="auto"/>
        <w:left w:val="none" w:sz="0" w:space="0" w:color="auto"/>
        <w:bottom w:val="none" w:sz="0" w:space="0" w:color="auto"/>
        <w:right w:val="none" w:sz="0" w:space="0" w:color="auto"/>
      </w:divBdr>
      <w:divsChild>
        <w:div w:id="453062565">
          <w:marLeft w:val="0"/>
          <w:marRight w:val="0"/>
          <w:marTop w:val="105"/>
          <w:marBottom w:val="0"/>
          <w:divBdr>
            <w:top w:val="none" w:sz="0" w:space="0" w:color="auto"/>
            <w:left w:val="none" w:sz="0" w:space="0" w:color="auto"/>
            <w:bottom w:val="none" w:sz="0" w:space="0" w:color="auto"/>
            <w:right w:val="none" w:sz="0" w:space="0" w:color="auto"/>
          </w:divBdr>
        </w:div>
        <w:div w:id="1174689802">
          <w:marLeft w:val="0"/>
          <w:marRight w:val="0"/>
          <w:marTop w:val="0"/>
          <w:marBottom w:val="0"/>
          <w:divBdr>
            <w:top w:val="none" w:sz="0" w:space="0" w:color="auto"/>
            <w:left w:val="none" w:sz="0" w:space="0" w:color="auto"/>
            <w:bottom w:val="none" w:sz="0" w:space="0" w:color="auto"/>
            <w:right w:val="none" w:sz="0" w:space="0" w:color="auto"/>
          </w:divBdr>
          <w:divsChild>
            <w:div w:id="1509102922">
              <w:marLeft w:val="255"/>
              <w:marRight w:val="0"/>
              <w:marTop w:val="0"/>
              <w:marBottom w:val="0"/>
              <w:divBdr>
                <w:top w:val="none" w:sz="0" w:space="0" w:color="auto"/>
                <w:left w:val="none" w:sz="0" w:space="0" w:color="auto"/>
                <w:bottom w:val="none" w:sz="0" w:space="0" w:color="auto"/>
                <w:right w:val="none" w:sz="0" w:space="0" w:color="auto"/>
              </w:divBdr>
            </w:div>
          </w:divsChild>
        </w:div>
        <w:div w:id="1755201531">
          <w:marLeft w:val="0"/>
          <w:marRight w:val="0"/>
          <w:marTop w:val="0"/>
          <w:marBottom w:val="0"/>
          <w:divBdr>
            <w:top w:val="none" w:sz="0" w:space="0" w:color="auto"/>
            <w:left w:val="none" w:sz="0" w:space="0" w:color="auto"/>
            <w:bottom w:val="none" w:sz="0" w:space="0" w:color="auto"/>
            <w:right w:val="none" w:sz="0" w:space="0" w:color="auto"/>
          </w:divBdr>
          <w:divsChild>
            <w:div w:id="680742994">
              <w:marLeft w:val="255"/>
              <w:marRight w:val="0"/>
              <w:marTop w:val="0"/>
              <w:marBottom w:val="0"/>
              <w:divBdr>
                <w:top w:val="none" w:sz="0" w:space="0" w:color="auto"/>
                <w:left w:val="none" w:sz="0" w:space="0" w:color="auto"/>
                <w:bottom w:val="none" w:sz="0" w:space="0" w:color="auto"/>
                <w:right w:val="none" w:sz="0" w:space="0" w:color="auto"/>
              </w:divBdr>
            </w:div>
          </w:divsChild>
        </w:div>
        <w:div w:id="1179927215">
          <w:marLeft w:val="0"/>
          <w:marRight w:val="0"/>
          <w:marTop w:val="0"/>
          <w:marBottom w:val="0"/>
          <w:divBdr>
            <w:top w:val="none" w:sz="0" w:space="0" w:color="auto"/>
            <w:left w:val="none" w:sz="0" w:space="0" w:color="auto"/>
            <w:bottom w:val="none" w:sz="0" w:space="0" w:color="auto"/>
            <w:right w:val="none" w:sz="0" w:space="0" w:color="auto"/>
          </w:divBdr>
          <w:divsChild>
            <w:div w:id="530075812">
              <w:marLeft w:val="255"/>
              <w:marRight w:val="0"/>
              <w:marTop w:val="0"/>
              <w:marBottom w:val="0"/>
              <w:divBdr>
                <w:top w:val="none" w:sz="0" w:space="0" w:color="auto"/>
                <w:left w:val="none" w:sz="0" w:space="0" w:color="auto"/>
                <w:bottom w:val="none" w:sz="0" w:space="0" w:color="auto"/>
                <w:right w:val="none" w:sz="0" w:space="0" w:color="auto"/>
              </w:divBdr>
            </w:div>
          </w:divsChild>
        </w:div>
        <w:div w:id="121732272">
          <w:marLeft w:val="0"/>
          <w:marRight w:val="0"/>
          <w:marTop w:val="0"/>
          <w:marBottom w:val="0"/>
          <w:divBdr>
            <w:top w:val="none" w:sz="0" w:space="0" w:color="auto"/>
            <w:left w:val="none" w:sz="0" w:space="0" w:color="auto"/>
            <w:bottom w:val="none" w:sz="0" w:space="0" w:color="auto"/>
            <w:right w:val="none" w:sz="0" w:space="0" w:color="auto"/>
          </w:divBdr>
          <w:divsChild>
            <w:div w:id="1059205804">
              <w:marLeft w:val="255"/>
              <w:marRight w:val="0"/>
              <w:marTop w:val="0"/>
              <w:marBottom w:val="0"/>
              <w:divBdr>
                <w:top w:val="none" w:sz="0" w:space="0" w:color="auto"/>
                <w:left w:val="none" w:sz="0" w:space="0" w:color="auto"/>
                <w:bottom w:val="none" w:sz="0" w:space="0" w:color="auto"/>
                <w:right w:val="none" w:sz="0" w:space="0" w:color="auto"/>
              </w:divBdr>
            </w:div>
          </w:divsChild>
        </w:div>
        <w:div w:id="1012294805">
          <w:marLeft w:val="0"/>
          <w:marRight w:val="0"/>
          <w:marTop w:val="0"/>
          <w:marBottom w:val="0"/>
          <w:divBdr>
            <w:top w:val="none" w:sz="0" w:space="0" w:color="auto"/>
            <w:left w:val="none" w:sz="0" w:space="0" w:color="auto"/>
            <w:bottom w:val="none" w:sz="0" w:space="0" w:color="auto"/>
            <w:right w:val="none" w:sz="0" w:space="0" w:color="auto"/>
          </w:divBdr>
          <w:divsChild>
            <w:div w:id="2317372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00390478">
      <w:bodyDiv w:val="1"/>
      <w:marLeft w:val="0"/>
      <w:marRight w:val="0"/>
      <w:marTop w:val="0"/>
      <w:marBottom w:val="0"/>
      <w:divBdr>
        <w:top w:val="none" w:sz="0" w:space="0" w:color="auto"/>
        <w:left w:val="none" w:sz="0" w:space="0" w:color="auto"/>
        <w:bottom w:val="none" w:sz="0" w:space="0" w:color="auto"/>
        <w:right w:val="none" w:sz="0" w:space="0" w:color="auto"/>
      </w:divBdr>
      <w:divsChild>
        <w:div w:id="1619557447">
          <w:marLeft w:val="0"/>
          <w:marRight w:val="0"/>
          <w:marTop w:val="150"/>
          <w:marBottom w:val="168"/>
          <w:divBdr>
            <w:top w:val="none" w:sz="0" w:space="0" w:color="auto"/>
            <w:left w:val="none" w:sz="0" w:space="0" w:color="auto"/>
            <w:bottom w:val="none" w:sz="0" w:space="0" w:color="auto"/>
            <w:right w:val="none" w:sz="0" w:space="0" w:color="auto"/>
          </w:divBdr>
        </w:div>
        <w:div w:id="1719356584">
          <w:marLeft w:val="0"/>
          <w:marRight w:val="0"/>
          <w:marTop w:val="0"/>
          <w:marBottom w:val="0"/>
          <w:divBdr>
            <w:top w:val="none" w:sz="0" w:space="0" w:color="auto"/>
            <w:left w:val="none" w:sz="0" w:space="0" w:color="auto"/>
            <w:bottom w:val="none" w:sz="0" w:space="0" w:color="auto"/>
            <w:right w:val="none" w:sz="0" w:space="0" w:color="auto"/>
          </w:divBdr>
          <w:divsChild>
            <w:div w:id="1298222798">
              <w:marLeft w:val="255"/>
              <w:marRight w:val="0"/>
              <w:marTop w:val="0"/>
              <w:marBottom w:val="0"/>
              <w:divBdr>
                <w:top w:val="none" w:sz="0" w:space="0" w:color="auto"/>
                <w:left w:val="none" w:sz="0" w:space="0" w:color="auto"/>
                <w:bottom w:val="none" w:sz="0" w:space="0" w:color="auto"/>
                <w:right w:val="none" w:sz="0" w:space="0" w:color="auto"/>
              </w:divBdr>
            </w:div>
          </w:divsChild>
        </w:div>
        <w:div w:id="1477994392">
          <w:marLeft w:val="0"/>
          <w:marRight w:val="0"/>
          <w:marTop w:val="0"/>
          <w:marBottom w:val="0"/>
          <w:divBdr>
            <w:top w:val="none" w:sz="0" w:space="0" w:color="auto"/>
            <w:left w:val="none" w:sz="0" w:space="0" w:color="auto"/>
            <w:bottom w:val="none" w:sz="0" w:space="0" w:color="auto"/>
            <w:right w:val="none" w:sz="0" w:space="0" w:color="auto"/>
          </w:divBdr>
          <w:divsChild>
            <w:div w:id="1807703022">
              <w:marLeft w:val="255"/>
              <w:marRight w:val="0"/>
              <w:marTop w:val="0"/>
              <w:marBottom w:val="0"/>
              <w:divBdr>
                <w:top w:val="none" w:sz="0" w:space="0" w:color="auto"/>
                <w:left w:val="none" w:sz="0" w:space="0" w:color="auto"/>
                <w:bottom w:val="none" w:sz="0" w:space="0" w:color="auto"/>
                <w:right w:val="none" w:sz="0" w:space="0" w:color="auto"/>
              </w:divBdr>
            </w:div>
          </w:divsChild>
        </w:div>
        <w:div w:id="567348643">
          <w:marLeft w:val="0"/>
          <w:marRight w:val="0"/>
          <w:marTop w:val="0"/>
          <w:marBottom w:val="0"/>
          <w:divBdr>
            <w:top w:val="none" w:sz="0" w:space="0" w:color="auto"/>
            <w:left w:val="none" w:sz="0" w:space="0" w:color="auto"/>
            <w:bottom w:val="none" w:sz="0" w:space="0" w:color="auto"/>
            <w:right w:val="none" w:sz="0" w:space="0" w:color="auto"/>
          </w:divBdr>
          <w:divsChild>
            <w:div w:id="1736271236">
              <w:marLeft w:val="255"/>
              <w:marRight w:val="0"/>
              <w:marTop w:val="0"/>
              <w:marBottom w:val="0"/>
              <w:divBdr>
                <w:top w:val="none" w:sz="0" w:space="0" w:color="auto"/>
                <w:left w:val="none" w:sz="0" w:space="0" w:color="auto"/>
                <w:bottom w:val="none" w:sz="0" w:space="0" w:color="auto"/>
                <w:right w:val="none" w:sz="0" w:space="0" w:color="auto"/>
              </w:divBdr>
            </w:div>
          </w:divsChild>
        </w:div>
        <w:div w:id="988287456">
          <w:marLeft w:val="0"/>
          <w:marRight w:val="0"/>
          <w:marTop w:val="0"/>
          <w:marBottom w:val="0"/>
          <w:divBdr>
            <w:top w:val="none" w:sz="0" w:space="0" w:color="auto"/>
            <w:left w:val="none" w:sz="0" w:space="0" w:color="auto"/>
            <w:bottom w:val="none" w:sz="0" w:space="0" w:color="auto"/>
            <w:right w:val="none" w:sz="0" w:space="0" w:color="auto"/>
          </w:divBdr>
          <w:divsChild>
            <w:div w:id="1023553577">
              <w:marLeft w:val="255"/>
              <w:marRight w:val="0"/>
              <w:marTop w:val="0"/>
              <w:marBottom w:val="0"/>
              <w:divBdr>
                <w:top w:val="none" w:sz="0" w:space="0" w:color="auto"/>
                <w:left w:val="none" w:sz="0" w:space="0" w:color="auto"/>
                <w:bottom w:val="none" w:sz="0" w:space="0" w:color="auto"/>
                <w:right w:val="none" w:sz="0" w:space="0" w:color="auto"/>
              </w:divBdr>
            </w:div>
          </w:divsChild>
        </w:div>
        <w:div w:id="1055347846">
          <w:marLeft w:val="0"/>
          <w:marRight w:val="0"/>
          <w:marTop w:val="0"/>
          <w:marBottom w:val="0"/>
          <w:divBdr>
            <w:top w:val="none" w:sz="0" w:space="0" w:color="auto"/>
            <w:left w:val="none" w:sz="0" w:space="0" w:color="auto"/>
            <w:bottom w:val="none" w:sz="0" w:space="0" w:color="auto"/>
            <w:right w:val="none" w:sz="0" w:space="0" w:color="auto"/>
          </w:divBdr>
          <w:divsChild>
            <w:div w:id="1182283628">
              <w:marLeft w:val="255"/>
              <w:marRight w:val="0"/>
              <w:marTop w:val="0"/>
              <w:marBottom w:val="0"/>
              <w:divBdr>
                <w:top w:val="none" w:sz="0" w:space="0" w:color="auto"/>
                <w:left w:val="none" w:sz="0" w:space="0" w:color="auto"/>
                <w:bottom w:val="none" w:sz="0" w:space="0" w:color="auto"/>
                <w:right w:val="none" w:sz="0" w:space="0" w:color="auto"/>
              </w:divBdr>
            </w:div>
          </w:divsChild>
        </w:div>
        <w:div w:id="930545853">
          <w:marLeft w:val="0"/>
          <w:marRight w:val="0"/>
          <w:marTop w:val="0"/>
          <w:marBottom w:val="0"/>
          <w:divBdr>
            <w:top w:val="none" w:sz="0" w:space="0" w:color="auto"/>
            <w:left w:val="none" w:sz="0" w:space="0" w:color="auto"/>
            <w:bottom w:val="none" w:sz="0" w:space="0" w:color="auto"/>
            <w:right w:val="none" w:sz="0" w:space="0" w:color="auto"/>
          </w:divBdr>
          <w:divsChild>
            <w:div w:id="815999864">
              <w:marLeft w:val="255"/>
              <w:marRight w:val="0"/>
              <w:marTop w:val="0"/>
              <w:marBottom w:val="0"/>
              <w:divBdr>
                <w:top w:val="none" w:sz="0" w:space="0" w:color="auto"/>
                <w:left w:val="none" w:sz="0" w:space="0" w:color="auto"/>
                <w:bottom w:val="none" w:sz="0" w:space="0" w:color="auto"/>
                <w:right w:val="none" w:sz="0" w:space="0" w:color="auto"/>
              </w:divBdr>
            </w:div>
          </w:divsChild>
        </w:div>
        <w:div w:id="1670594204">
          <w:marLeft w:val="0"/>
          <w:marRight w:val="0"/>
          <w:marTop w:val="0"/>
          <w:marBottom w:val="0"/>
          <w:divBdr>
            <w:top w:val="none" w:sz="0" w:space="0" w:color="auto"/>
            <w:left w:val="none" w:sz="0" w:space="0" w:color="auto"/>
            <w:bottom w:val="none" w:sz="0" w:space="0" w:color="auto"/>
            <w:right w:val="none" w:sz="0" w:space="0" w:color="auto"/>
          </w:divBdr>
          <w:divsChild>
            <w:div w:id="1733576708">
              <w:marLeft w:val="255"/>
              <w:marRight w:val="0"/>
              <w:marTop w:val="0"/>
              <w:marBottom w:val="0"/>
              <w:divBdr>
                <w:top w:val="none" w:sz="0" w:space="0" w:color="auto"/>
                <w:left w:val="none" w:sz="0" w:space="0" w:color="auto"/>
                <w:bottom w:val="none" w:sz="0" w:space="0" w:color="auto"/>
                <w:right w:val="none" w:sz="0" w:space="0" w:color="auto"/>
              </w:divBdr>
            </w:div>
          </w:divsChild>
        </w:div>
        <w:div w:id="1747534461">
          <w:marLeft w:val="0"/>
          <w:marRight w:val="0"/>
          <w:marTop w:val="0"/>
          <w:marBottom w:val="0"/>
          <w:divBdr>
            <w:top w:val="none" w:sz="0" w:space="0" w:color="auto"/>
            <w:left w:val="none" w:sz="0" w:space="0" w:color="auto"/>
            <w:bottom w:val="none" w:sz="0" w:space="0" w:color="auto"/>
            <w:right w:val="none" w:sz="0" w:space="0" w:color="auto"/>
          </w:divBdr>
          <w:divsChild>
            <w:div w:id="202489374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04856895">
      <w:bodyDiv w:val="1"/>
      <w:marLeft w:val="0"/>
      <w:marRight w:val="0"/>
      <w:marTop w:val="0"/>
      <w:marBottom w:val="0"/>
      <w:divBdr>
        <w:top w:val="none" w:sz="0" w:space="0" w:color="auto"/>
        <w:left w:val="none" w:sz="0" w:space="0" w:color="auto"/>
        <w:bottom w:val="none" w:sz="0" w:space="0" w:color="auto"/>
        <w:right w:val="none" w:sz="0" w:space="0" w:color="auto"/>
      </w:divBdr>
    </w:div>
    <w:div w:id="1505323200">
      <w:bodyDiv w:val="1"/>
      <w:marLeft w:val="0"/>
      <w:marRight w:val="0"/>
      <w:marTop w:val="0"/>
      <w:marBottom w:val="0"/>
      <w:divBdr>
        <w:top w:val="none" w:sz="0" w:space="0" w:color="auto"/>
        <w:left w:val="none" w:sz="0" w:space="0" w:color="auto"/>
        <w:bottom w:val="none" w:sz="0" w:space="0" w:color="auto"/>
        <w:right w:val="none" w:sz="0" w:space="0" w:color="auto"/>
      </w:divBdr>
    </w:div>
    <w:div w:id="1509101978">
      <w:bodyDiv w:val="1"/>
      <w:marLeft w:val="0"/>
      <w:marRight w:val="0"/>
      <w:marTop w:val="0"/>
      <w:marBottom w:val="0"/>
      <w:divBdr>
        <w:top w:val="none" w:sz="0" w:space="0" w:color="auto"/>
        <w:left w:val="none" w:sz="0" w:space="0" w:color="auto"/>
        <w:bottom w:val="none" w:sz="0" w:space="0" w:color="auto"/>
        <w:right w:val="none" w:sz="0" w:space="0" w:color="auto"/>
      </w:divBdr>
      <w:divsChild>
        <w:div w:id="2131436722">
          <w:marLeft w:val="0"/>
          <w:marRight w:val="0"/>
          <w:marTop w:val="105"/>
          <w:marBottom w:val="0"/>
          <w:divBdr>
            <w:top w:val="none" w:sz="0" w:space="0" w:color="auto"/>
            <w:left w:val="none" w:sz="0" w:space="0" w:color="auto"/>
            <w:bottom w:val="none" w:sz="0" w:space="0" w:color="auto"/>
            <w:right w:val="none" w:sz="0" w:space="0" w:color="auto"/>
          </w:divBdr>
        </w:div>
        <w:div w:id="825634355">
          <w:marLeft w:val="0"/>
          <w:marRight w:val="0"/>
          <w:marTop w:val="0"/>
          <w:marBottom w:val="0"/>
          <w:divBdr>
            <w:top w:val="none" w:sz="0" w:space="0" w:color="auto"/>
            <w:left w:val="none" w:sz="0" w:space="0" w:color="auto"/>
            <w:bottom w:val="none" w:sz="0" w:space="0" w:color="auto"/>
            <w:right w:val="none" w:sz="0" w:space="0" w:color="auto"/>
          </w:divBdr>
          <w:divsChild>
            <w:div w:id="1348210040">
              <w:marLeft w:val="255"/>
              <w:marRight w:val="0"/>
              <w:marTop w:val="0"/>
              <w:marBottom w:val="0"/>
              <w:divBdr>
                <w:top w:val="none" w:sz="0" w:space="0" w:color="auto"/>
                <w:left w:val="none" w:sz="0" w:space="0" w:color="auto"/>
                <w:bottom w:val="none" w:sz="0" w:space="0" w:color="auto"/>
                <w:right w:val="none" w:sz="0" w:space="0" w:color="auto"/>
              </w:divBdr>
            </w:div>
          </w:divsChild>
        </w:div>
        <w:div w:id="1524637177">
          <w:marLeft w:val="0"/>
          <w:marRight w:val="0"/>
          <w:marTop w:val="0"/>
          <w:marBottom w:val="0"/>
          <w:divBdr>
            <w:top w:val="none" w:sz="0" w:space="0" w:color="auto"/>
            <w:left w:val="none" w:sz="0" w:space="0" w:color="auto"/>
            <w:bottom w:val="none" w:sz="0" w:space="0" w:color="auto"/>
            <w:right w:val="none" w:sz="0" w:space="0" w:color="auto"/>
          </w:divBdr>
          <w:divsChild>
            <w:div w:id="18109781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10170578">
      <w:bodyDiv w:val="1"/>
      <w:marLeft w:val="0"/>
      <w:marRight w:val="0"/>
      <w:marTop w:val="0"/>
      <w:marBottom w:val="0"/>
      <w:divBdr>
        <w:top w:val="none" w:sz="0" w:space="0" w:color="auto"/>
        <w:left w:val="none" w:sz="0" w:space="0" w:color="auto"/>
        <w:bottom w:val="none" w:sz="0" w:space="0" w:color="auto"/>
        <w:right w:val="none" w:sz="0" w:space="0" w:color="auto"/>
      </w:divBdr>
    </w:div>
    <w:div w:id="1510950135">
      <w:bodyDiv w:val="1"/>
      <w:marLeft w:val="0"/>
      <w:marRight w:val="0"/>
      <w:marTop w:val="0"/>
      <w:marBottom w:val="0"/>
      <w:divBdr>
        <w:top w:val="none" w:sz="0" w:space="0" w:color="auto"/>
        <w:left w:val="none" w:sz="0" w:space="0" w:color="auto"/>
        <w:bottom w:val="none" w:sz="0" w:space="0" w:color="auto"/>
        <w:right w:val="none" w:sz="0" w:space="0" w:color="auto"/>
      </w:divBdr>
    </w:div>
    <w:div w:id="1519925826">
      <w:bodyDiv w:val="1"/>
      <w:marLeft w:val="0"/>
      <w:marRight w:val="0"/>
      <w:marTop w:val="0"/>
      <w:marBottom w:val="0"/>
      <w:divBdr>
        <w:top w:val="none" w:sz="0" w:space="0" w:color="auto"/>
        <w:left w:val="none" w:sz="0" w:space="0" w:color="auto"/>
        <w:bottom w:val="none" w:sz="0" w:space="0" w:color="auto"/>
        <w:right w:val="none" w:sz="0" w:space="0" w:color="auto"/>
      </w:divBdr>
    </w:div>
    <w:div w:id="1529374468">
      <w:bodyDiv w:val="1"/>
      <w:marLeft w:val="0"/>
      <w:marRight w:val="0"/>
      <w:marTop w:val="0"/>
      <w:marBottom w:val="0"/>
      <w:divBdr>
        <w:top w:val="none" w:sz="0" w:space="0" w:color="auto"/>
        <w:left w:val="none" w:sz="0" w:space="0" w:color="auto"/>
        <w:bottom w:val="none" w:sz="0" w:space="0" w:color="auto"/>
        <w:right w:val="none" w:sz="0" w:space="0" w:color="auto"/>
      </w:divBdr>
    </w:div>
    <w:div w:id="1536238948">
      <w:bodyDiv w:val="1"/>
      <w:marLeft w:val="0"/>
      <w:marRight w:val="0"/>
      <w:marTop w:val="0"/>
      <w:marBottom w:val="0"/>
      <w:divBdr>
        <w:top w:val="none" w:sz="0" w:space="0" w:color="auto"/>
        <w:left w:val="none" w:sz="0" w:space="0" w:color="auto"/>
        <w:bottom w:val="none" w:sz="0" w:space="0" w:color="auto"/>
        <w:right w:val="none" w:sz="0" w:space="0" w:color="auto"/>
      </w:divBdr>
    </w:div>
    <w:div w:id="1538473043">
      <w:bodyDiv w:val="1"/>
      <w:marLeft w:val="0"/>
      <w:marRight w:val="0"/>
      <w:marTop w:val="0"/>
      <w:marBottom w:val="0"/>
      <w:divBdr>
        <w:top w:val="none" w:sz="0" w:space="0" w:color="auto"/>
        <w:left w:val="none" w:sz="0" w:space="0" w:color="auto"/>
        <w:bottom w:val="none" w:sz="0" w:space="0" w:color="auto"/>
        <w:right w:val="none" w:sz="0" w:space="0" w:color="auto"/>
      </w:divBdr>
    </w:div>
    <w:div w:id="1553345098">
      <w:bodyDiv w:val="1"/>
      <w:marLeft w:val="0"/>
      <w:marRight w:val="0"/>
      <w:marTop w:val="0"/>
      <w:marBottom w:val="0"/>
      <w:divBdr>
        <w:top w:val="none" w:sz="0" w:space="0" w:color="auto"/>
        <w:left w:val="none" w:sz="0" w:space="0" w:color="auto"/>
        <w:bottom w:val="none" w:sz="0" w:space="0" w:color="auto"/>
        <w:right w:val="none" w:sz="0" w:space="0" w:color="auto"/>
      </w:divBdr>
      <w:divsChild>
        <w:div w:id="395251689">
          <w:marLeft w:val="0"/>
          <w:marRight w:val="0"/>
          <w:marTop w:val="105"/>
          <w:marBottom w:val="0"/>
          <w:divBdr>
            <w:top w:val="none" w:sz="0" w:space="0" w:color="auto"/>
            <w:left w:val="none" w:sz="0" w:space="0" w:color="auto"/>
            <w:bottom w:val="none" w:sz="0" w:space="0" w:color="auto"/>
            <w:right w:val="none" w:sz="0" w:space="0" w:color="auto"/>
          </w:divBdr>
        </w:div>
        <w:div w:id="1475566154">
          <w:marLeft w:val="0"/>
          <w:marRight w:val="0"/>
          <w:marTop w:val="0"/>
          <w:marBottom w:val="0"/>
          <w:divBdr>
            <w:top w:val="none" w:sz="0" w:space="0" w:color="auto"/>
            <w:left w:val="none" w:sz="0" w:space="0" w:color="auto"/>
            <w:bottom w:val="none" w:sz="0" w:space="0" w:color="auto"/>
            <w:right w:val="none" w:sz="0" w:space="0" w:color="auto"/>
          </w:divBdr>
          <w:divsChild>
            <w:div w:id="1473644583">
              <w:marLeft w:val="255"/>
              <w:marRight w:val="0"/>
              <w:marTop w:val="0"/>
              <w:marBottom w:val="0"/>
              <w:divBdr>
                <w:top w:val="none" w:sz="0" w:space="0" w:color="auto"/>
                <w:left w:val="none" w:sz="0" w:space="0" w:color="auto"/>
                <w:bottom w:val="none" w:sz="0" w:space="0" w:color="auto"/>
                <w:right w:val="none" w:sz="0" w:space="0" w:color="auto"/>
              </w:divBdr>
            </w:div>
          </w:divsChild>
        </w:div>
        <w:div w:id="1048257457">
          <w:marLeft w:val="0"/>
          <w:marRight w:val="0"/>
          <w:marTop w:val="0"/>
          <w:marBottom w:val="0"/>
          <w:divBdr>
            <w:top w:val="none" w:sz="0" w:space="0" w:color="auto"/>
            <w:left w:val="none" w:sz="0" w:space="0" w:color="auto"/>
            <w:bottom w:val="none" w:sz="0" w:space="0" w:color="auto"/>
            <w:right w:val="none" w:sz="0" w:space="0" w:color="auto"/>
          </w:divBdr>
          <w:divsChild>
            <w:div w:id="202292808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55000651">
      <w:bodyDiv w:val="1"/>
      <w:marLeft w:val="0"/>
      <w:marRight w:val="0"/>
      <w:marTop w:val="0"/>
      <w:marBottom w:val="0"/>
      <w:divBdr>
        <w:top w:val="none" w:sz="0" w:space="0" w:color="auto"/>
        <w:left w:val="none" w:sz="0" w:space="0" w:color="auto"/>
        <w:bottom w:val="none" w:sz="0" w:space="0" w:color="auto"/>
        <w:right w:val="none" w:sz="0" w:space="0" w:color="auto"/>
      </w:divBdr>
    </w:div>
    <w:div w:id="1555265576">
      <w:bodyDiv w:val="1"/>
      <w:marLeft w:val="0"/>
      <w:marRight w:val="0"/>
      <w:marTop w:val="0"/>
      <w:marBottom w:val="0"/>
      <w:divBdr>
        <w:top w:val="none" w:sz="0" w:space="0" w:color="auto"/>
        <w:left w:val="none" w:sz="0" w:space="0" w:color="auto"/>
        <w:bottom w:val="none" w:sz="0" w:space="0" w:color="auto"/>
        <w:right w:val="none" w:sz="0" w:space="0" w:color="auto"/>
      </w:divBdr>
      <w:divsChild>
        <w:div w:id="1378360570">
          <w:marLeft w:val="0"/>
          <w:marRight w:val="0"/>
          <w:marTop w:val="0"/>
          <w:marBottom w:val="0"/>
          <w:divBdr>
            <w:top w:val="none" w:sz="0" w:space="0" w:color="auto"/>
            <w:left w:val="none" w:sz="0" w:space="0" w:color="auto"/>
            <w:bottom w:val="none" w:sz="0" w:space="0" w:color="auto"/>
            <w:right w:val="none" w:sz="0" w:space="0" w:color="auto"/>
          </w:divBdr>
        </w:div>
        <w:div w:id="950674276">
          <w:marLeft w:val="0"/>
          <w:marRight w:val="0"/>
          <w:marTop w:val="0"/>
          <w:marBottom w:val="0"/>
          <w:divBdr>
            <w:top w:val="none" w:sz="0" w:space="0" w:color="auto"/>
            <w:left w:val="none" w:sz="0" w:space="0" w:color="auto"/>
            <w:bottom w:val="none" w:sz="0" w:space="0" w:color="auto"/>
            <w:right w:val="none" w:sz="0" w:space="0" w:color="auto"/>
          </w:divBdr>
        </w:div>
        <w:div w:id="1095443716">
          <w:marLeft w:val="0"/>
          <w:marRight w:val="0"/>
          <w:marTop w:val="0"/>
          <w:marBottom w:val="0"/>
          <w:divBdr>
            <w:top w:val="none" w:sz="0" w:space="0" w:color="auto"/>
            <w:left w:val="none" w:sz="0" w:space="0" w:color="auto"/>
            <w:bottom w:val="none" w:sz="0" w:space="0" w:color="auto"/>
            <w:right w:val="none" w:sz="0" w:space="0" w:color="auto"/>
          </w:divBdr>
        </w:div>
        <w:div w:id="661546046">
          <w:marLeft w:val="0"/>
          <w:marRight w:val="0"/>
          <w:marTop w:val="0"/>
          <w:marBottom w:val="0"/>
          <w:divBdr>
            <w:top w:val="none" w:sz="0" w:space="0" w:color="auto"/>
            <w:left w:val="none" w:sz="0" w:space="0" w:color="auto"/>
            <w:bottom w:val="none" w:sz="0" w:space="0" w:color="auto"/>
            <w:right w:val="none" w:sz="0" w:space="0" w:color="auto"/>
          </w:divBdr>
        </w:div>
        <w:div w:id="1227912081">
          <w:marLeft w:val="0"/>
          <w:marRight w:val="0"/>
          <w:marTop w:val="0"/>
          <w:marBottom w:val="0"/>
          <w:divBdr>
            <w:top w:val="none" w:sz="0" w:space="0" w:color="auto"/>
            <w:left w:val="none" w:sz="0" w:space="0" w:color="auto"/>
            <w:bottom w:val="none" w:sz="0" w:space="0" w:color="auto"/>
            <w:right w:val="none" w:sz="0" w:space="0" w:color="auto"/>
          </w:divBdr>
        </w:div>
        <w:div w:id="659776354">
          <w:marLeft w:val="0"/>
          <w:marRight w:val="0"/>
          <w:marTop w:val="0"/>
          <w:marBottom w:val="0"/>
          <w:divBdr>
            <w:top w:val="none" w:sz="0" w:space="0" w:color="auto"/>
            <w:left w:val="none" w:sz="0" w:space="0" w:color="auto"/>
            <w:bottom w:val="none" w:sz="0" w:space="0" w:color="auto"/>
            <w:right w:val="none" w:sz="0" w:space="0" w:color="auto"/>
          </w:divBdr>
        </w:div>
      </w:divsChild>
    </w:div>
    <w:div w:id="1556087548">
      <w:bodyDiv w:val="1"/>
      <w:marLeft w:val="0"/>
      <w:marRight w:val="0"/>
      <w:marTop w:val="0"/>
      <w:marBottom w:val="0"/>
      <w:divBdr>
        <w:top w:val="none" w:sz="0" w:space="0" w:color="auto"/>
        <w:left w:val="none" w:sz="0" w:space="0" w:color="auto"/>
        <w:bottom w:val="none" w:sz="0" w:space="0" w:color="auto"/>
        <w:right w:val="none" w:sz="0" w:space="0" w:color="auto"/>
      </w:divBdr>
    </w:div>
    <w:div w:id="1561088498">
      <w:bodyDiv w:val="1"/>
      <w:marLeft w:val="0"/>
      <w:marRight w:val="0"/>
      <w:marTop w:val="0"/>
      <w:marBottom w:val="0"/>
      <w:divBdr>
        <w:top w:val="none" w:sz="0" w:space="0" w:color="auto"/>
        <w:left w:val="none" w:sz="0" w:space="0" w:color="auto"/>
        <w:bottom w:val="none" w:sz="0" w:space="0" w:color="auto"/>
        <w:right w:val="none" w:sz="0" w:space="0" w:color="auto"/>
      </w:divBdr>
    </w:div>
    <w:div w:id="1568303184">
      <w:bodyDiv w:val="1"/>
      <w:marLeft w:val="0"/>
      <w:marRight w:val="0"/>
      <w:marTop w:val="0"/>
      <w:marBottom w:val="0"/>
      <w:divBdr>
        <w:top w:val="none" w:sz="0" w:space="0" w:color="auto"/>
        <w:left w:val="none" w:sz="0" w:space="0" w:color="auto"/>
        <w:bottom w:val="none" w:sz="0" w:space="0" w:color="auto"/>
        <w:right w:val="none" w:sz="0" w:space="0" w:color="auto"/>
      </w:divBdr>
      <w:divsChild>
        <w:div w:id="1721248730">
          <w:marLeft w:val="0"/>
          <w:marRight w:val="0"/>
          <w:marTop w:val="150"/>
          <w:marBottom w:val="168"/>
          <w:divBdr>
            <w:top w:val="none" w:sz="0" w:space="0" w:color="auto"/>
            <w:left w:val="none" w:sz="0" w:space="0" w:color="auto"/>
            <w:bottom w:val="none" w:sz="0" w:space="0" w:color="auto"/>
            <w:right w:val="none" w:sz="0" w:space="0" w:color="auto"/>
          </w:divBdr>
        </w:div>
        <w:div w:id="1980066755">
          <w:marLeft w:val="0"/>
          <w:marRight w:val="0"/>
          <w:marTop w:val="0"/>
          <w:marBottom w:val="0"/>
          <w:divBdr>
            <w:top w:val="none" w:sz="0" w:space="0" w:color="auto"/>
            <w:left w:val="none" w:sz="0" w:space="0" w:color="auto"/>
            <w:bottom w:val="none" w:sz="0" w:space="0" w:color="auto"/>
            <w:right w:val="none" w:sz="0" w:space="0" w:color="auto"/>
          </w:divBdr>
          <w:divsChild>
            <w:div w:id="1407804116">
              <w:marLeft w:val="255"/>
              <w:marRight w:val="0"/>
              <w:marTop w:val="0"/>
              <w:marBottom w:val="0"/>
              <w:divBdr>
                <w:top w:val="none" w:sz="0" w:space="0" w:color="auto"/>
                <w:left w:val="none" w:sz="0" w:space="0" w:color="auto"/>
                <w:bottom w:val="none" w:sz="0" w:space="0" w:color="auto"/>
                <w:right w:val="none" w:sz="0" w:space="0" w:color="auto"/>
              </w:divBdr>
            </w:div>
          </w:divsChild>
        </w:div>
        <w:div w:id="1772697297">
          <w:marLeft w:val="0"/>
          <w:marRight w:val="0"/>
          <w:marTop w:val="0"/>
          <w:marBottom w:val="0"/>
          <w:divBdr>
            <w:top w:val="none" w:sz="0" w:space="0" w:color="auto"/>
            <w:left w:val="none" w:sz="0" w:space="0" w:color="auto"/>
            <w:bottom w:val="none" w:sz="0" w:space="0" w:color="auto"/>
            <w:right w:val="none" w:sz="0" w:space="0" w:color="auto"/>
          </w:divBdr>
          <w:divsChild>
            <w:div w:id="824320008">
              <w:marLeft w:val="255"/>
              <w:marRight w:val="0"/>
              <w:marTop w:val="0"/>
              <w:marBottom w:val="0"/>
              <w:divBdr>
                <w:top w:val="none" w:sz="0" w:space="0" w:color="auto"/>
                <w:left w:val="none" w:sz="0" w:space="0" w:color="auto"/>
                <w:bottom w:val="none" w:sz="0" w:space="0" w:color="auto"/>
                <w:right w:val="none" w:sz="0" w:space="0" w:color="auto"/>
              </w:divBdr>
            </w:div>
          </w:divsChild>
        </w:div>
        <w:div w:id="217938226">
          <w:marLeft w:val="0"/>
          <w:marRight w:val="0"/>
          <w:marTop w:val="0"/>
          <w:marBottom w:val="0"/>
          <w:divBdr>
            <w:top w:val="none" w:sz="0" w:space="0" w:color="auto"/>
            <w:left w:val="none" w:sz="0" w:space="0" w:color="auto"/>
            <w:bottom w:val="none" w:sz="0" w:space="0" w:color="auto"/>
            <w:right w:val="none" w:sz="0" w:space="0" w:color="auto"/>
          </w:divBdr>
          <w:divsChild>
            <w:div w:id="17703248">
              <w:marLeft w:val="255"/>
              <w:marRight w:val="0"/>
              <w:marTop w:val="0"/>
              <w:marBottom w:val="0"/>
              <w:divBdr>
                <w:top w:val="none" w:sz="0" w:space="0" w:color="auto"/>
                <w:left w:val="none" w:sz="0" w:space="0" w:color="auto"/>
                <w:bottom w:val="none" w:sz="0" w:space="0" w:color="auto"/>
                <w:right w:val="none" w:sz="0" w:space="0" w:color="auto"/>
              </w:divBdr>
            </w:div>
          </w:divsChild>
        </w:div>
        <w:div w:id="685131706">
          <w:marLeft w:val="0"/>
          <w:marRight w:val="0"/>
          <w:marTop w:val="0"/>
          <w:marBottom w:val="0"/>
          <w:divBdr>
            <w:top w:val="none" w:sz="0" w:space="0" w:color="auto"/>
            <w:left w:val="none" w:sz="0" w:space="0" w:color="auto"/>
            <w:bottom w:val="none" w:sz="0" w:space="0" w:color="auto"/>
            <w:right w:val="none" w:sz="0" w:space="0" w:color="auto"/>
          </w:divBdr>
          <w:divsChild>
            <w:div w:id="407508464">
              <w:marLeft w:val="255"/>
              <w:marRight w:val="0"/>
              <w:marTop w:val="0"/>
              <w:marBottom w:val="0"/>
              <w:divBdr>
                <w:top w:val="none" w:sz="0" w:space="0" w:color="auto"/>
                <w:left w:val="none" w:sz="0" w:space="0" w:color="auto"/>
                <w:bottom w:val="none" w:sz="0" w:space="0" w:color="auto"/>
                <w:right w:val="none" w:sz="0" w:space="0" w:color="auto"/>
              </w:divBdr>
            </w:div>
          </w:divsChild>
        </w:div>
        <w:div w:id="2089498063">
          <w:marLeft w:val="0"/>
          <w:marRight w:val="0"/>
          <w:marTop w:val="0"/>
          <w:marBottom w:val="0"/>
          <w:divBdr>
            <w:top w:val="none" w:sz="0" w:space="0" w:color="auto"/>
            <w:left w:val="none" w:sz="0" w:space="0" w:color="auto"/>
            <w:bottom w:val="none" w:sz="0" w:space="0" w:color="auto"/>
            <w:right w:val="none" w:sz="0" w:space="0" w:color="auto"/>
          </w:divBdr>
          <w:divsChild>
            <w:div w:id="146500562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69153064">
      <w:bodyDiv w:val="1"/>
      <w:marLeft w:val="0"/>
      <w:marRight w:val="0"/>
      <w:marTop w:val="0"/>
      <w:marBottom w:val="0"/>
      <w:divBdr>
        <w:top w:val="none" w:sz="0" w:space="0" w:color="auto"/>
        <w:left w:val="none" w:sz="0" w:space="0" w:color="auto"/>
        <w:bottom w:val="none" w:sz="0" w:space="0" w:color="auto"/>
        <w:right w:val="none" w:sz="0" w:space="0" w:color="auto"/>
      </w:divBdr>
    </w:div>
    <w:div w:id="1587573189">
      <w:bodyDiv w:val="1"/>
      <w:marLeft w:val="0"/>
      <w:marRight w:val="0"/>
      <w:marTop w:val="0"/>
      <w:marBottom w:val="0"/>
      <w:divBdr>
        <w:top w:val="none" w:sz="0" w:space="0" w:color="auto"/>
        <w:left w:val="none" w:sz="0" w:space="0" w:color="auto"/>
        <w:bottom w:val="none" w:sz="0" w:space="0" w:color="auto"/>
        <w:right w:val="none" w:sz="0" w:space="0" w:color="auto"/>
      </w:divBdr>
    </w:div>
    <w:div w:id="1600018208">
      <w:bodyDiv w:val="1"/>
      <w:marLeft w:val="0"/>
      <w:marRight w:val="0"/>
      <w:marTop w:val="0"/>
      <w:marBottom w:val="0"/>
      <w:divBdr>
        <w:top w:val="none" w:sz="0" w:space="0" w:color="auto"/>
        <w:left w:val="none" w:sz="0" w:space="0" w:color="auto"/>
        <w:bottom w:val="none" w:sz="0" w:space="0" w:color="auto"/>
        <w:right w:val="none" w:sz="0" w:space="0" w:color="auto"/>
      </w:divBdr>
      <w:divsChild>
        <w:div w:id="1305156816">
          <w:marLeft w:val="0"/>
          <w:marRight w:val="0"/>
          <w:marTop w:val="0"/>
          <w:marBottom w:val="0"/>
          <w:divBdr>
            <w:top w:val="none" w:sz="0" w:space="0" w:color="auto"/>
            <w:left w:val="none" w:sz="0" w:space="0" w:color="auto"/>
            <w:bottom w:val="none" w:sz="0" w:space="0" w:color="auto"/>
            <w:right w:val="none" w:sz="0" w:space="0" w:color="auto"/>
          </w:divBdr>
          <w:divsChild>
            <w:div w:id="1407149936">
              <w:marLeft w:val="0"/>
              <w:marRight w:val="0"/>
              <w:marTop w:val="0"/>
              <w:marBottom w:val="0"/>
              <w:divBdr>
                <w:top w:val="none" w:sz="0" w:space="0" w:color="auto"/>
                <w:left w:val="none" w:sz="0" w:space="0" w:color="auto"/>
                <w:bottom w:val="none" w:sz="0" w:space="0" w:color="auto"/>
                <w:right w:val="none" w:sz="0" w:space="0" w:color="auto"/>
              </w:divBdr>
              <w:divsChild>
                <w:div w:id="1784614548">
                  <w:marLeft w:val="0"/>
                  <w:marRight w:val="0"/>
                  <w:marTop w:val="0"/>
                  <w:marBottom w:val="0"/>
                  <w:divBdr>
                    <w:top w:val="none" w:sz="0" w:space="0" w:color="auto"/>
                    <w:left w:val="none" w:sz="0" w:space="0" w:color="auto"/>
                    <w:bottom w:val="none" w:sz="0" w:space="0" w:color="auto"/>
                    <w:right w:val="none" w:sz="0" w:space="0" w:color="auto"/>
                  </w:divBdr>
                  <w:divsChild>
                    <w:div w:id="1458529660">
                      <w:marLeft w:val="0"/>
                      <w:marRight w:val="0"/>
                      <w:marTop w:val="0"/>
                      <w:marBottom w:val="0"/>
                      <w:divBdr>
                        <w:top w:val="none" w:sz="0" w:space="0" w:color="auto"/>
                        <w:left w:val="none" w:sz="0" w:space="0" w:color="auto"/>
                        <w:bottom w:val="none" w:sz="0" w:space="0" w:color="auto"/>
                        <w:right w:val="none" w:sz="0" w:space="0" w:color="auto"/>
                      </w:divBdr>
                      <w:divsChild>
                        <w:div w:id="681514802">
                          <w:marLeft w:val="0"/>
                          <w:marRight w:val="0"/>
                          <w:marTop w:val="0"/>
                          <w:marBottom w:val="0"/>
                          <w:divBdr>
                            <w:top w:val="none" w:sz="0" w:space="0" w:color="auto"/>
                            <w:left w:val="none" w:sz="0" w:space="0" w:color="auto"/>
                            <w:bottom w:val="none" w:sz="0" w:space="0" w:color="auto"/>
                            <w:right w:val="none" w:sz="0" w:space="0" w:color="auto"/>
                          </w:divBdr>
                          <w:divsChild>
                            <w:div w:id="1557010151">
                              <w:marLeft w:val="0"/>
                              <w:marRight w:val="0"/>
                              <w:marTop w:val="0"/>
                              <w:marBottom w:val="0"/>
                              <w:divBdr>
                                <w:top w:val="none" w:sz="0" w:space="0" w:color="auto"/>
                                <w:left w:val="none" w:sz="0" w:space="0" w:color="auto"/>
                                <w:bottom w:val="none" w:sz="0" w:space="0" w:color="auto"/>
                                <w:right w:val="none" w:sz="0" w:space="0" w:color="auto"/>
                              </w:divBdr>
                              <w:divsChild>
                                <w:div w:id="769853566">
                                  <w:marLeft w:val="0"/>
                                  <w:marRight w:val="0"/>
                                  <w:marTop w:val="0"/>
                                  <w:marBottom w:val="0"/>
                                  <w:divBdr>
                                    <w:top w:val="none" w:sz="0" w:space="0" w:color="auto"/>
                                    <w:left w:val="none" w:sz="0" w:space="0" w:color="auto"/>
                                    <w:bottom w:val="none" w:sz="0" w:space="0" w:color="auto"/>
                                    <w:right w:val="none" w:sz="0" w:space="0" w:color="auto"/>
                                  </w:divBdr>
                                  <w:divsChild>
                                    <w:div w:id="1851524855">
                                      <w:marLeft w:val="0"/>
                                      <w:marRight w:val="0"/>
                                      <w:marTop w:val="0"/>
                                      <w:marBottom w:val="0"/>
                                      <w:divBdr>
                                        <w:top w:val="none" w:sz="0" w:space="0" w:color="auto"/>
                                        <w:left w:val="none" w:sz="0" w:space="0" w:color="auto"/>
                                        <w:bottom w:val="none" w:sz="0" w:space="0" w:color="auto"/>
                                        <w:right w:val="none" w:sz="0" w:space="0" w:color="auto"/>
                                      </w:divBdr>
                                      <w:divsChild>
                                        <w:div w:id="419133821">
                                          <w:marLeft w:val="0"/>
                                          <w:marRight w:val="0"/>
                                          <w:marTop w:val="0"/>
                                          <w:marBottom w:val="0"/>
                                          <w:divBdr>
                                            <w:top w:val="none" w:sz="0" w:space="0" w:color="auto"/>
                                            <w:left w:val="none" w:sz="0" w:space="0" w:color="auto"/>
                                            <w:bottom w:val="none" w:sz="0" w:space="0" w:color="auto"/>
                                            <w:right w:val="none" w:sz="0" w:space="0" w:color="auto"/>
                                          </w:divBdr>
                                          <w:divsChild>
                                            <w:div w:id="721251620">
                                              <w:marLeft w:val="0"/>
                                              <w:marRight w:val="0"/>
                                              <w:marTop w:val="0"/>
                                              <w:marBottom w:val="0"/>
                                              <w:divBdr>
                                                <w:top w:val="none" w:sz="0" w:space="0" w:color="auto"/>
                                                <w:left w:val="none" w:sz="0" w:space="0" w:color="auto"/>
                                                <w:bottom w:val="none" w:sz="0" w:space="0" w:color="auto"/>
                                                <w:right w:val="none" w:sz="0" w:space="0" w:color="auto"/>
                                              </w:divBdr>
                                              <w:divsChild>
                                                <w:div w:id="1060523685">
                                                  <w:marLeft w:val="0"/>
                                                  <w:marRight w:val="0"/>
                                                  <w:marTop w:val="0"/>
                                                  <w:marBottom w:val="0"/>
                                                  <w:divBdr>
                                                    <w:top w:val="none" w:sz="0" w:space="0" w:color="auto"/>
                                                    <w:left w:val="none" w:sz="0" w:space="0" w:color="auto"/>
                                                    <w:bottom w:val="none" w:sz="0" w:space="0" w:color="auto"/>
                                                    <w:right w:val="none" w:sz="0" w:space="0" w:color="auto"/>
                                                  </w:divBdr>
                                                  <w:divsChild>
                                                    <w:div w:id="782307814">
                                                      <w:marLeft w:val="0"/>
                                                      <w:marRight w:val="0"/>
                                                      <w:marTop w:val="0"/>
                                                      <w:marBottom w:val="0"/>
                                                      <w:divBdr>
                                                        <w:top w:val="none" w:sz="0" w:space="0" w:color="auto"/>
                                                        <w:left w:val="none" w:sz="0" w:space="0" w:color="auto"/>
                                                        <w:bottom w:val="none" w:sz="0" w:space="0" w:color="auto"/>
                                                        <w:right w:val="none" w:sz="0" w:space="0" w:color="auto"/>
                                                      </w:divBdr>
                                                      <w:divsChild>
                                                        <w:div w:id="1825275807">
                                                          <w:marLeft w:val="0"/>
                                                          <w:marRight w:val="0"/>
                                                          <w:marTop w:val="0"/>
                                                          <w:marBottom w:val="0"/>
                                                          <w:divBdr>
                                                            <w:top w:val="none" w:sz="0" w:space="0" w:color="auto"/>
                                                            <w:left w:val="none" w:sz="0" w:space="0" w:color="auto"/>
                                                            <w:bottom w:val="none" w:sz="0" w:space="0" w:color="auto"/>
                                                            <w:right w:val="none" w:sz="0" w:space="0" w:color="auto"/>
                                                          </w:divBdr>
                                                        </w:div>
                                                      </w:divsChild>
                                                    </w:div>
                                                    <w:div w:id="1075279089">
                                                      <w:marLeft w:val="0"/>
                                                      <w:marRight w:val="0"/>
                                                      <w:marTop w:val="0"/>
                                                      <w:marBottom w:val="0"/>
                                                      <w:divBdr>
                                                        <w:top w:val="none" w:sz="0" w:space="0" w:color="auto"/>
                                                        <w:left w:val="none" w:sz="0" w:space="0" w:color="auto"/>
                                                        <w:bottom w:val="none" w:sz="0" w:space="0" w:color="auto"/>
                                                        <w:right w:val="none" w:sz="0" w:space="0" w:color="auto"/>
                                                      </w:divBdr>
                                                      <w:divsChild>
                                                        <w:div w:id="336687731">
                                                          <w:marLeft w:val="0"/>
                                                          <w:marRight w:val="0"/>
                                                          <w:marTop w:val="0"/>
                                                          <w:marBottom w:val="0"/>
                                                          <w:divBdr>
                                                            <w:top w:val="none" w:sz="0" w:space="0" w:color="auto"/>
                                                            <w:left w:val="none" w:sz="0" w:space="0" w:color="auto"/>
                                                            <w:bottom w:val="none" w:sz="0" w:space="0" w:color="auto"/>
                                                            <w:right w:val="none" w:sz="0" w:space="0" w:color="auto"/>
                                                          </w:divBdr>
                                                          <w:divsChild>
                                                            <w:div w:id="125242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740802">
                                                      <w:marLeft w:val="0"/>
                                                      <w:marRight w:val="0"/>
                                                      <w:marTop w:val="0"/>
                                                      <w:marBottom w:val="0"/>
                                                      <w:divBdr>
                                                        <w:top w:val="none" w:sz="0" w:space="0" w:color="auto"/>
                                                        <w:left w:val="none" w:sz="0" w:space="0" w:color="auto"/>
                                                        <w:bottom w:val="none" w:sz="0" w:space="0" w:color="auto"/>
                                                        <w:right w:val="none" w:sz="0" w:space="0" w:color="auto"/>
                                                      </w:divBdr>
                                                    </w:div>
                                                    <w:div w:id="1971931837">
                                                      <w:marLeft w:val="0"/>
                                                      <w:marRight w:val="0"/>
                                                      <w:marTop w:val="0"/>
                                                      <w:marBottom w:val="0"/>
                                                      <w:divBdr>
                                                        <w:top w:val="none" w:sz="0" w:space="0" w:color="auto"/>
                                                        <w:left w:val="none" w:sz="0" w:space="0" w:color="auto"/>
                                                        <w:bottom w:val="none" w:sz="0" w:space="0" w:color="auto"/>
                                                        <w:right w:val="none" w:sz="0" w:space="0" w:color="auto"/>
                                                      </w:divBdr>
                                                      <w:divsChild>
                                                        <w:div w:id="293827748">
                                                          <w:marLeft w:val="0"/>
                                                          <w:marRight w:val="0"/>
                                                          <w:marTop w:val="0"/>
                                                          <w:marBottom w:val="0"/>
                                                          <w:divBdr>
                                                            <w:top w:val="none" w:sz="0" w:space="0" w:color="auto"/>
                                                            <w:left w:val="none" w:sz="0" w:space="0" w:color="auto"/>
                                                            <w:bottom w:val="none" w:sz="0" w:space="0" w:color="auto"/>
                                                            <w:right w:val="none" w:sz="0" w:space="0" w:color="auto"/>
                                                          </w:divBdr>
                                                          <w:divsChild>
                                                            <w:div w:id="42959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06617517">
      <w:bodyDiv w:val="1"/>
      <w:marLeft w:val="0"/>
      <w:marRight w:val="0"/>
      <w:marTop w:val="0"/>
      <w:marBottom w:val="0"/>
      <w:divBdr>
        <w:top w:val="none" w:sz="0" w:space="0" w:color="auto"/>
        <w:left w:val="none" w:sz="0" w:space="0" w:color="auto"/>
        <w:bottom w:val="none" w:sz="0" w:space="0" w:color="auto"/>
        <w:right w:val="none" w:sz="0" w:space="0" w:color="auto"/>
      </w:divBdr>
      <w:divsChild>
        <w:div w:id="1541015231">
          <w:marLeft w:val="0"/>
          <w:marRight w:val="0"/>
          <w:marTop w:val="105"/>
          <w:marBottom w:val="0"/>
          <w:divBdr>
            <w:top w:val="none" w:sz="0" w:space="0" w:color="auto"/>
            <w:left w:val="none" w:sz="0" w:space="0" w:color="auto"/>
            <w:bottom w:val="none" w:sz="0" w:space="0" w:color="auto"/>
            <w:right w:val="none" w:sz="0" w:space="0" w:color="auto"/>
          </w:divBdr>
        </w:div>
        <w:div w:id="313484622">
          <w:marLeft w:val="0"/>
          <w:marRight w:val="0"/>
          <w:marTop w:val="0"/>
          <w:marBottom w:val="0"/>
          <w:divBdr>
            <w:top w:val="none" w:sz="0" w:space="0" w:color="auto"/>
            <w:left w:val="none" w:sz="0" w:space="0" w:color="auto"/>
            <w:bottom w:val="none" w:sz="0" w:space="0" w:color="auto"/>
            <w:right w:val="none" w:sz="0" w:space="0" w:color="auto"/>
          </w:divBdr>
          <w:divsChild>
            <w:div w:id="1659262172">
              <w:marLeft w:val="255"/>
              <w:marRight w:val="0"/>
              <w:marTop w:val="0"/>
              <w:marBottom w:val="0"/>
              <w:divBdr>
                <w:top w:val="none" w:sz="0" w:space="0" w:color="auto"/>
                <w:left w:val="none" w:sz="0" w:space="0" w:color="auto"/>
                <w:bottom w:val="none" w:sz="0" w:space="0" w:color="auto"/>
                <w:right w:val="none" w:sz="0" w:space="0" w:color="auto"/>
              </w:divBdr>
            </w:div>
          </w:divsChild>
        </w:div>
        <w:div w:id="1762606795">
          <w:marLeft w:val="0"/>
          <w:marRight w:val="0"/>
          <w:marTop w:val="0"/>
          <w:marBottom w:val="0"/>
          <w:divBdr>
            <w:top w:val="none" w:sz="0" w:space="0" w:color="auto"/>
            <w:left w:val="none" w:sz="0" w:space="0" w:color="auto"/>
            <w:bottom w:val="none" w:sz="0" w:space="0" w:color="auto"/>
            <w:right w:val="none" w:sz="0" w:space="0" w:color="auto"/>
          </w:divBdr>
          <w:divsChild>
            <w:div w:id="1977559976">
              <w:marLeft w:val="255"/>
              <w:marRight w:val="0"/>
              <w:marTop w:val="0"/>
              <w:marBottom w:val="0"/>
              <w:divBdr>
                <w:top w:val="none" w:sz="0" w:space="0" w:color="auto"/>
                <w:left w:val="none" w:sz="0" w:space="0" w:color="auto"/>
                <w:bottom w:val="none" w:sz="0" w:space="0" w:color="auto"/>
                <w:right w:val="none" w:sz="0" w:space="0" w:color="auto"/>
              </w:divBdr>
            </w:div>
          </w:divsChild>
        </w:div>
        <w:div w:id="1092551052">
          <w:marLeft w:val="0"/>
          <w:marRight w:val="0"/>
          <w:marTop w:val="0"/>
          <w:marBottom w:val="0"/>
          <w:divBdr>
            <w:top w:val="none" w:sz="0" w:space="0" w:color="auto"/>
            <w:left w:val="none" w:sz="0" w:space="0" w:color="auto"/>
            <w:bottom w:val="none" w:sz="0" w:space="0" w:color="auto"/>
            <w:right w:val="none" w:sz="0" w:space="0" w:color="auto"/>
          </w:divBdr>
          <w:divsChild>
            <w:div w:id="318729035">
              <w:marLeft w:val="255"/>
              <w:marRight w:val="0"/>
              <w:marTop w:val="0"/>
              <w:marBottom w:val="0"/>
              <w:divBdr>
                <w:top w:val="none" w:sz="0" w:space="0" w:color="auto"/>
                <w:left w:val="none" w:sz="0" w:space="0" w:color="auto"/>
                <w:bottom w:val="none" w:sz="0" w:space="0" w:color="auto"/>
                <w:right w:val="none" w:sz="0" w:space="0" w:color="auto"/>
              </w:divBdr>
            </w:div>
          </w:divsChild>
        </w:div>
        <w:div w:id="498234541">
          <w:marLeft w:val="0"/>
          <w:marRight w:val="0"/>
          <w:marTop w:val="0"/>
          <w:marBottom w:val="0"/>
          <w:divBdr>
            <w:top w:val="none" w:sz="0" w:space="0" w:color="auto"/>
            <w:left w:val="none" w:sz="0" w:space="0" w:color="auto"/>
            <w:bottom w:val="none" w:sz="0" w:space="0" w:color="auto"/>
            <w:right w:val="none" w:sz="0" w:space="0" w:color="auto"/>
          </w:divBdr>
          <w:divsChild>
            <w:div w:id="1512601462">
              <w:marLeft w:val="255"/>
              <w:marRight w:val="0"/>
              <w:marTop w:val="0"/>
              <w:marBottom w:val="0"/>
              <w:divBdr>
                <w:top w:val="none" w:sz="0" w:space="0" w:color="auto"/>
                <w:left w:val="none" w:sz="0" w:space="0" w:color="auto"/>
                <w:bottom w:val="none" w:sz="0" w:space="0" w:color="auto"/>
                <w:right w:val="none" w:sz="0" w:space="0" w:color="auto"/>
              </w:divBdr>
            </w:div>
          </w:divsChild>
        </w:div>
        <w:div w:id="1593660728">
          <w:marLeft w:val="0"/>
          <w:marRight w:val="0"/>
          <w:marTop w:val="0"/>
          <w:marBottom w:val="0"/>
          <w:divBdr>
            <w:top w:val="none" w:sz="0" w:space="0" w:color="auto"/>
            <w:left w:val="none" w:sz="0" w:space="0" w:color="auto"/>
            <w:bottom w:val="none" w:sz="0" w:space="0" w:color="auto"/>
            <w:right w:val="none" w:sz="0" w:space="0" w:color="auto"/>
          </w:divBdr>
          <w:divsChild>
            <w:div w:id="74098095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09392743">
      <w:bodyDiv w:val="1"/>
      <w:marLeft w:val="0"/>
      <w:marRight w:val="0"/>
      <w:marTop w:val="0"/>
      <w:marBottom w:val="0"/>
      <w:divBdr>
        <w:top w:val="none" w:sz="0" w:space="0" w:color="auto"/>
        <w:left w:val="none" w:sz="0" w:space="0" w:color="auto"/>
        <w:bottom w:val="none" w:sz="0" w:space="0" w:color="auto"/>
        <w:right w:val="none" w:sz="0" w:space="0" w:color="auto"/>
      </w:divBdr>
      <w:divsChild>
        <w:div w:id="772554751">
          <w:marLeft w:val="0"/>
          <w:marRight w:val="0"/>
          <w:marTop w:val="105"/>
          <w:marBottom w:val="0"/>
          <w:divBdr>
            <w:top w:val="none" w:sz="0" w:space="0" w:color="auto"/>
            <w:left w:val="none" w:sz="0" w:space="0" w:color="auto"/>
            <w:bottom w:val="none" w:sz="0" w:space="0" w:color="auto"/>
            <w:right w:val="none" w:sz="0" w:space="0" w:color="auto"/>
          </w:divBdr>
        </w:div>
        <w:div w:id="1997805755">
          <w:marLeft w:val="0"/>
          <w:marRight w:val="0"/>
          <w:marTop w:val="0"/>
          <w:marBottom w:val="0"/>
          <w:divBdr>
            <w:top w:val="none" w:sz="0" w:space="0" w:color="auto"/>
            <w:left w:val="none" w:sz="0" w:space="0" w:color="auto"/>
            <w:bottom w:val="none" w:sz="0" w:space="0" w:color="auto"/>
            <w:right w:val="none" w:sz="0" w:space="0" w:color="auto"/>
          </w:divBdr>
          <w:divsChild>
            <w:div w:id="1587036518">
              <w:marLeft w:val="255"/>
              <w:marRight w:val="0"/>
              <w:marTop w:val="0"/>
              <w:marBottom w:val="0"/>
              <w:divBdr>
                <w:top w:val="none" w:sz="0" w:space="0" w:color="auto"/>
                <w:left w:val="none" w:sz="0" w:space="0" w:color="auto"/>
                <w:bottom w:val="none" w:sz="0" w:space="0" w:color="auto"/>
                <w:right w:val="none" w:sz="0" w:space="0" w:color="auto"/>
              </w:divBdr>
              <w:divsChild>
                <w:div w:id="1121269173">
                  <w:marLeft w:val="300"/>
                  <w:marRight w:val="0"/>
                  <w:marTop w:val="0"/>
                  <w:marBottom w:val="0"/>
                  <w:divBdr>
                    <w:top w:val="none" w:sz="0" w:space="0" w:color="auto"/>
                    <w:left w:val="none" w:sz="0" w:space="0" w:color="auto"/>
                    <w:bottom w:val="none" w:sz="0" w:space="0" w:color="auto"/>
                    <w:right w:val="none" w:sz="0" w:space="0" w:color="auto"/>
                  </w:divBdr>
                </w:div>
                <w:div w:id="2004233847">
                  <w:marLeft w:val="300"/>
                  <w:marRight w:val="0"/>
                  <w:marTop w:val="0"/>
                  <w:marBottom w:val="0"/>
                  <w:divBdr>
                    <w:top w:val="none" w:sz="0" w:space="0" w:color="auto"/>
                    <w:left w:val="none" w:sz="0" w:space="0" w:color="auto"/>
                    <w:bottom w:val="none" w:sz="0" w:space="0" w:color="auto"/>
                    <w:right w:val="none" w:sz="0" w:space="0" w:color="auto"/>
                  </w:divBdr>
                </w:div>
                <w:div w:id="835539392">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06171738">
          <w:marLeft w:val="0"/>
          <w:marRight w:val="0"/>
          <w:marTop w:val="0"/>
          <w:marBottom w:val="0"/>
          <w:divBdr>
            <w:top w:val="none" w:sz="0" w:space="0" w:color="auto"/>
            <w:left w:val="none" w:sz="0" w:space="0" w:color="auto"/>
            <w:bottom w:val="none" w:sz="0" w:space="0" w:color="auto"/>
            <w:right w:val="none" w:sz="0" w:space="0" w:color="auto"/>
          </w:divBdr>
          <w:divsChild>
            <w:div w:id="1306158610">
              <w:marLeft w:val="255"/>
              <w:marRight w:val="0"/>
              <w:marTop w:val="0"/>
              <w:marBottom w:val="0"/>
              <w:divBdr>
                <w:top w:val="none" w:sz="0" w:space="0" w:color="auto"/>
                <w:left w:val="none" w:sz="0" w:space="0" w:color="auto"/>
                <w:bottom w:val="none" w:sz="0" w:space="0" w:color="auto"/>
                <w:right w:val="none" w:sz="0" w:space="0" w:color="auto"/>
              </w:divBdr>
            </w:div>
          </w:divsChild>
        </w:div>
        <w:div w:id="33848786">
          <w:marLeft w:val="0"/>
          <w:marRight w:val="0"/>
          <w:marTop w:val="0"/>
          <w:marBottom w:val="0"/>
          <w:divBdr>
            <w:top w:val="none" w:sz="0" w:space="0" w:color="auto"/>
            <w:left w:val="none" w:sz="0" w:space="0" w:color="auto"/>
            <w:bottom w:val="none" w:sz="0" w:space="0" w:color="auto"/>
            <w:right w:val="none" w:sz="0" w:space="0" w:color="auto"/>
          </w:divBdr>
          <w:divsChild>
            <w:div w:id="714086271">
              <w:marLeft w:val="255"/>
              <w:marRight w:val="0"/>
              <w:marTop w:val="0"/>
              <w:marBottom w:val="0"/>
              <w:divBdr>
                <w:top w:val="none" w:sz="0" w:space="0" w:color="auto"/>
                <w:left w:val="none" w:sz="0" w:space="0" w:color="auto"/>
                <w:bottom w:val="none" w:sz="0" w:space="0" w:color="auto"/>
                <w:right w:val="none" w:sz="0" w:space="0" w:color="auto"/>
              </w:divBdr>
            </w:div>
          </w:divsChild>
        </w:div>
        <w:div w:id="1008020380">
          <w:marLeft w:val="0"/>
          <w:marRight w:val="0"/>
          <w:marTop w:val="0"/>
          <w:marBottom w:val="0"/>
          <w:divBdr>
            <w:top w:val="none" w:sz="0" w:space="0" w:color="auto"/>
            <w:left w:val="none" w:sz="0" w:space="0" w:color="auto"/>
            <w:bottom w:val="none" w:sz="0" w:space="0" w:color="auto"/>
            <w:right w:val="none" w:sz="0" w:space="0" w:color="auto"/>
          </w:divBdr>
          <w:divsChild>
            <w:div w:id="387996366">
              <w:marLeft w:val="255"/>
              <w:marRight w:val="0"/>
              <w:marTop w:val="0"/>
              <w:marBottom w:val="0"/>
              <w:divBdr>
                <w:top w:val="none" w:sz="0" w:space="0" w:color="auto"/>
                <w:left w:val="none" w:sz="0" w:space="0" w:color="auto"/>
                <w:bottom w:val="none" w:sz="0" w:space="0" w:color="auto"/>
                <w:right w:val="none" w:sz="0" w:space="0" w:color="auto"/>
              </w:divBdr>
            </w:div>
          </w:divsChild>
        </w:div>
        <w:div w:id="1772621719">
          <w:marLeft w:val="0"/>
          <w:marRight w:val="0"/>
          <w:marTop w:val="0"/>
          <w:marBottom w:val="0"/>
          <w:divBdr>
            <w:top w:val="none" w:sz="0" w:space="0" w:color="auto"/>
            <w:left w:val="none" w:sz="0" w:space="0" w:color="auto"/>
            <w:bottom w:val="none" w:sz="0" w:space="0" w:color="auto"/>
            <w:right w:val="none" w:sz="0" w:space="0" w:color="auto"/>
          </w:divBdr>
          <w:divsChild>
            <w:div w:id="525336712">
              <w:marLeft w:val="255"/>
              <w:marRight w:val="0"/>
              <w:marTop w:val="0"/>
              <w:marBottom w:val="0"/>
              <w:divBdr>
                <w:top w:val="none" w:sz="0" w:space="0" w:color="auto"/>
                <w:left w:val="none" w:sz="0" w:space="0" w:color="auto"/>
                <w:bottom w:val="none" w:sz="0" w:space="0" w:color="auto"/>
                <w:right w:val="none" w:sz="0" w:space="0" w:color="auto"/>
              </w:divBdr>
            </w:div>
          </w:divsChild>
        </w:div>
        <w:div w:id="1576740673">
          <w:marLeft w:val="0"/>
          <w:marRight w:val="0"/>
          <w:marTop w:val="0"/>
          <w:marBottom w:val="0"/>
          <w:divBdr>
            <w:top w:val="none" w:sz="0" w:space="0" w:color="auto"/>
            <w:left w:val="none" w:sz="0" w:space="0" w:color="auto"/>
            <w:bottom w:val="none" w:sz="0" w:space="0" w:color="auto"/>
            <w:right w:val="none" w:sz="0" w:space="0" w:color="auto"/>
          </w:divBdr>
          <w:divsChild>
            <w:div w:id="562251219">
              <w:marLeft w:val="255"/>
              <w:marRight w:val="0"/>
              <w:marTop w:val="0"/>
              <w:marBottom w:val="0"/>
              <w:divBdr>
                <w:top w:val="none" w:sz="0" w:space="0" w:color="auto"/>
                <w:left w:val="none" w:sz="0" w:space="0" w:color="auto"/>
                <w:bottom w:val="none" w:sz="0" w:space="0" w:color="auto"/>
                <w:right w:val="none" w:sz="0" w:space="0" w:color="auto"/>
              </w:divBdr>
            </w:div>
          </w:divsChild>
        </w:div>
        <w:div w:id="1371957862">
          <w:marLeft w:val="0"/>
          <w:marRight w:val="0"/>
          <w:marTop w:val="0"/>
          <w:marBottom w:val="0"/>
          <w:divBdr>
            <w:top w:val="none" w:sz="0" w:space="0" w:color="auto"/>
            <w:left w:val="none" w:sz="0" w:space="0" w:color="auto"/>
            <w:bottom w:val="none" w:sz="0" w:space="0" w:color="auto"/>
            <w:right w:val="none" w:sz="0" w:space="0" w:color="auto"/>
          </w:divBdr>
          <w:divsChild>
            <w:div w:id="212233268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11088357">
      <w:bodyDiv w:val="1"/>
      <w:marLeft w:val="0"/>
      <w:marRight w:val="0"/>
      <w:marTop w:val="0"/>
      <w:marBottom w:val="0"/>
      <w:divBdr>
        <w:top w:val="none" w:sz="0" w:space="0" w:color="auto"/>
        <w:left w:val="none" w:sz="0" w:space="0" w:color="auto"/>
        <w:bottom w:val="none" w:sz="0" w:space="0" w:color="auto"/>
        <w:right w:val="none" w:sz="0" w:space="0" w:color="auto"/>
      </w:divBdr>
    </w:div>
    <w:div w:id="1614364779">
      <w:bodyDiv w:val="1"/>
      <w:marLeft w:val="0"/>
      <w:marRight w:val="0"/>
      <w:marTop w:val="0"/>
      <w:marBottom w:val="0"/>
      <w:divBdr>
        <w:top w:val="none" w:sz="0" w:space="0" w:color="auto"/>
        <w:left w:val="none" w:sz="0" w:space="0" w:color="auto"/>
        <w:bottom w:val="none" w:sz="0" w:space="0" w:color="auto"/>
        <w:right w:val="none" w:sz="0" w:space="0" w:color="auto"/>
      </w:divBdr>
    </w:div>
    <w:div w:id="1619949267">
      <w:bodyDiv w:val="1"/>
      <w:marLeft w:val="0"/>
      <w:marRight w:val="0"/>
      <w:marTop w:val="0"/>
      <w:marBottom w:val="0"/>
      <w:divBdr>
        <w:top w:val="none" w:sz="0" w:space="0" w:color="auto"/>
        <w:left w:val="none" w:sz="0" w:space="0" w:color="auto"/>
        <w:bottom w:val="none" w:sz="0" w:space="0" w:color="auto"/>
        <w:right w:val="none" w:sz="0" w:space="0" w:color="auto"/>
      </w:divBdr>
      <w:divsChild>
        <w:div w:id="1701128844">
          <w:marLeft w:val="0"/>
          <w:marRight w:val="0"/>
          <w:marTop w:val="0"/>
          <w:marBottom w:val="0"/>
          <w:divBdr>
            <w:top w:val="none" w:sz="0" w:space="0" w:color="auto"/>
            <w:left w:val="none" w:sz="0" w:space="0" w:color="auto"/>
            <w:bottom w:val="none" w:sz="0" w:space="0" w:color="auto"/>
            <w:right w:val="none" w:sz="0" w:space="0" w:color="auto"/>
          </w:divBdr>
          <w:divsChild>
            <w:div w:id="2050103417">
              <w:marLeft w:val="0"/>
              <w:marRight w:val="0"/>
              <w:marTop w:val="0"/>
              <w:marBottom w:val="0"/>
              <w:divBdr>
                <w:top w:val="none" w:sz="0" w:space="0" w:color="auto"/>
                <w:left w:val="none" w:sz="0" w:space="0" w:color="auto"/>
                <w:bottom w:val="none" w:sz="0" w:space="0" w:color="auto"/>
                <w:right w:val="none" w:sz="0" w:space="0" w:color="auto"/>
              </w:divBdr>
              <w:divsChild>
                <w:div w:id="543560899">
                  <w:marLeft w:val="0"/>
                  <w:marRight w:val="0"/>
                  <w:marTop w:val="0"/>
                  <w:marBottom w:val="0"/>
                  <w:divBdr>
                    <w:top w:val="none" w:sz="0" w:space="0" w:color="auto"/>
                    <w:left w:val="none" w:sz="0" w:space="0" w:color="auto"/>
                    <w:bottom w:val="none" w:sz="0" w:space="0" w:color="auto"/>
                    <w:right w:val="none" w:sz="0" w:space="0" w:color="auto"/>
                  </w:divBdr>
                  <w:divsChild>
                    <w:div w:id="1707751335">
                      <w:marLeft w:val="0"/>
                      <w:marRight w:val="0"/>
                      <w:marTop w:val="0"/>
                      <w:marBottom w:val="0"/>
                      <w:divBdr>
                        <w:top w:val="none" w:sz="0" w:space="0" w:color="auto"/>
                        <w:left w:val="none" w:sz="0" w:space="0" w:color="auto"/>
                        <w:bottom w:val="none" w:sz="0" w:space="0" w:color="auto"/>
                        <w:right w:val="none" w:sz="0" w:space="0" w:color="auto"/>
                      </w:divBdr>
                      <w:divsChild>
                        <w:div w:id="2031641653">
                          <w:marLeft w:val="0"/>
                          <w:marRight w:val="0"/>
                          <w:marTop w:val="0"/>
                          <w:marBottom w:val="0"/>
                          <w:divBdr>
                            <w:top w:val="none" w:sz="0" w:space="0" w:color="auto"/>
                            <w:left w:val="none" w:sz="0" w:space="0" w:color="auto"/>
                            <w:bottom w:val="none" w:sz="0" w:space="0" w:color="auto"/>
                            <w:right w:val="none" w:sz="0" w:space="0" w:color="auto"/>
                          </w:divBdr>
                          <w:divsChild>
                            <w:div w:id="446897434">
                              <w:marLeft w:val="0"/>
                              <w:marRight w:val="0"/>
                              <w:marTop w:val="0"/>
                              <w:marBottom w:val="0"/>
                              <w:divBdr>
                                <w:top w:val="none" w:sz="0" w:space="0" w:color="auto"/>
                                <w:left w:val="none" w:sz="0" w:space="0" w:color="auto"/>
                                <w:bottom w:val="none" w:sz="0" w:space="0" w:color="auto"/>
                                <w:right w:val="none" w:sz="0" w:space="0" w:color="auto"/>
                              </w:divBdr>
                              <w:divsChild>
                                <w:div w:id="1603339258">
                                  <w:marLeft w:val="0"/>
                                  <w:marRight w:val="0"/>
                                  <w:marTop w:val="0"/>
                                  <w:marBottom w:val="0"/>
                                  <w:divBdr>
                                    <w:top w:val="none" w:sz="0" w:space="0" w:color="auto"/>
                                    <w:left w:val="none" w:sz="0" w:space="0" w:color="auto"/>
                                    <w:bottom w:val="none" w:sz="0" w:space="0" w:color="auto"/>
                                    <w:right w:val="none" w:sz="0" w:space="0" w:color="auto"/>
                                  </w:divBdr>
                                  <w:divsChild>
                                    <w:div w:id="904221180">
                                      <w:marLeft w:val="0"/>
                                      <w:marRight w:val="0"/>
                                      <w:marTop w:val="0"/>
                                      <w:marBottom w:val="0"/>
                                      <w:divBdr>
                                        <w:top w:val="none" w:sz="0" w:space="0" w:color="auto"/>
                                        <w:left w:val="none" w:sz="0" w:space="0" w:color="auto"/>
                                        <w:bottom w:val="none" w:sz="0" w:space="0" w:color="auto"/>
                                        <w:right w:val="none" w:sz="0" w:space="0" w:color="auto"/>
                                      </w:divBdr>
                                      <w:divsChild>
                                        <w:div w:id="1557352718">
                                          <w:marLeft w:val="0"/>
                                          <w:marRight w:val="0"/>
                                          <w:marTop w:val="0"/>
                                          <w:marBottom w:val="0"/>
                                          <w:divBdr>
                                            <w:top w:val="none" w:sz="0" w:space="0" w:color="auto"/>
                                            <w:left w:val="none" w:sz="0" w:space="0" w:color="auto"/>
                                            <w:bottom w:val="none" w:sz="0" w:space="0" w:color="auto"/>
                                            <w:right w:val="none" w:sz="0" w:space="0" w:color="auto"/>
                                          </w:divBdr>
                                          <w:divsChild>
                                            <w:div w:id="1802111035">
                                              <w:marLeft w:val="0"/>
                                              <w:marRight w:val="0"/>
                                              <w:marTop w:val="0"/>
                                              <w:marBottom w:val="0"/>
                                              <w:divBdr>
                                                <w:top w:val="none" w:sz="0" w:space="0" w:color="auto"/>
                                                <w:left w:val="none" w:sz="0" w:space="0" w:color="auto"/>
                                                <w:bottom w:val="none" w:sz="0" w:space="0" w:color="auto"/>
                                                <w:right w:val="none" w:sz="0" w:space="0" w:color="auto"/>
                                              </w:divBdr>
                                              <w:divsChild>
                                                <w:div w:id="126169437">
                                                  <w:marLeft w:val="0"/>
                                                  <w:marRight w:val="0"/>
                                                  <w:marTop w:val="0"/>
                                                  <w:marBottom w:val="0"/>
                                                  <w:divBdr>
                                                    <w:top w:val="none" w:sz="0" w:space="0" w:color="auto"/>
                                                    <w:left w:val="none" w:sz="0" w:space="0" w:color="auto"/>
                                                    <w:bottom w:val="none" w:sz="0" w:space="0" w:color="auto"/>
                                                    <w:right w:val="none" w:sz="0" w:space="0" w:color="auto"/>
                                                  </w:divBdr>
                                                  <w:divsChild>
                                                    <w:div w:id="1437020974">
                                                      <w:marLeft w:val="0"/>
                                                      <w:marRight w:val="0"/>
                                                      <w:marTop w:val="0"/>
                                                      <w:marBottom w:val="0"/>
                                                      <w:divBdr>
                                                        <w:top w:val="none" w:sz="0" w:space="0" w:color="auto"/>
                                                        <w:left w:val="none" w:sz="0" w:space="0" w:color="auto"/>
                                                        <w:bottom w:val="none" w:sz="0" w:space="0" w:color="auto"/>
                                                        <w:right w:val="none" w:sz="0" w:space="0" w:color="auto"/>
                                                      </w:divBdr>
                                                      <w:divsChild>
                                                        <w:div w:id="15022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513424">
                                                  <w:marLeft w:val="0"/>
                                                  <w:marRight w:val="0"/>
                                                  <w:marTop w:val="0"/>
                                                  <w:marBottom w:val="0"/>
                                                  <w:divBdr>
                                                    <w:top w:val="none" w:sz="0" w:space="0" w:color="auto"/>
                                                    <w:left w:val="none" w:sz="0" w:space="0" w:color="auto"/>
                                                    <w:bottom w:val="none" w:sz="0" w:space="0" w:color="auto"/>
                                                    <w:right w:val="none" w:sz="0" w:space="0" w:color="auto"/>
                                                  </w:divBdr>
                                                  <w:divsChild>
                                                    <w:div w:id="1439637790">
                                                      <w:marLeft w:val="0"/>
                                                      <w:marRight w:val="0"/>
                                                      <w:marTop w:val="0"/>
                                                      <w:marBottom w:val="0"/>
                                                      <w:divBdr>
                                                        <w:top w:val="none" w:sz="0" w:space="0" w:color="auto"/>
                                                        <w:left w:val="none" w:sz="0" w:space="0" w:color="auto"/>
                                                        <w:bottom w:val="none" w:sz="0" w:space="0" w:color="auto"/>
                                                        <w:right w:val="none" w:sz="0" w:space="0" w:color="auto"/>
                                                      </w:divBdr>
                                                      <w:divsChild>
                                                        <w:div w:id="27919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500790">
                                                  <w:marLeft w:val="0"/>
                                                  <w:marRight w:val="0"/>
                                                  <w:marTop w:val="0"/>
                                                  <w:marBottom w:val="0"/>
                                                  <w:divBdr>
                                                    <w:top w:val="none" w:sz="0" w:space="0" w:color="auto"/>
                                                    <w:left w:val="none" w:sz="0" w:space="0" w:color="auto"/>
                                                    <w:bottom w:val="none" w:sz="0" w:space="0" w:color="auto"/>
                                                    <w:right w:val="none" w:sz="0" w:space="0" w:color="auto"/>
                                                  </w:divBdr>
                                                </w:div>
                                                <w:div w:id="1541551733">
                                                  <w:marLeft w:val="0"/>
                                                  <w:marRight w:val="0"/>
                                                  <w:marTop w:val="0"/>
                                                  <w:marBottom w:val="0"/>
                                                  <w:divBdr>
                                                    <w:top w:val="none" w:sz="0" w:space="0" w:color="auto"/>
                                                    <w:left w:val="none" w:sz="0" w:space="0" w:color="auto"/>
                                                    <w:bottom w:val="none" w:sz="0" w:space="0" w:color="auto"/>
                                                    <w:right w:val="none" w:sz="0" w:space="0" w:color="auto"/>
                                                  </w:divBdr>
                                                  <w:divsChild>
                                                    <w:div w:id="219750118">
                                                      <w:marLeft w:val="0"/>
                                                      <w:marRight w:val="0"/>
                                                      <w:marTop w:val="0"/>
                                                      <w:marBottom w:val="0"/>
                                                      <w:divBdr>
                                                        <w:top w:val="none" w:sz="0" w:space="0" w:color="auto"/>
                                                        <w:left w:val="none" w:sz="0" w:space="0" w:color="auto"/>
                                                        <w:bottom w:val="none" w:sz="0" w:space="0" w:color="auto"/>
                                                        <w:right w:val="none" w:sz="0" w:space="0" w:color="auto"/>
                                                      </w:divBdr>
                                                      <w:divsChild>
                                                        <w:div w:id="88868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742790">
                                                  <w:marLeft w:val="0"/>
                                                  <w:marRight w:val="0"/>
                                                  <w:marTop w:val="0"/>
                                                  <w:marBottom w:val="0"/>
                                                  <w:divBdr>
                                                    <w:top w:val="none" w:sz="0" w:space="0" w:color="auto"/>
                                                    <w:left w:val="none" w:sz="0" w:space="0" w:color="auto"/>
                                                    <w:bottom w:val="none" w:sz="0" w:space="0" w:color="auto"/>
                                                    <w:right w:val="none" w:sz="0" w:space="0" w:color="auto"/>
                                                  </w:divBdr>
                                                  <w:divsChild>
                                                    <w:div w:id="2026517250">
                                                      <w:marLeft w:val="0"/>
                                                      <w:marRight w:val="0"/>
                                                      <w:marTop w:val="0"/>
                                                      <w:marBottom w:val="0"/>
                                                      <w:divBdr>
                                                        <w:top w:val="none" w:sz="0" w:space="0" w:color="auto"/>
                                                        <w:left w:val="none" w:sz="0" w:space="0" w:color="auto"/>
                                                        <w:bottom w:val="none" w:sz="0" w:space="0" w:color="auto"/>
                                                        <w:right w:val="none" w:sz="0" w:space="0" w:color="auto"/>
                                                      </w:divBdr>
                                                      <w:divsChild>
                                                        <w:div w:id="112947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589712">
                                                  <w:marLeft w:val="0"/>
                                                  <w:marRight w:val="0"/>
                                                  <w:marTop w:val="0"/>
                                                  <w:marBottom w:val="0"/>
                                                  <w:divBdr>
                                                    <w:top w:val="none" w:sz="0" w:space="0" w:color="auto"/>
                                                    <w:left w:val="none" w:sz="0" w:space="0" w:color="auto"/>
                                                    <w:bottom w:val="none" w:sz="0" w:space="0" w:color="auto"/>
                                                    <w:right w:val="none" w:sz="0" w:space="0" w:color="auto"/>
                                                  </w:divBdr>
                                                  <w:divsChild>
                                                    <w:div w:id="1942646374">
                                                      <w:marLeft w:val="0"/>
                                                      <w:marRight w:val="0"/>
                                                      <w:marTop w:val="0"/>
                                                      <w:marBottom w:val="0"/>
                                                      <w:divBdr>
                                                        <w:top w:val="none" w:sz="0" w:space="0" w:color="auto"/>
                                                        <w:left w:val="none" w:sz="0" w:space="0" w:color="auto"/>
                                                        <w:bottom w:val="none" w:sz="0" w:space="0" w:color="auto"/>
                                                        <w:right w:val="none" w:sz="0" w:space="0" w:color="auto"/>
                                                      </w:divBdr>
                                                      <w:divsChild>
                                                        <w:div w:id="1724405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934016">
                                                  <w:marLeft w:val="0"/>
                                                  <w:marRight w:val="0"/>
                                                  <w:marTop w:val="0"/>
                                                  <w:marBottom w:val="0"/>
                                                  <w:divBdr>
                                                    <w:top w:val="none" w:sz="0" w:space="0" w:color="auto"/>
                                                    <w:left w:val="none" w:sz="0" w:space="0" w:color="auto"/>
                                                    <w:bottom w:val="none" w:sz="0" w:space="0" w:color="auto"/>
                                                    <w:right w:val="none" w:sz="0" w:space="0" w:color="auto"/>
                                                  </w:divBdr>
                                                  <w:divsChild>
                                                    <w:div w:id="2136216487">
                                                      <w:marLeft w:val="0"/>
                                                      <w:marRight w:val="0"/>
                                                      <w:marTop w:val="0"/>
                                                      <w:marBottom w:val="0"/>
                                                      <w:divBdr>
                                                        <w:top w:val="none" w:sz="0" w:space="0" w:color="auto"/>
                                                        <w:left w:val="none" w:sz="0" w:space="0" w:color="auto"/>
                                                        <w:bottom w:val="none" w:sz="0" w:space="0" w:color="auto"/>
                                                        <w:right w:val="none" w:sz="0" w:space="0" w:color="auto"/>
                                                      </w:divBdr>
                                                      <w:divsChild>
                                                        <w:div w:id="135603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919083">
                                                  <w:marLeft w:val="0"/>
                                                  <w:marRight w:val="0"/>
                                                  <w:marTop w:val="0"/>
                                                  <w:marBottom w:val="0"/>
                                                  <w:divBdr>
                                                    <w:top w:val="none" w:sz="0" w:space="0" w:color="auto"/>
                                                    <w:left w:val="none" w:sz="0" w:space="0" w:color="auto"/>
                                                    <w:bottom w:val="none" w:sz="0" w:space="0" w:color="auto"/>
                                                    <w:right w:val="none" w:sz="0" w:space="0" w:color="auto"/>
                                                  </w:divBdr>
                                                  <w:divsChild>
                                                    <w:div w:id="14150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1707688">
      <w:bodyDiv w:val="1"/>
      <w:marLeft w:val="0"/>
      <w:marRight w:val="0"/>
      <w:marTop w:val="0"/>
      <w:marBottom w:val="0"/>
      <w:divBdr>
        <w:top w:val="none" w:sz="0" w:space="0" w:color="auto"/>
        <w:left w:val="none" w:sz="0" w:space="0" w:color="auto"/>
        <w:bottom w:val="none" w:sz="0" w:space="0" w:color="auto"/>
        <w:right w:val="none" w:sz="0" w:space="0" w:color="auto"/>
      </w:divBdr>
      <w:divsChild>
        <w:div w:id="861625136">
          <w:marLeft w:val="0"/>
          <w:marRight w:val="0"/>
          <w:marTop w:val="150"/>
          <w:marBottom w:val="168"/>
          <w:divBdr>
            <w:top w:val="none" w:sz="0" w:space="0" w:color="auto"/>
            <w:left w:val="none" w:sz="0" w:space="0" w:color="auto"/>
            <w:bottom w:val="none" w:sz="0" w:space="0" w:color="auto"/>
            <w:right w:val="none" w:sz="0" w:space="0" w:color="auto"/>
          </w:divBdr>
        </w:div>
        <w:div w:id="900016402">
          <w:marLeft w:val="0"/>
          <w:marRight w:val="0"/>
          <w:marTop w:val="0"/>
          <w:marBottom w:val="0"/>
          <w:divBdr>
            <w:top w:val="none" w:sz="0" w:space="0" w:color="auto"/>
            <w:left w:val="none" w:sz="0" w:space="0" w:color="auto"/>
            <w:bottom w:val="none" w:sz="0" w:space="0" w:color="auto"/>
            <w:right w:val="none" w:sz="0" w:space="0" w:color="auto"/>
          </w:divBdr>
          <w:divsChild>
            <w:div w:id="1899855465">
              <w:marLeft w:val="255"/>
              <w:marRight w:val="0"/>
              <w:marTop w:val="0"/>
              <w:marBottom w:val="0"/>
              <w:divBdr>
                <w:top w:val="none" w:sz="0" w:space="0" w:color="auto"/>
                <w:left w:val="none" w:sz="0" w:space="0" w:color="auto"/>
                <w:bottom w:val="none" w:sz="0" w:space="0" w:color="auto"/>
                <w:right w:val="none" w:sz="0" w:space="0" w:color="auto"/>
              </w:divBdr>
            </w:div>
          </w:divsChild>
        </w:div>
        <w:div w:id="177888114">
          <w:marLeft w:val="0"/>
          <w:marRight w:val="0"/>
          <w:marTop w:val="0"/>
          <w:marBottom w:val="0"/>
          <w:divBdr>
            <w:top w:val="none" w:sz="0" w:space="0" w:color="auto"/>
            <w:left w:val="none" w:sz="0" w:space="0" w:color="auto"/>
            <w:bottom w:val="none" w:sz="0" w:space="0" w:color="auto"/>
            <w:right w:val="none" w:sz="0" w:space="0" w:color="auto"/>
          </w:divBdr>
          <w:divsChild>
            <w:div w:id="848831320">
              <w:marLeft w:val="255"/>
              <w:marRight w:val="0"/>
              <w:marTop w:val="0"/>
              <w:marBottom w:val="0"/>
              <w:divBdr>
                <w:top w:val="none" w:sz="0" w:space="0" w:color="auto"/>
                <w:left w:val="none" w:sz="0" w:space="0" w:color="auto"/>
                <w:bottom w:val="none" w:sz="0" w:space="0" w:color="auto"/>
                <w:right w:val="none" w:sz="0" w:space="0" w:color="auto"/>
              </w:divBdr>
            </w:div>
          </w:divsChild>
        </w:div>
        <w:div w:id="1108088133">
          <w:marLeft w:val="0"/>
          <w:marRight w:val="0"/>
          <w:marTop w:val="0"/>
          <w:marBottom w:val="0"/>
          <w:divBdr>
            <w:top w:val="none" w:sz="0" w:space="0" w:color="auto"/>
            <w:left w:val="none" w:sz="0" w:space="0" w:color="auto"/>
            <w:bottom w:val="none" w:sz="0" w:space="0" w:color="auto"/>
            <w:right w:val="none" w:sz="0" w:space="0" w:color="auto"/>
          </w:divBdr>
          <w:divsChild>
            <w:div w:id="1229463369">
              <w:marLeft w:val="255"/>
              <w:marRight w:val="0"/>
              <w:marTop w:val="0"/>
              <w:marBottom w:val="0"/>
              <w:divBdr>
                <w:top w:val="none" w:sz="0" w:space="0" w:color="auto"/>
                <w:left w:val="none" w:sz="0" w:space="0" w:color="auto"/>
                <w:bottom w:val="none" w:sz="0" w:space="0" w:color="auto"/>
                <w:right w:val="none" w:sz="0" w:space="0" w:color="auto"/>
              </w:divBdr>
            </w:div>
          </w:divsChild>
        </w:div>
        <w:div w:id="815225315">
          <w:marLeft w:val="0"/>
          <w:marRight w:val="0"/>
          <w:marTop w:val="0"/>
          <w:marBottom w:val="0"/>
          <w:divBdr>
            <w:top w:val="none" w:sz="0" w:space="0" w:color="auto"/>
            <w:left w:val="none" w:sz="0" w:space="0" w:color="auto"/>
            <w:bottom w:val="none" w:sz="0" w:space="0" w:color="auto"/>
            <w:right w:val="none" w:sz="0" w:space="0" w:color="auto"/>
          </w:divBdr>
          <w:divsChild>
            <w:div w:id="2111460819">
              <w:marLeft w:val="255"/>
              <w:marRight w:val="0"/>
              <w:marTop w:val="0"/>
              <w:marBottom w:val="0"/>
              <w:divBdr>
                <w:top w:val="none" w:sz="0" w:space="0" w:color="auto"/>
                <w:left w:val="none" w:sz="0" w:space="0" w:color="auto"/>
                <w:bottom w:val="none" w:sz="0" w:space="0" w:color="auto"/>
                <w:right w:val="none" w:sz="0" w:space="0" w:color="auto"/>
              </w:divBdr>
            </w:div>
          </w:divsChild>
        </w:div>
        <w:div w:id="1846674722">
          <w:marLeft w:val="0"/>
          <w:marRight w:val="0"/>
          <w:marTop w:val="0"/>
          <w:marBottom w:val="0"/>
          <w:divBdr>
            <w:top w:val="none" w:sz="0" w:space="0" w:color="auto"/>
            <w:left w:val="none" w:sz="0" w:space="0" w:color="auto"/>
            <w:bottom w:val="none" w:sz="0" w:space="0" w:color="auto"/>
            <w:right w:val="none" w:sz="0" w:space="0" w:color="auto"/>
          </w:divBdr>
          <w:divsChild>
            <w:div w:id="182118681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63118198">
      <w:bodyDiv w:val="1"/>
      <w:marLeft w:val="0"/>
      <w:marRight w:val="0"/>
      <w:marTop w:val="0"/>
      <w:marBottom w:val="0"/>
      <w:divBdr>
        <w:top w:val="none" w:sz="0" w:space="0" w:color="auto"/>
        <w:left w:val="none" w:sz="0" w:space="0" w:color="auto"/>
        <w:bottom w:val="none" w:sz="0" w:space="0" w:color="auto"/>
        <w:right w:val="none" w:sz="0" w:space="0" w:color="auto"/>
      </w:divBdr>
      <w:divsChild>
        <w:div w:id="614216090">
          <w:marLeft w:val="0"/>
          <w:marRight w:val="0"/>
          <w:marTop w:val="105"/>
          <w:marBottom w:val="0"/>
          <w:divBdr>
            <w:top w:val="none" w:sz="0" w:space="0" w:color="auto"/>
            <w:left w:val="none" w:sz="0" w:space="0" w:color="auto"/>
            <w:bottom w:val="none" w:sz="0" w:space="0" w:color="auto"/>
            <w:right w:val="none" w:sz="0" w:space="0" w:color="auto"/>
          </w:divBdr>
        </w:div>
        <w:div w:id="1794783652">
          <w:marLeft w:val="0"/>
          <w:marRight w:val="0"/>
          <w:marTop w:val="0"/>
          <w:marBottom w:val="0"/>
          <w:divBdr>
            <w:top w:val="none" w:sz="0" w:space="0" w:color="auto"/>
            <w:left w:val="none" w:sz="0" w:space="0" w:color="auto"/>
            <w:bottom w:val="none" w:sz="0" w:space="0" w:color="auto"/>
            <w:right w:val="none" w:sz="0" w:space="0" w:color="auto"/>
          </w:divBdr>
          <w:divsChild>
            <w:div w:id="1729068784">
              <w:marLeft w:val="255"/>
              <w:marRight w:val="0"/>
              <w:marTop w:val="0"/>
              <w:marBottom w:val="0"/>
              <w:divBdr>
                <w:top w:val="none" w:sz="0" w:space="0" w:color="auto"/>
                <w:left w:val="none" w:sz="0" w:space="0" w:color="auto"/>
                <w:bottom w:val="none" w:sz="0" w:space="0" w:color="auto"/>
                <w:right w:val="none" w:sz="0" w:space="0" w:color="auto"/>
              </w:divBdr>
            </w:div>
          </w:divsChild>
        </w:div>
        <w:div w:id="549538738">
          <w:marLeft w:val="0"/>
          <w:marRight w:val="0"/>
          <w:marTop w:val="0"/>
          <w:marBottom w:val="0"/>
          <w:divBdr>
            <w:top w:val="none" w:sz="0" w:space="0" w:color="auto"/>
            <w:left w:val="none" w:sz="0" w:space="0" w:color="auto"/>
            <w:bottom w:val="none" w:sz="0" w:space="0" w:color="auto"/>
            <w:right w:val="none" w:sz="0" w:space="0" w:color="auto"/>
          </w:divBdr>
          <w:divsChild>
            <w:div w:id="1793092933">
              <w:marLeft w:val="255"/>
              <w:marRight w:val="0"/>
              <w:marTop w:val="0"/>
              <w:marBottom w:val="0"/>
              <w:divBdr>
                <w:top w:val="none" w:sz="0" w:space="0" w:color="auto"/>
                <w:left w:val="none" w:sz="0" w:space="0" w:color="auto"/>
                <w:bottom w:val="none" w:sz="0" w:space="0" w:color="auto"/>
                <w:right w:val="none" w:sz="0" w:space="0" w:color="auto"/>
              </w:divBdr>
            </w:div>
          </w:divsChild>
        </w:div>
        <w:div w:id="110129966">
          <w:marLeft w:val="0"/>
          <w:marRight w:val="0"/>
          <w:marTop w:val="0"/>
          <w:marBottom w:val="0"/>
          <w:divBdr>
            <w:top w:val="none" w:sz="0" w:space="0" w:color="auto"/>
            <w:left w:val="none" w:sz="0" w:space="0" w:color="auto"/>
            <w:bottom w:val="none" w:sz="0" w:space="0" w:color="auto"/>
            <w:right w:val="none" w:sz="0" w:space="0" w:color="auto"/>
          </w:divBdr>
          <w:divsChild>
            <w:div w:id="205515199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66863607">
      <w:bodyDiv w:val="1"/>
      <w:marLeft w:val="0"/>
      <w:marRight w:val="0"/>
      <w:marTop w:val="0"/>
      <w:marBottom w:val="0"/>
      <w:divBdr>
        <w:top w:val="none" w:sz="0" w:space="0" w:color="auto"/>
        <w:left w:val="none" w:sz="0" w:space="0" w:color="auto"/>
        <w:bottom w:val="none" w:sz="0" w:space="0" w:color="auto"/>
        <w:right w:val="none" w:sz="0" w:space="0" w:color="auto"/>
      </w:divBdr>
    </w:div>
    <w:div w:id="1676683992">
      <w:bodyDiv w:val="1"/>
      <w:marLeft w:val="0"/>
      <w:marRight w:val="0"/>
      <w:marTop w:val="0"/>
      <w:marBottom w:val="0"/>
      <w:divBdr>
        <w:top w:val="none" w:sz="0" w:space="0" w:color="auto"/>
        <w:left w:val="none" w:sz="0" w:space="0" w:color="auto"/>
        <w:bottom w:val="none" w:sz="0" w:space="0" w:color="auto"/>
        <w:right w:val="none" w:sz="0" w:space="0" w:color="auto"/>
      </w:divBdr>
    </w:div>
    <w:div w:id="1679893359">
      <w:bodyDiv w:val="1"/>
      <w:marLeft w:val="0"/>
      <w:marRight w:val="0"/>
      <w:marTop w:val="0"/>
      <w:marBottom w:val="0"/>
      <w:divBdr>
        <w:top w:val="none" w:sz="0" w:space="0" w:color="auto"/>
        <w:left w:val="none" w:sz="0" w:space="0" w:color="auto"/>
        <w:bottom w:val="none" w:sz="0" w:space="0" w:color="auto"/>
        <w:right w:val="none" w:sz="0" w:space="0" w:color="auto"/>
      </w:divBdr>
      <w:divsChild>
        <w:div w:id="726336601">
          <w:marLeft w:val="0"/>
          <w:marRight w:val="0"/>
          <w:marTop w:val="150"/>
          <w:marBottom w:val="168"/>
          <w:divBdr>
            <w:top w:val="none" w:sz="0" w:space="0" w:color="auto"/>
            <w:left w:val="none" w:sz="0" w:space="0" w:color="auto"/>
            <w:bottom w:val="none" w:sz="0" w:space="0" w:color="auto"/>
            <w:right w:val="none" w:sz="0" w:space="0" w:color="auto"/>
          </w:divBdr>
        </w:div>
        <w:div w:id="135537470">
          <w:marLeft w:val="0"/>
          <w:marRight w:val="0"/>
          <w:marTop w:val="0"/>
          <w:marBottom w:val="0"/>
          <w:divBdr>
            <w:top w:val="none" w:sz="0" w:space="0" w:color="auto"/>
            <w:left w:val="none" w:sz="0" w:space="0" w:color="auto"/>
            <w:bottom w:val="none" w:sz="0" w:space="0" w:color="auto"/>
            <w:right w:val="none" w:sz="0" w:space="0" w:color="auto"/>
          </w:divBdr>
          <w:divsChild>
            <w:div w:id="1634872166">
              <w:marLeft w:val="255"/>
              <w:marRight w:val="0"/>
              <w:marTop w:val="0"/>
              <w:marBottom w:val="0"/>
              <w:divBdr>
                <w:top w:val="none" w:sz="0" w:space="0" w:color="auto"/>
                <w:left w:val="none" w:sz="0" w:space="0" w:color="auto"/>
                <w:bottom w:val="none" w:sz="0" w:space="0" w:color="auto"/>
                <w:right w:val="none" w:sz="0" w:space="0" w:color="auto"/>
              </w:divBdr>
            </w:div>
          </w:divsChild>
        </w:div>
        <w:div w:id="761875587">
          <w:marLeft w:val="0"/>
          <w:marRight w:val="0"/>
          <w:marTop w:val="0"/>
          <w:marBottom w:val="0"/>
          <w:divBdr>
            <w:top w:val="none" w:sz="0" w:space="0" w:color="auto"/>
            <w:left w:val="none" w:sz="0" w:space="0" w:color="auto"/>
            <w:bottom w:val="none" w:sz="0" w:space="0" w:color="auto"/>
            <w:right w:val="none" w:sz="0" w:space="0" w:color="auto"/>
          </w:divBdr>
          <w:divsChild>
            <w:div w:id="60130273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85741688">
      <w:bodyDiv w:val="1"/>
      <w:marLeft w:val="0"/>
      <w:marRight w:val="0"/>
      <w:marTop w:val="0"/>
      <w:marBottom w:val="0"/>
      <w:divBdr>
        <w:top w:val="none" w:sz="0" w:space="0" w:color="auto"/>
        <w:left w:val="none" w:sz="0" w:space="0" w:color="auto"/>
        <w:bottom w:val="none" w:sz="0" w:space="0" w:color="auto"/>
        <w:right w:val="none" w:sz="0" w:space="0" w:color="auto"/>
      </w:divBdr>
      <w:divsChild>
        <w:div w:id="266742786">
          <w:marLeft w:val="0"/>
          <w:marRight w:val="0"/>
          <w:marTop w:val="0"/>
          <w:marBottom w:val="0"/>
          <w:divBdr>
            <w:top w:val="none" w:sz="0" w:space="0" w:color="auto"/>
            <w:left w:val="none" w:sz="0" w:space="0" w:color="auto"/>
            <w:bottom w:val="none" w:sz="0" w:space="0" w:color="auto"/>
            <w:right w:val="none" w:sz="0" w:space="0" w:color="auto"/>
          </w:divBdr>
          <w:divsChild>
            <w:div w:id="1060177620">
              <w:marLeft w:val="0"/>
              <w:marRight w:val="0"/>
              <w:marTop w:val="0"/>
              <w:marBottom w:val="0"/>
              <w:divBdr>
                <w:top w:val="none" w:sz="0" w:space="0" w:color="auto"/>
                <w:left w:val="none" w:sz="0" w:space="0" w:color="auto"/>
                <w:bottom w:val="none" w:sz="0" w:space="0" w:color="auto"/>
                <w:right w:val="none" w:sz="0" w:space="0" w:color="auto"/>
              </w:divBdr>
              <w:divsChild>
                <w:div w:id="742945958">
                  <w:marLeft w:val="0"/>
                  <w:marRight w:val="0"/>
                  <w:marTop w:val="0"/>
                  <w:marBottom w:val="0"/>
                  <w:divBdr>
                    <w:top w:val="none" w:sz="0" w:space="0" w:color="auto"/>
                    <w:left w:val="none" w:sz="0" w:space="0" w:color="auto"/>
                    <w:bottom w:val="none" w:sz="0" w:space="0" w:color="auto"/>
                    <w:right w:val="none" w:sz="0" w:space="0" w:color="auto"/>
                  </w:divBdr>
                  <w:divsChild>
                    <w:div w:id="1169831133">
                      <w:marLeft w:val="0"/>
                      <w:marRight w:val="0"/>
                      <w:marTop w:val="0"/>
                      <w:marBottom w:val="0"/>
                      <w:divBdr>
                        <w:top w:val="none" w:sz="0" w:space="0" w:color="auto"/>
                        <w:left w:val="none" w:sz="0" w:space="0" w:color="auto"/>
                        <w:bottom w:val="none" w:sz="0" w:space="0" w:color="auto"/>
                        <w:right w:val="none" w:sz="0" w:space="0" w:color="auto"/>
                      </w:divBdr>
                      <w:divsChild>
                        <w:div w:id="1169902639">
                          <w:marLeft w:val="0"/>
                          <w:marRight w:val="0"/>
                          <w:marTop w:val="0"/>
                          <w:marBottom w:val="0"/>
                          <w:divBdr>
                            <w:top w:val="none" w:sz="0" w:space="0" w:color="auto"/>
                            <w:left w:val="none" w:sz="0" w:space="0" w:color="auto"/>
                            <w:bottom w:val="none" w:sz="0" w:space="0" w:color="auto"/>
                            <w:right w:val="none" w:sz="0" w:space="0" w:color="auto"/>
                          </w:divBdr>
                          <w:divsChild>
                            <w:div w:id="1332490078">
                              <w:marLeft w:val="0"/>
                              <w:marRight w:val="0"/>
                              <w:marTop w:val="0"/>
                              <w:marBottom w:val="0"/>
                              <w:divBdr>
                                <w:top w:val="none" w:sz="0" w:space="0" w:color="auto"/>
                                <w:left w:val="none" w:sz="0" w:space="0" w:color="auto"/>
                                <w:bottom w:val="none" w:sz="0" w:space="0" w:color="auto"/>
                                <w:right w:val="none" w:sz="0" w:space="0" w:color="auto"/>
                              </w:divBdr>
                              <w:divsChild>
                                <w:div w:id="1885747526">
                                  <w:marLeft w:val="0"/>
                                  <w:marRight w:val="0"/>
                                  <w:marTop w:val="0"/>
                                  <w:marBottom w:val="0"/>
                                  <w:divBdr>
                                    <w:top w:val="none" w:sz="0" w:space="0" w:color="auto"/>
                                    <w:left w:val="none" w:sz="0" w:space="0" w:color="auto"/>
                                    <w:bottom w:val="none" w:sz="0" w:space="0" w:color="auto"/>
                                    <w:right w:val="none" w:sz="0" w:space="0" w:color="auto"/>
                                  </w:divBdr>
                                  <w:divsChild>
                                    <w:div w:id="353195340">
                                      <w:marLeft w:val="0"/>
                                      <w:marRight w:val="0"/>
                                      <w:marTop w:val="0"/>
                                      <w:marBottom w:val="0"/>
                                      <w:divBdr>
                                        <w:top w:val="none" w:sz="0" w:space="0" w:color="auto"/>
                                        <w:left w:val="none" w:sz="0" w:space="0" w:color="auto"/>
                                        <w:bottom w:val="none" w:sz="0" w:space="0" w:color="auto"/>
                                        <w:right w:val="none" w:sz="0" w:space="0" w:color="auto"/>
                                      </w:divBdr>
                                      <w:divsChild>
                                        <w:div w:id="1991712624">
                                          <w:marLeft w:val="0"/>
                                          <w:marRight w:val="0"/>
                                          <w:marTop w:val="0"/>
                                          <w:marBottom w:val="0"/>
                                          <w:divBdr>
                                            <w:top w:val="none" w:sz="0" w:space="0" w:color="auto"/>
                                            <w:left w:val="none" w:sz="0" w:space="0" w:color="auto"/>
                                            <w:bottom w:val="none" w:sz="0" w:space="0" w:color="auto"/>
                                            <w:right w:val="none" w:sz="0" w:space="0" w:color="auto"/>
                                          </w:divBdr>
                                          <w:divsChild>
                                            <w:div w:id="1779636215">
                                              <w:marLeft w:val="0"/>
                                              <w:marRight w:val="0"/>
                                              <w:marTop w:val="0"/>
                                              <w:marBottom w:val="0"/>
                                              <w:divBdr>
                                                <w:top w:val="none" w:sz="0" w:space="0" w:color="auto"/>
                                                <w:left w:val="none" w:sz="0" w:space="0" w:color="auto"/>
                                                <w:bottom w:val="none" w:sz="0" w:space="0" w:color="auto"/>
                                                <w:right w:val="none" w:sz="0" w:space="0" w:color="auto"/>
                                              </w:divBdr>
                                              <w:divsChild>
                                                <w:div w:id="250938769">
                                                  <w:marLeft w:val="0"/>
                                                  <w:marRight w:val="0"/>
                                                  <w:marTop w:val="0"/>
                                                  <w:marBottom w:val="0"/>
                                                  <w:divBdr>
                                                    <w:top w:val="none" w:sz="0" w:space="0" w:color="auto"/>
                                                    <w:left w:val="none" w:sz="0" w:space="0" w:color="auto"/>
                                                    <w:bottom w:val="none" w:sz="0" w:space="0" w:color="auto"/>
                                                    <w:right w:val="none" w:sz="0" w:space="0" w:color="auto"/>
                                                  </w:divBdr>
                                                  <w:divsChild>
                                                    <w:div w:id="428695625">
                                                      <w:marLeft w:val="0"/>
                                                      <w:marRight w:val="0"/>
                                                      <w:marTop w:val="0"/>
                                                      <w:marBottom w:val="0"/>
                                                      <w:divBdr>
                                                        <w:top w:val="none" w:sz="0" w:space="0" w:color="auto"/>
                                                        <w:left w:val="none" w:sz="0" w:space="0" w:color="auto"/>
                                                        <w:bottom w:val="none" w:sz="0" w:space="0" w:color="auto"/>
                                                        <w:right w:val="none" w:sz="0" w:space="0" w:color="auto"/>
                                                      </w:divBdr>
                                                      <w:divsChild>
                                                        <w:div w:id="2073767086">
                                                          <w:marLeft w:val="0"/>
                                                          <w:marRight w:val="0"/>
                                                          <w:marTop w:val="0"/>
                                                          <w:marBottom w:val="0"/>
                                                          <w:divBdr>
                                                            <w:top w:val="none" w:sz="0" w:space="0" w:color="auto"/>
                                                            <w:left w:val="none" w:sz="0" w:space="0" w:color="auto"/>
                                                            <w:bottom w:val="none" w:sz="0" w:space="0" w:color="auto"/>
                                                            <w:right w:val="none" w:sz="0" w:space="0" w:color="auto"/>
                                                          </w:divBdr>
                                                          <w:divsChild>
                                                            <w:div w:id="1504735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220637">
                                                      <w:marLeft w:val="0"/>
                                                      <w:marRight w:val="0"/>
                                                      <w:marTop w:val="0"/>
                                                      <w:marBottom w:val="0"/>
                                                      <w:divBdr>
                                                        <w:top w:val="none" w:sz="0" w:space="0" w:color="auto"/>
                                                        <w:left w:val="none" w:sz="0" w:space="0" w:color="auto"/>
                                                        <w:bottom w:val="none" w:sz="0" w:space="0" w:color="auto"/>
                                                        <w:right w:val="none" w:sz="0" w:space="0" w:color="auto"/>
                                                      </w:divBdr>
                                                      <w:divsChild>
                                                        <w:div w:id="599214823">
                                                          <w:marLeft w:val="0"/>
                                                          <w:marRight w:val="0"/>
                                                          <w:marTop w:val="0"/>
                                                          <w:marBottom w:val="0"/>
                                                          <w:divBdr>
                                                            <w:top w:val="none" w:sz="0" w:space="0" w:color="auto"/>
                                                            <w:left w:val="none" w:sz="0" w:space="0" w:color="auto"/>
                                                            <w:bottom w:val="none" w:sz="0" w:space="0" w:color="auto"/>
                                                            <w:right w:val="none" w:sz="0" w:space="0" w:color="auto"/>
                                                          </w:divBdr>
                                                          <w:divsChild>
                                                            <w:div w:id="28003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908764">
                                                      <w:marLeft w:val="0"/>
                                                      <w:marRight w:val="0"/>
                                                      <w:marTop w:val="0"/>
                                                      <w:marBottom w:val="0"/>
                                                      <w:divBdr>
                                                        <w:top w:val="none" w:sz="0" w:space="0" w:color="auto"/>
                                                        <w:left w:val="none" w:sz="0" w:space="0" w:color="auto"/>
                                                        <w:bottom w:val="none" w:sz="0" w:space="0" w:color="auto"/>
                                                        <w:right w:val="none" w:sz="0" w:space="0" w:color="auto"/>
                                                      </w:divBdr>
                                                    </w:div>
                                                    <w:div w:id="1075586761">
                                                      <w:marLeft w:val="0"/>
                                                      <w:marRight w:val="0"/>
                                                      <w:marTop w:val="0"/>
                                                      <w:marBottom w:val="0"/>
                                                      <w:divBdr>
                                                        <w:top w:val="none" w:sz="0" w:space="0" w:color="auto"/>
                                                        <w:left w:val="none" w:sz="0" w:space="0" w:color="auto"/>
                                                        <w:bottom w:val="none" w:sz="0" w:space="0" w:color="auto"/>
                                                        <w:right w:val="none" w:sz="0" w:space="0" w:color="auto"/>
                                                      </w:divBdr>
                                                      <w:divsChild>
                                                        <w:div w:id="1090587667">
                                                          <w:marLeft w:val="0"/>
                                                          <w:marRight w:val="0"/>
                                                          <w:marTop w:val="0"/>
                                                          <w:marBottom w:val="0"/>
                                                          <w:divBdr>
                                                            <w:top w:val="none" w:sz="0" w:space="0" w:color="auto"/>
                                                            <w:left w:val="none" w:sz="0" w:space="0" w:color="auto"/>
                                                            <w:bottom w:val="none" w:sz="0" w:space="0" w:color="auto"/>
                                                            <w:right w:val="none" w:sz="0" w:space="0" w:color="auto"/>
                                                          </w:divBdr>
                                                          <w:divsChild>
                                                            <w:div w:id="197108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390684">
                                                      <w:marLeft w:val="0"/>
                                                      <w:marRight w:val="0"/>
                                                      <w:marTop w:val="0"/>
                                                      <w:marBottom w:val="0"/>
                                                      <w:divBdr>
                                                        <w:top w:val="none" w:sz="0" w:space="0" w:color="auto"/>
                                                        <w:left w:val="none" w:sz="0" w:space="0" w:color="auto"/>
                                                        <w:bottom w:val="none" w:sz="0" w:space="0" w:color="auto"/>
                                                        <w:right w:val="none" w:sz="0" w:space="0" w:color="auto"/>
                                                      </w:divBdr>
                                                      <w:divsChild>
                                                        <w:div w:id="1801727939">
                                                          <w:marLeft w:val="0"/>
                                                          <w:marRight w:val="0"/>
                                                          <w:marTop w:val="0"/>
                                                          <w:marBottom w:val="0"/>
                                                          <w:divBdr>
                                                            <w:top w:val="none" w:sz="0" w:space="0" w:color="auto"/>
                                                            <w:left w:val="none" w:sz="0" w:space="0" w:color="auto"/>
                                                            <w:bottom w:val="none" w:sz="0" w:space="0" w:color="auto"/>
                                                            <w:right w:val="none" w:sz="0" w:space="0" w:color="auto"/>
                                                          </w:divBdr>
                                                        </w:div>
                                                      </w:divsChild>
                                                    </w:div>
                                                    <w:div w:id="2071995150">
                                                      <w:marLeft w:val="0"/>
                                                      <w:marRight w:val="0"/>
                                                      <w:marTop w:val="0"/>
                                                      <w:marBottom w:val="0"/>
                                                      <w:divBdr>
                                                        <w:top w:val="none" w:sz="0" w:space="0" w:color="auto"/>
                                                        <w:left w:val="none" w:sz="0" w:space="0" w:color="auto"/>
                                                        <w:bottom w:val="none" w:sz="0" w:space="0" w:color="auto"/>
                                                        <w:right w:val="none" w:sz="0" w:space="0" w:color="auto"/>
                                                      </w:divBdr>
                                                      <w:divsChild>
                                                        <w:div w:id="74830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748194">
                                                  <w:marLeft w:val="0"/>
                                                  <w:marRight w:val="0"/>
                                                  <w:marTop w:val="0"/>
                                                  <w:marBottom w:val="0"/>
                                                  <w:divBdr>
                                                    <w:top w:val="none" w:sz="0" w:space="0" w:color="auto"/>
                                                    <w:left w:val="none" w:sz="0" w:space="0" w:color="auto"/>
                                                    <w:bottom w:val="none" w:sz="0" w:space="0" w:color="auto"/>
                                                    <w:right w:val="none" w:sz="0" w:space="0" w:color="auto"/>
                                                  </w:divBdr>
                                                  <w:divsChild>
                                                    <w:div w:id="572786286">
                                                      <w:marLeft w:val="0"/>
                                                      <w:marRight w:val="0"/>
                                                      <w:marTop w:val="0"/>
                                                      <w:marBottom w:val="0"/>
                                                      <w:divBdr>
                                                        <w:top w:val="none" w:sz="0" w:space="0" w:color="auto"/>
                                                        <w:left w:val="none" w:sz="0" w:space="0" w:color="auto"/>
                                                        <w:bottom w:val="none" w:sz="0" w:space="0" w:color="auto"/>
                                                        <w:right w:val="none" w:sz="0" w:space="0" w:color="auto"/>
                                                      </w:divBdr>
                                                      <w:divsChild>
                                                        <w:div w:id="900559541">
                                                          <w:marLeft w:val="0"/>
                                                          <w:marRight w:val="0"/>
                                                          <w:marTop w:val="0"/>
                                                          <w:marBottom w:val="0"/>
                                                          <w:divBdr>
                                                            <w:top w:val="none" w:sz="0" w:space="0" w:color="auto"/>
                                                            <w:left w:val="none" w:sz="0" w:space="0" w:color="auto"/>
                                                            <w:bottom w:val="none" w:sz="0" w:space="0" w:color="auto"/>
                                                            <w:right w:val="none" w:sz="0" w:space="0" w:color="auto"/>
                                                          </w:divBdr>
                                                          <w:divsChild>
                                                            <w:div w:id="1180389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057075">
                                                      <w:marLeft w:val="0"/>
                                                      <w:marRight w:val="0"/>
                                                      <w:marTop w:val="0"/>
                                                      <w:marBottom w:val="0"/>
                                                      <w:divBdr>
                                                        <w:top w:val="none" w:sz="0" w:space="0" w:color="auto"/>
                                                        <w:left w:val="none" w:sz="0" w:space="0" w:color="auto"/>
                                                        <w:bottom w:val="none" w:sz="0" w:space="0" w:color="auto"/>
                                                        <w:right w:val="none" w:sz="0" w:space="0" w:color="auto"/>
                                                      </w:divBdr>
                                                    </w:div>
                                                    <w:div w:id="873690249">
                                                      <w:marLeft w:val="0"/>
                                                      <w:marRight w:val="0"/>
                                                      <w:marTop w:val="0"/>
                                                      <w:marBottom w:val="0"/>
                                                      <w:divBdr>
                                                        <w:top w:val="none" w:sz="0" w:space="0" w:color="auto"/>
                                                        <w:left w:val="none" w:sz="0" w:space="0" w:color="auto"/>
                                                        <w:bottom w:val="none" w:sz="0" w:space="0" w:color="auto"/>
                                                        <w:right w:val="none" w:sz="0" w:space="0" w:color="auto"/>
                                                      </w:divBdr>
                                                      <w:divsChild>
                                                        <w:div w:id="1333946897">
                                                          <w:marLeft w:val="0"/>
                                                          <w:marRight w:val="0"/>
                                                          <w:marTop w:val="0"/>
                                                          <w:marBottom w:val="0"/>
                                                          <w:divBdr>
                                                            <w:top w:val="none" w:sz="0" w:space="0" w:color="auto"/>
                                                            <w:left w:val="none" w:sz="0" w:space="0" w:color="auto"/>
                                                            <w:bottom w:val="none" w:sz="0" w:space="0" w:color="auto"/>
                                                            <w:right w:val="none" w:sz="0" w:space="0" w:color="auto"/>
                                                          </w:divBdr>
                                                          <w:divsChild>
                                                            <w:div w:id="30469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767104">
                                                      <w:marLeft w:val="0"/>
                                                      <w:marRight w:val="0"/>
                                                      <w:marTop w:val="0"/>
                                                      <w:marBottom w:val="0"/>
                                                      <w:divBdr>
                                                        <w:top w:val="none" w:sz="0" w:space="0" w:color="auto"/>
                                                        <w:left w:val="none" w:sz="0" w:space="0" w:color="auto"/>
                                                        <w:bottom w:val="none" w:sz="0" w:space="0" w:color="auto"/>
                                                        <w:right w:val="none" w:sz="0" w:space="0" w:color="auto"/>
                                                      </w:divBdr>
                                                      <w:divsChild>
                                                        <w:div w:id="985889739">
                                                          <w:marLeft w:val="0"/>
                                                          <w:marRight w:val="0"/>
                                                          <w:marTop w:val="0"/>
                                                          <w:marBottom w:val="0"/>
                                                          <w:divBdr>
                                                            <w:top w:val="none" w:sz="0" w:space="0" w:color="auto"/>
                                                            <w:left w:val="none" w:sz="0" w:space="0" w:color="auto"/>
                                                            <w:bottom w:val="none" w:sz="0" w:space="0" w:color="auto"/>
                                                            <w:right w:val="none" w:sz="0" w:space="0" w:color="auto"/>
                                                          </w:divBdr>
                                                          <w:divsChild>
                                                            <w:div w:id="59378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897870">
                                                  <w:marLeft w:val="0"/>
                                                  <w:marRight w:val="0"/>
                                                  <w:marTop w:val="0"/>
                                                  <w:marBottom w:val="0"/>
                                                  <w:divBdr>
                                                    <w:top w:val="none" w:sz="0" w:space="0" w:color="auto"/>
                                                    <w:left w:val="none" w:sz="0" w:space="0" w:color="auto"/>
                                                    <w:bottom w:val="none" w:sz="0" w:space="0" w:color="auto"/>
                                                    <w:right w:val="none" w:sz="0" w:space="0" w:color="auto"/>
                                                  </w:divBdr>
                                                  <w:divsChild>
                                                    <w:div w:id="40784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2494605">
      <w:bodyDiv w:val="1"/>
      <w:marLeft w:val="0"/>
      <w:marRight w:val="0"/>
      <w:marTop w:val="0"/>
      <w:marBottom w:val="0"/>
      <w:divBdr>
        <w:top w:val="none" w:sz="0" w:space="0" w:color="auto"/>
        <w:left w:val="none" w:sz="0" w:space="0" w:color="auto"/>
        <w:bottom w:val="none" w:sz="0" w:space="0" w:color="auto"/>
        <w:right w:val="none" w:sz="0" w:space="0" w:color="auto"/>
      </w:divBdr>
    </w:div>
    <w:div w:id="1699427470">
      <w:bodyDiv w:val="1"/>
      <w:marLeft w:val="0"/>
      <w:marRight w:val="0"/>
      <w:marTop w:val="0"/>
      <w:marBottom w:val="0"/>
      <w:divBdr>
        <w:top w:val="none" w:sz="0" w:space="0" w:color="auto"/>
        <w:left w:val="none" w:sz="0" w:space="0" w:color="auto"/>
        <w:bottom w:val="none" w:sz="0" w:space="0" w:color="auto"/>
        <w:right w:val="none" w:sz="0" w:space="0" w:color="auto"/>
      </w:divBdr>
    </w:div>
    <w:div w:id="1704594776">
      <w:bodyDiv w:val="1"/>
      <w:marLeft w:val="0"/>
      <w:marRight w:val="0"/>
      <w:marTop w:val="0"/>
      <w:marBottom w:val="0"/>
      <w:divBdr>
        <w:top w:val="none" w:sz="0" w:space="0" w:color="auto"/>
        <w:left w:val="none" w:sz="0" w:space="0" w:color="auto"/>
        <w:bottom w:val="none" w:sz="0" w:space="0" w:color="auto"/>
        <w:right w:val="none" w:sz="0" w:space="0" w:color="auto"/>
      </w:divBdr>
    </w:div>
    <w:div w:id="1707826416">
      <w:bodyDiv w:val="1"/>
      <w:marLeft w:val="0"/>
      <w:marRight w:val="0"/>
      <w:marTop w:val="0"/>
      <w:marBottom w:val="0"/>
      <w:divBdr>
        <w:top w:val="none" w:sz="0" w:space="0" w:color="auto"/>
        <w:left w:val="none" w:sz="0" w:space="0" w:color="auto"/>
        <w:bottom w:val="none" w:sz="0" w:space="0" w:color="auto"/>
        <w:right w:val="none" w:sz="0" w:space="0" w:color="auto"/>
      </w:divBdr>
      <w:divsChild>
        <w:div w:id="1406300486">
          <w:marLeft w:val="0"/>
          <w:marRight w:val="0"/>
          <w:marTop w:val="105"/>
          <w:marBottom w:val="0"/>
          <w:divBdr>
            <w:top w:val="none" w:sz="0" w:space="0" w:color="auto"/>
            <w:left w:val="none" w:sz="0" w:space="0" w:color="auto"/>
            <w:bottom w:val="none" w:sz="0" w:space="0" w:color="auto"/>
            <w:right w:val="none" w:sz="0" w:space="0" w:color="auto"/>
          </w:divBdr>
        </w:div>
        <w:div w:id="140268899">
          <w:marLeft w:val="0"/>
          <w:marRight w:val="0"/>
          <w:marTop w:val="0"/>
          <w:marBottom w:val="0"/>
          <w:divBdr>
            <w:top w:val="none" w:sz="0" w:space="0" w:color="auto"/>
            <w:left w:val="none" w:sz="0" w:space="0" w:color="auto"/>
            <w:bottom w:val="none" w:sz="0" w:space="0" w:color="auto"/>
            <w:right w:val="none" w:sz="0" w:space="0" w:color="auto"/>
          </w:divBdr>
          <w:divsChild>
            <w:div w:id="849564371">
              <w:marLeft w:val="255"/>
              <w:marRight w:val="0"/>
              <w:marTop w:val="0"/>
              <w:marBottom w:val="0"/>
              <w:divBdr>
                <w:top w:val="none" w:sz="0" w:space="0" w:color="auto"/>
                <w:left w:val="none" w:sz="0" w:space="0" w:color="auto"/>
                <w:bottom w:val="none" w:sz="0" w:space="0" w:color="auto"/>
                <w:right w:val="none" w:sz="0" w:space="0" w:color="auto"/>
              </w:divBdr>
            </w:div>
          </w:divsChild>
        </w:div>
        <w:div w:id="1962226687">
          <w:marLeft w:val="0"/>
          <w:marRight w:val="0"/>
          <w:marTop w:val="0"/>
          <w:marBottom w:val="0"/>
          <w:divBdr>
            <w:top w:val="none" w:sz="0" w:space="0" w:color="auto"/>
            <w:left w:val="none" w:sz="0" w:space="0" w:color="auto"/>
            <w:bottom w:val="none" w:sz="0" w:space="0" w:color="auto"/>
            <w:right w:val="none" w:sz="0" w:space="0" w:color="auto"/>
          </w:divBdr>
          <w:divsChild>
            <w:div w:id="1665813015">
              <w:marLeft w:val="255"/>
              <w:marRight w:val="0"/>
              <w:marTop w:val="0"/>
              <w:marBottom w:val="0"/>
              <w:divBdr>
                <w:top w:val="none" w:sz="0" w:space="0" w:color="auto"/>
                <w:left w:val="none" w:sz="0" w:space="0" w:color="auto"/>
                <w:bottom w:val="none" w:sz="0" w:space="0" w:color="auto"/>
                <w:right w:val="none" w:sz="0" w:space="0" w:color="auto"/>
              </w:divBdr>
            </w:div>
          </w:divsChild>
        </w:div>
        <w:div w:id="1080325181">
          <w:marLeft w:val="0"/>
          <w:marRight w:val="0"/>
          <w:marTop w:val="0"/>
          <w:marBottom w:val="0"/>
          <w:divBdr>
            <w:top w:val="none" w:sz="0" w:space="0" w:color="auto"/>
            <w:left w:val="none" w:sz="0" w:space="0" w:color="auto"/>
            <w:bottom w:val="none" w:sz="0" w:space="0" w:color="auto"/>
            <w:right w:val="none" w:sz="0" w:space="0" w:color="auto"/>
          </w:divBdr>
          <w:divsChild>
            <w:div w:id="168848213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09794841">
      <w:bodyDiv w:val="1"/>
      <w:marLeft w:val="0"/>
      <w:marRight w:val="0"/>
      <w:marTop w:val="0"/>
      <w:marBottom w:val="0"/>
      <w:divBdr>
        <w:top w:val="none" w:sz="0" w:space="0" w:color="auto"/>
        <w:left w:val="none" w:sz="0" w:space="0" w:color="auto"/>
        <w:bottom w:val="none" w:sz="0" w:space="0" w:color="auto"/>
        <w:right w:val="none" w:sz="0" w:space="0" w:color="auto"/>
      </w:divBdr>
    </w:div>
    <w:div w:id="1724521933">
      <w:bodyDiv w:val="1"/>
      <w:marLeft w:val="0"/>
      <w:marRight w:val="0"/>
      <w:marTop w:val="0"/>
      <w:marBottom w:val="0"/>
      <w:divBdr>
        <w:top w:val="none" w:sz="0" w:space="0" w:color="auto"/>
        <w:left w:val="none" w:sz="0" w:space="0" w:color="auto"/>
        <w:bottom w:val="none" w:sz="0" w:space="0" w:color="auto"/>
        <w:right w:val="none" w:sz="0" w:space="0" w:color="auto"/>
      </w:divBdr>
      <w:divsChild>
        <w:div w:id="564949330">
          <w:marLeft w:val="0"/>
          <w:marRight w:val="0"/>
          <w:marTop w:val="105"/>
          <w:marBottom w:val="0"/>
          <w:divBdr>
            <w:top w:val="none" w:sz="0" w:space="0" w:color="auto"/>
            <w:left w:val="none" w:sz="0" w:space="0" w:color="auto"/>
            <w:bottom w:val="none" w:sz="0" w:space="0" w:color="auto"/>
            <w:right w:val="none" w:sz="0" w:space="0" w:color="auto"/>
          </w:divBdr>
        </w:div>
        <w:div w:id="382411985">
          <w:marLeft w:val="0"/>
          <w:marRight w:val="0"/>
          <w:marTop w:val="0"/>
          <w:marBottom w:val="0"/>
          <w:divBdr>
            <w:top w:val="none" w:sz="0" w:space="0" w:color="auto"/>
            <w:left w:val="none" w:sz="0" w:space="0" w:color="auto"/>
            <w:bottom w:val="none" w:sz="0" w:space="0" w:color="auto"/>
            <w:right w:val="none" w:sz="0" w:space="0" w:color="auto"/>
          </w:divBdr>
          <w:divsChild>
            <w:div w:id="139658014">
              <w:marLeft w:val="255"/>
              <w:marRight w:val="0"/>
              <w:marTop w:val="0"/>
              <w:marBottom w:val="0"/>
              <w:divBdr>
                <w:top w:val="none" w:sz="0" w:space="0" w:color="auto"/>
                <w:left w:val="none" w:sz="0" w:space="0" w:color="auto"/>
                <w:bottom w:val="none" w:sz="0" w:space="0" w:color="auto"/>
                <w:right w:val="none" w:sz="0" w:space="0" w:color="auto"/>
              </w:divBdr>
            </w:div>
          </w:divsChild>
        </w:div>
        <w:div w:id="275136568">
          <w:marLeft w:val="0"/>
          <w:marRight w:val="0"/>
          <w:marTop w:val="0"/>
          <w:marBottom w:val="0"/>
          <w:divBdr>
            <w:top w:val="none" w:sz="0" w:space="0" w:color="auto"/>
            <w:left w:val="none" w:sz="0" w:space="0" w:color="auto"/>
            <w:bottom w:val="none" w:sz="0" w:space="0" w:color="auto"/>
            <w:right w:val="none" w:sz="0" w:space="0" w:color="auto"/>
          </w:divBdr>
          <w:divsChild>
            <w:div w:id="2042781119">
              <w:marLeft w:val="255"/>
              <w:marRight w:val="0"/>
              <w:marTop w:val="0"/>
              <w:marBottom w:val="0"/>
              <w:divBdr>
                <w:top w:val="none" w:sz="0" w:space="0" w:color="auto"/>
                <w:left w:val="none" w:sz="0" w:space="0" w:color="auto"/>
                <w:bottom w:val="none" w:sz="0" w:space="0" w:color="auto"/>
                <w:right w:val="none" w:sz="0" w:space="0" w:color="auto"/>
              </w:divBdr>
            </w:div>
          </w:divsChild>
        </w:div>
        <w:div w:id="1752507842">
          <w:marLeft w:val="0"/>
          <w:marRight w:val="0"/>
          <w:marTop w:val="0"/>
          <w:marBottom w:val="0"/>
          <w:divBdr>
            <w:top w:val="none" w:sz="0" w:space="0" w:color="auto"/>
            <w:left w:val="none" w:sz="0" w:space="0" w:color="auto"/>
            <w:bottom w:val="none" w:sz="0" w:space="0" w:color="auto"/>
            <w:right w:val="none" w:sz="0" w:space="0" w:color="auto"/>
          </w:divBdr>
          <w:divsChild>
            <w:div w:id="880437905">
              <w:marLeft w:val="255"/>
              <w:marRight w:val="0"/>
              <w:marTop w:val="0"/>
              <w:marBottom w:val="0"/>
              <w:divBdr>
                <w:top w:val="none" w:sz="0" w:space="0" w:color="auto"/>
                <w:left w:val="none" w:sz="0" w:space="0" w:color="auto"/>
                <w:bottom w:val="none" w:sz="0" w:space="0" w:color="auto"/>
                <w:right w:val="none" w:sz="0" w:space="0" w:color="auto"/>
              </w:divBdr>
            </w:div>
          </w:divsChild>
        </w:div>
        <w:div w:id="1505897475">
          <w:marLeft w:val="0"/>
          <w:marRight w:val="0"/>
          <w:marTop w:val="0"/>
          <w:marBottom w:val="0"/>
          <w:divBdr>
            <w:top w:val="none" w:sz="0" w:space="0" w:color="auto"/>
            <w:left w:val="none" w:sz="0" w:space="0" w:color="auto"/>
            <w:bottom w:val="none" w:sz="0" w:space="0" w:color="auto"/>
            <w:right w:val="none" w:sz="0" w:space="0" w:color="auto"/>
          </w:divBdr>
          <w:divsChild>
            <w:div w:id="226650395">
              <w:marLeft w:val="255"/>
              <w:marRight w:val="0"/>
              <w:marTop w:val="0"/>
              <w:marBottom w:val="0"/>
              <w:divBdr>
                <w:top w:val="none" w:sz="0" w:space="0" w:color="auto"/>
                <w:left w:val="none" w:sz="0" w:space="0" w:color="auto"/>
                <w:bottom w:val="none" w:sz="0" w:space="0" w:color="auto"/>
                <w:right w:val="none" w:sz="0" w:space="0" w:color="auto"/>
              </w:divBdr>
            </w:div>
          </w:divsChild>
        </w:div>
        <w:div w:id="149640251">
          <w:marLeft w:val="0"/>
          <w:marRight w:val="0"/>
          <w:marTop w:val="0"/>
          <w:marBottom w:val="0"/>
          <w:divBdr>
            <w:top w:val="none" w:sz="0" w:space="0" w:color="auto"/>
            <w:left w:val="none" w:sz="0" w:space="0" w:color="auto"/>
            <w:bottom w:val="none" w:sz="0" w:space="0" w:color="auto"/>
            <w:right w:val="none" w:sz="0" w:space="0" w:color="auto"/>
          </w:divBdr>
          <w:divsChild>
            <w:div w:id="269970623">
              <w:marLeft w:val="255"/>
              <w:marRight w:val="0"/>
              <w:marTop w:val="0"/>
              <w:marBottom w:val="0"/>
              <w:divBdr>
                <w:top w:val="none" w:sz="0" w:space="0" w:color="auto"/>
                <w:left w:val="none" w:sz="0" w:space="0" w:color="auto"/>
                <w:bottom w:val="none" w:sz="0" w:space="0" w:color="auto"/>
                <w:right w:val="none" w:sz="0" w:space="0" w:color="auto"/>
              </w:divBdr>
            </w:div>
          </w:divsChild>
        </w:div>
        <w:div w:id="1396664968">
          <w:marLeft w:val="0"/>
          <w:marRight w:val="0"/>
          <w:marTop w:val="0"/>
          <w:marBottom w:val="0"/>
          <w:divBdr>
            <w:top w:val="none" w:sz="0" w:space="0" w:color="auto"/>
            <w:left w:val="none" w:sz="0" w:space="0" w:color="auto"/>
            <w:bottom w:val="none" w:sz="0" w:space="0" w:color="auto"/>
            <w:right w:val="none" w:sz="0" w:space="0" w:color="auto"/>
          </w:divBdr>
          <w:divsChild>
            <w:div w:id="1838642680">
              <w:marLeft w:val="255"/>
              <w:marRight w:val="0"/>
              <w:marTop w:val="0"/>
              <w:marBottom w:val="0"/>
              <w:divBdr>
                <w:top w:val="none" w:sz="0" w:space="0" w:color="auto"/>
                <w:left w:val="none" w:sz="0" w:space="0" w:color="auto"/>
                <w:bottom w:val="none" w:sz="0" w:space="0" w:color="auto"/>
                <w:right w:val="none" w:sz="0" w:space="0" w:color="auto"/>
              </w:divBdr>
            </w:div>
          </w:divsChild>
        </w:div>
        <w:div w:id="389349697">
          <w:marLeft w:val="0"/>
          <w:marRight w:val="0"/>
          <w:marTop w:val="0"/>
          <w:marBottom w:val="0"/>
          <w:divBdr>
            <w:top w:val="none" w:sz="0" w:space="0" w:color="auto"/>
            <w:left w:val="none" w:sz="0" w:space="0" w:color="auto"/>
            <w:bottom w:val="none" w:sz="0" w:space="0" w:color="auto"/>
            <w:right w:val="none" w:sz="0" w:space="0" w:color="auto"/>
          </w:divBdr>
          <w:divsChild>
            <w:div w:id="2040204333">
              <w:marLeft w:val="255"/>
              <w:marRight w:val="0"/>
              <w:marTop w:val="0"/>
              <w:marBottom w:val="0"/>
              <w:divBdr>
                <w:top w:val="none" w:sz="0" w:space="0" w:color="auto"/>
                <w:left w:val="none" w:sz="0" w:space="0" w:color="auto"/>
                <w:bottom w:val="none" w:sz="0" w:space="0" w:color="auto"/>
                <w:right w:val="none" w:sz="0" w:space="0" w:color="auto"/>
              </w:divBdr>
            </w:div>
          </w:divsChild>
        </w:div>
        <w:div w:id="1040981002">
          <w:marLeft w:val="0"/>
          <w:marRight w:val="0"/>
          <w:marTop w:val="0"/>
          <w:marBottom w:val="0"/>
          <w:divBdr>
            <w:top w:val="none" w:sz="0" w:space="0" w:color="auto"/>
            <w:left w:val="none" w:sz="0" w:space="0" w:color="auto"/>
            <w:bottom w:val="none" w:sz="0" w:space="0" w:color="auto"/>
            <w:right w:val="none" w:sz="0" w:space="0" w:color="auto"/>
          </w:divBdr>
          <w:divsChild>
            <w:div w:id="361825762">
              <w:marLeft w:val="255"/>
              <w:marRight w:val="0"/>
              <w:marTop w:val="0"/>
              <w:marBottom w:val="0"/>
              <w:divBdr>
                <w:top w:val="none" w:sz="0" w:space="0" w:color="auto"/>
                <w:left w:val="none" w:sz="0" w:space="0" w:color="auto"/>
                <w:bottom w:val="none" w:sz="0" w:space="0" w:color="auto"/>
                <w:right w:val="none" w:sz="0" w:space="0" w:color="auto"/>
              </w:divBdr>
            </w:div>
          </w:divsChild>
        </w:div>
        <w:div w:id="704870304">
          <w:marLeft w:val="0"/>
          <w:marRight w:val="0"/>
          <w:marTop w:val="0"/>
          <w:marBottom w:val="0"/>
          <w:divBdr>
            <w:top w:val="none" w:sz="0" w:space="0" w:color="auto"/>
            <w:left w:val="none" w:sz="0" w:space="0" w:color="auto"/>
            <w:bottom w:val="none" w:sz="0" w:space="0" w:color="auto"/>
            <w:right w:val="none" w:sz="0" w:space="0" w:color="auto"/>
          </w:divBdr>
          <w:divsChild>
            <w:div w:id="98442911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39857961">
      <w:bodyDiv w:val="1"/>
      <w:marLeft w:val="0"/>
      <w:marRight w:val="0"/>
      <w:marTop w:val="0"/>
      <w:marBottom w:val="0"/>
      <w:divBdr>
        <w:top w:val="none" w:sz="0" w:space="0" w:color="auto"/>
        <w:left w:val="none" w:sz="0" w:space="0" w:color="auto"/>
        <w:bottom w:val="none" w:sz="0" w:space="0" w:color="auto"/>
        <w:right w:val="none" w:sz="0" w:space="0" w:color="auto"/>
      </w:divBdr>
    </w:div>
    <w:div w:id="1740902749">
      <w:bodyDiv w:val="1"/>
      <w:marLeft w:val="0"/>
      <w:marRight w:val="0"/>
      <w:marTop w:val="0"/>
      <w:marBottom w:val="0"/>
      <w:divBdr>
        <w:top w:val="none" w:sz="0" w:space="0" w:color="auto"/>
        <w:left w:val="none" w:sz="0" w:space="0" w:color="auto"/>
        <w:bottom w:val="none" w:sz="0" w:space="0" w:color="auto"/>
        <w:right w:val="none" w:sz="0" w:space="0" w:color="auto"/>
      </w:divBdr>
      <w:divsChild>
        <w:div w:id="1455367091">
          <w:marLeft w:val="0"/>
          <w:marRight w:val="0"/>
          <w:marTop w:val="105"/>
          <w:marBottom w:val="0"/>
          <w:divBdr>
            <w:top w:val="none" w:sz="0" w:space="0" w:color="auto"/>
            <w:left w:val="none" w:sz="0" w:space="0" w:color="auto"/>
            <w:bottom w:val="none" w:sz="0" w:space="0" w:color="auto"/>
            <w:right w:val="none" w:sz="0" w:space="0" w:color="auto"/>
          </w:divBdr>
        </w:div>
        <w:div w:id="1236162716">
          <w:marLeft w:val="0"/>
          <w:marRight w:val="0"/>
          <w:marTop w:val="0"/>
          <w:marBottom w:val="0"/>
          <w:divBdr>
            <w:top w:val="none" w:sz="0" w:space="0" w:color="auto"/>
            <w:left w:val="none" w:sz="0" w:space="0" w:color="auto"/>
            <w:bottom w:val="none" w:sz="0" w:space="0" w:color="auto"/>
            <w:right w:val="none" w:sz="0" w:space="0" w:color="auto"/>
          </w:divBdr>
          <w:divsChild>
            <w:div w:id="441151164">
              <w:marLeft w:val="255"/>
              <w:marRight w:val="0"/>
              <w:marTop w:val="0"/>
              <w:marBottom w:val="0"/>
              <w:divBdr>
                <w:top w:val="none" w:sz="0" w:space="0" w:color="auto"/>
                <w:left w:val="none" w:sz="0" w:space="0" w:color="auto"/>
                <w:bottom w:val="none" w:sz="0" w:space="0" w:color="auto"/>
                <w:right w:val="none" w:sz="0" w:space="0" w:color="auto"/>
              </w:divBdr>
            </w:div>
          </w:divsChild>
        </w:div>
        <w:div w:id="1348096618">
          <w:marLeft w:val="0"/>
          <w:marRight w:val="0"/>
          <w:marTop w:val="0"/>
          <w:marBottom w:val="0"/>
          <w:divBdr>
            <w:top w:val="none" w:sz="0" w:space="0" w:color="auto"/>
            <w:left w:val="none" w:sz="0" w:space="0" w:color="auto"/>
            <w:bottom w:val="none" w:sz="0" w:space="0" w:color="auto"/>
            <w:right w:val="none" w:sz="0" w:space="0" w:color="auto"/>
          </w:divBdr>
          <w:divsChild>
            <w:div w:id="174273458">
              <w:marLeft w:val="255"/>
              <w:marRight w:val="0"/>
              <w:marTop w:val="0"/>
              <w:marBottom w:val="0"/>
              <w:divBdr>
                <w:top w:val="none" w:sz="0" w:space="0" w:color="auto"/>
                <w:left w:val="none" w:sz="0" w:space="0" w:color="auto"/>
                <w:bottom w:val="none" w:sz="0" w:space="0" w:color="auto"/>
                <w:right w:val="none" w:sz="0" w:space="0" w:color="auto"/>
              </w:divBdr>
            </w:div>
          </w:divsChild>
        </w:div>
        <w:div w:id="1340355610">
          <w:marLeft w:val="0"/>
          <w:marRight w:val="0"/>
          <w:marTop w:val="0"/>
          <w:marBottom w:val="0"/>
          <w:divBdr>
            <w:top w:val="none" w:sz="0" w:space="0" w:color="auto"/>
            <w:left w:val="none" w:sz="0" w:space="0" w:color="auto"/>
            <w:bottom w:val="none" w:sz="0" w:space="0" w:color="auto"/>
            <w:right w:val="none" w:sz="0" w:space="0" w:color="auto"/>
          </w:divBdr>
          <w:divsChild>
            <w:div w:id="1442603717">
              <w:marLeft w:val="255"/>
              <w:marRight w:val="0"/>
              <w:marTop w:val="0"/>
              <w:marBottom w:val="0"/>
              <w:divBdr>
                <w:top w:val="none" w:sz="0" w:space="0" w:color="auto"/>
                <w:left w:val="none" w:sz="0" w:space="0" w:color="auto"/>
                <w:bottom w:val="none" w:sz="0" w:space="0" w:color="auto"/>
                <w:right w:val="none" w:sz="0" w:space="0" w:color="auto"/>
              </w:divBdr>
            </w:div>
          </w:divsChild>
        </w:div>
        <w:div w:id="743843798">
          <w:marLeft w:val="0"/>
          <w:marRight w:val="0"/>
          <w:marTop w:val="0"/>
          <w:marBottom w:val="0"/>
          <w:divBdr>
            <w:top w:val="none" w:sz="0" w:space="0" w:color="auto"/>
            <w:left w:val="none" w:sz="0" w:space="0" w:color="auto"/>
            <w:bottom w:val="none" w:sz="0" w:space="0" w:color="auto"/>
            <w:right w:val="none" w:sz="0" w:space="0" w:color="auto"/>
          </w:divBdr>
          <w:divsChild>
            <w:div w:id="1398283020">
              <w:marLeft w:val="255"/>
              <w:marRight w:val="0"/>
              <w:marTop w:val="0"/>
              <w:marBottom w:val="0"/>
              <w:divBdr>
                <w:top w:val="none" w:sz="0" w:space="0" w:color="auto"/>
                <w:left w:val="none" w:sz="0" w:space="0" w:color="auto"/>
                <w:bottom w:val="none" w:sz="0" w:space="0" w:color="auto"/>
                <w:right w:val="none" w:sz="0" w:space="0" w:color="auto"/>
              </w:divBdr>
            </w:div>
          </w:divsChild>
        </w:div>
        <w:div w:id="1793399405">
          <w:marLeft w:val="0"/>
          <w:marRight w:val="0"/>
          <w:marTop w:val="0"/>
          <w:marBottom w:val="0"/>
          <w:divBdr>
            <w:top w:val="none" w:sz="0" w:space="0" w:color="auto"/>
            <w:left w:val="none" w:sz="0" w:space="0" w:color="auto"/>
            <w:bottom w:val="none" w:sz="0" w:space="0" w:color="auto"/>
            <w:right w:val="none" w:sz="0" w:space="0" w:color="auto"/>
          </w:divBdr>
          <w:divsChild>
            <w:div w:id="133176246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42681117">
      <w:bodyDiv w:val="1"/>
      <w:marLeft w:val="0"/>
      <w:marRight w:val="0"/>
      <w:marTop w:val="0"/>
      <w:marBottom w:val="0"/>
      <w:divBdr>
        <w:top w:val="none" w:sz="0" w:space="0" w:color="auto"/>
        <w:left w:val="none" w:sz="0" w:space="0" w:color="auto"/>
        <w:bottom w:val="none" w:sz="0" w:space="0" w:color="auto"/>
        <w:right w:val="none" w:sz="0" w:space="0" w:color="auto"/>
      </w:divBdr>
    </w:div>
    <w:div w:id="1762796908">
      <w:bodyDiv w:val="1"/>
      <w:marLeft w:val="0"/>
      <w:marRight w:val="0"/>
      <w:marTop w:val="0"/>
      <w:marBottom w:val="0"/>
      <w:divBdr>
        <w:top w:val="none" w:sz="0" w:space="0" w:color="auto"/>
        <w:left w:val="none" w:sz="0" w:space="0" w:color="auto"/>
        <w:bottom w:val="none" w:sz="0" w:space="0" w:color="auto"/>
        <w:right w:val="none" w:sz="0" w:space="0" w:color="auto"/>
      </w:divBdr>
    </w:div>
    <w:div w:id="1764257437">
      <w:bodyDiv w:val="1"/>
      <w:marLeft w:val="0"/>
      <w:marRight w:val="0"/>
      <w:marTop w:val="0"/>
      <w:marBottom w:val="0"/>
      <w:divBdr>
        <w:top w:val="none" w:sz="0" w:space="0" w:color="auto"/>
        <w:left w:val="none" w:sz="0" w:space="0" w:color="auto"/>
        <w:bottom w:val="none" w:sz="0" w:space="0" w:color="auto"/>
        <w:right w:val="none" w:sz="0" w:space="0" w:color="auto"/>
      </w:divBdr>
    </w:div>
    <w:div w:id="1773090833">
      <w:bodyDiv w:val="1"/>
      <w:marLeft w:val="0"/>
      <w:marRight w:val="0"/>
      <w:marTop w:val="0"/>
      <w:marBottom w:val="0"/>
      <w:divBdr>
        <w:top w:val="none" w:sz="0" w:space="0" w:color="auto"/>
        <w:left w:val="none" w:sz="0" w:space="0" w:color="auto"/>
        <w:bottom w:val="none" w:sz="0" w:space="0" w:color="auto"/>
        <w:right w:val="none" w:sz="0" w:space="0" w:color="auto"/>
      </w:divBdr>
    </w:div>
    <w:div w:id="1773938626">
      <w:bodyDiv w:val="1"/>
      <w:marLeft w:val="0"/>
      <w:marRight w:val="0"/>
      <w:marTop w:val="0"/>
      <w:marBottom w:val="0"/>
      <w:divBdr>
        <w:top w:val="none" w:sz="0" w:space="0" w:color="auto"/>
        <w:left w:val="none" w:sz="0" w:space="0" w:color="auto"/>
        <w:bottom w:val="none" w:sz="0" w:space="0" w:color="auto"/>
        <w:right w:val="none" w:sz="0" w:space="0" w:color="auto"/>
      </w:divBdr>
      <w:divsChild>
        <w:div w:id="696659363">
          <w:marLeft w:val="0"/>
          <w:marRight w:val="0"/>
          <w:marTop w:val="150"/>
          <w:marBottom w:val="168"/>
          <w:divBdr>
            <w:top w:val="none" w:sz="0" w:space="0" w:color="auto"/>
            <w:left w:val="none" w:sz="0" w:space="0" w:color="auto"/>
            <w:bottom w:val="none" w:sz="0" w:space="0" w:color="auto"/>
            <w:right w:val="none" w:sz="0" w:space="0" w:color="auto"/>
          </w:divBdr>
        </w:div>
        <w:div w:id="1030960190">
          <w:marLeft w:val="0"/>
          <w:marRight w:val="0"/>
          <w:marTop w:val="0"/>
          <w:marBottom w:val="0"/>
          <w:divBdr>
            <w:top w:val="none" w:sz="0" w:space="0" w:color="auto"/>
            <w:left w:val="none" w:sz="0" w:space="0" w:color="auto"/>
            <w:bottom w:val="none" w:sz="0" w:space="0" w:color="auto"/>
            <w:right w:val="none" w:sz="0" w:space="0" w:color="auto"/>
          </w:divBdr>
          <w:divsChild>
            <w:div w:id="1238436062">
              <w:marLeft w:val="255"/>
              <w:marRight w:val="0"/>
              <w:marTop w:val="0"/>
              <w:marBottom w:val="0"/>
              <w:divBdr>
                <w:top w:val="none" w:sz="0" w:space="0" w:color="auto"/>
                <w:left w:val="none" w:sz="0" w:space="0" w:color="auto"/>
                <w:bottom w:val="none" w:sz="0" w:space="0" w:color="auto"/>
                <w:right w:val="none" w:sz="0" w:space="0" w:color="auto"/>
              </w:divBdr>
            </w:div>
          </w:divsChild>
        </w:div>
        <w:div w:id="1605454047">
          <w:marLeft w:val="0"/>
          <w:marRight w:val="0"/>
          <w:marTop w:val="0"/>
          <w:marBottom w:val="0"/>
          <w:divBdr>
            <w:top w:val="none" w:sz="0" w:space="0" w:color="auto"/>
            <w:left w:val="none" w:sz="0" w:space="0" w:color="auto"/>
            <w:bottom w:val="none" w:sz="0" w:space="0" w:color="auto"/>
            <w:right w:val="none" w:sz="0" w:space="0" w:color="auto"/>
          </w:divBdr>
          <w:divsChild>
            <w:div w:id="1244880181">
              <w:marLeft w:val="255"/>
              <w:marRight w:val="0"/>
              <w:marTop w:val="0"/>
              <w:marBottom w:val="0"/>
              <w:divBdr>
                <w:top w:val="none" w:sz="0" w:space="0" w:color="auto"/>
                <w:left w:val="none" w:sz="0" w:space="0" w:color="auto"/>
                <w:bottom w:val="none" w:sz="0" w:space="0" w:color="auto"/>
                <w:right w:val="none" w:sz="0" w:space="0" w:color="auto"/>
              </w:divBdr>
            </w:div>
          </w:divsChild>
        </w:div>
        <w:div w:id="250505244">
          <w:marLeft w:val="0"/>
          <w:marRight w:val="0"/>
          <w:marTop w:val="0"/>
          <w:marBottom w:val="0"/>
          <w:divBdr>
            <w:top w:val="none" w:sz="0" w:space="0" w:color="auto"/>
            <w:left w:val="none" w:sz="0" w:space="0" w:color="auto"/>
            <w:bottom w:val="none" w:sz="0" w:space="0" w:color="auto"/>
            <w:right w:val="none" w:sz="0" w:space="0" w:color="auto"/>
          </w:divBdr>
          <w:divsChild>
            <w:div w:id="643001499">
              <w:marLeft w:val="255"/>
              <w:marRight w:val="0"/>
              <w:marTop w:val="0"/>
              <w:marBottom w:val="0"/>
              <w:divBdr>
                <w:top w:val="none" w:sz="0" w:space="0" w:color="auto"/>
                <w:left w:val="none" w:sz="0" w:space="0" w:color="auto"/>
                <w:bottom w:val="none" w:sz="0" w:space="0" w:color="auto"/>
                <w:right w:val="none" w:sz="0" w:space="0" w:color="auto"/>
              </w:divBdr>
            </w:div>
          </w:divsChild>
        </w:div>
        <w:div w:id="478308759">
          <w:marLeft w:val="0"/>
          <w:marRight w:val="0"/>
          <w:marTop w:val="0"/>
          <w:marBottom w:val="0"/>
          <w:divBdr>
            <w:top w:val="none" w:sz="0" w:space="0" w:color="auto"/>
            <w:left w:val="none" w:sz="0" w:space="0" w:color="auto"/>
            <w:bottom w:val="none" w:sz="0" w:space="0" w:color="auto"/>
            <w:right w:val="none" w:sz="0" w:space="0" w:color="auto"/>
          </w:divBdr>
          <w:divsChild>
            <w:div w:id="59120656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85155842">
      <w:bodyDiv w:val="1"/>
      <w:marLeft w:val="0"/>
      <w:marRight w:val="0"/>
      <w:marTop w:val="0"/>
      <w:marBottom w:val="0"/>
      <w:divBdr>
        <w:top w:val="none" w:sz="0" w:space="0" w:color="auto"/>
        <w:left w:val="none" w:sz="0" w:space="0" w:color="auto"/>
        <w:bottom w:val="none" w:sz="0" w:space="0" w:color="auto"/>
        <w:right w:val="none" w:sz="0" w:space="0" w:color="auto"/>
      </w:divBdr>
      <w:divsChild>
        <w:div w:id="974212419">
          <w:marLeft w:val="0"/>
          <w:marRight w:val="0"/>
          <w:marTop w:val="105"/>
          <w:marBottom w:val="0"/>
          <w:divBdr>
            <w:top w:val="none" w:sz="0" w:space="0" w:color="auto"/>
            <w:left w:val="none" w:sz="0" w:space="0" w:color="auto"/>
            <w:bottom w:val="none" w:sz="0" w:space="0" w:color="auto"/>
            <w:right w:val="none" w:sz="0" w:space="0" w:color="auto"/>
          </w:divBdr>
        </w:div>
        <w:div w:id="2096172803">
          <w:marLeft w:val="0"/>
          <w:marRight w:val="0"/>
          <w:marTop w:val="0"/>
          <w:marBottom w:val="0"/>
          <w:divBdr>
            <w:top w:val="none" w:sz="0" w:space="0" w:color="auto"/>
            <w:left w:val="none" w:sz="0" w:space="0" w:color="auto"/>
            <w:bottom w:val="none" w:sz="0" w:space="0" w:color="auto"/>
            <w:right w:val="none" w:sz="0" w:space="0" w:color="auto"/>
          </w:divBdr>
          <w:divsChild>
            <w:div w:id="667565487">
              <w:marLeft w:val="255"/>
              <w:marRight w:val="0"/>
              <w:marTop w:val="0"/>
              <w:marBottom w:val="0"/>
              <w:divBdr>
                <w:top w:val="none" w:sz="0" w:space="0" w:color="auto"/>
                <w:left w:val="none" w:sz="0" w:space="0" w:color="auto"/>
                <w:bottom w:val="none" w:sz="0" w:space="0" w:color="auto"/>
                <w:right w:val="none" w:sz="0" w:space="0" w:color="auto"/>
              </w:divBdr>
            </w:div>
          </w:divsChild>
        </w:div>
        <w:div w:id="856890652">
          <w:marLeft w:val="0"/>
          <w:marRight w:val="0"/>
          <w:marTop w:val="0"/>
          <w:marBottom w:val="0"/>
          <w:divBdr>
            <w:top w:val="none" w:sz="0" w:space="0" w:color="auto"/>
            <w:left w:val="none" w:sz="0" w:space="0" w:color="auto"/>
            <w:bottom w:val="none" w:sz="0" w:space="0" w:color="auto"/>
            <w:right w:val="none" w:sz="0" w:space="0" w:color="auto"/>
          </w:divBdr>
          <w:divsChild>
            <w:div w:id="1805733421">
              <w:marLeft w:val="255"/>
              <w:marRight w:val="0"/>
              <w:marTop w:val="0"/>
              <w:marBottom w:val="0"/>
              <w:divBdr>
                <w:top w:val="none" w:sz="0" w:space="0" w:color="auto"/>
                <w:left w:val="none" w:sz="0" w:space="0" w:color="auto"/>
                <w:bottom w:val="none" w:sz="0" w:space="0" w:color="auto"/>
                <w:right w:val="none" w:sz="0" w:space="0" w:color="auto"/>
              </w:divBdr>
            </w:div>
          </w:divsChild>
        </w:div>
        <w:div w:id="202983275">
          <w:marLeft w:val="0"/>
          <w:marRight w:val="0"/>
          <w:marTop w:val="0"/>
          <w:marBottom w:val="0"/>
          <w:divBdr>
            <w:top w:val="none" w:sz="0" w:space="0" w:color="auto"/>
            <w:left w:val="none" w:sz="0" w:space="0" w:color="auto"/>
            <w:bottom w:val="none" w:sz="0" w:space="0" w:color="auto"/>
            <w:right w:val="none" w:sz="0" w:space="0" w:color="auto"/>
          </w:divBdr>
          <w:divsChild>
            <w:div w:id="106983987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90203889">
      <w:bodyDiv w:val="1"/>
      <w:marLeft w:val="0"/>
      <w:marRight w:val="0"/>
      <w:marTop w:val="0"/>
      <w:marBottom w:val="0"/>
      <w:divBdr>
        <w:top w:val="none" w:sz="0" w:space="0" w:color="auto"/>
        <w:left w:val="none" w:sz="0" w:space="0" w:color="auto"/>
        <w:bottom w:val="none" w:sz="0" w:space="0" w:color="auto"/>
        <w:right w:val="none" w:sz="0" w:space="0" w:color="auto"/>
      </w:divBdr>
      <w:divsChild>
        <w:div w:id="11421285">
          <w:marLeft w:val="0"/>
          <w:marRight w:val="0"/>
          <w:marTop w:val="105"/>
          <w:marBottom w:val="0"/>
          <w:divBdr>
            <w:top w:val="none" w:sz="0" w:space="0" w:color="auto"/>
            <w:left w:val="none" w:sz="0" w:space="0" w:color="auto"/>
            <w:bottom w:val="none" w:sz="0" w:space="0" w:color="auto"/>
            <w:right w:val="none" w:sz="0" w:space="0" w:color="auto"/>
          </w:divBdr>
        </w:div>
        <w:div w:id="1264149179">
          <w:marLeft w:val="0"/>
          <w:marRight w:val="0"/>
          <w:marTop w:val="0"/>
          <w:marBottom w:val="0"/>
          <w:divBdr>
            <w:top w:val="none" w:sz="0" w:space="0" w:color="auto"/>
            <w:left w:val="none" w:sz="0" w:space="0" w:color="auto"/>
            <w:bottom w:val="none" w:sz="0" w:space="0" w:color="auto"/>
            <w:right w:val="none" w:sz="0" w:space="0" w:color="auto"/>
          </w:divBdr>
          <w:divsChild>
            <w:div w:id="956255703">
              <w:marLeft w:val="255"/>
              <w:marRight w:val="0"/>
              <w:marTop w:val="0"/>
              <w:marBottom w:val="0"/>
              <w:divBdr>
                <w:top w:val="none" w:sz="0" w:space="0" w:color="auto"/>
                <w:left w:val="none" w:sz="0" w:space="0" w:color="auto"/>
                <w:bottom w:val="none" w:sz="0" w:space="0" w:color="auto"/>
                <w:right w:val="none" w:sz="0" w:space="0" w:color="auto"/>
              </w:divBdr>
            </w:div>
          </w:divsChild>
        </w:div>
        <w:div w:id="1480535165">
          <w:marLeft w:val="0"/>
          <w:marRight w:val="0"/>
          <w:marTop w:val="0"/>
          <w:marBottom w:val="0"/>
          <w:divBdr>
            <w:top w:val="none" w:sz="0" w:space="0" w:color="auto"/>
            <w:left w:val="none" w:sz="0" w:space="0" w:color="auto"/>
            <w:bottom w:val="none" w:sz="0" w:space="0" w:color="auto"/>
            <w:right w:val="none" w:sz="0" w:space="0" w:color="auto"/>
          </w:divBdr>
          <w:divsChild>
            <w:div w:id="991982222">
              <w:marLeft w:val="255"/>
              <w:marRight w:val="0"/>
              <w:marTop w:val="0"/>
              <w:marBottom w:val="0"/>
              <w:divBdr>
                <w:top w:val="none" w:sz="0" w:space="0" w:color="auto"/>
                <w:left w:val="none" w:sz="0" w:space="0" w:color="auto"/>
                <w:bottom w:val="none" w:sz="0" w:space="0" w:color="auto"/>
                <w:right w:val="none" w:sz="0" w:space="0" w:color="auto"/>
              </w:divBdr>
            </w:div>
          </w:divsChild>
        </w:div>
        <w:div w:id="11804784">
          <w:marLeft w:val="0"/>
          <w:marRight w:val="0"/>
          <w:marTop w:val="0"/>
          <w:marBottom w:val="0"/>
          <w:divBdr>
            <w:top w:val="none" w:sz="0" w:space="0" w:color="auto"/>
            <w:left w:val="none" w:sz="0" w:space="0" w:color="auto"/>
            <w:bottom w:val="none" w:sz="0" w:space="0" w:color="auto"/>
            <w:right w:val="none" w:sz="0" w:space="0" w:color="auto"/>
          </w:divBdr>
          <w:divsChild>
            <w:div w:id="138687461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92892677">
      <w:bodyDiv w:val="1"/>
      <w:marLeft w:val="0"/>
      <w:marRight w:val="0"/>
      <w:marTop w:val="0"/>
      <w:marBottom w:val="0"/>
      <w:divBdr>
        <w:top w:val="none" w:sz="0" w:space="0" w:color="auto"/>
        <w:left w:val="none" w:sz="0" w:space="0" w:color="auto"/>
        <w:bottom w:val="none" w:sz="0" w:space="0" w:color="auto"/>
        <w:right w:val="none" w:sz="0" w:space="0" w:color="auto"/>
      </w:divBdr>
      <w:divsChild>
        <w:div w:id="1473863638">
          <w:marLeft w:val="0"/>
          <w:marRight w:val="0"/>
          <w:marTop w:val="150"/>
          <w:marBottom w:val="168"/>
          <w:divBdr>
            <w:top w:val="none" w:sz="0" w:space="0" w:color="auto"/>
            <w:left w:val="none" w:sz="0" w:space="0" w:color="auto"/>
            <w:bottom w:val="none" w:sz="0" w:space="0" w:color="auto"/>
            <w:right w:val="none" w:sz="0" w:space="0" w:color="auto"/>
          </w:divBdr>
        </w:div>
        <w:div w:id="1782912638">
          <w:marLeft w:val="0"/>
          <w:marRight w:val="0"/>
          <w:marTop w:val="0"/>
          <w:marBottom w:val="0"/>
          <w:divBdr>
            <w:top w:val="none" w:sz="0" w:space="0" w:color="auto"/>
            <w:left w:val="none" w:sz="0" w:space="0" w:color="auto"/>
            <w:bottom w:val="none" w:sz="0" w:space="0" w:color="auto"/>
            <w:right w:val="none" w:sz="0" w:space="0" w:color="auto"/>
          </w:divBdr>
          <w:divsChild>
            <w:div w:id="968972517">
              <w:marLeft w:val="255"/>
              <w:marRight w:val="0"/>
              <w:marTop w:val="0"/>
              <w:marBottom w:val="0"/>
              <w:divBdr>
                <w:top w:val="none" w:sz="0" w:space="0" w:color="auto"/>
                <w:left w:val="none" w:sz="0" w:space="0" w:color="auto"/>
                <w:bottom w:val="none" w:sz="0" w:space="0" w:color="auto"/>
                <w:right w:val="none" w:sz="0" w:space="0" w:color="auto"/>
              </w:divBdr>
            </w:div>
          </w:divsChild>
        </w:div>
        <w:div w:id="298804902">
          <w:marLeft w:val="0"/>
          <w:marRight w:val="0"/>
          <w:marTop w:val="0"/>
          <w:marBottom w:val="0"/>
          <w:divBdr>
            <w:top w:val="none" w:sz="0" w:space="0" w:color="auto"/>
            <w:left w:val="none" w:sz="0" w:space="0" w:color="auto"/>
            <w:bottom w:val="none" w:sz="0" w:space="0" w:color="auto"/>
            <w:right w:val="none" w:sz="0" w:space="0" w:color="auto"/>
          </w:divBdr>
          <w:divsChild>
            <w:div w:id="1887179444">
              <w:marLeft w:val="255"/>
              <w:marRight w:val="0"/>
              <w:marTop w:val="0"/>
              <w:marBottom w:val="0"/>
              <w:divBdr>
                <w:top w:val="none" w:sz="0" w:space="0" w:color="auto"/>
                <w:left w:val="none" w:sz="0" w:space="0" w:color="auto"/>
                <w:bottom w:val="none" w:sz="0" w:space="0" w:color="auto"/>
                <w:right w:val="none" w:sz="0" w:space="0" w:color="auto"/>
              </w:divBdr>
            </w:div>
          </w:divsChild>
        </w:div>
        <w:div w:id="795292675">
          <w:marLeft w:val="0"/>
          <w:marRight w:val="0"/>
          <w:marTop w:val="0"/>
          <w:marBottom w:val="0"/>
          <w:divBdr>
            <w:top w:val="none" w:sz="0" w:space="0" w:color="auto"/>
            <w:left w:val="none" w:sz="0" w:space="0" w:color="auto"/>
            <w:bottom w:val="none" w:sz="0" w:space="0" w:color="auto"/>
            <w:right w:val="none" w:sz="0" w:space="0" w:color="auto"/>
          </w:divBdr>
          <w:divsChild>
            <w:div w:id="535972413">
              <w:marLeft w:val="255"/>
              <w:marRight w:val="0"/>
              <w:marTop w:val="0"/>
              <w:marBottom w:val="0"/>
              <w:divBdr>
                <w:top w:val="none" w:sz="0" w:space="0" w:color="auto"/>
                <w:left w:val="none" w:sz="0" w:space="0" w:color="auto"/>
                <w:bottom w:val="none" w:sz="0" w:space="0" w:color="auto"/>
                <w:right w:val="none" w:sz="0" w:space="0" w:color="auto"/>
              </w:divBdr>
            </w:div>
          </w:divsChild>
        </w:div>
        <w:div w:id="1622152675">
          <w:marLeft w:val="0"/>
          <w:marRight w:val="0"/>
          <w:marTop w:val="0"/>
          <w:marBottom w:val="0"/>
          <w:divBdr>
            <w:top w:val="none" w:sz="0" w:space="0" w:color="auto"/>
            <w:left w:val="none" w:sz="0" w:space="0" w:color="auto"/>
            <w:bottom w:val="none" w:sz="0" w:space="0" w:color="auto"/>
            <w:right w:val="none" w:sz="0" w:space="0" w:color="auto"/>
          </w:divBdr>
          <w:divsChild>
            <w:div w:id="1791126768">
              <w:marLeft w:val="255"/>
              <w:marRight w:val="0"/>
              <w:marTop w:val="0"/>
              <w:marBottom w:val="0"/>
              <w:divBdr>
                <w:top w:val="none" w:sz="0" w:space="0" w:color="auto"/>
                <w:left w:val="none" w:sz="0" w:space="0" w:color="auto"/>
                <w:bottom w:val="none" w:sz="0" w:space="0" w:color="auto"/>
                <w:right w:val="none" w:sz="0" w:space="0" w:color="auto"/>
              </w:divBdr>
            </w:div>
          </w:divsChild>
        </w:div>
        <w:div w:id="389620253">
          <w:marLeft w:val="0"/>
          <w:marRight w:val="0"/>
          <w:marTop w:val="0"/>
          <w:marBottom w:val="0"/>
          <w:divBdr>
            <w:top w:val="none" w:sz="0" w:space="0" w:color="auto"/>
            <w:left w:val="none" w:sz="0" w:space="0" w:color="auto"/>
            <w:bottom w:val="none" w:sz="0" w:space="0" w:color="auto"/>
            <w:right w:val="none" w:sz="0" w:space="0" w:color="auto"/>
          </w:divBdr>
          <w:divsChild>
            <w:div w:id="655960458">
              <w:marLeft w:val="255"/>
              <w:marRight w:val="0"/>
              <w:marTop w:val="0"/>
              <w:marBottom w:val="0"/>
              <w:divBdr>
                <w:top w:val="none" w:sz="0" w:space="0" w:color="auto"/>
                <w:left w:val="none" w:sz="0" w:space="0" w:color="auto"/>
                <w:bottom w:val="none" w:sz="0" w:space="0" w:color="auto"/>
                <w:right w:val="none" w:sz="0" w:space="0" w:color="auto"/>
              </w:divBdr>
            </w:div>
          </w:divsChild>
        </w:div>
        <w:div w:id="2080012739">
          <w:marLeft w:val="0"/>
          <w:marRight w:val="0"/>
          <w:marTop w:val="0"/>
          <w:marBottom w:val="0"/>
          <w:divBdr>
            <w:top w:val="none" w:sz="0" w:space="0" w:color="auto"/>
            <w:left w:val="none" w:sz="0" w:space="0" w:color="auto"/>
            <w:bottom w:val="none" w:sz="0" w:space="0" w:color="auto"/>
            <w:right w:val="none" w:sz="0" w:space="0" w:color="auto"/>
          </w:divBdr>
          <w:divsChild>
            <w:div w:id="1068459572">
              <w:marLeft w:val="255"/>
              <w:marRight w:val="0"/>
              <w:marTop w:val="0"/>
              <w:marBottom w:val="0"/>
              <w:divBdr>
                <w:top w:val="none" w:sz="0" w:space="0" w:color="auto"/>
                <w:left w:val="none" w:sz="0" w:space="0" w:color="auto"/>
                <w:bottom w:val="none" w:sz="0" w:space="0" w:color="auto"/>
                <w:right w:val="none" w:sz="0" w:space="0" w:color="auto"/>
              </w:divBdr>
            </w:div>
          </w:divsChild>
        </w:div>
        <w:div w:id="405996529">
          <w:marLeft w:val="0"/>
          <w:marRight w:val="0"/>
          <w:marTop w:val="0"/>
          <w:marBottom w:val="0"/>
          <w:divBdr>
            <w:top w:val="none" w:sz="0" w:space="0" w:color="auto"/>
            <w:left w:val="none" w:sz="0" w:space="0" w:color="auto"/>
            <w:bottom w:val="none" w:sz="0" w:space="0" w:color="auto"/>
            <w:right w:val="none" w:sz="0" w:space="0" w:color="auto"/>
          </w:divBdr>
          <w:divsChild>
            <w:div w:id="1419717128">
              <w:marLeft w:val="255"/>
              <w:marRight w:val="0"/>
              <w:marTop w:val="0"/>
              <w:marBottom w:val="0"/>
              <w:divBdr>
                <w:top w:val="none" w:sz="0" w:space="0" w:color="auto"/>
                <w:left w:val="none" w:sz="0" w:space="0" w:color="auto"/>
                <w:bottom w:val="none" w:sz="0" w:space="0" w:color="auto"/>
                <w:right w:val="none" w:sz="0" w:space="0" w:color="auto"/>
              </w:divBdr>
            </w:div>
          </w:divsChild>
        </w:div>
        <w:div w:id="1870143423">
          <w:marLeft w:val="0"/>
          <w:marRight w:val="0"/>
          <w:marTop w:val="0"/>
          <w:marBottom w:val="0"/>
          <w:divBdr>
            <w:top w:val="none" w:sz="0" w:space="0" w:color="auto"/>
            <w:left w:val="none" w:sz="0" w:space="0" w:color="auto"/>
            <w:bottom w:val="none" w:sz="0" w:space="0" w:color="auto"/>
            <w:right w:val="none" w:sz="0" w:space="0" w:color="auto"/>
          </w:divBdr>
          <w:divsChild>
            <w:div w:id="1066148242">
              <w:marLeft w:val="255"/>
              <w:marRight w:val="0"/>
              <w:marTop w:val="0"/>
              <w:marBottom w:val="0"/>
              <w:divBdr>
                <w:top w:val="none" w:sz="0" w:space="0" w:color="auto"/>
                <w:left w:val="none" w:sz="0" w:space="0" w:color="auto"/>
                <w:bottom w:val="none" w:sz="0" w:space="0" w:color="auto"/>
                <w:right w:val="none" w:sz="0" w:space="0" w:color="auto"/>
              </w:divBdr>
            </w:div>
          </w:divsChild>
        </w:div>
        <w:div w:id="405421300">
          <w:marLeft w:val="0"/>
          <w:marRight w:val="0"/>
          <w:marTop w:val="0"/>
          <w:marBottom w:val="0"/>
          <w:divBdr>
            <w:top w:val="none" w:sz="0" w:space="0" w:color="auto"/>
            <w:left w:val="none" w:sz="0" w:space="0" w:color="auto"/>
            <w:bottom w:val="none" w:sz="0" w:space="0" w:color="auto"/>
            <w:right w:val="none" w:sz="0" w:space="0" w:color="auto"/>
          </w:divBdr>
          <w:divsChild>
            <w:div w:id="73012733">
              <w:marLeft w:val="255"/>
              <w:marRight w:val="0"/>
              <w:marTop w:val="0"/>
              <w:marBottom w:val="0"/>
              <w:divBdr>
                <w:top w:val="none" w:sz="0" w:space="0" w:color="auto"/>
                <w:left w:val="none" w:sz="0" w:space="0" w:color="auto"/>
                <w:bottom w:val="none" w:sz="0" w:space="0" w:color="auto"/>
                <w:right w:val="none" w:sz="0" w:space="0" w:color="auto"/>
              </w:divBdr>
            </w:div>
          </w:divsChild>
        </w:div>
        <w:div w:id="1402756435">
          <w:marLeft w:val="0"/>
          <w:marRight w:val="0"/>
          <w:marTop w:val="0"/>
          <w:marBottom w:val="0"/>
          <w:divBdr>
            <w:top w:val="none" w:sz="0" w:space="0" w:color="auto"/>
            <w:left w:val="none" w:sz="0" w:space="0" w:color="auto"/>
            <w:bottom w:val="none" w:sz="0" w:space="0" w:color="auto"/>
            <w:right w:val="none" w:sz="0" w:space="0" w:color="auto"/>
          </w:divBdr>
          <w:divsChild>
            <w:div w:id="1814716071">
              <w:marLeft w:val="255"/>
              <w:marRight w:val="0"/>
              <w:marTop w:val="0"/>
              <w:marBottom w:val="0"/>
              <w:divBdr>
                <w:top w:val="none" w:sz="0" w:space="0" w:color="auto"/>
                <w:left w:val="none" w:sz="0" w:space="0" w:color="auto"/>
                <w:bottom w:val="none" w:sz="0" w:space="0" w:color="auto"/>
                <w:right w:val="none" w:sz="0" w:space="0" w:color="auto"/>
              </w:divBdr>
            </w:div>
          </w:divsChild>
        </w:div>
        <w:div w:id="1332294138">
          <w:marLeft w:val="0"/>
          <w:marRight w:val="0"/>
          <w:marTop w:val="0"/>
          <w:marBottom w:val="0"/>
          <w:divBdr>
            <w:top w:val="none" w:sz="0" w:space="0" w:color="auto"/>
            <w:left w:val="none" w:sz="0" w:space="0" w:color="auto"/>
            <w:bottom w:val="none" w:sz="0" w:space="0" w:color="auto"/>
            <w:right w:val="none" w:sz="0" w:space="0" w:color="auto"/>
          </w:divBdr>
          <w:divsChild>
            <w:div w:id="1764376963">
              <w:marLeft w:val="255"/>
              <w:marRight w:val="0"/>
              <w:marTop w:val="0"/>
              <w:marBottom w:val="0"/>
              <w:divBdr>
                <w:top w:val="none" w:sz="0" w:space="0" w:color="auto"/>
                <w:left w:val="none" w:sz="0" w:space="0" w:color="auto"/>
                <w:bottom w:val="none" w:sz="0" w:space="0" w:color="auto"/>
                <w:right w:val="none" w:sz="0" w:space="0" w:color="auto"/>
              </w:divBdr>
            </w:div>
          </w:divsChild>
        </w:div>
        <w:div w:id="375277445">
          <w:marLeft w:val="0"/>
          <w:marRight w:val="0"/>
          <w:marTop w:val="0"/>
          <w:marBottom w:val="0"/>
          <w:divBdr>
            <w:top w:val="none" w:sz="0" w:space="0" w:color="auto"/>
            <w:left w:val="none" w:sz="0" w:space="0" w:color="auto"/>
            <w:bottom w:val="none" w:sz="0" w:space="0" w:color="auto"/>
            <w:right w:val="none" w:sz="0" w:space="0" w:color="auto"/>
          </w:divBdr>
          <w:divsChild>
            <w:div w:id="715356042">
              <w:marLeft w:val="255"/>
              <w:marRight w:val="0"/>
              <w:marTop w:val="0"/>
              <w:marBottom w:val="0"/>
              <w:divBdr>
                <w:top w:val="none" w:sz="0" w:space="0" w:color="auto"/>
                <w:left w:val="none" w:sz="0" w:space="0" w:color="auto"/>
                <w:bottom w:val="none" w:sz="0" w:space="0" w:color="auto"/>
                <w:right w:val="none" w:sz="0" w:space="0" w:color="auto"/>
              </w:divBdr>
              <w:divsChild>
                <w:div w:id="172340581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613592434">
          <w:marLeft w:val="0"/>
          <w:marRight w:val="0"/>
          <w:marTop w:val="0"/>
          <w:marBottom w:val="0"/>
          <w:divBdr>
            <w:top w:val="none" w:sz="0" w:space="0" w:color="auto"/>
            <w:left w:val="none" w:sz="0" w:space="0" w:color="auto"/>
            <w:bottom w:val="none" w:sz="0" w:space="0" w:color="auto"/>
            <w:right w:val="none" w:sz="0" w:space="0" w:color="auto"/>
          </w:divBdr>
          <w:divsChild>
            <w:div w:id="158324951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14132341">
      <w:bodyDiv w:val="1"/>
      <w:marLeft w:val="0"/>
      <w:marRight w:val="0"/>
      <w:marTop w:val="0"/>
      <w:marBottom w:val="0"/>
      <w:divBdr>
        <w:top w:val="none" w:sz="0" w:space="0" w:color="auto"/>
        <w:left w:val="none" w:sz="0" w:space="0" w:color="auto"/>
        <w:bottom w:val="none" w:sz="0" w:space="0" w:color="auto"/>
        <w:right w:val="none" w:sz="0" w:space="0" w:color="auto"/>
      </w:divBdr>
    </w:div>
    <w:div w:id="1815829605">
      <w:bodyDiv w:val="1"/>
      <w:marLeft w:val="0"/>
      <w:marRight w:val="0"/>
      <w:marTop w:val="0"/>
      <w:marBottom w:val="0"/>
      <w:divBdr>
        <w:top w:val="none" w:sz="0" w:space="0" w:color="auto"/>
        <w:left w:val="none" w:sz="0" w:space="0" w:color="auto"/>
        <w:bottom w:val="none" w:sz="0" w:space="0" w:color="auto"/>
        <w:right w:val="none" w:sz="0" w:space="0" w:color="auto"/>
      </w:divBdr>
      <w:divsChild>
        <w:div w:id="1060785693">
          <w:marLeft w:val="0"/>
          <w:marRight w:val="0"/>
          <w:marTop w:val="150"/>
          <w:marBottom w:val="168"/>
          <w:divBdr>
            <w:top w:val="none" w:sz="0" w:space="0" w:color="auto"/>
            <w:left w:val="none" w:sz="0" w:space="0" w:color="auto"/>
            <w:bottom w:val="none" w:sz="0" w:space="0" w:color="auto"/>
            <w:right w:val="none" w:sz="0" w:space="0" w:color="auto"/>
          </w:divBdr>
        </w:div>
        <w:div w:id="961809357">
          <w:marLeft w:val="0"/>
          <w:marRight w:val="0"/>
          <w:marTop w:val="0"/>
          <w:marBottom w:val="0"/>
          <w:divBdr>
            <w:top w:val="none" w:sz="0" w:space="0" w:color="auto"/>
            <w:left w:val="none" w:sz="0" w:space="0" w:color="auto"/>
            <w:bottom w:val="none" w:sz="0" w:space="0" w:color="auto"/>
            <w:right w:val="none" w:sz="0" w:space="0" w:color="auto"/>
          </w:divBdr>
          <w:divsChild>
            <w:div w:id="1064331563">
              <w:marLeft w:val="255"/>
              <w:marRight w:val="0"/>
              <w:marTop w:val="0"/>
              <w:marBottom w:val="0"/>
              <w:divBdr>
                <w:top w:val="none" w:sz="0" w:space="0" w:color="auto"/>
                <w:left w:val="none" w:sz="0" w:space="0" w:color="auto"/>
                <w:bottom w:val="none" w:sz="0" w:space="0" w:color="auto"/>
                <w:right w:val="none" w:sz="0" w:space="0" w:color="auto"/>
              </w:divBdr>
            </w:div>
          </w:divsChild>
        </w:div>
        <w:div w:id="773400710">
          <w:marLeft w:val="0"/>
          <w:marRight w:val="0"/>
          <w:marTop w:val="0"/>
          <w:marBottom w:val="0"/>
          <w:divBdr>
            <w:top w:val="none" w:sz="0" w:space="0" w:color="auto"/>
            <w:left w:val="none" w:sz="0" w:space="0" w:color="auto"/>
            <w:bottom w:val="none" w:sz="0" w:space="0" w:color="auto"/>
            <w:right w:val="none" w:sz="0" w:space="0" w:color="auto"/>
          </w:divBdr>
          <w:divsChild>
            <w:div w:id="1215121608">
              <w:marLeft w:val="255"/>
              <w:marRight w:val="0"/>
              <w:marTop w:val="0"/>
              <w:marBottom w:val="0"/>
              <w:divBdr>
                <w:top w:val="none" w:sz="0" w:space="0" w:color="auto"/>
                <w:left w:val="none" w:sz="0" w:space="0" w:color="auto"/>
                <w:bottom w:val="none" w:sz="0" w:space="0" w:color="auto"/>
                <w:right w:val="none" w:sz="0" w:space="0" w:color="auto"/>
              </w:divBdr>
            </w:div>
          </w:divsChild>
        </w:div>
        <w:div w:id="749161116">
          <w:marLeft w:val="0"/>
          <w:marRight w:val="0"/>
          <w:marTop w:val="0"/>
          <w:marBottom w:val="0"/>
          <w:divBdr>
            <w:top w:val="none" w:sz="0" w:space="0" w:color="auto"/>
            <w:left w:val="none" w:sz="0" w:space="0" w:color="auto"/>
            <w:bottom w:val="none" w:sz="0" w:space="0" w:color="auto"/>
            <w:right w:val="none" w:sz="0" w:space="0" w:color="auto"/>
          </w:divBdr>
          <w:divsChild>
            <w:div w:id="102066704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16220041">
      <w:bodyDiv w:val="1"/>
      <w:marLeft w:val="0"/>
      <w:marRight w:val="0"/>
      <w:marTop w:val="0"/>
      <w:marBottom w:val="0"/>
      <w:divBdr>
        <w:top w:val="none" w:sz="0" w:space="0" w:color="auto"/>
        <w:left w:val="none" w:sz="0" w:space="0" w:color="auto"/>
        <w:bottom w:val="none" w:sz="0" w:space="0" w:color="auto"/>
        <w:right w:val="none" w:sz="0" w:space="0" w:color="auto"/>
      </w:divBdr>
      <w:divsChild>
        <w:div w:id="789906348">
          <w:marLeft w:val="0"/>
          <w:marRight w:val="0"/>
          <w:marTop w:val="0"/>
          <w:marBottom w:val="0"/>
          <w:divBdr>
            <w:top w:val="none" w:sz="0" w:space="0" w:color="auto"/>
            <w:left w:val="none" w:sz="0" w:space="0" w:color="auto"/>
            <w:bottom w:val="none" w:sz="0" w:space="0" w:color="auto"/>
            <w:right w:val="none" w:sz="0" w:space="0" w:color="auto"/>
          </w:divBdr>
          <w:divsChild>
            <w:div w:id="232935934">
              <w:marLeft w:val="0"/>
              <w:marRight w:val="0"/>
              <w:marTop w:val="0"/>
              <w:marBottom w:val="0"/>
              <w:divBdr>
                <w:top w:val="none" w:sz="0" w:space="0" w:color="auto"/>
                <w:left w:val="none" w:sz="0" w:space="0" w:color="auto"/>
                <w:bottom w:val="none" w:sz="0" w:space="0" w:color="auto"/>
                <w:right w:val="none" w:sz="0" w:space="0" w:color="auto"/>
              </w:divBdr>
              <w:divsChild>
                <w:div w:id="117259769">
                  <w:marLeft w:val="0"/>
                  <w:marRight w:val="0"/>
                  <w:marTop w:val="0"/>
                  <w:marBottom w:val="0"/>
                  <w:divBdr>
                    <w:top w:val="none" w:sz="0" w:space="0" w:color="auto"/>
                    <w:left w:val="none" w:sz="0" w:space="0" w:color="auto"/>
                    <w:bottom w:val="none" w:sz="0" w:space="0" w:color="auto"/>
                    <w:right w:val="none" w:sz="0" w:space="0" w:color="auto"/>
                  </w:divBdr>
                  <w:divsChild>
                    <w:div w:id="869149502">
                      <w:marLeft w:val="0"/>
                      <w:marRight w:val="0"/>
                      <w:marTop w:val="0"/>
                      <w:marBottom w:val="0"/>
                      <w:divBdr>
                        <w:top w:val="none" w:sz="0" w:space="0" w:color="auto"/>
                        <w:left w:val="none" w:sz="0" w:space="0" w:color="auto"/>
                        <w:bottom w:val="none" w:sz="0" w:space="0" w:color="auto"/>
                        <w:right w:val="none" w:sz="0" w:space="0" w:color="auto"/>
                      </w:divBdr>
                      <w:divsChild>
                        <w:div w:id="1085107509">
                          <w:marLeft w:val="0"/>
                          <w:marRight w:val="0"/>
                          <w:marTop w:val="0"/>
                          <w:marBottom w:val="0"/>
                          <w:divBdr>
                            <w:top w:val="none" w:sz="0" w:space="0" w:color="auto"/>
                            <w:left w:val="none" w:sz="0" w:space="0" w:color="auto"/>
                            <w:bottom w:val="none" w:sz="0" w:space="0" w:color="auto"/>
                            <w:right w:val="none" w:sz="0" w:space="0" w:color="auto"/>
                          </w:divBdr>
                          <w:divsChild>
                            <w:div w:id="1686134399">
                              <w:marLeft w:val="0"/>
                              <w:marRight w:val="0"/>
                              <w:marTop w:val="0"/>
                              <w:marBottom w:val="0"/>
                              <w:divBdr>
                                <w:top w:val="none" w:sz="0" w:space="0" w:color="auto"/>
                                <w:left w:val="none" w:sz="0" w:space="0" w:color="auto"/>
                                <w:bottom w:val="none" w:sz="0" w:space="0" w:color="auto"/>
                                <w:right w:val="none" w:sz="0" w:space="0" w:color="auto"/>
                              </w:divBdr>
                              <w:divsChild>
                                <w:div w:id="1040663466">
                                  <w:marLeft w:val="0"/>
                                  <w:marRight w:val="0"/>
                                  <w:marTop w:val="0"/>
                                  <w:marBottom w:val="0"/>
                                  <w:divBdr>
                                    <w:top w:val="none" w:sz="0" w:space="0" w:color="auto"/>
                                    <w:left w:val="none" w:sz="0" w:space="0" w:color="auto"/>
                                    <w:bottom w:val="none" w:sz="0" w:space="0" w:color="auto"/>
                                    <w:right w:val="none" w:sz="0" w:space="0" w:color="auto"/>
                                  </w:divBdr>
                                  <w:divsChild>
                                    <w:div w:id="518785700">
                                      <w:marLeft w:val="0"/>
                                      <w:marRight w:val="0"/>
                                      <w:marTop w:val="0"/>
                                      <w:marBottom w:val="0"/>
                                      <w:divBdr>
                                        <w:top w:val="none" w:sz="0" w:space="0" w:color="auto"/>
                                        <w:left w:val="none" w:sz="0" w:space="0" w:color="auto"/>
                                        <w:bottom w:val="none" w:sz="0" w:space="0" w:color="auto"/>
                                        <w:right w:val="none" w:sz="0" w:space="0" w:color="auto"/>
                                      </w:divBdr>
                                      <w:divsChild>
                                        <w:div w:id="1737165996">
                                          <w:marLeft w:val="0"/>
                                          <w:marRight w:val="0"/>
                                          <w:marTop w:val="0"/>
                                          <w:marBottom w:val="0"/>
                                          <w:divBdr>
                                            <w:top w:val="none" w:sz="0" w:space="0" w:color="auto"/>
                                            <w:left w:val="none" w:sz="0" w:space="0" w:color="auto"/>
                                            <w:bottom w:val="none" w:sz="0" w:space="0" w:color="auto"/>
                                            <w:right w:val="none" w:sz="0" w:space="0" w:color="auto"/>
                                          </w:divBdr>
                                          <w:divsChild>
                                            <w:div w:id="1865558582">
                                              <w:marLeft w:val="0"/>
                                              <w:marRight w:val="0"/>
                                              <w:marTop w:val="0"/>
                                              <w:marBottom w:val="0"/>
                                              <w:divBdr>
                                                <w:top w:val="none" w:sz="0" w:space="0" w:color="auto"/>
                                                <w:left w:val="none" w:sz="0" w:space="0" w:color="auto"/>
                                                <w:bottom w:val="none" w:sz="0" w:space="0" w:color="auto"/>
                                                <w:right w:val="none" w:sz="0" w:space="0" w:color="auto"/>
                                              </w:divBdr>
                                              <w:divsChild>
                                                <w:div w:id="1868520210">
                                                  <w:marLeft w:val="0"/>
                                                  <w:marRight w:val="0"/>
                                                  <w:marTop w:val="0"/>
                                                  <w:marBottom w:val="0"/>
                                                  <w:divBdr>
                                                    <w:top w:val="none" w:sz="0" w:space="0" w:color="auto"/>
                                                    <w:left w:val="none" w:sz="0" w:space="0" w:color="auto"/>
                                                    <w:bottom w:val="none" w:sz="0" w:space="0" w:color="auto"/>
                                                    <w:right w:val="none" w:sz="0" w:space="0" w:color="auto"/>
                                                  </w:divBdr>
                                                  <w:divsChild>
                                                    <w:div w:id="986785420">
                                                      <w:marLeft w:val="0"/>
                                                      <w:marRight w:val="0"/>
                                                      <w:marTop w:val="0"/>
                                                      <w:marBottom w:val="0"/>
                                                      <w:divBdr>
                                                        <w:top w:val="none" w:sz="0" w:space="0" w:color="auto"/>
                                                        <w:left w:val="none" w:sz="0" w:space="0" w:color="auto"/>
                                                        <w:bottom w:val="none" w:sz="0" w:space="0" w:color="auto"/>
                                                        <w:right w:val="none" w:sz="0" w:space="0" w:color="auto"/>
                                                      </w:divBdr>
                                                      <w:divsChild>
                                                        <w:div w:id="415202068">
                                                          <w:marLeft w:val="0"/>
                                                          <w:marRight w:val="0"/>
                                                          <w:marTop w:val="0"/>
                                                          <w:marBottom w:val="0"/>
                                                          <w:divBdr>
                                                            <w:top w:val="none" w:sz="0" w:space="0" w:color="auto"/>
                                                            <w:left w:val="none" w:sz="0" w:space="0" w:color="auto"/>
                                                            <w:bottom w:val="none" w:sz="0" w:space="0" w:color="auto"/>
                                                            <w:right w:val="none" w:sz="0" w:space="0" w:color="auto"/>
                                                          </w:divBdr>
                                                        </w:div>
                                                        <w:div w:id="1608075564">
                                                          <w:marLeft w:val="0"/>
                                                          <w:marRight w:val="0"/>
                                                          <w:marTop w:val="0"/>
                                                          <w:marBottom w:val="0"/>
                                                          <w:divBdr>
                                                            <w:top w:val="none" w:sz="0" w:space="0" w:color="auto"/>
                                                            <w:left w:val="none" w:sz="0" w:space="0" w:color="auto"/>
                                                            <w:bottom w:val="none" w:sz="0" w:space="0" w:color="auto"/>
                                                            <w:right w:val="none" w:sz="0" w:space="0" w:color="auto"/>
                                                          </w:divBdr>
                                                          <w:divsChild>
                                                            <w:div w:id="1386485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32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881682">
      <w:bodyDiv w:val="1"/>
      <w:marLeft w:val="0"/>
      <w:marRight w:val="0"/>
      <w:marTop w:val="0"/>
      <w:marBottom w:val="0"/>
      <w:divBdr>
        <w:top w:val="none" w:sz="0" w:space="0" w:color="auto"/>
        <w:left w:val="none" w:sz="0" w:space="0" w:color="auto"/>
        <w:bottom w:val="none" w:sz="0" w:space="0" w:color="auto"/>
        <w:right w:val="none" w:sz="0" w:space="0" w:color="auto"/>
      </w:divBdr>
    </w:div>
    <w:div w:id="1831628253">
      <w:bodyDiv w:val="1"/>
      <w:marLeft w:val="0"/>
      <w:marRight w:val="0"/>
      <w:marTop w:val="0"/>
      <w:marBottom w:val="0"/>
      <w:divBdr>
        <w:top w:val="none" w:sz="0" w:space="0" w:color="auto"/>
        <w:left w:val="none" w:sz="0" w:space="0" w:color="auto"/>
        <w:bottom w:val="none" w:sz="0" w:space="0" w:color="auto"/>
        <w:right w:val="none" w:sz="0" w:space="0" w:color="auto"/>
      </w:divBdr>
    </w:div>
    <w:div w:id="1837920771">
      <w:bodyDiv w:val="1"/>
      <w:marLeft w:val="0"/>
      <w:marRight w:val="0"/>
      <w:marTop w:val="0"/>
      <w:marBottom w:val="0"/>
      <w:divBdr>
        <w:top w:val="none" w:sz="0" w:space="0" w:color="auto"/>
        <w:left w:val="none" w:sz="0" w:space="0" w:color="auto"/>
        <w:bottom w:val="none" w:sz="0" w:space="0" w:color="auto"/>
        <w:right w:val="none" w:sz="0" w:space="0" w:color="auto"/>
      </w:divBdr>
    </w:div>
    <w:div w:id="1842161399">
      <w:bodyDiv w:val="1"/>
      <w:marLeft w:val="0"/>
      <w:marRight w:val="0"/>
      <w:marTop w:val="0"/>
      <w:marBottom w:val="0"/>
      <w:divBdr>
        <w:top w:val="none" w:sz="0" w:space="0" w:color="auto"/>
        <w:left w:val="none" w:sz="0" w:space="0" w:color="auto"/>
        <w:bottom w:val="none" w:sz="0" w:space="0" w:color="auto"/>
        <w:right w:val="none" w:sz="0" w:space="0" w:color="auto"/>
      </w:divBdr>
    </w:div>
    <w:div w:id="1843858704">
      <w:bodyDiv w:val="1"/>
      <w:marLeft w:val="0"/>
      <w:marRight w:val="0"/>
      <w:marTop w:val="0"/>
      <w:marBottom w:val="0"/>
      <w:divBdr>
        <w:top w:val="none" w:sz="0" w:space="0" w:color="auto"/>
        <w:left w:val="none" w:sz="0" w:space="0" w:color="auto"/>
        <w:bottom w:val="none" w:sz="0" w:space="0" w:color="auto"/>
        <w:right w:val="none" w:sz="0" w:space="0" w:color="auto"/>
      </w:divBdr>
    </w:div>
    <w:div w:id="1844054981">
      <w:bodyDiv w:val="1"/>
      <w:marLeft w:val="0"/>
      <w:marRight w:val="0"/>
      <w:marTop w:val="0"/>
      <w:marBottom w:val="0"/>
      <w:divBdr>
        <w:top w:val="none" w:sz="0" w:space="0" w:color="auto"/>
        <w:left w:val="none" w:sz="0" w:space="0" w:color="auto"/>
        <w:bottom w:val="none" w:sz="0" w:space="0" w:color="auto"/>
        <w:right w:val="none" w:sz="0" w:space="0" w:color="auto"/>
      </w:divBdr>
      <w:divsChild>
        <w:div w:id="396779314">
          <w:marLeft w:val="0"/>
          <w:marRight w:val="0"/>
          <w:marTop w:val="150"/>
          <w:marBottom w:val="168"/>
          <w:divBdr>
            <w:top w:val="none" w:sz="0" w:space="0" w:color="auto"/>
            <w:left w:val="none" w:sz="0" w:space="0" w:color="auto"/>
            <w:bottom w:val="none" w:sz="0" w:space="0" w:color="auto"/>
            <w:right w:val="none" w:sz="0" w:space="0" w:color="auto"/>
          </w:divBdr>
        </w:div>
        <w:div w:id="2101414537">
          <w:marLeft w:val="0"/>
          <w:marRight w:val="0"/>
          <w:marTop w:val="0"/>
          <w:marBottom w:val="0"/>
          <w:divBdr>
            <w:top w:val="none" w:sz="0" w:space="0" w:color="auto"/>
            <w:left w:val="none" w:sz="0" w:space="0" w:color="auto"/>
            <w:bottom w:val="none" w:sz="0" w:space="0" w:color="auto"/>
            <w:right w:val="none" w:sz="0" w:space="0" w:color="auto"/>
          </w:divBdr>
          <w:divsChild>
            <w:div w:id="647561363">
              <w:marLeft w:val="255"/>
              <w:marRight w:val="0"/>
              <w:marTop w:val="0"/>
              <w:marBottom w:val="0"/>
              <w:divBdr>
                <w:top w:val="none" w:sz="0" w:space="0" w:color="auto"/>
                <w:left w:val="none" w:sz="0" w:space="0" w:color="auto"/>
                <w:bottom w:val="none" w:sz="0" w:space="0" w:color="auto"/>
                <w:right w:val="none" w:sz="0" w:space="0" w:color="auto"/>
              </w:divBdr>
            </w:div>
          </w:divsChild>
        </w:div>
        <w:div w:id="377821369">
          <w:marLeft w:val="0"/>
          <w:marRight w:val="0"/>
          <w:marTop w:val="0"/>
          <w:marBottom w:val="0"/>
          <w:divBdr>
            <w:top w:val="none" w:sz="0" w:space="0" w:color="auto"/>
            <w:left w:val="none" w:sz="0" w:space="0" w:color="auto"/>
            <w:bottom w:val="none" w:sz="0" w:space="0" w:color="auto"/>
            <w:right w:val="none" w:sz="0" w:space="0" w:color="auto"/>
          </w:divBdr>
          <w:divsChild>
            <w:div w:id="985819017">
              <w:marLeft w:val="255"/>
              <w:marRight w:val="0"/>
              <w:marTop w:val="0"/>
              <w:marBottom w:val="0"/>
              <w:divBdr>
                <w:top w:val="none" w:sz="0" w:space="0" w:color="auto"/>
                <w:left w:val="none" w:sz="0" w:space="0" w:color="auto"/>
                <w:bottom w:val="none" w:sz="0" w:space="0" w:color="auto"/>
                <w:right w:val="none" w:sz="0" w:space="0" w:color="auto"/>
              </w:divBdr>
            </w:div>
          </w:divsChild>
        </w:div>
        <w:div w:id="635796328">
          <w:marLeft w:val="0"/>
          <w:marRight w:val="0"/>
          <w:marTop w:val="0"/>
          <w:marBottom w:val="0"/>
          <w:divBdr>
            <w:top w:val="none" w:sz="0" w:space="0" w:color="auto"/>
            <w:left w:val="none" w:sz="0" w:space="0" w:color="auto"/>
            <w:bottom w:val="none" w:sz="0" w:space="0" w:color="auto"/>
            <w:right w:val="none" w:sz="0" w:space="0" w:color="auto"/>
          </w:divBdr>
          <w:divsChild>
            <w:div w:id="2316982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48132654">
      <w:bodyDiv w:val="1"/>
      <w:marLeft w:val="0"/>
      <w:marRight w:val="0"/>
      <w:marTop w:val="0"/>
      <w:marBottom w:val="0"/>
      <w:divBdr>
        <w:top w:val="none" w:sz="0" w:space="0" w:color="auto"/>
        <w:left w:val="none" w:sz="0" w:space="0" w:color="auto"/>
        <w:bottom w:val="none" w:sz="0" w:space="0" w:color="auto"/>
        <w:right w:val="none" w:sz="0" w:space="0" w:color="auto"/>
      </w:divBdr>
      <w:divsChild>
        <w:div w:id="373621179">
          <w:marLeft w:val="0"/>
          <w:marRight w:val="0"/>
          <w:marTop w:val="105"/>
          <w:marBottom w:val="0"/>
          <w:divBdr>
            <w:top w:val="none" w:sz="0" w:space="0" w:color="auto"/>
            <w:left w:val="none" w:sz="0" w:space="0" w:color="auto"/>
            <w:bottom w:val="none" w:sz="0" w:space="0" w:color="auto"/>
            <w:right w:val="none" w:sz="0" w:space="0" w:color="auto"/>
          </w:divBdr>
        </w:div>
        <w:div w:id="411127092">
          <w:marLeft w:val="0"/>
          <w:marRight w:val="0"/>
          <w:marTop w:val="0"/>
          <w:marBottom w:val="0"/>
          <w:divBdr>
            <w:top w:val="none" w:sz="0" w:space="0" w:color="auto"/>
            <w:left w:val="none" w:sz="0" w:space="0" w:color="auto"/>
            <w:bottom w:val="none" w:sz="0" w:space="0" w:color="auto"/>
            <w:right w:val="none" w:sz="0" w:space="0" w:color="auto"/>
          </w:divBdr>
          <w:divsChild>
            <w:div w:id="2092778194">
              <w:marLeft w:val="255"/>
              <w:marRight w:val="0"/>
              <w:marTop w:val="0"/>
              <w:marBottom w:val="0"/>
              <w:divBdr>
                <w:top w:val="none" w:sz="0" w:space="0" w:color="auto"/>
                <w:left w:val="none" w:sz="0" w:space="0" w:color="auto"/>
                <w:bottom w:val="none" w:sz="0" w:space="0" w:color="auto"/>
                <w:right w:val="none" w:sz="0" w:space="0" w:color="auto"/>
              </w:divBdr>
            </w:div>
          </w:divsChild>
        </w:div>
        <w:div w:id="374933755">
          <w:marLeft w:val="0"/>
          <w:marRight w:val="0"/>
          <w:marTop w:val="0"/>
          <w:marBottom w:val="0"/>
          <w:divBdr>
            <w:top w:val="none" w:sz="0" w:space="0" w:color="auto"/>
            <w:left w:val="none" w:sz="0" w:space="0" w:color="auto"/>
            <w:bottom w:val="none" w:sz="0" w:space="0" w:color="auto"/>
            <w:right w:val="none" w:sz="0" w:space="0" w:color="auto"/>
          </w:divBdr>
          <w:divsChild>
            <w:div w:id="1458062238">
              <w:marLeft w:val="255"/>
              <w:marRight w:val="0"/>
              <w:marTop w:val="0"/>
              <w:marBottom w:val="0"/>
              <w:divBdr>
                <w:top w:val="none" w:sz="0" w:space="0" w:color="auto"/>
                <w:left w:val="none" w:sz="0" w:space="0" w:color="auto"/>
                <w:bottom w:val="none" w:sz="0" w:space="0" w:color="auto"/>
                <w:right w:val="none" w:sz="0" w:space="0" w:color="auto"/>
              </w:divBdr>
            </w:div>
          </w:divsChild>
        </w:div>
        <w:div w:id="739642291">
          <w:marLeft w:val="0"/>
          <w:marRight w:val="0"/>
          <w:marTop w:val="0"/>
          <w:marBottom w:val="0"/>
          <w:divBdr>
            <w:top w:val="none" w:sz="0" w:space="0" w:color="auto"/>
            <w:left w:val="none" w:sz="0" w:space="0" w:color="auto"/>
            <w:bottom w:val="none" w:sz="0" w:space="0" w:color="auto"/>
            <w:right w:val="none" w:sz="0" w:space="0" w:color="auto"/>
          </w:divBdr>
          <w:divsChild>
            <w:div w:id="77675105">
              <w:marLeft w:val="255"/>
              <w:marRight w:val="0"/>
              <w:marTop w:val="0"/>
              <w:marBottom w:val="0"/>
              <w:divBdr>
                <w:top w:val="none" w:sz="0" w:space="0" w:color="auto"/>
                <w:left w:val="none" w:sz="0" w:space="0" w:color="auto"/>
                <w:bottom w:val="none" w:sz="0" w:space="0" w:color="auto"/>
                <w:right w:val="none" w:sz="0" w:space="0" w:color="auto"/>
              </w:divBdr>
            </w:div>
          </w:divsChild>
        </w:div>
        <w:div w:id="1464034771">
          <w:marLeft w:val="0"/>
          <w:marRight w:val="0"/>
          <w:marTop w:val="0"/>
          <w:marBottom w:val="0"/>
          <w:divBdr>
            <w:top w:val="none" w:sz="0" w:space="0" w:color="auto"/>
            <w:left w:val="none" w:sz="0" w:space="0" w:color="auto"/>
            <w:bottom w:val="none" w:sz="0" w:space="0" w:color="auto"/>
            <w:right w:val="none" w:sz="0" w:space="0" w:color="auto"/>
          </w:divBdr>
          <w:divsChild>
            <w:div w:id="1722823629">
              <w:marLeft w:val="255"/>
              <w:marRight w:val="0"/>
              <w:marTop w:val="0"/>
              <w:marBottom w:val="0"/>
              <w:divBdr>
                <w:top w:val="none" w:sz="0" w:space="0" w:color="auto"/>
                <w:left w:val="none" w:sz="0" w:space="0" w:color="auto"/>
                <w:bottom w:val="none" w:sz="0" w:space="0" w:color="auto"/>
                <w:right w:val="none" w:sz="0" w:space="0" w:color="auto"/>
              </w:divBdr>
            </w:div>
          </w:divsChild>
        </w:div>
        <w:div w:id="633028148">
          <w:marLeft w:val="0"/>
          <w:marRight w:val="0"/>
          <w:marTop w:val="0"/>
          <w:marBottom w:val="0"/>
          <w:divBdr>
            <w:top w:val="none" w:sz="0" w:space="0" w:color="auto"/>
            <w:left w:val="none" w:sz="0" w:space="0" w:color="auto"/>
            <w:bottom w:val="none" w:sz="0" w:space="0" w:color="auto"/>
            <w:right w:val="none" w:sz="0" w:space="0" w:color="auto"/>
          </w:divBdr>
          <w:divsChild>
            <w:div w:id="203773295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55142524">
      <w:bodyDiv w:val="1"/>
      <w:marLeft w:val="0"/>
      <w:marRight w:val="0"/>
      <w:marTop w:val="0"/>
      <w:marBottom w:val="0"/>
      <w:divBdr>
        <w:top w:val="none" w:sz="0" w:space="0" w:color="auto"/>
        <w:left w:val="none" w:sz="0" w:space="0" w:color="auto"/>
        <w:bottom w:val="none" w:sz="0" w:space="0" w:color="auto"/>
        <w:right w:val="none" w:sz="0" w:space="0" w:color="auto"/>
      </w:divBdr>
    </w:div>
    <w:div w:id="1859348906">
      <w:bodyDiv w:val="1"/>
      <w:marLeft w:val="0"/>
      <w:marRight w:val="0"/>
      <w:marTop w:val="0"/>
      <w:marBottom w:val="0"/>
      <w:divBdr>
        <w:top w:val="none" w:sz="0" w:space="0" w:color="auto"/>
        <w:left w:val="none" w:sz="0" w:space="0" w:color="auto"/>
        <w:bottom w:val="none" w:sz="0" w:space="0" w:color="auto"/>
        <w:right w:val="none" w:sz="0" w:space="0" w:color="auto"/>
      </w:divBdr>
    </w:div>
    <w:div w:id="1863589233">
      <w:bodyDiv w:val="1"/>
      <w:marLeft w:val="0"/>
      <w:marRight w:val="0"/>
      <w:marTop w:val="0"/>
      <w:marBottom w:val="0"/>
      <w:divBdr>
        <w:top w:val="none" w:sz="0" w:space="0" w:color="auto"/>
        <w:left w:val="none" w:sz="0" w:space="0" w:color="auto"/>
        <w:bottom w:val="none" w:sz="0" w:space="0" w:color="auto"/>
        <w:right w:val="none" w:sz="0" w:space="0" w:color="auto"/>
      </w:divBdr>
    </w:div>
    <w:div w:id="1866674862">
      <w:bodyDiv w:val="1"/>
      <w:marLeft w:val="0"/>
      <w:marRight w:val="0"/>
      <w:marTop w:val="0"/>
      <w:marBottom w:val="0"/>
      <w:divBdr>
        <w:top w:val="none" w:sz="0" w:space="0" w:color="auto"/>
        <w:left w:val="none" w:sz="0" w:space="0" w:color="auto"/>
        <w:bottom w:val="none" w:sz="0" w:space="0" w:color="auto"/>
        <w:right w:val="none" w:sz="0" w:space="0" w:color="auto"/>
      </w:divBdr>
    </w:div>
    <w:div w:id="1872182183">
      <w:bodyDiv w:val="1"/>
      <w:marLeft w:val="0"/>
      <w:marRight w:val="0"/>
      <w:marTop w:val="0"/>
      <w:marBottom w:val="0"/>
      <w:divBdr>
        <w:top w:val="none" w:sz="0" w:space="0" w:color="auto"/>
        <w:left w:val="none" w:sz="0" w:space="0" w:color="auto"/>
        <w:bottom w:val="none" w:sz="0" w:space="0" w:color="auto"/>
        <w:right w:val="none" w:sz="0" w:space="0" w:color="auto"/>
      </w:divBdr>
    </w:div>
    <w:div w:id="1874998837">
      <w:bodyDiv w:val="1"/>
      <w:marLeft w:val="0"/>
      <w:marRight w:val="0"/>
      <w:marTop w:val="0"/>
      <w:marBottom w:val="0"/>
      <w:divBdr>
        <w:top w:val="none" w:sz="0" w:space="0" w:color="auto"/>
        <w:left w:val="none" w:sz="0" w:space="0" w:color="auto"/>
        <w:bottom w:val="none" w:sz="0" w:space="0" w:color="auto"/>
        <w:right w:val="none" w:sz="0" w:space="0" w:color="auto"/>
      </w:divBdr>
      <w:divsChild>
        <w:div w:id="914163392">
          <w:marLeft w:val="0"/>
          <w:marRight w:val="0"/>
          <w:marTop w:val="0"/>
          <w:marBottom w:val="0"/>
          <w:divBdr>
            <w:top w:val="none" w:sz="0" w:space="0" w:color="auto"/>
            <w:left w:val="none" w:sz="0" w:space="0" w:color="auto"/>
            <w:bottom w:val="none" w:sz="0" w:space="0" w:color="auto"/>
            <w:right w:val="none" w:sz="0" w:space="0" w:color="auto"/>
          </w:divBdr>
          <w:divsChild>
            <w:div w:id="248583101">
              <w:marLeft w:val="0"/>
              <w:marRight w:val="0"/>
              <w:marTop w:val="0"/>
              <w:marBottom w:val="0"/>
              <w:divBdr>
                <w:top w:val="none" w:sz="0" w:space="0" w:color="auto"/>
                <w:left w:val="none" w:sz="0" w:space="0" w:color="auto"/>
                <w:bottom w:val="none" w:sz="0" w:space="0" w:color="auto"/>
                <w:right w:val="none" w:sz="0" w:space="0" w:color="auto"/>
              </w:divBdr>
              <w:divsChild>
                <w:div w:id="557670293">
                  <w:marLeft w:val="360"/>
                  <w:marRight w:val="0"/>
                  <w:marTop w:val="0"/>
                  <w:marBottom w:val="0"/>
                  <w:divBdr>
                    <w:top w:val="none" w:sz="0" w:space="0" w:color="auto"/>
                    <w:left w:val="none" w:sz="0" w:space="0" w:color="auto"/>
                    <w:bottom w:val="none" w:sz="0" w:space="0" w:color="auto"/>
                    <w:right w:val="none" w:sz="0" w:space="0" w:color="auto"/>
                  </w:divBdr>
                </w:div>
                <w:div w:id="1555463921">
                  <w:marLeft w:val="0"/>
                  <w:marRight w:val="0"/>
                  <w:marTop w:val="0"/>
                  <w:marBottom w:val="0"/>
                  <w:divBdr>
                    <w:top w:val="none" w:sz="0" w:space="0" w:color="auto"/>
                    <w:left w:val="none" w:sz="0" w:space="0" w:color="auto"/>
                    <w:bottom w:val="none" w:sz="0" w:space="0" w:color="auto"/>
                    <w:right w:val="none" w:sz="0" w:space="0" w:color="auto"/>
                  </w:divBdr>
                </w:div>
              </w:divsChild>
            </w:div>
            <w:div w:id="1108739175">
              <w:marLeft w:val="0"/>
              <w:marRight w:val="0"/>
              <w:marTop w:val="0"/>
              <w:marBottom w:val="0"/>
              <w:divBdr>
                <w:top w:val="none" w:sz="0" w:space="0" w:color="auto"/>
                <w:left w:val="none" w:sz="0" w:space="0" w:color="auto"/>
                <w:bottom w:val="none" w:sz="0" w:space="0" w:color="auto"/>
                <w:right w:val="none" w:sz="0" w:space="0" w:color="auto"/>
              </w:divBdr>
            </w:div>
            <w:div w:id="1725636826">
              <w:marLeft w:val="0"/>
              <w:marRight w:val="0"/>
              <w:marTop w:val="0"/>
              <w:marBottom w:val="0"/>
              <w:divBdr>
                <w:top w:val="none" w:sz="0" w:space="0" w:color="auto"/>
                <w:left w:val="none" w:sz="0" w:space="0" w:color="auto"/>
                <w:bottom w:val="none" w:sz="0" w:space="0" w:color="auto"/>
                <w:right w:val="none" w:sz="0" w:space="0" w:color="auto"/>
              </w:divBdr>
              <w:divsChild>
                <w:div w:id="141116727">
                  <w:marLeft w:val="0"/>
                  <w:marRight w:val="0"/>
                  <w:marTop w:val="0"/>
                  <w:marBottom w:val="0"/>
                  <w:divBdr>
                    <w:top w:val="none" w:sz="0" w:space="0" w:color="auto"/>
                    <w:left w:val="none" w:sz="0" w:space="0" w:color="auto"/>
                    <w:bottom w:val="none" w:sz="0" w:space="0" w:color="auto"/>
                    <w:right w:val="none" w:sz="0" w:space="0" w:color="auto"/>
                  </w:divBdr>
                  <w:divsChild>
                    <w:div w:id="462191214">
                      <w:marLeft w:val="720"/>
                      <w:marRight w:val="0"/>
                      <w:marTop w:val="0"/>
                      <w:marBottom w:val="0"/>
                      <w:divBdr>
                        <w:top w:val="none" w:sz="0" w:space="0" w:color="auto"/>
                        <w:left w:val="none" w:sz="0" w:space="0" w:color="auto"/>
                        <w:bottom w:val="none" w:sz="0" w:space="0" w:color="auto"/>
                        <w:right w:val="none" w:sz="0" w:space="0" w:color="auto"/>
                      </w:divBdr>
                    </w:div>
                  </w:divsChild>
                </w:div>
                <w:div w:id="1360855494">
                  <w:marLeft w:val="0"/>
                  <w:marRight w:val="0"/>
                  <w:marTop w:val="0"/>
                  <w:marBottom w:val="0"/>
                  <w:divBdr>
                    <w:top w:val="none" w:sz="0" w:space="0" w:color="auto"/>
                    <w:left w:val="none" w:sz="0" w:space="0" w:color="auto"/>
                    <w:bottom w:val="none" w:sz="0" w:space="0" w:color="auto"/>
                    <w:right w:val="none" w:sz="0" w:space="0" w:color="auto"/>
                  </w:divBdr>
                  <w:divsChild>
                    <w:div w:id="1035689529">
                      <w:marLeft w:val="720"/>
                      <w:marRight w:val="0"/>
                      <w:marTop w:val="0"/>
                      <w:marBottom w:val="0"/>
                      <w:divBdr>
                        <w:top w:val="none" w:sz="0" w:space="0" w:color="auto"/>
                        <w:left w:val="none" w:sz="0" w:space="0" w:color="auto"/>
                        <w:bottom w:val="none" w:sz="0" w:space="0" w:color="auto"/>
                        <w:right w:val="none" w:sz="0" w:space="0" w:color="auto"/>
                      </w:divBdr>
                    </w:div>
                  </w:divsChild>
                </w:div>
                <w:div w:id="192888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073107">
      <w:bodyDiv w:val="1"/>
      <w:marLeft w:val="0"/>
      <w:marRight w:val="0"/>
      <w:marTop w:val="0"/>
      <w:marBottom w:val="0"/>
      <w:divBdr>
        <w:top w:val="none" w:sz="0" w:space="0" w:color="auto"/>
        <w:left w:val="none" w:sz="0" w:space="0" w:color="auto"/>
        <w:bottom w:val="none" w:sz="0" w:space="0" w:color="auto"/>
        <w:right w:val="none" w:sz="0" w:space="0" w:color="auto"/>
      </w:divBdr>
    </w:div>
    <w:div w:id="1881555712">
      <w:bodyDiv w:val="1"/>
      <w:marLeft w:val="0"/>
      <w:marRight w:val="0"/>
      <w:marTop w:val="0"/>
      <w:marBottom w:val="0"/>
      <w:divBdr>
        <w:top w:val="none" w:sz="0" w:space="0" w:color="auto"/>
        <w:left w:val="none" w:sz="0" w:space="0" w:color="auto"/>
        <w:bottom w:val="none" w:sz="0" w:space="0" w:color="auto"/>
        <w:right w:val="none" w:sz="0" w:space="0" w:color="auto"/>
      </w:divBdr>
    </w:div>
    <w:div w:id="1888948375">
      <w:bodyDiv w:val="1"/>
      <w:marLeft w:val="0"/>
      <w:marRight w:val="0"/>
      <w:marTop w:val="0"/>
      <w:marBottom w:val="0"/>
      <w:divBdr>
        <w:top w:val="none" w:sz="0" w:space="0" w:color="auto"/>
        <w:left w:val="none" w:sz="0" w:space="0" w:color="auto"/>
        <w:bottom w:val="none" w:sz="0" w:space="0" w:color="auto"/>
        <w:right w:val="none" w:sz="0" w:space="0" w:color="auto"/>
      </w:divBdr>
    </w:div>
    <w:div w:id="1890921030">
      <w:bodyDiv w:val="1"/>
      <w:marLeft w:val="0"/>
      <w:marRight w:val="0"/>
      <w:marTop w:val="0"/>
      <w:marBottom w:val="0"/>
      <w:divBdr>
        <w:top w:val="none" w:sz="0" w:space="0" w:color="auto"/>
        <w:left w:val="none" w:sz="0" w:space="0" w:color="auto"/>
        <w:bottom w:val="none" w:sz="0" w:space="0" w:color="auto"/>
        <w:right w:val="none" w:sz="0" w:space="0" w:color="auto"/>
      </w:divBdr>
      <w:divsChild>
        <w:div w:id="473917011">
          <w:marLeft w:val="0"/>
          <w:marRight w:val="0"/>
          <w:marTop w:val="0"/>
          <w:marBottom w:val="0"/>
          <w:divBdr>
            <w:top w:val="none" w:sz="0" w:space="0" w:color="auto"/>
            <w:left w:val="none" w:sz="0" w:space="0" w:color="auto"/>
            <w:bottom w:val="none" w:sz="0" w:space="0" w:color="auto"/>
            <w:right w:val="none" w:sz="0" w:space="0" w:color="auto"/>
          </w:divBdr>
          <w:divsChild>
            <w:div w:id="1236817877">
              <w:marLeft w:val="0"/>
              <w:marRight w:val="0"/>
              <w:marTop w:val="105"/>
              <w:marBottom w:val="0"/>
              <w:divBdr>
                <w:top w:val="none" w:sz="0" w:space="0" w:color="auto"/>
                <w:left w:val="none" w:sz="0" w:space="0" w:color="auto"/>
                <w:bottom w:val="none" w:sz="0" w:space="0" w:color="auto"/>
                <w:right w:val="none" w:sz="0" w:space="0" w:color="auto"/>
              </w:divBdr>
            </w:div>
          </w:divsChild>
        </w:div>
        <w:div w:id="1499806956">
          <w:marLeft w:val="0"/>
          <w:marRight w:val="0"/>
          <w:marTop w:val="0"/>
          <w:marBottom w:val="0"/>
          <w:divBdr>
            <w:top w:val="none" w:sz="0" w:space="0" w:color="auto"/>
            <w:left w:val="none" w:sz="0" w:space="0" w:color="auto"/>
            <w:bottom w:val="none" w:sz="0" w:space="0" w:color="auto"/>
            <w:right w:val="none" w:sz="0" w:space="0" w:color="auto"/>
          </w:divBdr>
          <w:divsChild>
            <w:div w:id="694157881">
              <w:marLeft w:val="0"/>
              <w:marRight w:val="0"/>
              <w:marTop w:val="105"/>
              <w:marBottom w:val="0"/>
              <w:divBdr>
                <w:top w:val="none" w:sz="0" w:space="0" w:color="auto"/>
                <w:left w:val="none" w:sz="0" w:space="0" w:color="auto"/>
                <w:bottom w:val="none" w:sz="0" w:space="0" w:color="auto"/>
                <w:right w:val="none" w:sz="0" w:space="0" w:color="auto"/>
              </w:divBdr>
            </w:div>
          </w:divsChild>
        </w:div>
        <w:div w:id="444547810">
          <w:marLeft w:val="0"/>
          <w:marRight w:val="0"/>
          <w:marTop w:val="0"/>
          <w:marBottom w:val="0"/>
          <w:divBdr>
            <w:top w:val="none" w:sz="0" w:space="0" w:color="auto"/>
            <w:left w:val="none" w:sz="0" w:space="0" w:color="auto"/>
            <w:bottom w:val="none" w:sz="0" w:space="0" w:color="auto"/>
            <w:right w:val="none" w:sz="0" w:space="0" w:color="auto"/>
          </w:divBdr>
          <w:divsChild>
            <w:div w:id="1386642255">
              <w:marLeft w:val="0"/>
              <w:marRight w:val="0"/>
              <w:marTop w:val="105"/>
              <w:marBottom w:val="0"/>
              <w:divBdr>
                <w:top w:val="none" w:sz="0" w:space="0" w:color="auto"/>
                <w:left w:val="none" w:sz="0" w:space="0" w:color="auto"/>
                <w:bottom w:val="none" w:sz="0" w:space="0" w:color="auto"/>
                <w:right w:val="none" w:sz="0" w:space="0" w:color="auto"/>
              </w:divBdr>
            </w:div>
            <w:div w:id="900167844">
              <w:marLeft w:val="0"/>
              <w:marRight w:val="0"/>
              <w:marTop w:val="0"/>
              <w:marBottom w:val="0"/>
              <w:divBdr>
                <w:top w:val="none" w:sz="0" w:space="0" w:color="auto"/>
                <w:left w:val="none" w:sz="0" w:space="0" w:color="auto"/>
                <w:bottom w:val="none" w:sz="0" w:space="0" w:color="auto"/>
                <w:right w:val="none" w:sz="0" w:space="0" w:color="auto"/>
              </w:divBdr>
              <w:divsChild>
                <w:div w:id="551426311">
                  <w:marLeft w:val="255"/>
                  <w:marRight w:val="0"/>
                  <w:marTop w:val="0"/>
                  <w:marBottom w:val="0"/>
                  <w:divBdr>
                    <w:top w:val="none" w:sz="0" w:space="0" w:color="auto"/>
                    <w:left w:val="none" w:sz="0" w:space="0" w:color="auto"/>
                    <w:bottom w:val="none" w:sz="0" w:space="0" w:color="auto"/>
                    <w:right w:val="none" w:sz="0" w:space="0" w:color="auto"/>
                  </w:divBdr>
                </w:div>
              </w:divsChild>
            </w:div>
            <w:div w:id="979042577">
              <w:marLeft w:val="0"/>
              <w:marRight w:val="0"/>
              <w:marTop w:val="0"/>
              <w:marBottom w:val="0"/>
              <w:divBdr>
                <w:top w:val="none" w:sz="0" w:space="0" w:color="auto"/>
                <w:left w:val="none" w:sz="0" w:space="0" w:color="auto"/>
                <w:bottom w:val="none" w:sz="0" w:space="0" w:color="auto"/>
                <w:right w:val="none" w:sz="0" w:space="0" w:color="auto"/>
              </w:divBdr>
              <w:divsChild>
                <w:div w:id="1407074183">
                  <w:marLeft w:val="255"/>
                  <w:marRight w:val="0"/>
                  <w:marTop w:val="0"/>
                  <w:marBottom w:val="0"/>
                  <w:divBdr>
                    <w:top w:val="none" w:sz="0" w:space="0" w:color="auto"/>
                    <w:left w:val="none" w:sz="0" w:space="0" w:color="auto"/>
                    <w:bottom w:val="none" w:sz="0" w:space="0" w:color="auto"/>
                    <w:right w:val="none" w:sz="0" w:space="0" w:color="auto"/>
                  </w:divBdr>
                </w:div>
              </w:divsChild>
            </w:div>
            <w:div w:id="1506554203">
              <w:marLeft w:val="0"/>
              <w:marRight w:val="0"/>
              <w:marTop w:val="0"/>
              <w:marBottom w:val="0"/>
              <w:divBdr>
                <w:top w:val="none" w:sz="0" w:space="0" w:color="auto"/>
                <w:left w:val="none" w:sz="0" w:space="0" w:color="auto"/>
                <w:bottom w:val="none" w:sz="0" w:space="0" w:color="auto"/>
                <w:right w:val="none" w:sz="0" w:space="0" w:color="auto"/>
              </w:divBdr>
              <w:divsChild>
                <w:div w:id="1599756540">
                  <w:marLeft w:val="255"/>
                  <w:marRight w:val="0"/>
                  <w:marTop w:val="0"/>
                  <w:marBottom w:val="0"/>
                  <w:divBdr>
                    <w:top w:val="none" w:sz="0" w:space="0" w:color="auto"/>
                    <w:left w:val="none" w:sz="0" w:space="0" w:color="auto"/>
                    <w:bottom w:val="none" w:sz="0" w:space="0" w:color="auto"/>
                    <w:right w:val="none" w:sz="0" w:space="0" w:color="auto"/>
                  </w:divBdr>
                </w:div>
              </w:divsChild>
            </w:div>
            <w:div w:id="1304390950">
              <w:marLeft w:val="0"/>
              <w:marRight w:val="0"/>
              <w:marTop w:val="0"/>
              <w:marBottom w:val="0"/>
              <w:divBdr>
                <w:top w:val="none" w:sz="0" w:space="0" w:color="auto"/>
                <w:left w:val="none" w:sz="0" w:space="0" w:color="auto"/>
                <w:bottom w:val="none" w:sz="0" w:space="0" w:color="auto"/>
                <w:right w:val="none" w:sz="0" w:space="0" w:color="auto"/>
              </w:divBdr>
              <w:divsChild>
                <w:div w:id="1947303183">
                  <w:marLeft w:val="255"/>
                  <w:marRight w:val="0"/>
                  <w:marTop w:val="0"/>
                  <w:marBottom w:val="0"/>
                  <w:divBdr>
                    <w:top w:val="none" w:sz="0" w:space="0" w:color="auto"/>
                    <w:left w:val="none" w:sz="0" w:space="0" w:color="auto"/>
                    <w:bottom w:val="none" w:sz="0" w:space="0" w:color="auto"/>
                    <w:right w:val="none" w:sz="0" w:space="0" w:color="auto"/>
                  </w:divBdr>
                </w:div>
              </w:divsChild>
            </w:div>
            <w:div w:id="1733385515">
              <w:marLeft w:val="0"/>
              <w:marRight w:val="0"/>
              <w:marTop w:val="0"/>
              <w:marBottom w:val="0"/>
              <w:divBdr>
                <w:top w:val="none" w:sz="0" w:space="0" w:color="auto"/>
                <w:left w:val="none" w:sz="0" w:space="0" w:color="auto"/>
                <w:bottom w:val="none" w:sz="0" w:space="0" w:color="auto"/>
                <w:right w:val="none" w:sz="0" w:space="0" w:color="auto"/>
              </w:divBdr>
              <w:divsChild>
                <w:div w:id="31738140">
                  <w:marLeft w:val="255"/>
                  <w:marRight w:val="0"/>
                  <w:marTop w:val="0"/>
                  <w:marBottom w:val="0"/>
                  <w:divBdr>
                    <w:top w:val="none" w:sz="0" w:space="0" w:color="auto"/>
                    <w:left w:val="none" w:sz="0" w:space="0" w:color="auto"/>
                    <w:bottom w:val="none" w:sz="0" w:space="0" w:color="auto"/>
                    <w:right w:val="none" w:sz="0" w:space="0" w:color="auto"/>
                  </w:divBdr>
                </w:div>
              </w:divsChild>
            </w:div>
            <w:div w:id="712388894">
              <w:marLeft w:val="0"/>
              <w:marRight w:val="0"/>
              <w:marTop w:val="0"/>
              <w:marBottom w:val="0"/>
              <w:divBdr>
                <w:top w:val="none" w:sz="0" w:space="0" w:color="auto"/>
                <w:left w:val="none" w:sz="0" w:space="0" w:color="auto"/>
                <w:bottom w:val="none" w:sz="0" w:space="0" w:color="auto"/>
                <w:right w:val="none" w:sz="0" w:space="0" w:color="auto"/>
              </w:divBdr>
              <w:divsChild>
                <w:div w:id="1841004387">
                  <w:marLeft w:val="255"/>
                  <w:marRight w:val="0"/>
                  <w:marTop w:val="0"/>
                  <w:marBottom w:val="0"/>
                  <w:divBdr>
                    <w:top w:val="none" w:sz="0" w:space="0" w:color="auto"/>
                    <w:left w:val="none" w:sz="0" w:space="0" w:color="auto"/>
                    <w:bottom w:val="none" w:sz="0" w:space="0" w:color="auto"/>
                    <w:right w:val="none" w:sz="0" w:space="0" w:color="auto"/>
                  </w:divBdr>
                </w:div>
              </w:divsChild>
            </w:div>
            <w:div w:id="1957904243">
              <w:marLeft w:val="0"/>
              <w:marRight w:val="0"/>
              <w:marTop w:val="0"/>
              <w:marBottom w:val="0"/>
              <w:divBdr>
                <w:top w:val="none" w:sz="0" w:space="0" w:color="auto"/>
                <w:left w:val="none" w:sz="0" w:space="0" w:color="auto"/>
                <w:bottom w:val="none" w:sz="0" w:space="0" w:color="auto"/>
                <w:right w:val="none" w:sz="0" w:space="0" w:color="auto"/>
              </w:divBdr>
              <w:divsChild>
                <w:div w:id="1965505036">
                  <w:marLeft w:val="255"/>
                  <w:marRight w:val="0"/>
                  <w:marTop w:val="0"/>
                  <w:marBottom w:val="0"/>
                  <w:divBdr>
                    <w:top w:val="none" w:sz="0" w:space="0" w:color="auto"/>
                    <w:left w:val="none" w:sz="0" w:space="0" w:color="auto"/>
                    <w:bottom w:val="none" w:sz="0" w:space="0" w:color="auto"/>
                    <w:right w:val="none" w:sz="0" w:space="0" w:color="auto"/>
                  </w:divBdr>
                </w:div>
              </w:divsChild>
            </w:div>
            <w:div w:id="811017126">
              <w:marLeft w:val="0"/>
              <w:marRight w:val="0"/>
              <w:marTop w:val="0"/>
              <w:marBottom w:val="0"/>
              <w:divBdr>
                <w:top w:val="none" w:sz="0" w:space="0" w:color="auto"/>
                <w:left w:val="none" w:sz="0" w:space="0" w:color="auto"/>
                <w:bottom w:val="none" w:sz="0" w:space="0" w:color="auto"/>
                <w:right w:val="none" w:sz="0" w:space="0" w:color="auto"/>
              </w:divBdr>
              <w:divsChild>
                <w:div w:id="88776236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529077">
      <w:bodyDiv w:val="1"/>
      <w:marLeft w:val="0"/>
      <w:marRight w:val="0"/>
      <w:marTop w:val="0"/>
      <w:marBottom w:val="0"/>
      <w:divBdr>
        <w:top w:val="none" w:sz="0" w:space="0" w:color="auto"/>
        <w:left w:val="none" w:sz="0" w:space="0" w:color="auto"/>
        <w:bottom w:val="none" w:sz="0" w:space="0" w:color="auto"/>
        <w:right w:val="none" w:sz="0" w:space="0" w:color="auto"/>
      </w:divBdr>
      <w:divsChild>
        <w:div w:id="1973052352">
          <w:marLeft w:val="0"/>
          <w:marRight w:val="0"/>
          <w:marTop w:val="0"/>
          <w:marBottom w:val="0"/>
          <w:divBdr>
            <w:top w:val="none" w:sz="0" w:space="0" w:color="auto"/>
            <w:left w:val="none" w:sz="0" w:space="0" w:color="auto"/>
            <w:bottom w:val="none" w:sz="0" w:space="0" w:color="auto"/>
            <w:right w:val="none" w:sz="0" w:space="0" w:color="auto"/>
          </w:divBdr>
        </w:div>
        <w:div w:id="1756435745">
          <w:marLeft w:val="0"/>
          <w:marRight w:val="0"/>
          <w:marTop w:val="0"/>
          <w:marBottom w:val="0"/>
          <w:divBdr>
            <w:top w:val="none" w:sz="0" w:space="0" w:color="auto"/>
            <w:left w:val="none" w:sz="0" w:space="0" w:color="auto"/>
            <w:bottom w:val="none" w:sz="0" w:space="0" w:color="auto"/>
            <w:right w:val="none" w:sz="0" w:space="0" w:color="auto"/>
          </w:divBdr>
        </w:div>
        <w:div w:id="733504614">
          <w:marLeft w:val="0"/>
          <w:marRight w:val="0"/>
          <w:marTop w:val="0"/>
          <w:marBottom w:val="0"/>
          <w:divBdr>
            <w:top w:val="none" w:sz="0" w:space="0" w:color="auto"/>
            <w:left w:val="none" w:sz="0" w:space="0" w:color="auto"/>
            <w:bottom w:val="none" w:sz="0" w:space="0" w:color="auto"/>
            <w:right w:val="none" w:sz="0" w:space="0" w:color="auto"/>
          </w:divBdr>
        </w:div>
        <w:div w:id="971252949">
          <w:marLeft w:val="0"/>
          <w:marRight w:val="0"/>
          <w:marTop w:val="0"/>
          <w:marBottom w:val="0"/>
          <w:divBdr>
            <w:top w:val="none" w:sz="0" w:space="0" w:color="auto"/>
            <w:left w:val="none" w:sz="0" w:space="0" w:color="auto"/>
            <w:bottom w:val="none" w:sz="0" w:space="0" w:color="auto"/>
            <w:right w:val="none" w:sz="0" w:space="0" w:color="auto"/>
          </w:divBdr>
        </w:div>
        <w:div w:id="408314396">
          <w:marLeft w:val="0"/>
          <w:marRight w:val="0"/>
          <w:marTop w:val="0"/>
          <w:marBottom w:val="0"/>
          <w:divBdr>
            <w:top w:val="none" w:sz="0" w:space="0" w:color="auto"/>
            <w:left w:val="none" w:sz="0" w:space="0" w:color="auto"/>
            <w:bottom w:val="none" w:sz="0" w:space="0" w:color="auto"/>
            <w:right w:val="none" w:sz="0" w:space="0" w:color="auto"/>
          </w:divBdr>
        </w:div>
        <w:div w:id="2069572147">
          <w:marLeft w:val="0"/>
          <w:marRight w:val="0"/>
          <w:marTop w:val="0"/>
          <w:marBottom w:val="0"/>
          <w:divBdr>
            <w:top w:val="none" w:sz="0" w:space="0" w:color="auto"/>
            <w:left w:val="none" w:sz="0" w:space="0" w:color="auto"/>
            <w:bottom w:val="none" w:sz="0" w:space="0" w:color="auto"/>
            <w:right w:val="none" w:sz="0" w:space="0" w:color="auto"/>
          </w:divBdr>
        </w:div>
      </w:divsChild>
    </w:div>
    <w:div w:id="1913732475">
      <w:bodyDiv w:val="1"/>
      <w:marLeft w:val="0"/>
      <w:marRight w:val="0"/>
      <w:marTop w:val="0"/>
      <w:marBottom w:val="0"/>
      <w:divBdr>
        <w:top w:val="none" w:sz="0" w:space="0" w:color="auto"/>
        <w:left w:val="none" w:sz="0" w:space="0" w:color="auto"/>
        <w:bottom w:val="none" w:sz="0" w:space="0" w:color="auto"/>
        <w:right w:val="none" w:sz="0" w:space="0" w:color="auto"/>
      </w:divBdr>
      <w:divsChild>
        <w:div w:id="508642769">
          <w:marLeft w:val="0"/>
          <w:marRight w:val="0"/>
          <w:marTop w:val="0"/>
          <w:marBottom w:val="0"/>
          <w:divBdr>
            <w:top w:val="none" w:sz="0" w:space="0" w:color="auto"/>
            <w:left w:val="none" w:sz="0" w:space="0" w:color="auto"/>
            <w:bottom w:val="none" w:sz="0" w:space="0" w:color="auto"/>
            <w:right w:val="none" w:sz="0" w:space="0" w:color="auto"/>
          </w:divBdr>
          <w:divsChild>
            <w:div w:id="199317137">
              <w:marLeft w:val="0"/>
              <w:marRight w:val="0"/>
              <w:marTop w:val="0"/>
              <w:marBottom w:val="0"/>
              <w:divBdr>
                <w:top w:val="none" w:sz="0" w:space="0" w:color="auto"/>
                <w:left w:val="none" w:sz="0" w:space="0" w:color="auto"/>
                <w:bottom w:val="none" w:sz="0" w:space="0" w:color="auto"/>
                <w:right w:val="none" w:sz="0" w:space="0" w:color="auto"/>
              </w:divBdr>
              <w:divsChild>
                <w:div w:id="890844104">
                  <w:marLeft w:val="0"/>
                  <w:marRight w:val="0"/>
                  <w:marTop w:val="0"/>
                  <w:marBottom w:val="0"/>
                  <w:divBdr>
                    <w:top w:val="none" w:sz="0" w:space="0" w:color="auto"/>
                    <w:left w:val="none" w:sz="0" w:space="0" w:color="auto"/>
                    <w:bottom w:val="none" w:sz="0" w:space="0" w:color="auto"/>
                    <w:right w:val="none" w:sz="0" w:space="0" w:color="auto"/>
                  </w:divBdr>
                  <w:divsChild>
                    <w:div w:id="789471337">
                      <w:marLeft w:val="0"/>
                      <w:marRight w:val="0"/>
                      <w:marTop w:val="0"/>
                      <w:marBottom w:val="0"/>
                      <w:divBdr>
                        <w:top w:val="none" w:sz="0" w:space="0" w:color="auto"/>
                        <w:left w:val="none" w:sz="0" w:space="0" w:color="auto"/>
                        <w:bottom w:val="none" w:sz="0" w:space="0" w:color="auto"/>
                        <w:right w:val="none" w:sz="0" w:space="0" w:color="auto"/>
                      </w:divBdr>
                      <w:divsChild>
                        <w:div w:id="519197886">
                          <w:marLeft w:val="0"/>
                          <w:marRight w:val="0"/>
                          <w:marTop w:val="0"/>
                          <w:marBottom w:val="0"/>
                          <w:divBdr>
                            <w:top w:val="none" w:sz="0" w:space="0" w:color="auto"/>
                            <w:left w:val="none" w:sz="0" w:space="0" w:color="auto"/>
                            <w:bottom w:val="none" w:sz="0" w:space="0" w:color="auto"/>
                            <w:right w:val="none" w:sz="0" w:space="0" w:color="auto"/>
                          </w:divBdr>
                          <w:divsChild>
                            <w:div w:id="110826578">
                              <w:marLeft w:val="0"/>
                              <w:marRight w:val="0"/>
                              <w:marTop w:val="0"/>
                              <w:marBottom w:val="0"/>
                              <w:divBdr>
                                <w:top w:val="none" w:sz="0" w:space="0" w:color="auto"/>
                                <w:left w:val="none" w:sz="0" w:space="0" w:color="auto"/>
                                <w:bottom w:val="none" w:sz="0" w:space="0" w:color="auto"/>
                                <w:right w:val="none" w:sz="0" w:space="0" w:color="auto"/>
                              </w:divBdr>
                              <w:divsChild>
                                <w:div w:id="1078484168">
                                  <w:marLeft w:val="0"/>
                                  <w:marRight w:val="0"/>
                                  <w:marTop w:val="0"/>
                                  <w:marBottom w:val="0"/>
                                  <w:divBdr>
                                    <w:top w:val="none" w:sz="0" w:space="0" w:color="auto"/>
                                    <w:left w:val="none" w:sz="0" w:space="0" w:color="auto"/>
                                    <w:bottom w:val="none" w:sz="0" w:space="0" w:color="auto"/>
                                    <w:right w:val="none" w:sz="0" w:space="0" w:color="auto"/>
                                  </w:divBdr>
                                  <w:divsChild>
                                    <w:div w:id="704210269">
                                      <w:marLeft w:val="0"/>
                                      <w:marRight w:val="0"/>
                                      <w:marTop w:val="0"/>
                                      <w:marBottom w:val="0"/>
                                      <w:divBdr>
                                        <w:top w:val="none" w:sz="0" w:space="0" w:color="auto"/>
                                        <w:left w:val="none" w:sz="0" w:space="0" w:color="auto"/>
                                        <w:bottom w:val="none" w:sz="0" w:space="0" w:color="auto"/>
                                        <w:right w:val="none" w:sz="0" w:space="0" w:color="auto"/>
                                      </w:divBdr>
                                      <w:divsChild>
                                        <w:div w:id="483936335">
                                          <w:marLeft w:val="0"/>
                                          <w:marRight w:val="0"/>
                                          <w:marTop w:val="0"/>
                                          <w:marBottom w:val="0"/>
                                          <w:divBdr>
                                            <w:top w:val="none" w:sz="0" w:space="0" w:color="auto"/>
                                            <w:left w:val="none" w:sz="0" w:space="0" w:color="auto"/>
                                            <w:bottom w:val="none" w:sz="0" w:space="0" w:color="auto"/>
                                            <w:right w:val="none" w:sz="0" w:space="0" w:color="auto"/>
                                          </w:divBdr>
                                          <w:divsChild>
                                            <w:div w:id="1972393640">
                                              <w:marLeft w:val="0"/>
                                              <w:marRight w:val="0"/>
                                              <w:marTop w:val="0"/>
                                              <w:marBottom w:val="0"/>
                                              <w:divBdr>
                                                <w:top w:val="none" w:sz="0" w:space="0" w:color="auto"/>
                                                <w:left w:val="none" w:sz="0" w:space="0" w:color="auto"/>
                                                <w:bottom w:val="none" w:sz="0" w:space="0" w:color="auto"/>
                                                <w:right w:val="none" w:sz="0" w:space="0" w:color="auto"/>
                                              </w:divBdr>
                                              <w:divsChild>
                                                <w:div w:id="911961662">
                                                  <w:marLeft w:val="0"/>
                                                  <w:marRight w:val="0"/>
                                                  <w:marTop w:val="0"/>
                                                  <w:marBottom w:val="0"/>
                                                  <w:divBdr>
                                                    <w:top w:val="none" w:sz="0" w:space="0" w:color="auto"/>
                                                    <w:left w:val="none" w:sz="0" w:space="0" w:color="auto"/>
                                                    <w:bottom w:val="none" w:sz="0" w:space="0" w:color="auto"/>
                                                    <w:right w:val="none" w:sz="0" w:space="0" w:color="auto"/>
                                                  </w:divBdr>
                                                  <w:divsChild>
                                                    <w:div w:id="42219898">
                                                      <w:marLeft w:val="0"/>
                                                      <w:marRight w:val="0"/>
                                                      <w:marTop w:val="0"/>
                                                      <w:marBottom w:val="0"/>
                                                      <w:divBdr>
                                                        <w:top w:val="none" w:sz="0" w:space="0" w:color="auto"/>
                                                        <w:left w:val="none" w:sz="0" w:space="0" w:color="auto"/>
                                                        <w:bottom w:val="none" w:sz="0" w:space="0" w:color="auto"/>
                                                        <w:right w:val="none" w:sz="0" w:space="0" w:color="auto"/>
                                                      </w:divBdr>
                                                      <w:divsChild>
                                                        <w:div w:id="157037391">
                                                          <w:marLeft w:val="0"/>
                                                          <w:marRight w:val="0"/>
                                                          <w:marTop w:val="0"/>
                                                          <w:marBottom w:val="0"/>
                                                          <w:divBdr>
                                                            <w:top w:val="none" w:sz="0" w:space="0" w:color="auto"/>
                                                            <w:left w:val="none" w:sz="0" w:space="0" w:color="auto"/>
                                                            <w:bottom w:val="none" w:sz="0" w:space="0" w:color="auto"/>
                                                            <w:right w:val="none" w:sz="0" w:space="0" w:color="auto"/>
                                                          </w:divBdr>
                                                          <w:divsChild>
                                                            <w:div w:id="193050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71199">
                                                      <w:marLeft w:val="0"/>
                                                      <w:marRight w:val="0"/>
                                                      <w:marTop w:val="0"/>
                                                      <w:marBottom w:val="0"/>
                                                      <w:divBdr>
                                                        <w:top w:val="none" w:sz="0" w:space="0" w:color="auto"/>
                                                        <w:left w:val="none" w:sz="0" w:space="0" w:color="auto"/>
                                                        <w:bottom w:val="none" w:sz="0" w:space="0" w:color="auto"/>
                                                        <w:right w:val="none" w:sz="0" w:space="0" w:color="auto"/>
                                                      </w:divBdr>
                                                      <w:divsChild>
                                                        <w:div w:id="800149733">
                                                          <w:marLeft w:val="0"/>
                                                          <w:marRight w:val="0"/>
                                                          <w:marTop w:val="0"/>
                                                          <w:marBottom w:val="0"/>
                                                          <w:divBdr>
                                                            <w:top w:val="none" w:sz="0" w:space="0" w:color="auto"/>
                                                            <w:left w:val="none" w:sz="0" w:space="0" w:color="auto"/>
                                                            <w:bottom w:val="none" w:sz="0" w:space="0" w:color="auto"/>
                                                            <w:right w:val="none" w:sz="0" w:space="0" w:color="auto"/>
                                                          </w:divBdr>
                                                          <w:divsChild>
                                                            <w:div w:id="1290209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011748">
                                                      <w:marLeft w:val="0"/>
                                                      <w:marRight w:val="0"/>
                                                      <w:marTop w:val="0"/>
                                                      <w:marBottom w:val="0"/>
                                                      <w:divBdr>
                                                        <w:top w:val="none" w:sz="0" w:space="0" w:color="auto"/>
                                                        <w:left w:val="none" w:sz="0" w:space="0" w:color="auto"/>
                                                        <w:bottom w:val="none" w:sz="0" w:space="0" w:color="auto"/>
                                                        <w:right w:val="none" w:sz="0" w:space="0" w:color="auto"/>
                                                      </w:divBdr>
                                                      <w:divsChild>
                                                        <w:div w:id="1750812491">
                                                          <w:marLeft w:val="0"/>
                                                          <w:marRight w:val="0"/>
                                                          <w:marTop w:val="0"/>
                                                          <w:marBottom w:val="0"/>
                                                          <w:divBdr>
                                                            <w:top w:val="none" w:sz="0" w:space="0" w:color="auto"/>
                                                            <w:left w:val="none" w:sz="0" w:space="0" w:color="auto"/>
                                                            <w:bottom w:val="none" w:sz="0" w:space="0" w:color="auto"/>
                                                            <w:right w:val="none" w:sz="0" w:space="0" w:color="auto"/>
                                                          </w:divBdr>
                                                          <w:divsChild>
                                                            <w:div w:id="469059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113030">
                                                      <w:marLeft w:val="0"/>
                                                      <w:marRight w:val="0"/>
                                                      <w:marTop w:val="0"/>
                                                      <w:marBottom w:val="0"/>
                                                      <w:divBdr>
                                                        <w:top w:val="none" w:sz="0" w:space="0" w:color="auto"/>
                                                        <w:left w:val="none" w:sz="0" w:space="0" w:color="auto"/>
                                                        <w:bottom w:val="none" w:sz="0" w:space="0" w:color="auto"/>
                                                        <w:right w:val="none" w:sz="0" w:space="0" w:color="auto"/>
                                                      </w:divBdr>
                                                      <w:divsChild>
                                                        <w:div w:id="87240111">
                                                          <w:marLeft w:val="0"/>
                                                          <w:marRight w:val="0"/>
                                                          <w:marTop w:val="0"/>
                                                          <w:marBottom w:val="0"/>
                                                          <w:divBdr>
                                                            <w:top w:val="none" w:sz="0" w:space="0" w:color="auto"/>
                                                            <w:left w:val="none" w:sz="0" w:space="0" w:color="auto"/>
                                                            <w:bottom w:val="none" w:sz="0" w:space="0" w:color="auto"/>
                                                            <w:right w:val="none" w:sz="0" w:space="0" w:color="auto"/>
                                                          </w:divBdr>
                                                          <w:divsChild>
                                                            <w:div w:id="8117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718984">
                                                      <w:marLeft w:val="0"/>
                                                      <w:marRight w:val="0"/>
                                                      <w:marTop w:val="0"/>
                                                      <w:marBottom w:val="0"/>
                                                      <w:divBdr>
                                                        <w:top w:val="none" w:sz="0" w:space="0" w:color="auto"/>
                                                        <w:left w:val="none" w:sz="0" w:space="0" w:color="auto"/>
                                                        <w:bottom w:val="none" w:sz="0" w:space="0" w:color="auto"/>
                                                        <w:right w:val="none" w:sz="0" w:space="0" w:color="auto"/>
                                                      </w:divBdr>
                                                      <w:divsChild>
                                                        <w:div w:id="1743134823">
                                                          <w:marLeft w:val="0"/>
                                                          <w:marRight w:val="0"/>
                                                          <w:marTop w:val="0"/>
                                                          <w:marBottom w:val="0"/>
                                                          <w:divBdr>
                                                            <w:top w:val="none" w:sz="0" w:space="0" w:color="auto"/>
                                                            <w:left w:val="none" w:sz="0" w:space="0" w:color="auto"/>
                                                            <w:bottom w:val="none" w:sz="0" w:space="0" w:color="auto"/>
                                                            <w:right w:val="none" w:sz="0" w:space="0" w:color="auto"/>
                                                          </w:divBdr>
                                                          <w:divsChild>
                                                            <w:div w:id="199656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843235">
                                                      <w:marLeft w:val="0"/>
                                                      <w:marRight w:val="0"/>
                                                      <w:marTop w:val="0"/>
                                                      <w:marBottom w:val="0"/>
                                                      <w:divBdr>
                                                        <w:top w:val="none" w:sz="0" w:space="0" w:color="auto"/>
                                                        <w:left w:val="none" w:sz="0" w:space="0" w:color="auto"/>
                                                        <w:bottom w:val="none" w:sz="0" w:space="0" w:color="auto"/>
                                                        <w:right w:val="none" w:sz="0" w:space="0" w:color="auto"/>
                                                      </w:divBdr>
                                                    </w:div>
                                                    <w:div w:id="1531986990">
                                                      <w:marLeft w:val="0"/>
                                                      <w:marRight w:val="0"/>
                                                      <w:marTop w:val="0"/>
                                                      <w:marBottom w:val="0"/>
                                                      <w:divBdr>
                                                        <w:top w:val="none" w:sz="0" w:space="0" w:color="auto"/>
                                                        <w:left w:val="none" w:sz="0" w:space="0" w:color="auto"/>
                                                        <w:bottom w:val="none" w:sz="0" w:space="0" w:color="auto"/>
                                                        <w:right w:val="none" w:sz="0" w:space="0" w:color="auto"/>
                                                      </w:divBdr>
                                                      <w:divsChild>
                                                        <w:div w:id="1771580418">
                                                          <w:marLeft w:val="0"/>
                                                          <w:marRight w:val="0"/>
                                                          <w:marTop w:val="0"/>
                                                          <w:marBottom w:val="0"/>
                                                          <w:divBdr>
                                                            <w:top w:val="none" w:sz="0" w:space="0" w:color="auto"/>
                                                            <w:left w:val="none" w:sz="0" w:space="0" w:color="auto"/>
                                                            <w:bottom w:val="none" w:sz="0" w:space="0" w:color="auto"/>
                                                            <w:right w:val="none" w:sz="0" w:space="0" w:color="auto"/>
                                                          </w:divBdr>
                                                          <w:divsChild>
                                                            <w:div w:id="25166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225270">
                                                      <w:marLeft w:val="0"/>
                                                      <w:marRight w:val="0"/>
                                                      <w:marTop w:val="0"/>
                                                      <w:marBottom w:val="0"/>
                                                      <w:divBdr>
                                                        <w:top w:val="none" w:sz="0" w:space="0" w:color="auto"/>
                                                        <w:left w:val="none" w:sz="0" w:space="0" w:color="auto"/>
                                                        <w:bottom w:val="none" w:sz="0" w:space="0" w:color="auto"/>
                                                        <w:right w:val="none" w:sz="0" w:space="0" w:color="auto"/>
                                                      </w:divBdr>
                                                      <w:divsChild>
                                                        <w:div w:id="1529684484">
                                                          <w:marLeft w:val="0"/>
                                                          <w:marRight w:val="0"/>
                                                          <w:marTop w:val="0"/>
                                                          <w:marBottom w:val="0"/>
                                                          <w:divBdr>
                                                            <w:top w:val="none" w:sz="0" w:space="0" w:color="auto"/>
                                                            <w:left w:val="none" w:sz="0" w:space="0" w:color="auto"/>
                                                            <w:bottom w:val="none" w:sz="0" w:space="0" w:color="auto"/>
                                                            <w:right w:val="none" w:sz="0" w:space="0" w:color="auto"/>
                                                          </w:divBdr>
                                                          <w:divsChild>
                                                            <w:div w:id="121654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4702238">
      <w:bodyDiv w:val="1"/>
      <w:marLeft w:val="0"/>
      <w:marRight w:val="0"/>
      <w:marTop w:val="0"/>
      <w:marBottom w:val="0"/>
      <w:divBdr>
        <w:top w:val="none" w:sz="0" w:space="0" w:color="auto"/>
        <w:left w:val="none" w:sz="0" w:space="0" w:color="auto"/>
        <w:bottom w:val="none" w:sz="0" w:space="0" w:color="auto"/>
        <w:right w:val="none" w:sz="0" w:space="0" w:color="auto"/>
      </w:divBdr>
      <w:divsChild>
        <w:div w:id="1244608622">
          <w:marLeft w:val="0"/>
          <w:marRight w:val="0"/>
          <w:marTop w:val="0"/>
          <w:marBottom w:val="0"/>
          <w:divBdr>
            <w:top w:val="none" w:sz="0" w:space="0" w:color="auto"/>
            <w:left w:val="none" w:sz="0" w:space="0" w:color="auto"/>
            <w:bottom w:val="none" w:sz="0" w:space="0" w:color="auto"/>
            <w:right w:val="none" w:sz="0" w:space="0" w:color="auto"/>
          </w:divBdr>
          <w:divsChild>
            <w:div w:id="627048840">
              <w:marLeft w:val="0"/>
              <w:marRight w:val="0"/>
              <w:marTop w:val="0"/>
              <w:marBottom w:val="0"/>
              <w:divBdr>
                <w:top w:val="none" w:sz="0" w:space="0" w:color="auto"/>
                <w:left w:val="none" w:sz="0" w:space="0" w:color="auto"/>
                <w:bottom w:val="none" w:sz="0" w:space="0" w:color="auto"/>
                <w:right w:val="none" w:sz="0" w:space="0" w:color="auto"/>
              </w:divBdr>
              <w:divsChild>
                <w:div w:id="972053211">
                  <w:marLeft w:val="0"/>
                  <w:marRight w:val="0"/>
                  <w:marTop w:val="0"/>
                  <w:marBottom w:val="0"/>
                  <w:divBdr>
                    <w:top w:val="none" w:sz="0" w:space="0" w:color="auto"/>
                    <w:left w:val="none" w:sz="0" w:space="0" w:color="auto"/>
                    <w:bottom w:val="none" w:sz="0" w:space="0" w:color="auto"/>
                    <w:right w:val="none" w:sz="0" w:space="0" w:color="auto"/>
                  </w:divBdr>
                  <w:divsChild>
                    <w:div w:id="847057813">
                      <w:marLeft w:val="0"/>
                      <w:marRight w:val="0"/>
                      <w:marTop w:val="0"/>
                      <w:marBottom w:val="0"/>
                      <w:divBdr>
                        <w:top w:val="none" w:sz="0" w:space="0" w:color="auto"/>
                        <w:left w:val="none" w:sz="0" w:space="0" w:color="auto"/>
                        <w:bottom w:val="none" w:sz="0" w:space="0" w:color="auto"/>
                        <w:right w:val="none" w:sz="0" w:space="0" w:color="auto"/>
                      </w:divBdr>
                      <w:divsChild>
                        <w:div w:id="2021348970">
                          <w:marLeft w:val="0"/>
                          <w:marRight w:val="0"/>
                          <w:marTop w:val="0"/>
                          <w:marBottom w:val="0"/>
                          <w:divBdr>
                            <w:top w:val="none" w:sz="0" w:space="0" w:color="auto"/>
                            <w:left w:val="none" w:sz="0" w:space="0" w:color="auto"/>
                            <w:bottom w:val="none" w:sz="0" w:space="0" w:color="auto"/>
                            <w:right w:val="none" w:sz="0" w:space="0" w:color="auto"/>
                          </w:divBdr>
                          <w:divsChild>
                            <w:div w:id="68430857">
                              <w:marLeft w:val="0"/>
                              <w:marRight w:val="0"/>
                              <w:marTop w:val="0"/>
                              <w:marBottom w:val="0"/>
                              <w:divBdr>
                                <w:top w:val="none" w:sz="0" w:space="0" w:color="auto"/>
                                <w:left w:val="none" w:sz="0" w:space="0" w:color="auto"/>
                                <w:bottom w:val="none" w:sz="0" w:space="0" w:color="auto"/>
                                <w:right w:val="none" w:sz="0" w:space="0" w:color="auto"/>
                              </w:divBdr>
                              <w:divsChild>
                                <w:div w:id="1827700515">
                                  <w:marLeft w:val="0"/>
                                  <w:marRight w:val="0"/>
                                  <w:marTop w:val="0"/>
                                  <w:marBottom w:val="0"/>
                                  <w:divBdr>
                                    <w:top w:val="none" w:sz="0" w:space="0" w:color="auto"/>
                                    <w:left w:val="none" w:sz="0" w:space="0" w:color="auto"/>
                                    <w:bottom w:val="none" w:sz="0" w:space="0" w:color="auto"/>
                                    <w:right w:val="none" w:sz="0" w:space="0" w:color="auto"/>
                                  </w:divBdr>
                                  <w:divsChild>
                                    <w:div w:id="150293389">
                                      <w:marLeft w:val="0"/>
                                      <w:marRight w:val="0"/>
                                      <w:marTop w:val="0"/>
                                      <w:marBottom w:val="0"/>
                                      <w:divBdr>
                                        <w:top w:val="none" w:sz="0" w:space="0" w:color="auto"/>
                                        <w:left w:val="none" w:sz="0" w:space="0" w:color="auto"/>
                                        <w:bottom w:val="none" w:sz="0" w:space="0" w:color="auto"/>
                                        <w:right w:val="none" w:sz="0" w:space="0" w:color="auto"/>
                                      </w:divBdr>
                                      <w:divsChild>
                                        <w:div w:id="1862432209">
                                          <w:marLeft w:val="0"/>
                                          <w:marRight w:val="0"/>
                                          <w:marTop w:val="0"/>
                                          <w:marBottom w:val="0"/>
                                          <w:divBdr>
                                            <w:top w:val="none" w:sz="0" w:space="0" w:color="auto"/>
                                            <w:left w:val="none" w:sz="0" w:space="0" w:color="auto"/>
                                            <w:bottom w:val="none" w:sz="0" w:space="0" w:color="auto"/>
                                            <w:right w:val="none" w:sz="0" w:space="0" w:color="auto"/>
                                          </w:divBdr>
                                          <w:divsChild>
                                            <w:div w:id="1300845083">
                                              <w:marLeft w:val="0"/>
                                              <w:marRight w:val="0"/>
                                              <w:marTop w:val="0"/>
                                              <w:marBottom w:val="0"/>
                                              <w:divBdr>
                                                <w:top w:val="none" w:sz="0" w:space="0" w:color="auto"/>
                                                <w:left w:val="none" w:sz="0" w:space="0" w:color="auto"/>
                                                <w:bottom w:val="none" w:sz="0" w:space="0" w:color="auto"/>
                                                <w:right w:val="none" w:sz="0" w:space="0" w:color="auto"/>
                                              </w:divBdr>
                                              <w:divsChild>
                                                <w:div w:id="795179766">
                                                  <w:marLeft w:val="0"/>
                                                  <w:marRight w:val="0"/>
                                                  <w:marTop w:val="0"/>
                                                  <w:marBottom w:val="0"/>
                                                  <w:divBdr>
                                                    <w:top w:val="none" w:sz="0" w:space="0" w:color="auto"/>
                                                    <w:left w:val="none" w:sz="0" w:space="0" w:color="auto"/>
                                                    <w:bottom w:val="none" w:sz="0" w:space="0" w:color="auto"/>
                                                    <w:right w:val="none" w:sz="0" w:space="0" w:color="auto"/>
                                                  </w:divBdr>
                                                  <w:divsChild>
                                                    <w:div w:id="429546480">
                                                      <w:marLeft w:val="0"/>
                                                      <w:marRight w:val="0"/>
                                                      <w:marTop w:val="0"/>
                                                      <w:marBottom w:val="0"/>
                                                      <w:divBdr>
                                                        <w:top w:val="none" w:sz="0" w:space="0" w:color="auto"/>
                                                        <w:left w:val="none" w:sz="0" w:space="0" w:color="auto"/>
                                                        <w:bottom w:val="none" w:sz="0" w:space="0" w:color="auto"/>
                                                        <w:right w:val="none" w:sz="0" w:space="0" w:color="auto"/>
                                                      </w:divBdr>
                                                      <w:divsChild>
                                                        <w:div w:id="1014187003">
                                                          <w:marLeft w:val="0"/>
                                                          <w:marRight w:val="0"/>
                                                          <w:marTop w:val="0"/>
                                                          <w:marBottom w:val="0"/>
                                                          <w:divBdr>
                                                            <w:top w:val="none" w:sz="0" w:space="0" w:color="auto"/>
                                                            <w:left w:val="none" w:sz="0" w:space="0" w:color="auto"/>
                                                            <w:bottom w:val="none" w:sz="0" w:space="0" w:color="auto"/>
                                                            <w:right w:val="none" w:sz="0" w:space="0" w:color="auto"/>
                                                          </w:divBdr>
                                                          <w:divsChild>
                                                            <w:div w:id="1321541913">
                                                              <w:marLeft w:val="0"/>
                                                              <w:marRight w:val="0"/>
                                                              <w:marTop w:val="0"/>
                                                              <w:marBottom w:val="0"/>
                                                              <w:divBdr>
                                                                <w:top w:val="none" w:sz="0" w:space="0" w:color="auto"/>
                                                                <w:left w:val="none" w:sz="0" w:space="0" w:color="auto"/>
                                                                <w:bottom w:val="none" w:sz="0" w:space="0" w:color="auto"/>
                                                                <w:right w:val="none" w:sz="0" w:space="0" w:color="auto"/>
                                                              </w:divBdr>
                                                            </w:div>
                                                          </w:divsChild>
                                                        </w:div>
                                                        <w:div w:id="1351763264">
                                                          <w:marLeft w:val="0"/>
                                                          <w:marRight w:val="0"/>
                                                          <w:marTop w:val="0"/>
                                                          <w:marBottom w:val="0"/>
                                                          <w:divBdr>
                                                            <w:top w:val="none" w:sz="0" w:space="0" w:color="auto"/>
                                                            <w:left w:val="none" w:sz="0" w:space="0" w:color="auto"/>
                                                            <w:bottom w:val="none" w:sz="0" w:space="0" w:color="auto"/>
                                                            <w:right w:val="none" w:sz="0" w:space="0" w:color="auto"/>
                                                          </w:divBdr>
                                                        </w:div>
                                                      </w:divsChild>
                                                    </w:div>
                                                    <w:div w:id="1468666015">
                                                      <w:marLeft w:val="0"/>
                                                      <w:marRight w:val="0"/>
                                                      <w:marTop w:val="0"/>
                                                      <w:marBottom w:val="0"/>
                                                      <w:divBdr>
                                                        <w:top w:val="none" w:sz="0" w:space="0" w:color="auto"/>
                                                        <w:left w:val="none" w:sz="0" w:space="0" w:color="auto"/>
                                                        <w:bottom w:val="none" w:sz="0" w:space="0" w:color="auto"/>
                                                        <w:right w:val="none" w:sz="0" w:space="0" w:color="auto"/>
                                                      </w:divBdr>
                                                    </w:div>
                                                    <w:div w:id="1584794784">
                                                      <w:marLeft w:val="0"/>
                                                      <w:marRight w:val="0"/>
                                                      <w:marTop w:val="0"/>
                                                      <w:marBottom w:val="0"/>
                                                      <w:divBdr>
                                                        <w:top w:val="none" w:sz="0" w:space="0" w:color="auto"/>
                                                        <w:left w:val="none" w:sz="0" w:space="0" w:color="auto"/>
                                                        <w:bottom w:val="none" w:sz="0" w:space="0" w:color="auto"/>
                                                        <w:right w:val="none" w:sz="0" w:space="0" w:color="auto"/>
                                                      </w:divBdr>
                                                      <w:divsChild>
                                                        <w:div w:id="838274571">
                                                          <w:marLeft w:val="0"/>
                                                          <w:marRight w:val="0"/>
                                                          <w:marTop w:val="0"/>
                                                          <w:marBottom w:val="0"/>
                                                          <w:divBdr>
                                                            <w:top w:val="none" w:sz="0" w:space="0" w:color="auto"/>
                                                            <w:left w:val="none" w:sz="0" w:space="0" w:color="auto"/>
                                                            <w:bottom w:val="none" w:sz="0" w:space="0" w:color="auto"/>
                                                            <w:right w:val="none" w:sz="0" w:space="0" w:color="auto"/>
                                                          </w:divBdr>
                                                        </w:div>
                                                        <w:div w:id="1336763368">
                                                          <w:marLeft w:val="0"/>
                                                          <w:marRight w:val="0"/>
                                                          <w:marTop w:val="0"/>
                                                          <w:marBottom w:val="0"/>
                                                          <w:divBdr>
                                                            <w:top w:val="none" w:sz="0" w:space="0" w:color="auto"/>
                                                            <w:left w:val="none" w:sz="0" w:space="0" w:color="auto"/>
                                                            <w:bottom w:val="none" w:sz="0" w:space="0" w:color="auto"/>
                                                            <w:right w:val="none" w:sz="0" w:space="0" w:color="auto"/>
                                                          </w:divBdr>
                                                          <w:divsChild>
                                                            <w:div w:id="846755056">
                                                              <w:marLeft w:val="0"/>
                                                              <w:marRight w:val="0"/>
                                                              <w:marTop w:val="0"/>
                                                              <w:marBottom w:val="0"/>
                                                              <w:divBdr>
                                                                <w:top w:val="none" w:sz="0" w:space="0" w:color="auto"/>
                                                                <w:left w:val="none" w:sz="0" w:space="0" w:color="auto"/>
                                                                <w:bottom w:val="none" w:sz="0" w:space="0" w:color="auto"/>
                                                                <w:right w:val="none" w:sz="0" w:space="0" w:color="auto"/>
                                                              </w:divBdr>
                                                              <w:divsChild>
                                                                <w:div w:id="1011182394">
                                                                  <w:marLeft w:val="0"/>
                                                                  <w:marRight w:val="0"/>
                                                                  <w:marTop w:val="0"/>
                                                                  <w:marBottom w:val="0"/>
                                                                  <w:divBdr>
                                                                    <w:top w:val="none" w:sz="0" w:space="0" w:color="auto"/>
                                                                    <w:left w:val="none" w:sz="0" w:space="0" w:color="auto"/>
                                                                    <w:bottom w:val="none" w:sz="0" w:space="0" w:color="auto"/>
                                                                    <w:right w:val="none" w:sz="0" w:space="0" w:color="auto"/>
                                                                  </w:divBdr>
                                                                </w:div>
                                                              </w:divsChild>
                                                            </w:div>
                                                            <w:div w:id="1213343665">
                                                              <w:marLeft w:val="0"/>
                                                              <w:marRight w:val="0"/>
                                                              <w:marTop w:val="0"/>
                                                              <w:marBottom w:val="0"/>
                                                              <w:divBdr>
                                                                <w:top w:val="none" w:sz="0" w:space="0" w:color="auto"/>
                                                                <w:left w:val="none" w:sz="0" w:space="0" w:color="auto"/>
                                                                <w:bottom w:val="none" w:sz="0" w:space="0" w:color="auto"/>
                                                                <w:right w:val="none" w:sz="0" w:space="0" w:color="auto"/>
                                                              </w:divBdr>
                                                              <w:divsChild>
                                                                <w:div w:id="1585796020">
                                                                  <w:marLeft w:val="0"/>
                                                                  <w:marRight w:val="0"/>
                                                                  <w:marTop w:val="0"/>
                                                                  <w:marBottom w:val="0"/>
                                                                  <w:divBdr>
                                                                    <w:top w:val="none" w:sz="0" w:space="0" w:color="auto"/>
                                                                    <w:left w:val="none" w:sz="0" w:space="0" w:color="auto"/>
                                                                    <w:bottom w:val="none" w:sz="0" w:space="0" w:color="auto"/>
                                                                    <w:right w:val="none" w:sz="0" w:space="0" w:color="auto"/>
                                                                  </w:divBdr>
                                                                </w:div>
                                                              </w:divsChild>
                                                            </w:div>
                                                            <w:div w:id="1215849128">
                                                              <w:marLeft w:val="0"/>
                                                              <w:marRight w:val="0"/>
                                                              <w:marTop w:val="0"/>
                                                              <w:marBottom w:val="0"/>
                                                              <w:divBdr>
                                                                <w:top w:val="none" w:sz="0" w:space="0" w:color="auto"/>
                                                                <w:left w:val="none" w:sz="0" w:space="0" w:color="auto"/>
                                                                <w:bottom w:val="none" w:sz="0" w:space="0" w:color="auto"/>
                                                                <w:right w:val="none" w:sz="0" w:space="0" w:color="auto"/>
                                                              </w:divBdr>
                                                            </w:div>
                                                            <w:div w:id="1380856430">
                                                              <w:marLeft w:val="0"/>
                                                              <w:marRight w:val="0"/>
                                                              <w:marTop w:val="0"/>
                                                              <w:marBottom w:val="0"/>
                                                              <w:divBdr>
                                                                <w:top w:val="none" w:sz="0" w:space="0" w:color="auto"/>
                                                                <w:left w:val="none" w:sz="0" w:space="0" w:color="auto"/>
                                                                <w:bottom w:val="none" w:sz="0" w:space="0" w:color="auto"/>
                                                                <w:right w:val="none" w:sz="0" w:space="0" w:color="auto"/>
                                                              </w:divBdr>
                                                              <w:divsChild>
                                                                <w:div w:id="1151097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20209230">
      <w:bodyDiv w:val="1"/>
      <w:marLeft w:val="0"/>
      <w:marRight w:val="0"/>
      <w:marTop w:val="0"/>
      <w:marBottom w:val="0"/>
      <w:divBdr>
        <w:top w:val="none" w:sz="0" w:space="0" w:color="auto"/>
        <w:left w:val="none" w:sz="0" w:space="0" w:color="auto"/>
        <w:bottom w:val="none" w:sz="0" w:space="0" w:color="auto"/>
        <w:right w:val="none" w:sz="0" w:space="0" w:color="auto"/>
      </w:divBdr>
    </w:div>
    <w:div w:id="1927960255">
      <w:bodyDiv w:val="1"/>
      <w:marLeft w:val="0"/>
      <w:marRight w:val="0"/>
      <w:marTop w:val="0"/>
      <w:marBottom w:val="0"/>
      <w:divBdr>
        <w:top w:val="none" w:sz="0" w:space="0" w:color="auto"/>
        <w:left w:val="none" w:sz="0" w:space="0" w:color="auto"/>
        <w:bottom w:val="none" w:sz="0" w:space="0" w:color="auto"/>
        <w:right w:val="none" w:sz="0" w:space="0" w:color="auto"/>
      </w:divBdr>
      <w:divsChild>
        <w:div w:id="845511918">
          <w:marLeft w:val="0"/>
          <w:marRight w:val="0"/>
          <w:marTop w:val="0"/>
          <w:marBottom w:val="0"/>
          <w:divBdr>
            <w:top w:val="none" w:sz="0" w:space="0" w:color="auto"/>
            <w:left w:val="none" w:sz="0" w:space="0" w:color="auto"/>
            <w:bottom w:val="none" w:sz="0" w:space="0" w:color="auto"/>
            <w:right w:val="none" w:sz="0" w:space="0" w:color="auto"/>
          </w:divBdr>
          <w:divsChild>
            <w:div w:id="151801596">
              <w:marLeft w:val="0"/>
              <w:marRight w:val="0"/>
              <w:marTop w:val="0"/>
              <w:marBottom w:val="0"/>
              <w:divBdr>
                <w:top w:val="none" w:sz="0" w:space="0" w:color="auto"/>
                <w:left w:val="none" w:sz="0" w:space="0" w:color="auto"/>
                <w:bottom w:val="none" w:sz="0" w:space="0" w:color="auto"/>
                <w:right w:val="none" w:sz="0" w:space="0" w:color="auto"/>
              </w:divBdr>
              <w:divsChild>
                <w:div w:id="202400588">
                  <w:marLeft w:val="0"/>
                  <w:marRight w:val="0"/>
                  <w:marTop w:val="0"/>
                  <w:marBottom w:val="0"/>
                  <w:divBdr>
                    <w:top w:val="none" w:sz="0" w:space="0" w:color="auto"/>
                    <w:left w:val="none" w:sz="0" w:space="0" w:color="auto"/>
                    <w:bottom w:val="none" w:sz="0" w:space="0" w:color="auto"/>
                    <w:right w:val="none" w:sz="0" w:space="0" w:color="auto"/>
                  </w:divBdr>
                  <w:divsChild>
                    <w:div w:id="781923415">
                      <w:marLeft w:val="0"/>
                      <w:marRight w:val="0"/>
                      <w:marTop w:val="0"/>
                      <w:marBottom w:val="0"/>
                      <w:divBdr>
                        <w:top w:val="none" w:sz="0" w:space="0" w:color="auto"/>
                        <w:left w:val="none" w:sz="0" w:space="0" w:color="auto"/>
                        <w:bottom w:val="none" w:sz="0" w:space="0" w:color="auto"/>
                        <w:right w:val="none" w:sz="0" w:space="0" w:color="auto"/>
                      </w:divBdr>
                      <w:divsChild>
                        <w:div w:id="430056665">
                          <w:marLeft w:val="0"/>
                          <w:marRight w:val="0"/>
                          <w:marTop w:val="0"/>
                          <w:marBottom w:val="0"/>
                          <w:divBdr>
                            <w:top w:val="none" w:sz="0" w:space="0" w:color="auto"/>
                            <w:left w:val="none" w:sz="0" w:space="0" w:color="auto"/>
                            <w:bottom w:val="none" w:sz="0" w:space="0" w:color="auto"/>
                            <w:right w:val="none" w:sz="0" w:space="0" w:color="auto"/>
                          </w:divBdr>
                          <w:divsChild>
                            <w:div w:id="1116867539">
                              <w:marLeft w:val="0"/>
                              <w:marRight w:val="0"/>
                              <w:marTop w:val="0"/>
                              <w:marBottom w:val="0"/>
                              <w:divBdr>
                                <w:top w:val="none" w:sz="0" w:space="0" w:color="auto"/>
                                <w:left w:val="none" w:sz="0" w:space="0" w:color="auto"/>
                                <w:bottom w:val="none" w:sz="0" w:space="0" w:color="auto"/>
                                <w:right w:val="none" w:sz="0" w:space="0" w:color="auto"/>
                              </w:divBdr>
                              <w:divsChild>
                                <w:div w:id="2005820772">
                                  <w:marLeft w:val="0"/>
                                  <w:marRight w:val="0"/>
                                  <w:marTop w:val="0"/>
                                  <w:marBottom w:val="0"/>
                                  <w:divBdr>
                                    <w:top w:val="none" w:sz="0" w:space="0" w:color="auto"/>
                                    <w:left w:val="none" w:sz="0" w:space="0" w:color="auto"/>
                                    <w:bottom w:val="none" w:sz="0" w:space="0" w:color="auto"/>
                                    <w:right w:val="none" w:sz="0" w:space="0" w:color="auto"/>
                                  </w:divBdr>
                                  <w:divsChild>
                                    <w:div w:id="364332967">
                                      <w:marLeft w:val="0"/>
                                      <w:marRight w:val="0"/>
                                      <w:marTop w:val="0"/>
                                      <w:marBottom w:val="0"/>
                                      <w:divBdr>
                                        <w:top w:val="none" w:sz="0" w:space="0" w:color="auto"/>
                                        <w:left w:val="none" w:sz="0" w:space="0" w:color="auto"/>
                                        <w:bottom w:val="none" w:sz="0" w:space="0" w:color="auto"/>
                                        <w:right w:val="none" w:sz="0" w:space="0" w:color="auto"/>
                                      </w:divBdr>
                                      <w:divsChild>
                                        <w:div w:id="610935247">
                                          <w:marLeft w:val="0"/>
                                          <w:marRight w:val="0"/>
                                          <w:marTop w:val="0"/>
                                          <w:marBottom w:val="0"/>
                                          <w:divBdr>
                                            <w:top w:val="none" w:sz="0" w:space="0" w:color="auto"/>
                                            <w:left w:val="none" w:sz="0" w:space="0" w:color="auto"/>
                                            <w:bottom w:val="none" w:sz="0" w:space="0" w:color="auto"/>
                                            <w:right w:val="none" w:sz="0" w:space="0" w:color="auto"/>
                                          </w:divBdr>
                                          <w:divsChild>
                                            <w:div w:id="1622762941">
                                              <w:marLeft w:val="0"/>
                                              <w:marRight w:val="0"/>
                                              <w:marTop w:val="0"/>
                                              <w:marBottom w:val="0"/>
                                              <w:divBdr>
                                                <w:top w:val="none" w:sz="0" w:space="0" w:color="auto"/>
                                                <w:left w:val="none" w:sz="0" w:space="0" w:color="auto"/>
                                                <w:bottom w:val="none" w:sz="0" w:space="0" w:color="auto"/>
                                                <w:right w:val="none" w:sz="0" w:space="0" w:color="auto"/>
                                              </w:divBdr>
                                              <w:divsChild>
                                                <w:div w:id="1447500094">
                                                  <w:marLeft w:val="0"/>
                                                  <w:marRight w:val="0"/>
                                                  <w:marTop w:val="0"/>
                                                  <w:marBottom w:val="0"/>
                                                  <w:divBdr>
                                                    <w:top w:val="none" w:sz="0" w:space="0" w:color="auto"/>
                                                    <w:left w:val="none" w:sz="0" w:space="0" w:color="auto"/>
                                                    <w:bottom w:val="none" w:sz="0" w:space="0" w:color="auto"/>
                                                    <w:right w:val="none" w:sz="0" w:space="0" w:color="auto"/>
                                                  </w:divBdr>
                                                  <w:divsChild>
                                                    <w:div w:id="579951395">
                                                      <w:marLeft w:val="0"/>
                                                      <w:marRight w:val="0"/>
                                                      <w:marTop w:val="0"/>
                                                      <w:marBottom w:val="0"/>
                                                      <w:divBdr>
                                                        <w:top w:val="none" w:sz="0" w:space="0" w:color="auto"/>
                                                        <w:left w:val="none" w:sz="0" w:space="0" w:color="auto"/>
                                                        <w:bottom w:val="none" w:sz="0" w:space="0" w:color="auto"/>
                                                        <w:right w:val="none" w:sz="0" w:space="0" w:color="auto"/>
                                                      </w:divBdr>
                                                      <w:divsChild>
                                                        <w:div w:id="418185901">
                                                          <w:marLeft w:val="0"/>
                                                          <w:marRight w:val="0"/>
                                                          <w:marTop w:val="0"/>
                                                          <w:marBottom w:val="0"/>
                                                          <w:divBdr>
                                                            <w:top w:val="none" w:sz="0" w:space="0" w:color="auto"/>
                                                            <w:left w:val="none" w:sz="0" w:space="0" w:color="auto"/>
                                                            <w:bottom w:val="none" w:sz="0" w:space="0" w:color="auto"/>
                                                            <w:right w:val="none" w:sz="0" w:space="0" w:color="auto"/>
                                                          </w:divBdr>
                                                          <w:divsChild>
                                                            <w:div w:id="1335183325">
                                                              <w:marLeft w:val="0"/>
                                                              <w:marRight w:val="0"/>
                                                              <w:marTop w:val="0"/>
                                                              <w:marBottom w:val="0"/>
                                                              <w:divBdr>
                                                                <w:top w:val="none" w:sz="0" w:space="0" w:color="auto"/>
                                                                <w:left w:val="none" w:sz="0" w:space="0" w:color="auto"/>
                                                                <w:bottom w:val="none" w:sz="0" w:space="0" w:color="auto"/>
                                                                <w:right w:val="none" w:sz="0" w:space="0" w:color="auto"/>
                                                              </w:divBdr>
                                                            </w:div>
                                                          </w:divsChild>
                                                        </w:div>
                                                        <w:div w:id="542716783">
                                                          <w:marLeft w:val="0"/>
                                                          <w:marRight w:val="0"/>
                                                          <w:marTop w:val="0"/>
                                                          <w:marBottom w:val="0"/>
                                                          <w:divBdr>
                                                            <w:top w:val="none" w:sz="0" w:space="0" w:color="auto"/>
                                                            <w:left w:val="none" w:sz="0" w:space="0" w:color="auto"/>
                                                            <w:bottom w:val="none" w:sz="0" w:space="0" w:color="auto"/>
                                                            <w:right w:val="none" w:sz="0" w:space="0" w:color="auto"/>
                                                          </w:divBdr>
                                                        </w:div>
                                                      </w:divsChild>
                                                    </w:div>
                                                    <w:div w:id="887842859">
                                                      <w:marLeft w:val="0"/>
                                                      <w:marRight w:val="0"/>
                                                      <w:marTop w:val="0"/>
                                                      <w:marBottom w:val="0"/>
                                                      <w:divBdr>
                                                        <w:top w:val="none" w:sz="0" w:space="0" w:color="auto"/>
                                                        <w:left w:val="none" w:sz="0" w:space="0" w:color="auto"/>
                                                        <w:bottom w:val="none" w:sz="0" w:space="0" w:color="auto"/>
                                                        <w:right w:val="none" w:sz="0" w:space="0" w:color="auto"/>
                                                      </w:divBdr>
                                                      <w:divsChild>
                                                        <w:div w:id="930160220">
                                                          <w:marLeft w:val="0"/>
                                                          <w:marRight w:val="0"/>
                                                          <w:marTop w:val="0"/>
                                                          <w:marBottom w:val="0"/>
                                                          <w:divBdr>
                                                            <w:top w:val="none" w:sz="0" w:space="0" w:color="auto"/>
                                                            <w:left w:val="none" w:sz="0" w:space="0" w:color="auto"/>
                                                            <w:bottom w:val="none" w:sz="0" w:space="0" w:color="auto"/>
                                                            <w:right w:val="none" w:sz="0" w:space="0" w:color="auto"/>
                                                          </w:divBdr>
                                                        </w:div>
                                                      </w:divsChild>
                                                    </w:div>
                                                    <w:div w:id="1298801314">
                                                      <w:marLeft w:val="0"/>
                                                      <w:marRight w:val="0"/>
                                                      <w:marTop w:val="0"/>
                                                      <w:marBottom w:val="0"/>
                                                      <w:divBdr>
                                                        <w:top w:val="none" w:sz="0" w:space="0" w:color="auto"/>
                                                        <w:left w:val="none" w:sz="0" w:space="0" w:color="auto"/>
                                                        <w:bottom w:val="none" w:sz="0" w:space="0" w:color="auto"/>
                                                        <w:right w:val="none" w:sz="0" w:space="0" w:color="auto"/>
                                                      </w:divBdr>
                                                      <w:divsChild>
                                                        <w:div w:id="1318459549">
                                                          <w:marLeft w:val="0"/>
                                                          <w:marRight w:val="0"/>
                                                          <w:marTop w:val="0"/>
                                                          <w:marBottom w:val="0"/>
                                                          <w:divBdr>
                                                            <w:top w:val="none" w:sz="0" w:space="0" w:color="auto"/>
                                                            <w:left w:val="none" w:sz="0" w:space="0" w:color="auto"/>
                                                            <w:bottom w:val="none" w:sz="0" w:space="0" w:color="auto"/>
                                                            <w:right w:val="none" w:sz="0" w:space="0" w:color="auto"/>
                                                          </w:divBdr>
                                                          <w:divsChild>
                                                            <w:div w:id="571504640">
                                                              <w:marLeft w:val="0"/>
                                                              <w:marRight w:val="0"/>
                                                              <w:marTop w:val="0"/>
                                                              <w:marBottom w:val="0"/>
                                                              <w:divBdr>
                                                                <w:top w:val="none" w:sz="0" w:space="0" w:color="auto"/>
                                                                <w:left w:val="none" w:sz="0" w:space="0" w:color="auto"/>
                                                                <w:bottom w:val="none" w:sz="0" w:space="0" w:color="auto"/>
                                                                <w:right w:val="none" w:sz="0" w:space="0" w:color="auto"/>
                                                              </w:divBdr>
                                                            </w:div>
                                                          </w:divsChild>
                                                        </w:div>
                                                        <w:div w:id="1672834560">
                                                          <w:marLeft w:val="0"/>
                                                          <w:marRight w:val="0"/>
                                                          <w:marTop w:val="0"/>
                                                          <w:marBottom w:val="0"/>
                                                          <w:divBdr>
                                                            <w:top w:val="none" w:sz="0" w:space="0" w:color="auto"/>
                                                            <w:left w:val="none" w:sz="0" w:space="0" w:color="auto"/>
                                                            <w:bottom w:val="none" w:sz="0" w:space="0" w:color="auto"/>
                                                            <w:right w:val="none" w:sz="0" w:space="0" w:color="auto"/>
                                                          </w:divBdr>
                                                        </w:div>
                                                      </w:divsChild>
                                                    </w:div>
                                                    <w:div w:id="144985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9919380">
      <w:bodyDiv w:val="1"/>
      <w:marLeft w:val="0"/>
      <w:marRight w:val="0"/>
      <w:marTop w:val="0"/>
      <w:marBottom w:val="0"/>
      <w:divBdr>
        <w:top w:val="none" w:sz="0" w:space="0" w:color="auto"/>
        <w:left w:val="none" w:sz="0" w:space="0" w:color="auto"/>
        <w:bottom w:val="none" w:sz="0" w:space="0" w:color="auto"/>
        <w:right w:val="none" w:sz="0" w:space="0" w:color="auto"/>
      </w:divBdr>
    </w:div>
    <w:div w:id="1934048444">
      <w:bodyDiv w:val="1"/>
      <w:marLeft w:val="0"/>
      <w:marRight w:val="0"/>
      <w:marTop w:val="0"/>
      <w:marBottom w:val="0"/>
      <w:divBdr>
        <w:top w:val="none" w:sz="0" w:space="0" w:color="auto"/>
        <w:left w:val="none" w:sz="0" w:space="0" w:color="auto"/>
        <w:bottom w:val="none" w:sz="0" w:space="0" w:color="auto"/>
        <w:right w:val="none" w:sz="0" w:space="0" w:color="auto"/>
      </w:divBdr>
    </w:div>
    <w:div w:id="1939681447">
      <w:bodyDiv w:val="1"/>
      <w:marLeft w:val="0"/>
      <w:marRight w:val="0"/>
      <w:marTop w:val="0"/>
      <w:marBottom w:val="0"/>
      <w:divBdr>
        <w:top w:val="none" w:sz="0" w:space="0" w:color="auto"/>
        <w:left w:val="none" w:sz="0" w:space="0" w:color="auto"/>
        <w:bottom w:val="none" w:sz="0" w:space="0" w:color="auto"/>
        <w:right w:val="none" w:sz="0" w:space="0" w:color="auto"/>
      </w:divBdr>
    </w:div>
    <w:div w:id="1943605570">
      <w:bodyDiv w:val="1"/>
      <w:marLeft w:val="0"/>
      <w:marRight w:val="0"/>
      <w:marTop w:val="0"/>
      <w:marBottom w:val="0"/>
      <w:divBdr>
        <w:top w:val="none" w:sz="0" w:space="0" w:color="auto"/>
        <w:left w:val="none" w:sz="0" w:space="0" w:color="auto"/>
        <w:bottom w:val="none" w:sz="0" w:space="0" w:color="auto"/>
        <w:right w:val="none" w:sz="0" w:space="0" w:color="auto"/>
      </w:divBdr>
    </w:div>
    <w:div w:id="1946306940">
      <w:bodyDiv w:val="1"/>
      <w:marLeft w:val="0"/>
      <w:marRight w:val="0"/>
      <w:marTop w:val="0"/>
      <w:marBottom w:val="0"/>
      <w:divBdr>
        <w:top w:val="none" w:sz="0" w:space="0" w:color="auto"/>
        <w:left w:val="none" w:sz="0" w:space="0" w:color="auto"/>
        <w:bottom w:val="none" w:sz="0" w:space="0" w:color="auto"/>
        <w:right w:val="none" w:sz="0" w:space="0" w:color="auto"/>
      </w:divBdr>
    </w:div>
    <w:div w:id="1950626202">
      <w:bodyDiv w:val="1"/>
      <w:marLeft w:val="0"/>
      <w:marRight w:val="0"/>
      <w:marTop w:val="0"/>
      <w:marBottom w:val="0"/>
      <w:divBdr>
        <w:top w:val="none" w:sz="0" w:space="0" w:color="auto"/>
        <w:left w:val="none" w:sz="0" w:space="0" w:color="auto"/>
        <w:bottom w:val="none" w:sz="0" w:space="0" w:color="auto"/>
        <w:right w:val="none" w:sz="0" w:space="0" w:color="auto"/>
      </w:divBdr>
    </w:div>
    <w:div w:id="1956206587">
      <w:bodyDiv w:val="1"/>
      <w:marLeft w:val="0"/>
      <w:marRight w:val="0"/>
      <w:marTop w:val="0"/>
      <w:marBottom w:val="0"/>
      <w:divBdr>
        <w:top w:val="none" w:sz="0" w:space="0" w:color="auto"/>
        <w:left w:val="none" w:sz="0" w:space="0" w:color="auto"/>
        <w:bottom w:val="none" w:sz="0" w:space="0" w:color="auto"/>
        <w:right w:val="none" w:sz="0" w:space="0" w:color="auto"/>
      </w:divBdr>
    </w:div>
    <w:div w:id="1959292158">
      <w:bodyDiv w:val="1"/>
      <w:marLeft w:val="0"/>
      <w:marRight w:val="0"/>
      <w:marTop w:val="0"/>
      <w:marBottom w:val="0"/>
      <w:divBdr>
        <w:top w:val="none" w:sz="0" w:space="0" w:color="auto"/>
        <w:left w:val="none" w:sz="0" w:space="0" w:color="auto"/>
        <w:bottom w:val="none" w:sz="0" w:space="0" w:color="auto"/>
        <w:right w:val="none" w:sz="0" w:space="0" w:color="auto"/>
      </w:divBdr>
      <w:divsChild>
        <w:div w:id="1495951586">
          <w:marLeft w:val="0"/>
          <w:marRight w:val="0"/>
          <w:marTop w:val="105"/>
          <w:marBottom w:val="0"/>
          <w:divBdr>
            <w:top w:val="none" w:sz="0" w:space="0" w:color="auto"/>
            <w:left w:val="none" w:sz="0" w:space="0" w:color="auto"/>
            <w:bottom w:val="none" w:sz="0" w:space="0" w:color="auto"/>
            <w:right w:val="none" w:sz="0" w:space="0" w:color="auto"/>
          </w:divBdr>
        </w:div>
        <w:div w:id="1031566185">
          <w:marLeft w:val="0"/>
          <w:marRight w:val="0"/>
          <w:marTop w:val="0"/>
          <w:marBottom w:val="0"/>
          <w:divBdr>
            <w:top w:val="none" w:sz="0" w:space="0" w:color="auto"/>
            <w:left w:val="none" w:sz="0" w:space="0" w:color="auto"/>
            <w:bottom w:val="none" w:sz="0" w:space="0" w:color="auto"/>
            <w:right w:val="none" w:sz="0" w:space="0" w:color="auto"/>
          </w:divBdr>
          <w:divsChild>
            <w:div w:id="1519198075">
              <w:marLeft w:val="255"/>
              <w:marRight w:val="0"/>
              <w:marTop w:val="0"/>
              <w:marBottom w:val="0"/>
              <w:divBdr>
                <w:top w:val="none" w:sz="0" w:space="0" w:color="auto"/>
                <w:left w:val="none" w:sz="0" w:space="0" w:color="auto"/>
                <w:bottom w:val="none" w:sz="0" w:space="0" w:color="auto"/>
                <w:right w:val="none" w:sz="0" w:space="0" w:color="auto"/>
              </w:divBdr>
            </w:div>
          </w:divsChild>
        </w:div>
        <w:div w:id="1688170320">
          <w:marLeft w:val="0"/>
          <w:marRight w:val="0"/>
          <w:marTop w:val="0"/>
          <w:marBottom w:val="0"/>
          <w:divBdr>
            <w:top w:val="none" w:sz="0" w:space="0" w:color="auto"/>
            <w:left w:val="none" w:sz="0" w:space="0" w:color="auto"/>
            <w:bottom w:val="none" w:sz="0" w:space="0" w:color="auto"/>
            <w:right w:val="none" w:sz="0" w:space="0" w:color="auto"/>
          </w:divBdr>
          <w:divsChild>
            <w:div w:id="56433826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59751891">
      <w:bodyDiv w:val="1"/>
      <w:marLeft w:val="0"/>
      <w:marRight w:val="0"/>
      <w:marTop w:val="0"/>
      <w:marBottom w:val="0"/>
      <w:divBdr>
        <w:top w:val="none" w:sz="0" w:space="0" w:color="auto"/>
        <w:left w:val="none" w:sz="0" w:space="0" w:color="auto"/>
        <w:bottom w:val="none" w:sz="0" w:space="0" w:color="auto"/>
        <w:right w:val="none" w:sz="0" w:space="0" w:color="auto"/>
      </w:divBdr>
    </w:div>
    <w:div w:id="1961178125">
      <w:bodyDiv w:val="1"/>
      <w:marLeft w:val="0"/>
      <w:marRight w:val="0"/>
      <w:marTop w:val="0"/>
      <w:marBottom w:val="0"/>
      <w:divBdr>
        <w:top w:val="none" w:sz="0" w:space="0" w:color="auto"/>
        <w:left w:val="none" w:sz="0" w:space="0" w:color="auto"/>
        <w:bottom w:val="none" w:sz="0" w:space="0" w:color="auto"/>
        <w:right w:val="none" w:sz="0" w:space="0" w:color="auto"/>
      </w:divBdr>
    </w:div>
    <w:div w:id="1961371533">
      <w:bodyDiv w:val="1"/>
      <w:marLeft w:val="0"/>
      <w:marRight w:val="0"/>
      <w:marTop w:val="0"/>
      <w:marBottom w:val="0"/>
      <w:divBdr>
        <w:top w:val="none" w:sz="0" w:space="0" w:color="auto"/>
        <w:left w:val="none" w:sz="0" w:space="0" w:color="auto"/>
        <w:bottom w:val="none" w:sz="0" w:space="0" w:color="auto"/>
        <w:right w:val="none" w:sz="0" w:space="0" w:color="auto"/>
      </w:divBdr>
    </w:div>
    <w:div w:id="1966496914">
      <w:bodyDiv w:val="1"/>
      <w:marLeft w:val="0"/>
      <w:marRight w:val="0"/>
      <w:marTop w:val="0"/>
      <w:marBottom w:val="0"/>
      <w:divBdr>
        <w:top w:val="none" w:sz="0" w:space="0" w:color="auto"/>
        <w:left w:val="none" w:sz="0" w:space="0" w:color="auto"/>
        <w:bottom w:val="none" w:sz="0" w:space="0" w:color="auto"/>
        <w:right w:val="none" w:sz="0" w:space="0" w:color="auto"/>
      </w:divBdr>
    </w:div>
    <w:div w:id="1967155014">
      <w:bodyDiv w:val="1"/>
      <w:marLeft w:val="0"/>
      <w:marRight w:val="0"/>
      <w:marTop w:val="0"/>
      <w:marBottom w:val="0"/>
      <w:divBdr>
        <w:top w:val="none" w:sz="0" w:space="0" w:color="auto"/>
        <w:left w:val="none" w:sz="0" w:space="0" w:color="auto"/>
        <w:bottom w:val="none" w:sz="0" w:space="0" w:color="auto"/>
        <w:right w:val="none" w:sz="0" w:space="0" w:color="auto"/>
      </w:divBdr>
      <w:divsChild>
        <w:div w:id="1535537147">
          <w:marLeft w:val="0"/>
          <w:marRight w:val="0"/>
          <w:marTop w:val="105"/>
          <w:marBottom w:val="0"/>
          <w:divBdr>
            <w:top w:val="none" w:sz="0" w:space="0" w:color="auto"/>
            <w:left w:val="none" w:sz="0" w:space="0" w:color="auto"/>
            <w:bottom w:val="none" w:sz="0" w:space="0" w:color="auto"/>
            <w:right w:val="none" w:sz="0" w:space="0" w:color="auto"/>
          </w:divBdr>
        </w:div>
        <w:div w:id="1928419553">
          <w:marLeft w:val="0"/>
          <w:marRight w:val="0"/>
          <w:marTop w:val="0"/>
          <w:marBottom w:val="0"/>
          <w:divBdr>
            <w:top w:val="none" w:sz="0" w:space="0" w:color="auto"/>
            <w:left w:val="none" w:sz="0" w:space="0" w:color="auto"/>
            <w:bottom w:val="none" w:sz="0" w:space="0" w:color="auto"/>
            <w:right w:val="none" w:sz="0" w:space="0" w:color="auto"/>
          </w:divBdr>
          <w:divsChild>
            <w:div w:id="154298128">
              <w:marLeft w:val="255"/>
              <w:marRight w:val="0"/>
              <w:marTop w:val="0"/>
              <w:marBottom w:val="0"/>
              <w:divBdr>
                <w:top w:val="none" w:sz="0" w:space="0" w:color="auto"/>
                <w:left w:val="none" w:sz="0" w:space="0" w:color="auto"/>
                <w:bottom w:val="none" w:sz="0" w:space="0" w:color="auto"/>
                <w:right w:val="none" w:sz="0" w:space="0" w:color="auto"/>
              </w:divBdr>
            </w:div>
          </w:divsChild>
        </w:div>
        <w:div w:id="1271089311">
          <w:marLeft w:val="0"/>
          <w:marRight w:val="0"/>
          <w:marTop w:val="0"/>
          <w:marBottom w:val="0"/>
          <w:divBdr>
            <w:top w:val="none" w:sz="0" w:space="0" w:color="auto"/>
            <w:left w:val="none" w:sz="0" w:space="0" w:color="auto"/>
            <w:bottom w:val="none" w:sz="0" w:space="0" w:color="auto"/>
            <w:right w:val="none" w:sz="0" w:space="0" w:color="auto"/>
          </w:divBdr>
          <w:divsChild>
            <w:div w:id="1121077125">
              <w:marLeft w:val="255"/>
              <w:marRight w:val="0"/>
              <w:marTop w:val="0"/>
              <w:marBottom w:val="0"/>
              <w:divBdr>
                <w:top w:val="none" w:sz="0" w:space="0" w:color="auto"/>
                <w:left w:val="none" w:sz="0" w:space="0" w:color="auto"/>
                <w:bottom w:val="none" w:sz="0" w:space="0" w:color="auto"/>
                <w:right w:val="none" w:sz="0" w:space="0" w:color="auto"/>
              </w:divBdr>
            </w:div>
          </w:divsChild>
        </w:div>
        <w:div w:id="1910310529">
          <w:marLeft w:val="0"/>
          <w:marRight w:val="0"/>
          <w:marTop w:val="0"/>
          <w:marBottom w:val="0"/>
          <w:divBdr>
            <w:top w:val="none" w:sz="0" w:space="0" w:color="auto"/>
            <w:left w:val="none" w:sz="0" w:space="0" w:color="auto"/>
            <w:bottom w:val="none" w:sz="0" w:space="0" w:color="auto"/>
            <w:right w:val="none" w:sz="0" w:space="0" w:color="auto"/>
          </w:divBdr>
          <w:divsChild>
            <w:div w:id="423379829">
              <w:marLeft w:val="255"/>
              <w:marRight w:val="0"/>
              <w:marTop w:val="0"/>
              <w:marBottom w:val="0"/>
              <w:divBdr>
                <w:top w:val="none" w:sz="0" w:space="0" w:color="auto"/>
                <w:left w:val="none" w:sz="0" w:space="0" w:color="auto"/>
                <w:bottom w:val="none" w:sz="0" w:space="0" w:color="auto"/>
                <w:right w:val="none" w:sz="0" w:space="0" w:color="auto"/>
              </w:divBdr>
            </w:div>
          </w:divsChild>
        </w:div>
        <w:div w:id="841314652">
          <w:marLeft w:val="0"/>
          <w:marRight w:val="0"/>
          <w:marTop w:val="0"/>
          <w:marBottom w:val="0"/>
          <w:divBdr>
            <w:top w:val="none" w:sz="0" w:space="0" w:color="auto"/>
            <w:left w:val="none" w:sz="0" w:space="0" w:color="auto"/>
            <w:bottom w:val="none" w:sz="0" w:space="0" w:color="auto"/>
            <w:right w:val="none" w:sz="0" w:space="0" w:color="auto"/>
          </w:divBdr>
          <w:divsChild>
            <w:div w:id="2047876289">
              <w:marLeft w:val="255"/>
              <w:marRight w:val="0"/>
              <w:marTop w:val="0"/>
              <w:marBottom w:val="0"/>
              <w:divBdr>
                <w:top w:val="none" w:sz="0" w:space="0" w:color="auto"/>
                <w:left w:val="none" w:sz="0" w:space="0" w:color="auto"/>
                <w:bottom w:val="none" w:sz="0" w:space="0" w:color="auto"/>
                <w:right w:val="none" w:sz="0" w:space="0" w:color="auto"/>
              </w:divBdr>
            </w:div>
          </w:divsChild>
        </w:div>
        <w:div w:id="39401262">
          <w:marLeft w:val="0"/>
          <w:marRight w:val="0"/>
          <w:marTop w:val="0"/>
          <w:marBottom w:val="0"/>
          <w:divBdr>
            <w:top w:val="none" w:sz="0" w:space="0" w:color="auto"/>
            <w:left w:val="none" w:sz="0" w:space="0" w:color="auto"/>
            <w:bottom w:val="none" w:sz="0" w:space="0" w:color="auto"/>
            <w:right w:val="none" w:sz="0" w:space="0" w:color="auto"/>
          </w:divBdr>
          <w:divsChild>
            <w:div w:id="15453809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78416594">
      <w:bodyDiv w:val="1"/>
      <w:marLeft w:val="0"/>
      <w:marRight w:val="0"/>
      <w:marTop w:val="0"/>
      <w:marBottom w:val="0"/>
      <w:divBdr>
        <w:top w:val="none" w:sz="0" w:space="0" w:color="auto"/>
        <w:left w:val="none" w:sz="0" w:space="0" w:color="auto"/>
        <w:bottom w:val="none" w:sz="0" w:space="0" w:color="auto"/>
        <w:right w:val="none" w:sz="0" w:space="0" w:color="auto"/>
      </w:divBdr>
      <w:divsChild>
        <w:div w:id="1864049836">
          <w:marLeft w:val="0"/>
          <w:marRight w:val="0"/>
          <w:marTop w:val="105"/>
          <w:marBottom w:val="0"/>
          <w:divBdr>
            <w:top w:val="none" w:sz="0" w:space="0" w:color="auto"/>
            <w:left w:val="none" w:sz="0" w:space="0" w:color="auto"/>
            <w:bottom w:val="none" w:sz="0" w:space="0" w:color="auto"/>
            <w:right w:val="none" w:sz="0" w:space="0" w:color="auto"/>
          </w:divBdr>
        </w:div>
        <w:div w:id="1067147318">
          <w:marLeft w:val="0"/>
          <w:marRight w:val="0"/>
          <w:marTop w:val="0"/>
          <w:marBottom w:val="0"/>
          <w:divBdr>
            <w:top w:val="none" w:sz="0" w:space="0" w:color="auto"/>
            <w:left w:val="none" w:sz="0" w:space="0" w:color="auto"/>
            <w:bottom w:val="none" w:sz="0" w:space="0" w:color="auto"/>
            <w:right w:val="none" w:sz="0" w:space="0" w:color="auto"/>
          </w:divBdr>
          <w:divsChild>
            <w:div w:id="1638216339">
              <w:marLeft w:val="255"/>
              <w:marRight w:val="0"/>
              <w:marTop w:val="0"/>
              <w:marBottom w:val="0"/>
              <w:divBdr>
                <w:top w:val="none" w:sz="0" w:space="0" w:color="auto"/>
                <w:left w:val="none" w:sz="0" w:space="0" w:color="auto"/>
                <w:bottom w:val="none" w:sz="0" w:space="0" w:color="auto"/>
                <w:right w:val="none" w:sz="0" w:space="0" w:color="auto"/>
              </w:divBdr>
            </w:div>
          </w:divsChild>
        </w:div>
        <w:div w:id="1649163127">
          <w:marLeft w:val="0"/>
          <w:marRight w:val="0"/>
          <w:marTop w:val="0"/>
          <w:marBottom w:val="0"/>
          <w:divBdr>
            <w:top w:val="none" w:sz="0" w:space="0" w:color="auto"/>
            <w:left w:val="none" w:sz="0" w:space="0" w:color="auto"/>
            <w:bottom w:val="none" w:sz="0" w:space="0" w:color="auto"/>
            <w:right w:val="none" w:sz="0" w:space="0" w:color="auto"/>
          </w:divBdr>
          <w:divsChild>
            <w:div w:id="389427536">
              <w:marLeft w:val="255"/>
              <w:marRight w:val="0"/>
              <w:marTop w:val="0"/>
              <w:marBottom w:val="0"/>
              <w:divBdr>
                <w:top w:val="none" w:sz="0" w:space="0" w:color="auto"/>
                <w:left w:val="none" w:sz="0" w:space="0" w:color="auto"/>
                <w:bottom w:val="none" w:sz="0" w:space="0" w:color="auto"/>
                <w:right w:val="none" w:sz="0" w:space="0" w:color="auto"/>
              </w:divBdr>
            </w:div>
          </w:divsChild>
        </w:div>
        <w:div w:id="494347355">
          <w:marLeft w:val="0"/>
          <w:marRight w:val="0"/>
          <w:marTop w:val="0"/>
          <w:marBottom w:val="0"/>
          <w:divBdr>
            <w:top w:val="none" w:sz="0" w:space="0" w:color="auto"/>
            <w:left w:val="none" w:sz="0" w:space="0" w:color="auto"/>
            <w:bottom w:val="none" w:sz="0" w:space="0" w:color="auto"/>
            <w:right w:val="none" w:sz="0" w:space="0" w:color="auto"/>
          </w:divBdr>
          <w:divsChild>
            <w:div w:id="1270048419">
              <w:marLeft w:val="255"/>
              <w:marRight w:val="0"/>
              <w:marTop w:val="0"/>
              <w:marBottom w:val="0"/>
              <w:divBdr>
                <w:top w:val="none" w:sz="0" w:space="0" w:color="auto"/>
                <w:left w:val="none" w:sz="0" w:space="0" w:color="auto"/>
                <w:bottom w:val="none" w:sz="0" w:space="0" w:color="auto"/>
                <w:right w:val="none" w:sz="0" w:space="0" w:color="auto"/>
              </w:divBdr>
            </w:div>
          </w:divsChild>
        </w:div>
        <w:div w:id="1753041064">
          <w:marLeft w:val="0"/>
          <w:marRight w:val="0"/>
          <w:marTop w:val="0"/>
          <w:marBottom w:val="0"/>
          <w:divBdr>
            <w:top w:val="none" w:sz="0" w:space="0" w:color="auto"/>
            <w:left w:val="none" w:sz="0" w:space="0" w:color="auto"/>
            <w:bottom w:val="none" w:sz="0" w:space="0" w:color="auto"/>
            <w:right w:val="none" w:sz="0" w:space="0" w:color="auto"/>
          </w:divBdr>
          <w:divsChild>
            <w:div w:id="148407863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91402099">
      <w:bodyDiv w:val="1"/>
      <w:marLeft w:val="0"/>
      <w:marRight w:val="0"/>
      <w:marTop w:val="0"/>
      <w:marBottom w:val="0"/>
      <w:divBdr>
        <w:top w:val="none" w:sz="0" w:space="0" w:color="auto"/>
        <w:left w:val="none" w:sz="0" w:space="0" w:color="auto"/>
        <w:bottom w:val="none" w:sz="0" w:space="0" w:color="auto"/>
        <w:right w:val="none" w:sz="0" w:space="0" w:color="auto"/>
      </w:divBdr>
      <w:divsChild>
        <w:div w:id="155729086">
          <w:marLeft w:val="0"/>
          <w:marRight w:val="0"/>
          <w:marTop w:val="105"/>
          <w:marBottom w:val="0"/>
          <w:divBdr>
            <w:top w:val="none" w:sz="0" w:space="0" w:color="auto"/>
            <w:left w:val="none" w:sz="0" w:space="0" w:color="auto"/>
            <w:bottom w:val="none" w:sz="0" w:space="0" w:color="auto"/>
            <w:right w:val="none" w:sz="0" w:space="0" w:color="auto"/>
          </w:divBdr>
        </w:div>
        <w:div w:id="1270161644">
          <w:marLeft w:val="0"/>
          <w:marRight w:val="0"/>
          <w:marTop w:val="0"/>
          <w:marBottom w:val="0"/>
          <w:divBdr>
            <w:top w:val="none" w:sz="0" w:space="0" w:color="auto"/>
            <w:left w:val="none" w:sz="0" w:space="0" w:color="auto"/>
            <w:bottom w:val="none" w:sz="0" w:space="0" w:color="auto"/>
            <w:right w:val="none" w:sz="0" w:space="0" w:color="auto"/>
          </w:divBdr>
          <w:divsChild>
            <w:div w:id="1439636771">
              <w:marLeft w:val="255"/>
              <w:marRight w:val="0"/>
              <w:marTop w:val="0"/>
              <w:marBottom w:val="0"/>
              <w:divBdr>
                <w:top w:val="none" w:sz="0" w:space="0" w:color="auto"/>
                <w:left w:val="none" w:sz="0" w:space="0" w:color="auto"/>
                <w:bottom w:val="none" w:sz="0" w:space="0" w:color="auto"/>
                <w:right w:val="none" w:sz="0" w:space="0" w:color="auto"/>
              </w:divBdr>
            </w:div>
          </w:divsChild>
        </w:div>
        <w:div w:id="433940709">
          <w:marLeft w:val="0"/>
          <w:marRight w:val="0"/>
          <w:marTop w:val="0"/>
          <w:marBottom w:val="0"/>
          <w:divBdr>
            <w:top w:val="none" w:sz="0" w:space="0" w:color="auto"/>
            <w:left w:val="none" w:sz="0" w:space="0" w:color="auto"/>
            <w:bottom w:val="none" w:sz="0" w:space="0" w:color="auto"/>
            <w:right w:val="none" w:sz="0" w:space="0" w:color="auto"/>
          </w:divBdr>
          <w:divsChild>
            <w:div w:id="2098791919">
              <w:marLeft w:val="255"/>
              <w:marRight w:val="0"/>
              <w:marTop w:val="0"/>
              <w:marBottom w:val="0"/>
              <w:divBdr>
                <w:top w:val="none" w:sz="0" w:space="0" w:color="auto"/>
                <w:left w:val="none" w:sz="0" w:space="0" w:color="auto"/>
                <w:bottom w:val="none" w:sz="0" w:space="0" w:color="auto"/>
                <w:right w:val="none" w:sz="0" w:space="0" w:color="auto"/>
              </w:divBdr>
            </w:div>
          </w:divsChild>
        </w:div>
        <w:div w:id="283315614">
          <w:marLeft w:val="0"/>
          <w:marRight w:val="0"/>
          <w:marTop w:val="0"/>
          <w:marBottom w:val="0"/>
          <w:divBdr>
            <w:top w:val="none" w:sz="0" w:space="0" w:color="auto"/>
            <w:left w:val="none" w:sz="0" w:space="0" w:color="auto"/>
            <w:bottom w:val="none" w:sz="0" w:space="0" w:color="auto"/>
            <w:right w:val="none" w:sz="0" w:space="0" w:color="auto"/>
          </w:divBdr>
          <w:divsChild>
            <w:div w:id="1368065995">
              <w:marLeft w:val="255"/>
              <w:marRight w:val="0"/>
              <w:marTop w:val="0"/>
              <w:marBottom w:val="0"/>
              <w:divBdr>
                <w:top w:val="none" w:sz="0" w:space="0" w:color="auto"/>
                <w:left w:val="none" w:sz="0" w:space="0" w:color="auto"/>
                <w:bottom w:val="none" w:sz="0" w:space="0" w:color="auto"/>
                <w:right w:val="none" w:sz="0" w:space="0" w:color="auto"/>
              </w:divBdr>
            </w:div>
          </w:divsChild>
        </w:div>
        <w:div w:id="2087260264">
          <w:marLeft w:val="0"/>
          <w:marRight w:val="0"/>
          <w:marTop w:val="0"/>
          <w:marBottom w:val="0"/>
          <w:divBdr>
            <w:top w:val="none" w:sz="0" w:space="0" w:color="auto"/>
            <w:left w:val="none" w:sz="0" w:space="0" w:color="auto"/>
            <w:bottom w:val="none" w:sz="0" w:space="0" w:color="auto"/>
            <w:right w:val="none" w:sz="0" w:space="0" w:color="auto"/>
          </w:divBdr>
          <w:divsChild>
            <w:div w:id="1634747283">
              <w:marLeft w:val="255"/>
              <w:marRight w:val="0"/>
              <w:marTop w:val="0"/>
              <w:marBottom w:val="0"/>
              <w:divBdr>
                <w:top w:val="none" w:sz="0" w:space="0" w:color="auto"/>
                <w:left w:val="none" w:sz="0" w:space="0" w:color="auto"/>
                <w:bottom w:val="none" w:sz="0" w:space="0" w:color="auto"/>
                <w:right w:val="none" w:sz="0" w:space="0" w:color="auto"/>
              </w:divBdr>
            </w:div>
          </w:divsChild>
        </w:div>
        <w:div w:id="722798162">
          <w:marLeft w:val="0"/>
          <w:marRight w:val="0"/>
          <w:marTop w:val="0"/>
          <w:marBottom w:val="0"/>
          <w:divBdr>
            <w:top w:val="none" w:sz="0" w:space="0" w:color="auto"/>
            <w:left w:val="none" w:sz="0" w:space="0" w:color="auto"/>
            <w:bottom w:val="none" w:sz="0" w:space="0" w:color="auto"/>
            <w:right w:val="none" w:sz="0" w:space="0" w:color="auto"/>
          </w:divBdr>
          <w:divsChild>
            <w:div w:id="167899612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14843183">
      <w:bodyDiv w:val="1"/>
      <w:marLeft w:val="0"/>
      <w:marRight w:val="0"/>
      <w:marTop w:val="0"/>
      <w:marBottom w:val="0"/>
      <w:divBdr>
        <w:top w:val="none" w:sz="0" w:space="0" w:color="auto"/>
        <w:left w:val="none" w:sz="0" w:space="0" w:color="auto"/>
        <w:bottom w:val="none" w:sz="0" w:space="0" w:color="auto"/>
        <w:right w:val="none" w:sz="0" w:space="0" w:color="auto"/>
      </w:divBdr>
    </w:div>
    <w:div w:id="2019503619">
      <w:bodyDiv w:val="1"/>
      <w:marLeft w:val="0"/>
      <w:marRight w:val="0"/>
      <w:marTop w:val="0"/>
      <w:marBottom w:val="0"/>
      <w:divBdr>
        <w:top w:val="none" w:sz="0" w:space="0" w:color="auto"/>
        <w:left w:val="none" w:sz="0" w:space="0" w:color="auto"/>
        <w:bottom w:val="none" w:sz="0" w:space="0" w:color="auto"/>
        <w:right w:val="none" w:sz="0" w:space="0" w:color="auto"/>
      </w:divBdr>
      <w:divsChild>
        <w:div w:id="284968332">
          <w:marLeft w:val="0"/>
          <w:marRight w:val="0"/>
          <w:marTop w:val="150"/>
          <w:marBottom w:val="168"/>
          <w:divBdr>
            <w:top w:val="none" w:sz="0" w:space="0" w:color="auto"/>
            <w:left w:val="none" w:sz="0" w:space="0" w:color="auto"/>
            <w:bottom w:val="none" w:sz="0" w:space="0" w:color="auto"/>
            <w:right w:val="none" w:sz="0" w:space="0" w:color="auto"/>
          </w:divBdr>
        </w:div>
        <w:div w:id="1427580023">
          <w:marLeft w:val="0"/>
          <w:marRight w:val="0"/>
          <w:marTop w:val="0"/>
          <w:marBottom w:val="0"/>
          <w:divBdr>
            <w:top w:val="none" w:sz="0" w:space="0" w:color="auto"/>
            <w:left w:val="none" w:sz="0" w:space="0" w:color="auto"/>
            <w:bottom w:val="none" w:sz="0" w:space="0" w:color="auto"/>
            <w:right w:val="none" w:sz="0" w:space="0" w:color="auto"/>
          </w:divBdr>
          <w:divsChild>
            <w:div w:id="647436655">
              <w:marLeft w:val="255"/>
              <w:marRight w:val="0"/>
              <w:marTop w:val="0"/>
              <w:marBottom w:val="0"/>
              <w:divBdr>
                <w:top w:val="none" w:sz="0" w:space="0" w:color="auto"/>
                <w:left w:val="none" w:sz="0" w:space="0" w:color="auto"/>
                <w:bottom w:val="none" w:sz="0" w:space="0" w:color="auto"/>
                <w:right w:val="none" w:sz="0" w:space="0" w:color="auto"/>
              </w:divBdr>
            </w:div>
          </w:divsChild>
        </w:div>
        <w:div w:id="2140607155">
          <w:marLeft w:val="0"/>
          <w:marRight w:val="0"/>
          <w:marTop w:val="0"/>
          <w:marBottom w:val="0"/>
          <w:divBdr>
            <w:top w:val="none" w:sz="0" w:space="0" w:color="auto"/>
            <w:left w:val="none" w:sz="0" w:space="0" w:color="auto"/>
            <w:bottom w:val="none" w:sz="0" w:space="0" w:color="auto"/>
            <w:right w:val="none" w:sz="0" w:space="0" w:color="auto"/>
          </w:divBdr>
          <w:divsChild>
            <w:div w:id="6476112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22975686">
      <w:bodyDiv w:val="1"/>
      <w:marLeft w:val="0"/>
      <w:marRight w:val="0"/>
      <w:marTop w:val="0"/>
      <w:marBottom w:val="0"/>
      <w:divBdr>
        <w:top w:val="none" w:sz="0" w:space="0" w:color="auto"/>
        <w:left w:val="none" w:sz="0" w:space="0" w:color="auto"/>
        <w:bottom w:val="none" w:sz="0" w:space="0" w:color="auto"/>
        <w:right w:val="none" w:sz="0" w:space="0" w:color="auto"/>
      </w:divBdr>
    </w:div>
    <w:div w:id="2033652743">
      <w:bodyDiv w:val="1"/>
      <w:marLeft w:val="0"/>
      <w:marRight w:val="0"/>
      <w:marTop w:val="0"/>
      <w:marBottom w:val="0"/>
      <w:divBdr>
        <w:top w:val="none" w:sz="0" w:space="0" w:color="auto"/>
        <w:left w:val="none" w:sz="0" w:space="0" w:color="auto"/>
        <w:bottom w:val="none" w:sz="0" w:space="0" w:color="auto"/>
        <w:right w:val="none" w:sz="0" w:space="0" w:color="auto"/>
      </w:divBdr>
      <w:divsChild>
        <w:div w:id="867454838">
          <w:marLeft w:val="0"/>
          <w:marRight w:val="0"/>
          <w:marTop w:val="0"/>
          <w:marBottom w:val="0"/>
          <w:divBdr>
            <w:top w:val="none" w:sz="0" w:space="0" w:color="auto"/>
            <w:left w:val="none" w:sz="0" w:space="0" w:color="auto"/>
            <w:bottom w:val="none" w:sz="0" w:space="0" w:color="auto"/>
            <w:right w:val="none" w:sz="0" w:space="0" w:color="auto"/>
          </w:divBdr>
          <w:divsChild>
            <w:div w:id="2111969827">
              <w:marLeft w:val="0"/>
              <w:marRight w:val="0"/>
              <w:marTop w:val="0"/>
              <w:marBottom w:val="0"/>
              <w:divBdr>
                <w:top w:val="none" w:sz="0" w:space="0" w:color="auto"/>
                <w:left w:val="none" w:sz="0" w:space="0" w:color="auto"/>
                <w:bottom w:val="none" w:sz="0" w:space="0" w:color="auto"/>
                <w:right w:val="none" w:sz="0" w:space="0" w:color="auto"/>
              </w:divBdr>
              <w:divsChild>
                <w:div w:id="849417180">
                  <w:marLeft w:val="0"/>
                  <w:marRight w:val="0"/>
                  <w:marTop w:val="0"/>
                  <w:marBottom w:val="0"/>
                  <w:divBdr>
                    <w:top w:val="none" w:sz="0" w:space="0" w:color="auto"/>
                    <w:left w:val="none" w:sz="0" w:space="0" w:color="auto"/>
                    <w:bottom w:val="none" w:sz="0" w:space="0" w:color="auto"/>
                    <w:right w:val="none" w:sz="0" w:space="0" w:color="auto"/>
                  </w:divBdr>
                  <w:divsChild>
                    <w:div w:id="54206898">
                      <w:marLeft w:val="0"/>
                      <w:marRight w:val="0"/>
                      <w:marTop w:val="0"/>
                      <w:marBottom w:val="0"/>
                      <w:divBdr>
                        <w:top w:val="none" w:sz="0" w:space="0" w:color="auto"/>
                        <w:left w:val="none" w:sz="0" w:space="0" w:color="auto"/>
                        <w:bottom w:val="none" w:sz="0" w:space="0" w:color="auto"/>
                        <w:right w:val="none" w:sz="0" w:space="0" w:color="auto"/>
                      </w:divBdr>
                      <w:divsChild>
                        <w:div w:id="747731776">
                          <w:marLeft w:val="0"/>
                          <w:marRight w:val="0"/>
                          <w:marTop w:val="0"/>
                          <w:marBottom w:val="0"/>
                          <w:divBdr>
                            <w:top w:val="none" w:sz="0" w:space="0" w:color="auto"/>
                            <w:left w:val="none" w:sz="0" w:space="0" w:color="auto"/>
                            <w:bottom w:val="none" w:sz="0" w:space="0" w:color="auto"/>
                            <w:right w:val="none" w:sz="0" w:space="0" w:color="auto"/>
                          </w:divBdr>
                          <w:divsChild>
                            <w:div w:id="1691297789">
                              <w:marLeft w:val="0"/>
                              <w:marRight w:val="0"/>
                              <w:marTop w:val="0"/>
                              <w:marBottom w:val="0"/>
                              <w:divBdr>
                                <w:top w:val="none" w:sz="0" w:space="0" w:color="auto"/>
                                <w:left w:val="none" w:sz="0" w:space="0" w:color="auto"/>
                                <w:bottom w:val="none" w:sz="0" w:space="0" w:color="auto"/>
                                <w:right w:val="none" w:sz="0" w:space="0" w:color="auto"/>
                              </w:divBdr>
                              <w:divsChild>
                                <w:div w:id="1950813798">
                                  <w:marLeft w:val="0"/>
                                  <w:marRight w:val="0"/>
                                  <w:marTop w:val="0"/>
                                  <w:marBottom w:val="0"/>
                                  <w:divBdr>
                                    <w:top w:val="none" w:sz="0" w:space="0" w:color="auto"/>
                                    <w:left w:val="none" w:sz="0" w:space="0" w:color="auto"/>
                                    <w:bottom w:val="none" w:sz="0" w:space="0" w:color="auto"/>
                                    <w:right w:val="none" w:sz="0" w:space="0" w:color="auto"/>
                                  </w:divBdr>
                                  <w:divsChild>
                                    <w:div w:id="1912620463">
                                      <w:marLeft w:val="0"/>
                                      <w:marRight w:val="0"/>
                                      <w:marTop w:val="0"/>
                                      <w:marBottom w:val="0"/>
                                      <w:divBdr>
                                        <w:top w:val="none" w:sz="0" w:space="0" w:color="auto"/>
                                        <w:left w:val="none" w:sz="0" w:space="0" w:color="auto"/>
                                        <w:bottom w:val="none" w:sz="0" w:space="0" w:color="auto"/>
                                        <w:right w:val="none" w:sz="0" w:space="0" w:color="auto"/>
                                      </w:divBdr>
                                      <w:divsChild>
                                        <w:div w:id="1696928285">
                                          <w:marLeft w:val="0"/>
                                          <w:marRight w:val="0"/>
                                          <w:marTop w:val="0"/>
                                          <w:marBottom w:val="0"/>
                                          <w:divBdr>
                                            <w:top w:val="none" w:sz="0" w:space="0" w:color="auto"/>
                                            <w:left w:val="none" w:sz="0" w:space="0" w:color="auto"/>
                                            <w:bottom w:val="none" w:sz="0" w:space="0" w:color="auto"/>
                                            <w:right w:val="none" w:sz="0" w:space="0" w:color="auto"/>
                                          </w:divBdr>
                                          <w:divsChild>
                                            <w:div w:id="9843585">
                                              <w:marLeft w:val="0"/>
                                              <w:marRight w:val="0"/>
                                              <w:marTop w:val="0"/>
                                              <w:marBottom w:val="0"/>
                                              <w:divBdr>
                                                <w:top w:val="none" w:sz="0" w:space="0" w:color="auto"/>
                                                <w:left w:val="none" w:sz="0" w:space="0" w:color="auto"/>
                                                <w:bottom w:val="none" w:sz="0" w:space="0" w:color="auto"/>
                                                <w:right w:val="none" w:sz="0" w:space="0" w:color="auto"/>
                                              </w:divBdr>
                                              <w:divsChild>
                                                <w:div w:id="528640748">
                                                  <w:marLeft w:val="0"/>
                                                  <w:marRight w:val="0"/>
                                                  <w:marTop w:val="0"/>
                                                  <w:marBottom w:val="0"/>
                                                  <w:divBdr>
                                                    <w:top w:val="none" w:sz="0" w:space="0" w:color="auto"/>
                                                    <w:left w:val="none" w:sz="0" w:space="0" w:color="auto"/>
                                                    <w:bottom w:val="none" w:sz="0" w:space="0" w:color="auto"/>
                                                    <w:right w:val="none" w:sz="0" w:space="0" w:color="auto"/>
                                                  </w:divBdr>
                                                  <w:divsChild>
                                                    <w:div w:id="207112228">
                                                      <w:marLeft w:val="0"/>
                                                      <w:marRight w:val="0"/>
                                                      <w:marTop w:val="0"/>
                                                      <w:marBottom w:val="0"/>
                                                      <w:divBdr>
                                                        <w:top w:val="none" w:sz="0" w:space="0" w:color="auto"/>
                                                        <w:left w:val="none" w:sz="0" w:space="0" w:color="auto"/>
                                                        <w:bottom w:val="none" w:sz="0" w:space="0" w:color="auto"/>
                                                        <w:right w:val="none" w:sz="0" w:space="0" w:color="auto"/>
                                                      </w:divBdr>
                                                      <w:divsChild>
                                                        <w:div w:id="1766414422">
                                                          <w:marLeft w:val="0"/>
                                                          <w:marRight w:val="0"/>
                                                          <w:marTop w:val="0"/>
                                                          <w:marBottom w:val="0"/>
                                                          <w:divBdr>
                                                            <w:top w:val="none" w:sz="0" w:space="0" w:color="auto"/>
                                                            <w:left w:val="none" w:sz="0" w:space="0" w:color="auto"/>
                                                            <w:bottom w:val="none" w:sz="0" w:space="0" w:color="auto"/>
                                                            <w:right w:val="none" w:sz="0" w:space="0" w:color="auto"/>
                                                          </w:divBdr>
                                                          <w:divsChild>
                                                            <w:div w:id="204717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086683">
                                                      <w:marLeft w:val="0"/>
                                                      <w:marRight w:val="0"/>
                                                      <w:marTop w:val="0"/>
                                                      <w:marBottom w:val="0"/>
                                                      <w:divBdr>
                                                        <w:top w:val="none" w:sz="0" w:space="0" w:color="auto"/>
                                                        <w:left w:val="none" w:sz="0" w:space="0" w:color="auto"/>
                                                        <w:bottom w:val="none" w:sz="0" w:space="0" w:color="auto"/>
                                                        <w:right w:val="none" w:sz="0" w:space="0" w:color="auto"/>
                                                      </w:divBdr>
                                                    </w:div>
                                                    <w:div w:id="1188325393">
                                                      <w:marLeft w:val="0"/>
                                                      <w:marRight w:val="0"/>
                                                      <w:marTop w:val="0"/>
                                                      <w:marBottom w:val="0"/>
                                                      <w:divBdr>
                                                        <w:top w:val="none" w:sz="0" w:space="0" w:color="auto"/>
                                                        <w:left w:val="none" w:sz="0" w:space="0" w:color="auto"/>
                                                        <w:bottom w:val="none" w:sz="0" w:space="0" w:color="auto"/>
                                                        <w:right w:val="none" w:sz="0" w:space="0" w:color="auto"/>
                                                      </w:divBdr>
                                                      <w:divsChild>
                                                        <w:div w:id="858280864">
                                                          <w:marLeft w:val="0"/>
                                                          <w:marRight w:val="0"/>
                                                          <w:marTop w:val="0"/>
                                                          <w:marBottom w:val="0"/>
                                                          <w:divBdr>
                                                            <w:top w:val="none" w:sz="0" w:space="0" w:color="auto"/>
                                                            <w:left w:val="none" w:sz="0" w:space="0" w:color="auto"/>
                                                            <w:bottom w:val="none" w:sz="0" w:space="0" w:color="auto"/>
                                                            <w:right w:val="none" w:sz="0" w:space="0" w:color="auto"/>
                                                          </w:divBdr>
                                                          <w:divsChild>
                                                            <w:div w:id="59548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611408">
                                                      <w:marLeft w:val="0"/>
                                                      <w:marRight w:val="0"/>
                                                      <w:marTop w:val="0"/>
                                                      <w:marBottom w:val="0"/>
                                                      <w:divBdr>
                                                        <w:top w:val="none" w:sz="0" w:space="0" w:color="auto"/>
                                                        <w:left w:val="none" w:sz="0" w:space="0" w:color="auto"/>
                                                        <w:bottom w:val="none" w:sz="0" w:space="0" w:color="auto"/>
                                                        <w:right w:val="none" w:sz="0" w:space="0" w:color="auto"/>
                                                      </w:divBdr>
                                                      <w:divsChild>
                                                        <w:div w:id="18041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36034295">
      <w:bodyDiv w:val="1"/>
      <w:marLeft w:val="0"/>
      <w:marRight w:val="0"/>
      <w:marTop w:val="0"/>
      <w:marBottom w:val="0"/>
      <w:divBdr>
        <w:top w:val="none" w:sz="0" w:space="0" w:color="auto"/>
        <w:left w:val="none" w:sz="0" w:space="0" w:color="auto"/>
        <w:bottom w:val="none" w:sz="0" w:space="0" w:color="auto"/>
        <w:right w:val="none" w:sz="0" w:space="0" w:color="auto"/>
      </w:divBdr>
      <w:divsChild>
        <w:div w:id="19624091">
          <w:marLeft w:val="0"/>
          <w:marRight w:val="0"/>
          <w:marTop w:val="105"/>
          <w:marBottom w:val="0"/>
          <w:divBdr>
            <w:top w:val="none" w:sz="0" w:space="0" w:color="auto"/>
            <w:left w:val="none" w:sz="0" w:space="0" w:color="auto"/>
            <w:bottom w:val="none" w:sz="0" w:space="0" w:color="auto"/>
            <w:right w:val="none" w:sz="0" w:space="0" w:color="auto"/>
          </w:divBdr>
        </w:div>
        <w:div w:id="1705329953">
          <w:marLeft w:val="0"/>
          <w:marRight w:val="0"/>
          <w:marTop w:val="0"/>
          <w:marBottom w:val="0"/>
          <w:divBdr>
            <w:top w:val="none" w:sz="0" w:space="0" w:color="auto"/>
            <w:left w:val="none" w:sz="0" w:space="0" w:color="auto"/>
            <w:bottom w:val="none" w:sz="0" w:space="0" w:color="auto"/>
            <w:right w:val="none" w:sz="0" w:space="0" w:color="auto"/>
          </w:divBdr>
          <w:divsChild>
            <w:div w:id="423692431">
              <w:marLeft w:val="255"/>
              <w:marRight w:val="0"/>
              <w:marTop w:val="0"/>
              <w:marBottom w:val="0"/>
              <w:divBdr>
                <w:top w:val="none" w:sz="0" w:space="0" w:color="auto"/>
                <w:left w:val="none" w:sz="0" w:space="0" w:color="auto"/>
                <w:bottom w:val="none" w:sz="0" w:space="0" w:color="auto"/>
                <w:right w:val="none" w:sz="0" w:space="0" w:color="auto"/>
              </w:divBdr>
            </w:div>
          </w:divsChild>
        </w:div>
        <w:div w:id="534076185">
          <w:marLeft w:val="0"/>
          <w:marRight w:val="0"/>
          <w:marTop w:val="0"/>
          <w:marBottom w:val="0"/>
          <w:divBdr>
            <w:top w:val="none" w:sz="0" w:space="0" w:color="auto"/>
            <w:left w:val="none" w:sz="0" w:space="0" w:color="auto"/>
            <w:bottom w:val="none" w:sz="0" w:space="0" w:color="auto"/>
            <w:right w:val="none" w:sz="0" w:space="0" w:color="auto"/>
          </w:divBdr>
          <w:divsChild>
            <w:div w:id="41755552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57310683">
      <w:bodyDiv w:val="1"/>
      <w:marLeft w:val="0"/>
      <w:marRight w:val="0"/>
      <w:marTop w:val="0"/>
      <w:marBottom w:val="0"/>
      <w:divBdr>
        <w:top w:val="none" w:sz="0" w:space="0" w:color="auto"/>
        <w:left w:val="none" w:sz="0" w:space="0" w:color="auto"/>
        <w:bottom w:val="none" w:sz="0" w:space="0" w:color="auto"/>
        <w:right w:val="none" w:sz="0" w:space="0" w:color="auto"/>
      </w:divBdr>
    </w:div>
    <w:div w:id="2079396326">
      <w:bodyDiv w:val="1"/>
      <w:marLeft w:val="0"/>
      <w:marRight w:val="0"/>
      <w:marTop w:val="0"/>
      <w:marBottom w:val="0"/>
      <w:divBdr>
        <w:top w:val="none" w:sz="0" w:space="0" w:color="auto"/>
        <w:left w:val="none" w:sz="0" w:space="0" w:color="auto"/>
        <w:bottom w:val="none" w:sz="0" w:space="0" w:color="auto"/>
        <w:right w:val="none" w:sz="0" w:space="0" w:color="auto"/>
      </w:divBdr>
      <w:divsChild>
        <w:div w:id="1052731535">
          <w:marLeft w:val="0"/>
          <w:marRight w:val="0"/>
          <w:marTop w:val="105"/>
          <w:marBottom w:val="0"/>
          <w:divBdr>
            <w:top w:val="none" w:sz="0" w:space="0" w:color="auto"/>
            <w:left w:val="none" w:sz="0" w:space="0" w:color="auto"/>
            <w:bottom w:val="none" w:sz="0" w:space="0" w:color="auto"/>
            <w:right w:val="none" w:sz="0" w:space="0" w:color="auto"/>
          </w:divBdr>
        </w:div>
        <w:div w:id="121655431">
          <w:marLeft w:val="0"/>
          <w:marRight w:val="0"/>
          <w:marTop w:val="0"/>
          <w:marBottom w:val="0"/>
          <w:divBdr>
            <w:top w:val="none" w:sz="0" w:space="0" w:color="auto"/>
            <w:left w:val="none" w:sz="0" w:space="0" w:color="auto"/>
            <w:bottom w:val="none" w:sz="0" w:space="0" w:color="auto"/>
            <w:right w:val="none" w:sz="0" w:space="0" w:color="auto"/>
          </w:divBdr>
          <w:divsChild>
            <w:div w:id="1686783211">
              <w:marLeft w:val="255"/>
              <w:marRight w:val="0"/>
              <w:marTop w:val="0"/>
              <w:marBottom w:val="0"/>
              <w:divBdr>
                <w:top w:val="none" w:sz="0" w:space="0" w:color="auto"/>
                <w:left w:val="none" w:sz="0" w:space="0" w:color="auto"/>
                <w:bottom w:val="none" w:sz="0" w:space="0" w:color="auto"/>
                <w:right w:val="none" w:sz="0" w:space="0" w:color="auto"/>
              </w:divBdr>
            </w:div>
          </w:divsChild>
        </w:div>
        <w:div w:id="2065760574">
          <w:marLeft w:val="0"/>
          <w:marRight w:val="0"/>
          <w:marTop w:val="0"/>
          <w:marBottom w:val="0"/>
          <w:divBdr>
            <w:top w:val="none" w:sz="0" w:space="0" w:color="auto"/>
            <w:left w:val="none" w:sz="0" w:space="0" w:color="auto"/>
            <w:bottom w:val="none" w:sz="0" w:space="0" w:color="auto"/>
            <w:right w:val="none" w:sz="0" w:space="0" w:color="auto"/>
          </w:divBdr>
          <w:divsChild>
            <w:div w:id="1849099437">
              <w:marLeft w:val="255"/>
              <w:marRight w:val="0"/>
              <w:marTop w:val="0"/>
              <w:marBottom w:val="0"/>
              <w:divBdr>
                <w:top w:val="none" w:sz="0" w:space="0" w:color="auto"/>
                <w:left w:val="none" w:sz="0" w:space="0" w:color="auto"/>
                <w:bottom w:val="none" w:sz="0" w:space="0" w:color="auto"/>
                <w:right w:val="none" w:sz="0" w:space="0" w:color="auto"/>
              </w:divBdr>
            </w:div>
          </w:divsChild>
        </w:div>
        <w:div w:id="1531527090">
          <w:marLeft w:val="0"/>
          <w:marRight w:val="0"/>
          <w:marTop w:val="0"/>
          <w:marBottom w:val="0"/>
          <w:divBdr>
            <w:top w:val="none" w:sz="0" w:space="0" w:color="auto"/>
            <w:left w:val="none" w:sz="0" w:space="0" w:color="auto"/>
            <w:bottom w:val="none" w:sz="0" w:space="0" w:color="auto"/>
            <w:right w:val="none" w:sz="0" w:space="0" w:color="auto"/>
          </w:divBdr>
          <w:divsChild>
            <w:div w:id="647437727">
              <w:marLeft w:val="255"/>
              <w:marRight w:val="0"/>
              <w:marTop w:val="0"/>
              <w:marBottom w:val="0"/>
              <w:divBdr>
                <w:top w:val="none" w:sz="0" w:space="0" w:color="auto"/>
                <w:left w:val="none" w:sz="0" w:space="0" w:color="auto"/>
                <w:bottom w:val="none" w:sz="0" w:space="0" w:color="auto"/>
                <w:right w:val="none" w:sz="0" w:space="0" w:color="auto"/>
              </w:divBdr>
            </w:div>
          </w:divsChild>
        </w:div>
        <w:div w:id="1627082494">
          <w:marLeft w:val="0"/>
          <w:marRight w:val="0"/>
          <w:marTop w:val="0"/>
          <w:marBottom w:val="0"/>
          <w:divBdr>
            <w:top w:val="none" w:sz="0" w:space="0" w:color="auto"/>
            <w:left w:val="none" w:sz="0" w:space="0" w:color="auto"/>
            <w:bottom w:val="none" w:sz="0" w:space="0" w:color="auto"/>
            <w:right w:val="none" w:sz="0" w:space="0" w:color="auto"/>
          </w:divBdr>
          <w:divsChild>
            <w:div w:id="100547575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80590120">
      <w:bodyDiv w:val="1"/>
      <w:marLeft w:val="0"/>
      <w:marRight w:val="0"/>
      <w:marTop w:val="0"/>
      <w:marBottom w:val="0"/>
      <w:divBdr>
        <w:top w:val="none" w:sz="0" w:space="0" w:color="auto"/>
        <w:left w:val="none" w:sz="0" w:space="0" w:color="auto"/>
        <w:bottom w:val="none" w:sz="0" w:space="0" w:color="auto"/>
        <w:right w:val="none" w:sz="0" w:space="0" w:color="auto"/>
      </w:divBdr>
      <w:divsChild>
        <w:div w:id="305474281">
          <w:marLeft w:val="0"/>
          <w:marRight w:val="0"/>
          <w:marTop w:val="105"/>
          <w:marBottom w:val="0"/>
          <w:divBdr>
            <w:top w:val="none" w:sz="0" w:space="0" w:color="auto"/>
            <w:left w:val="none" w:sz="0" w:space="0" w:color="auto"/>
            <w:bottom w:val="none" w:sz="0" w:space="0" w:color="auto"/>
            <w:right w:val="none" w:sz="0" w:space="0" w:color="auto"/>
          </w:divBdr>
        </w:div>
        <w:div w:id="652948958">
          <w:marLeft w:val="0"/>
          <w:marRight w:val="0"/>
          <w:marTop w:val="0"/>
          <w:marBottom w:val="0"/>
          <w:divBdr>
            <w:top w:val="none" w:sz="0" w:space="0" w:color="auto"/>
            <w:left w:val="none" w:sz="0" w:space="0" w:color="auto"/>
            <w:bottom w:val="none" w:sz="0" w:space="0" w:color="auto"/>
            <w:right w:val="none" w:sz="0" w:space="0" w:color="auto"/>
          </w:divBdr>
          <w:divsChild>
            <w:div w:id="830876699">
              <w:marLeft w:val="255"/>
              <w:marRight w:val="0"/>
              <w:marTop w:val="0"/>
              <w:marBottom w:val="0"/>
              <w:divBdr>
                <w:top w:val="none" w:sz="0" w:space="0" w:color="auto"/>
                <w:left w:val="none" w:sz="0" w:space="0" w:color="auto"/>
                <w:bottom w:val="none" w:sz="0" w:space="0" w:color="auto"/>
                <w:right w:val="none" w:sz="0" w:space="0" w:color="auto"/>
              </w:divBdr>
            </w:div>
          </w:divsChild>
        </w:div>
        <w:div w:id="996883695">
          <w:marLeft w:val="0"/>
          <w:marRight w:val="0"/>
          <w:marTop w:val="0"/>
          <w:marBottom w:val="0"/>
          <w:divBdr>
            <w:top w:val="none" w:sz="0" w:space="0" w:color="auto"/>
            <w:left w:val="none" w:sz="0" w:space="0" w:color="auto"/>
            <w:bottom w:val="none" w:sz="0" w:space="0" w:color="auto"/>
            <w:right w:val="none" w:sz="0" w:space="0" w:color="auto"/>
          </w:divBdr>
          <w:divsChild>
            <w:div w:id="525366882">
              <w:marLeft w:val="255"/>
              <w:marRight w:val="0"/>
              <w:marTop w:val="0"/>
              <w:marBottom w:val="0"/>
              <w:divBdr>
                <w:top w:val="none" w:sz="0" w:space="0" w:color="auto"/>
                <w:left w:val="none" w:sz="0" w:space="0" w:color="auto"/>
                <w:bottom w:val="none" w:sz="0" w:space="0" w:color="auto"/>
                <w:right w:val="none" w:sz="0" w:space="0" w:color="auto"/>
              </w:divBdr>
            </w:div>
          </w:divsChild>
        </w:div>
        <w:div w:id="154417205">
          <w:marLeft w:val="0"/>
          <w:marRight w:val="0"/>
          <w:marTop w:val="0"/>
          <w:marBottom w:val="0"/>
          <w:divBdr>
            <w:top w:val="none" w:sz="0" w:space="0" w:color="auto"/>
            <w:left w:val="none" w:sz="0" w:space="0" w:color="auto"/>
            <w:bottom w:val="none" w:sz="0" w:space="0" w:color="auto"/>
            <w:right w:val="none" w:sz="0" w:space="0" w:color="auto"/>
          </w:divBdr>
          <w:divsChild>
            <w:div w:id="1044719589">
              <w:marLeft w:val="255"/>
              <w:marRight w:val="0"/>
              <w:marTop w:val="0"/>
              <w:marBottom w:val="0"/>
              <w:divBdr>
                <w:top w:val="none" w:sz="0" w:space="0" w:color="auto"/>
                <w:left w:val="none" w:sz="0" w:space="0" w:color="auto"/>
                <w:bottom w:val="none" w:sz="0" w:space="0" w:color="auto"/>
                <w:right w:val="none" w:sz="0" w:space="0" w:color="auto"/>
              </w:divBdr>
            </w:div>
          </w:divsChild>
        </w:div>
        <w:div w:id="328098233">
          <w:marLeft w:val="0"/>
          <w:marRight w:val="0"/>
          <w:marTop w:val="0"/>
          <w:marBottom w:val="0"/>
          <w:divBdr>
            <w:top w:val="none" w:sz="0" w:space="0" w:color="auto"/>
            <w:left w:val="none" w:sz="0" w:space="0" w:color="auto"/>
            <w:bottom w:val="none" w:sz="0" w:space="0" w:color="auto"/>
            <w:right w:val="none" w:sz="0" w:space="0" w:color="auto"/>
          </w:divBdr>
          <w:divsChild>
            <w:div w:id="1437096610">
              <w:marLeft w:val="255"/>
              <w:marRight w:val="0"/>
              <w:marTop w:val="0"/>
              <w:marBottom w:val="0"/>
              <w:divBdr>
                <w:top w:val="none" w:sz="0" w:space="0" w:color="auto"/>
                <w:left w:val="none" w:sz="0" w:space="0" w:color="auto"/>
                <w:bottom w:val="none" w:sz="0" w:space="0" w:color="auto"/>
                <w:right w:val="none" w:sz="0" w:space="0" w:color="auto"/>
              </w:divBdr>
            </w:div>
          </w:divsChild>
        </w:div>
        <w:div w:id="836922171">
          <w:marLeft w:val="0"/>
          <w:marRight w:val="0"/>
          <w:marTop w:val="0"/>
          <w:marBottom w:val="0"/>
          <w:divBdr>
            <w:top w:val="none" w:sz="0" w:space="0" w:color="auto"/>
            <w:left w:val="none" w:sz="0" w:space="0" w:color="auto"/>
            <w:bottom w:val="none" w:sz="0" w:space="0" w:color="auto"/>
            <w:right w:val="none" w:sz="0" w:space="0" w:color="auto"/>
          </w:divBdr>
          <w:divsChild>
            <w:div w:id="300968255">
              <w:marLeft w:val="255"/>
              <w:marRight w:val="0"/>
              <w:marTop w:val="0"/>
              <w:marBottom w:val="0"/>
              <w:divBdr>
                <w:top w:val="none" w:sz="0" w:space="0" w:color="auto"/>
                <w:left w:val="none" w:sz="0" w:space="0" w:color="auto"/>
                <w:bottom w:val="none" w:sz="0" w:space="0" w:color="auto"/>
                <w:right w:val="none" w:sz="0" w:space="0" w:color="auto"/>
              </w:divBdr>
            </w:div>
          </w:divsChild>
        </w:div>
        <w:div w:id="1375425743">
          <w:marLeft w:val="0"/>
          <w:marRight w:val="0"/>
          <w:marTop w:val="0"/>
          <w:marBottom w:val="0"/>
          <w:divBdr>
            <w:top w:val="none" w:sz="0" w:space="0" w:color="auto"/>
            <w:left w:val="none" w:sz="0" w:space="0" w:color="auto"/>
            <w:bottom w:val="none" w:sz="0" w:space="0" w:color="auto"/>
            <w:right w:val="none" w:sz="0" w:space="0" w:color="auto"/>
          </w:divBdr>
          <w:divsChild>
            <w:div w:id="1771730371">
              <w:marLeft w:val="255"/>
              <w:marRight w:val="0"/>
              <w:marTop w:val="0"/>
              <w:marBottom w:val="0"/>
              <w:divBdr>
                <w:top w:val="none" w:sz="0" w:space="0" w:color="auto"/>
                <w:left w:val="none" w:sz="0" w:space="0" w:color="auto"/>
                <w:bottom w:val="none" w:sz="0" w:space="0" w:color="auto"/>
                <w:right w:val="none" w:sz="0" w:space="0" w:color="auto"/>
              </w:divBdr>
            </w:div>
          </w:divsChild>
        </w:div>
        <w:div w:id="1420524604">
          <w:marLeft w:val="0"/>
          <w:marRight w:val="0"/>
          <w:marTop w:val="0"/>
          <w:marBottom w:val="0"/>
          <w:divBdr>
            <w:top w:val="none" w:sz="0" w:space="0" w:color="auto"/>
            <w:left w:val="none" w:sz="0" w:space="0" w:color="auto"/>
            <w:bottom w:val="none" w:sz="0" w:space="0" w:color="auto"/>
            <w:right w:val="none" w:sz="0" w:space="0" w:color="auto"/>
          </w:divBdr>
          <w:divsChild>
            <w:div w:id="585378434">
              <w:marLeft w:val="255"/>
              <w:marRight w:val="0"/>
              <w:marTop w:val="0"/>
              <w:marBottom w:val="0"/>
              <w:divBdr>
                <w:top w:val="none" w:sz="0" w:space="0" w:color="auto"/>
                <w:left w:val="none" w:sz="0" w:space="0" w:color="auto"/>
                <w:bottom w:val="none" w:sz="0" w:space="0" w:color="auto"/>
                <w:right w:val="none" w:sz="0" w:space="0" w:color="auto"/>
              </w:divBdr>
            </w:div>
          </w:divsChild>
        </w:div>
        <w:div w:id="1540630721">
          <w:marLeft w:val="0"/>
          <w:marRight w:val="0"/>
          <w:marTop w:val="0"/>
          <w:marBottom w:val="0"/>
          <w:divBdr>
            <w:top w:val="none" w:sz="0" w:space="0" w:color="auto"/>
            <w:left w:val="none" w:sz="0" w:space="0" w:color="auto"/>
            <w:bottom w:val="none" w:sz="0" w:space="0" w:color="auto"/>
            <w:right w:val="none" w:sz="0" w:space="0" w:color="auto"/>
          </w:divBdr>
          <w:divsChild>
            <w:div w:id="97872750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85906297">
      <w:bodyDiv w:val="1"/>
      <w:marLeft w:val="0"/>
      <w:marRight w:val="0"/>
      <w:marTop w:val="0"/>
      <w:marBottom w:val="0"/>
      <w:divBdr>
        <w:top w:val="none" w:sz="0" w:space="0" w:color="auto"/>
        <w:left w:val="none" w:sz="0" w:space="0" w:color="auto"/>
        <w:bottom w:val="none" w:sz="0" w:space="0" w:color="auto"/>
        <w:right w:val="none" w:sz="0" w:space="0" w:color="auto"/>
      </w:divBdr>
      <w:divsChild>
        <w:div w:id="959411876">
          <w:marLeft w:val="0"/>
          <w:marRight w:val="0"/>
          <w:marTop w:val="105"/>
          <w:marBottom w:val="0"/>
          <w:divBdr>
            <w:top w:val="none" w:sz="0" w:space="0" w:color="auto"/>
            <w:left w:val="none" w:sz="0" w:space="0" w:color="auto"/>
            <w:bottom w:val="none" w:sz="0" w:space="0" w:color="auto"/>
            <w:right w:val="none" w:sz="0" w:space="0" w:color="auto"/>
          </w:divBdr>
        </w:div>
        <w:div w:id="94327882">
          <w:marLeft w:val="0"/>
          <w:marRight w:val="0"/>
          <w:marTop w:val="0"/>
          <w:marBottom w:val="0"/>
          <w:divBdr>
            <w:top w:val="none" w:sz="0" w:space="0" w:color="auto"/>
            <w:left w:val="none" w:sz="0" w:space="0" w:color="auto"/>
            <w:bottom w:val="none" w:sz="0" w:space="0" w:color="auto"/>
            <w:right w:val="none" w:sz="0" w:space="0" w:color="auto"/>
          </w:divBdr>
          <w:divsChild>
            <w:div w:id="583493426">
              <w:marLeft w:val="255"/>
              <w:marRight w:val="0"/>
              <w:marTop w:val="0"/>
              <w:marBottom w:val="0"/>
              <w:divBdr>
                <w:top w:val="none" w:sz="0" w:space="0" w:color="auto"/>
                <w:left w:val="none" w:sz="0" w:space="0" w:color="auto"/>
                <w:bottom w:val="none" w:sz="0" w:space="0" w:color="auto"/>
                <w:right w:val="none" w:sz="0" w:space="0" w:color="auto"/>
              </w:divBdr>
            </w:div>
          </w:divsChild>
        </w:div>
        <w:div w:id="301235057">
          <w:marLeft w:val="0"/>
          <w:marRight w:val="0"/>
          <w:marTop w:val="0"/>
          <w:marBottom w:val="0"/>
          <w:divBdr>
            <w:top w:val="none" w:sz="0" w:space="0" w:color="auto"/>
            <w:left w:val="none" w:sz="0" w:space="0" w:color="auto"/>
            <w:bottom w:val="none" w:sz="0" w:space="0" w:color="auto"/>
            <w:right w:val="none" w:sz="0" w:space="0" w:color="auto"/>
          </w:divBdr>
          <w:divsChild>
            <w:div w:id="717126265">
              <w:marLeft w:val="255"/>
              <w:marRight w:val="0"/>
              <w:marTop w:val="0"/>
              <w:marBottom w:val="0"/>
              <w:divBdr>
                <w:top w:val="none" w:sz="0" w:space="0" w:color="auto"/>
                <w:left w:val="none" w:sz="0" w:space="0" w:color="auto"/>
                <w:bottom w:val="none" w:sz="0" w:space="0" w:color="auto"/>
                <w:right w:val="none" w:sz="0" w:space="0" w:color="auto"/>
              </w:divBdr>
            </w:div>
          </w:divsChild>
        </w:div>
        <w:div w:id="1730807036">
          <w:marLeft w:val="0"/>
          <w:marRight w:val="0"/>
          <w:marTop w:val="0"/>
          <w:marBottom w:val="0"/>
          <w:divBdr>
            <w:top w:val="none" w:sz="0" w:space="0" w:color="auto"/>
            <w:left w:val="none" w:sz="0" w:space="0" w:color="auto"/>
            <w:bottom w:val="none" w:sz="0" w:space="0" w:color="auto"/>
            <w:right w:val="none" w:sz="0" w:space="0" w:color="auto"/>
          </w:divBdr>
          <w:divsChild>
            <w:div w:id="1295139414">
              <w:marLeft w:val="255"/>
              <w:marRight w:val="0"/>
              <w:marTop w:val="0"/>
              <w:marBottom w:val="0"/>
              <w:divBdr>
                <w:top w:val="none" w:sz="0" w:space="0" w:color="auto"/>
                <w:left w:val="none" w:sz="0" w:space="0" w:color="auto"/>
                <w:bottom w:val="none" w:sz="0" w:space="0" w:color="auto"/>
                <w:right w:val="none" w:sz="0" w:space="0" w:color="auto"/>
              </w:divBdr>
            </w:div>
          </w:divsChild>
        </w:div>
        <w:div w:id="1617522832">
          <w:marLeft w:val="0"/>
          <w:marRight w:val="0"/>
          <w:marTop w:val="0"/>
          <w:marBottom w:val="0"/>
          <w:divBdr>
            <w:top w:val="none" w:sz="0" w:space="0" w:color="auto"/>
            <w:left w:val="none" w:sz="0" w:space="0" w:color="auto"/>
            <w:bottom w:val="none" w:sz="0" w:space="0" w:color="auto"/>
            <w:right w:val="none" w:sz="0" w:space="0" w:color="auto"/>
          </w:divBdr>
          <w:divsChild>
            <w:div w:id="132292516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95976725">
      <w:bodyDiv w:val="1"/>
      <w:marLeft w:val="0"/>
      <w:marRight w:val="0"/>
      <w:marTop w:val="0"/>
      <w:marBottom w:val="0"/>
      <w:divBdr>
        <w:top w:val="none" w:sz="0" w:space="0" w:color="auto"/>
        <w:left w:val="none" w:sz="0" w:space="0" w:color="auto"/>
        <w:bottom w:val="none" w:sz="0" w:space="0" w:color="auto"/>
        <w:right w:val="none" w:sz="0" w:space="0" w:color="auto"/>
      </w:divBdr>
    </w:div>
    <w:div w:id="2103259397">
      <w:bodyDiv w:val="1"/>
      <w:marLeft w:val="0"/>
      <w:marRight w:val="0"/>
      <w:marTop w:val="0"/>
      <w:marBottom w:val="0"/>
      <w:divBdr>
        <w:top w:val="none" w:sz="0" w:space="0" w:color="auto"/>
        <w:left w:val="none" w:sz="0" w:space="0" w:color="auto"/>
        <w:bottom w:val="none" w:sz="0" w:space="0" w:color="auto"/>
        <w:right w:val="none" w:sz="0" w:space="0" w:color="auto"/>
      </w:divBdr>
    </w:div>
    <w:div w:id="2104648170">
      <w:bodyDiv w:val="1"/>
      <w:marLeft w:val="0"/>
      <w:marRight w:val="0"/>
      <w:marTop w:val="0"/>
      <w:marBottom w:val="0"/>
      <w:divBdr>
        <w:top w:val="none" w:sz="0" w:space="0" w:color="auto"/>
        <w:left w:val="none" w:sz="0" w:space="0" w:color="auto"/>
        <w:bottom w:val="none" w:sz="0" w:space="0" w:color="auto"/>
        <w:right w:val="none" w:sz="0" w:space="0" w:color="auto"/>
      </w:divBdr>
    </w:div>
    <w:div w:id="2115636363">
      <w:bodyDiv w:val="1"/>
      <w:marLeft w:val="0"/>
      <w:marRight w:val="0"/>
      <w:marTop w:val="0"/>
      <w:marBottom w:val="0"/>
      <w:divBdr>
        <w:top w:val="none" w:sz="0" w:space="0" w:color="auto"/>
        <w:left w:val="none" w:sz="0" w:space="0" w:color="auto"/>
        <w:bottom w:val="none" w:sz="0" w:space="0" w:color="auto"/>
        <w:right w:val="none" w:sz="0" w:space="0" w:color="auto"/>
      </w:divBdr>
    </w:div>
    <w:div w:id="2122874617">
      <w:bodyDiv w:val="1"/>
      <w:marLeft w:val="0"/>
      <w:marRight w:val="0"/>
      <w:marTop w:val="0"/>
      <w:marBottom w:val="0"/>
      <w:divBdr>
        <w:top w:val="none" w:sz="0" w:space="0" w:color="auto"/>
        <w:left w:val="none" w:sz="0" w:space="0" w:color="auto"/>
        <w:bottom w:val="none" w:sz="0" w:space="0" w:color="auto"/>
        <w:right w:val="none" w:sz="0" w:space="0" w:color="auto"/>
      </w:divBdr>
      <w:divsChild>
        <w:div w:id="1160854679">
          <w:marLeft w:val="0"/>
          <w:marRight w:val="0"/>
          <w:marTop w:val="0"/>
          <w:marBottom w:val="0"/>
          <w:divBdr>
            <w:top w:val="none" w:sz="0" w:space="0" w:color="auto"/>
            <w:left w:val="none" w:sz="0" w:space="0" w:color="auto"/>
            <w:bottom w:val="none" w:sz="0" w:space="0" w:color="auto"/>
            <w:right w:val="none" w:sz="0" w:space="0" w:color="auto"/>
          </w:divBdr>
          <w:divsChild>
            <w:div w:id="1742672802">
              <w:marLeft w:val="0"/>
              <w:marRight w:val="0"/>
              <w:marTop w:val="0"/>
              <w:marBottom w:val="0"/>
              <w:divBdr>
                <w:top w:val="none" w:sz="0" w:space="0" w:color="auto"/>
                <w:left w:val="none" w:sz="0" w:space="0" w:color="auto"/>
                <w:bottom w:val="none" w:sz="0" w:space="0" w:color="auto"/>
                <w:right w:val="none" w:sz="0" w:space="0" w:color="auto"/>
              </w:divBdr>
              <w:divsChild>
                <w:div w:id="23331686">
                  <w:marLeft w:val="0"/>
                  <w:marRight w:val="0"/>
                  <w:marTop w:val="0"/>
                  <w:marBottom w:val="0"/>
                  <w:divBdr>
                    <w:top w:val="none" w:sz="0" w:space="0" w:color="auto"/>
                    <w:left w:val="none" w:sz="0" w:space="0" w:color="auto"/>
                    <w:bottom w:val="none" w:sz="0" w:space="0" w:color="auto"/>
                    <w:right w:val="none" w:sz="0" w:space="0" w:color="auto"/>
                  </w:divBdr>
                  <w:divsChild>
                    <w:div w:id="883565027">
                      <w:marLeft w:val="0"/>
                      <w:marRight w:val="0"/>
                      <w:marTop w:val="0"/>
                      <w:marBottom w:val="0"/>
                      <w:divBdr>
                        <w:top w:val="none" w:sz="0" w:space="0" w:color="auto"/>
                        <w:left w:val="none" w:sz="0" w:space="0" w:color="auto"/>
                        <w:bottom w:val="none" w:sz="0" w:space="0" w:color="auto"/>
                        <w:right w:val="none" w:sz="0" w:space="0" w:color="auto"/>
                      </w:divBdr>
                      <w:divsChild>
                        <w:div w:id="693266561">
                          <w:marLeft w:val="0"/>
                          <w:marRight w:val="0"/>
                          <w:marTop w:val="0"/>
                          <w:marBottom w:val="0"/>
                          <w:divBdr>
                            <w:top w:val="none" w:sz="0" w:space="0" w:color="auto"/>
                            <w:left w:val="none" w:sz="0" w:space="0" w:color="auto"/>
                            <w:bottom w:val="none" w:sz="0" w:space="0" w:color="auto"/>
                            <w:right w:val="none" w:sz="0" w:space="0" w:color="auto"/>
                          </w:divBdr>
                          <w:divsChild>
                            <w:div w:id="839664836">
                              <w:marLeft w:val="0"/>
                              <w:marRight w:val="0"/>
                              <w:marTop w:val="0"/>
                              <w:marBottom w:val="0"/>
                              <w:divBdr>
                                <w:top w:val="none" w:sz="0" w:space="0" w:color="auto"/>
                                <w:left w:val="none" w:sz="0" w:space="0" w:color="auto"/>
                                <w:bottom w:val="none" w:sz="0" w:space="0" w:color="auto"/>
                                <w:right w:val="none" w:sz="0" w:space="0" w:color="auto"/>
                              </w:divBdr>
                              <w:divsChild>
                                <w:div w:id="1150052544">
                                  <w:marLeft w:val="0"/>
                                  <w:marRight w:val="0"/>
                                  <w:marTop w:val="0"/>
                                  <w:marBottom w:val="0"/>
                                  <w:divBdr>
                                    <w:top w:val="none" w:sz="0" w:space="0" w:color="auto"/>
                                    <w:left w:val="none" w:sz="0" w:space="0" w:color="auto"/>
                                    <w:bottom w:val="none" w:sz="0" w:space="0" w:color="auto"/>
                                    <w:right w:val="none" w:sz="0" w:space="0" w:color="auto"/>
                                  </w:divBdr>
                                  <w:divsChild>
                                    <w:div w:id="1711228004">
                                      <w:marLeft w:val="0"/>
                                      <w:marRight w:val="0"/>
                                      <w:marTop w:val="0"/>
                                      <w:marBottom w:val="0"/>
                                      <w:divBdr>
                                        <w:top w:val="none" w:sz="0" w:space="0" w:color="auto"/>
                                        <w:left w:val="none" w:sz="0" w:space="0" w:color="auto"/>
                                        <w:bottom w:val="none" w:sz="0" w:space="0" w:color="auto"/>
                                        <w:right w:val="none" w:sz="0" w:space="0" w:color="auto"/>
                                      </w:divBdr>
                                      <w:divsChild>
                                        <w:div w:id="218630991">
                                          <w:marLeft w:val="0"/>
                                          <w:marRight w:val="0"/>
                                          <w:marTop w:val="0"/>
                                          <w:marBottom w:val="0"/>
                                          <w:divBdr>
                                            <w:top w:val="none" w:sz="0" w:space="0" w:color="auto"/>
                                            <w:left w:val="none" w:sz="0" w:space="0" w:color="auto"/>
                                            <w:bottom w:val="none" w:sz="0" w:space="0" w:color="auto"/>
                                            <w:right w:val="none" w:sz="0" w:space="0" w:color="auto"/>
                                          </w:divBdr>
                                          <w:divsChild>
                                            <w:div w:id="199244524">
                                              <w:marLeft w:val="0"/>
                                              <w:marRight w:val="0"/>
                                              <w:marTop w:val="0"/>
                                              <w:marBottom w:val="0"/>
                                              <w:divBdr>
                                                <w:top w:val="none" w:sz="0" w:space="0" w:color="auto"/>
                                                <w:left w:val="none" w:sz="0" w:space="0" w:color="auto"/>
                                                <w:bottom w:val="none" w:sz="0" w:space="0" w:color="auto"/>
                                                <w:right w:val="none" w:sz="0" w:space="0" w:color="auto"/>
                                              </w:divBdr>
                                              <w:divsChild>
                                                <w:div w:id="1056507775">
                                                  <w:marLeft w:val="0"/>
                                                  <w:marRight w:val="0"/>
                                                  <w:marTop w:val="0"/>
                                                  <w:marBottom w:val="0"/>
                                                  <w:divBdr>
                                                    <w:top w:val="none" w:sz="0" w:space="0" w:color="auto"/>
                                                    <w:left w:val="none" w:sz="0" w:space="0" w:color="auto"/>
                                                    <w:bottom w:val="none" w:sz="0" w:space="0" w:color="auto"/>
                                                    <w:right w:val="none" w:sz="0" w:space="0" w:color="auto"/>
                                                  </w:divBdr>
                                                  <w:divsChild>
                                                    <w:div w:id="1488127517">
                                                      <w:marLeft w:val="0"/>
                                                      <w:marRight w:val="0"/>
                                                      <w:marTop w:val="0"/>
                                                      <w:marBottom w:val="0"/>
                                                      <w:divBdr>
                                                        <w:top w:val="none" w:sz="0" w:space="0" w:color="auto"/>
                                                        <w:left w:val="none" w:sz="0" w:space="0" w:color="auto"/>
                                                        <w:bottom w:val="none" w:sz="0" w:space="0" w:color="auto"/>
                                                        <w:right w:val="none" w:sz="0" w:space="0" w:color="auto"/>
                                                      </w:divBdr>
                                                    </w:div>
                                                    <w:div w:id="452095867">
                                                      <w:marLeft w:val="0"/>
                                                      <w:marRight w:val="0"/>
                                                      <w:marTop w:val="0"/>
                                                      <w:marBottom w:val="0"/>
                                                      <w:divBdr>
                                                        <w:top w:val="none" w:sz="0" w:space="0" w:color="auto"/>
                                                        <w:left w:val="none" w:sz="0" w:space="0" w:color="auto"/>
                                                        <w:bottom w:val="none" w:sz="0" w:space="0" w:color="auto"/>
                                                        <w:right w:val="none" w:sz="0" w:space="0" w:color="auto"/>
                                                      </w:divBdr>
                                                      <w:divsChild>
                                                        <w:div w:id="1849364668">
                                                          <w:marLeft w:val="0"/>
                                                          <w:marRight w:val="0"/>
                                                          <w:marTop w:val="0"/>
                                                          <w:marBottom w:val="0"/>
                                                          <w:divBdr>
                                                            <w:top w:val="none" w:sz="0" w:space="0" w:color="auto"/>
                                                            <w:left w:val="none" w:sz="0" w:space="0" w:color="auto"/>
                                                            <w:bottom w:val="none" w:sz="0" w:space="0" w:color="auto"/>
                                                            <w:right w:val="none" w:sz="0" w:space="0" w:color="auto"/>
                                                          </w:divBdr>
                                                          <w:divsChild>
                                                            <w:div w:id="6071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001812">
                                                      <w:marLeft w:val="0"/>
                                                      <w:marRight w:val="0"/>
                                                      <w:marTop w:val="0"/>
                                                      <w:marBottom w:val="0"/>
                                                      <w:divBdr>
                                                        <w:top w:val="none" w:sz="0" w:space="0" w:color="auto"/>
                                                        <w:left w:val="none" w:sz="0" w:space="0" w:color="auto"/>
                                                        <w:bottom w:val="none" w:sz="0" w:space="0" w:color="auto"/>
                                                        <w:right w:val="none" w:sz="0" w:space="0" w:color="auto"/>
                                                      </w:divBdr>
                                                      <w:divsChild>
                                                        <w:div w:id="249513073">
                                                          <w:marLeft w:val="0"/>
                                                          <w:marRight w:val="0"/>
                                                          <w:marTop w:val="0"/>
                                                          <w:marBottom w:val="0"/>
                                                          <w:divBdr>
                                                            <w:top w:val="none" w:sz="0" w:space="0" w:color="auto"/>
                                                            <w:left w:val="none" w:sz="0" w:space="0" w:color="auto"/>
                                                            <w:bottom w:val="none" w:sz="0" w:space="0" w:color="auto"/>
                                                            <w:right w:val="none" w:sz="0" w:space="0" w:color="auto"/>
                                                          </w:divBdr>
                                                          <w:divsChild>
                                                            <w:div w:id="1619022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039302">
                                                      <w:marLeft w:val="0"/>
                                                      <w:marRight w:val="0"/>
                                                      <w:marTop w:val="0"/>
                                                      <w:marBottom w:val="0"/>
                                                      <w:divBdr>
                                                        <w:top w:val="none" w:sz="0" w:space="0" w:color="auto"/>
                                                        <w:left w:val="none" w:sz="0" w:space="0" w:color="auto"/>
                                                        <w:bottom w:val="none" w:sz="0" w:space="0" w:color="auto"/>
                                                        <w:right w:val="none" w:sz="0" w:space="0" w:color="auto"/>
                                                      </w:divBdr>
                                                      <w:divsChild>
                                                        <w:div w:id="383916971">
                                                          <w:marLeft w:val="0"/>
                                                          <w:marRight w:val="0"/>
                                                          <w:marTop w:val="0"/>
                                                          <w:marBottom w:val="0"/>
                                                          <w:divBdr>
                                                            <w:top w:val="none" w:sz="0" w:space="0" w:color="auto"/>
                                                            <w:left w:val="none" w:sz="0" w:space="0" w:color="auto"/>
                                                            <w:bottom w:val="none" w:sz="0" w:space="0" w:color="auto"/>
                                                            <w:right w:val="none" w:sz="0" w:space="0" w:color="auto"/>
                                                          </w:divBdr>
                                                          <w:divsChild>
                                                            <w:div w:id="120641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368896">
                                                      <w:marLeft w:val="0"/>
                                                      <w:marRight w:val="0"/>
                                                      <w:marTop w:val="0"/>
                                                      <w:marBottom w:val="0"/>
                                                      <w:divBdr>
                                                        <w:top w:val="none" w:sz="0" w:space="0" w:color="auto"/>
                                                        <w:left w:val="none" w:sz="0" w:space="0" w:color="auto"/>
                                                        <w:bottom w:val="none" w:sz="0" w:space="0" w:color="auto"/>
                                                        <w:right w:val="none" w:sz="0" w:space="0" w:color="auto"/>
                                                      </w:divBdr>
                                                      <w:divsChild>
                                                        <w:div w:id="105128086">
                                                          <w:marLeft w:val="0"/>
                                                          <w:marRight w:val="0"/>
                                                          <w:marTop w:val="0"/>
                                                          <w:marBottom w:val="0"/>
                                                          <w:divBdr>
                                                            <w:top w:val="none" w:sz="0" w:space="0" w:color="auto"/>
                                                            <w:left w:val="none" w:sz="0" w:space="0" w:color="auto"/>
                                                            <w:bottom w:val="none" w:sz="0" w:space="0" w:color="auto"/>
                                                            <w:right w:val="none" w:sz="0" w:space="0" w:color="auto"/>
                                                          </w:divBdr>
                                                          <w:divsChild>
                                                            <w:div w:id="11424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110132">
                                                      <w:marLeft w:val="0"/>
                                                      <w:marRight w:val="0"/>
                                                      <w:marTop w:val="0"/>
                                                      <w:marBottom w:val="0"/>
                                                      <w:divBdr>
                                                        <w:top w:val="none" w:sz="0" w:space="0" w:color="auto"/>
                                                        <w:left w:val="none" w:sz="0" w:space="0" w:color="auto"/>
                                                        <w:bottom w:val="none" w:sz="0" w:space="0" w:color="auto"/>
                                                        <w:right w:val="none" w:sz="0" w:space="0" w:color="auto"/>
                                                      </w:divBdr>
                                                      <w:divsChild>
                                                        <w:div w:id="1526862938">
                                                          <w:marLeft w:val="0"/>
                                                          <w:marRight w:val="0"/>
                                                          <w:marTop w:val="0"/>
                                                          <w:marBottom w:val="0"/>
                                                          <w:divBdr>
                                                            <w:top w:val="none" w:sz="0" w:space="0" w:color="auto"/>
                                                            <w:left w:val="none" w:sz="0" w:space="0" w:color="auto"/>
                                                            <w:bottom w:val="none" w:sz="0" w:space="0" w:color="auto"/>
                                                            <w:right w:val="none" w:sz="0" w:space="0" w:color="auto"/>
                                                          </w:divBdr>
                                                          <w:divsChild>
                                                            <w:div w:id="93994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406566">
                                                      <w:marLeft w:val="0"/>
                                                      <w:marRight w:val="0"/>
                                                      <w:marTop w:val="0"/>
                                                      <w:marBottom w:val="0"/>
                                                      <w:divBdr>
                                                        <w:top w:val="none" w:sz="0" w:space="0" w:color="auto"/>
                                                        <w:left w:val="none" w:sz="0" w:space="0" w:color="auto"/>
                                                        <w:bottom w:val="none" w:sz="0" w:space="0" w:color="auto"/>
                                                        <w:right w:val="none" w:sz="0" w:space="0" w:color="auto"/>
                                                      </w:divBdr>
                                                      <w:divsChild>
                                                        <w:div w:id="17157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2995468">
      <w:bodyDiv w:val="1"/>
      <w:marLeft w:val="0"/>
      <w:marRight w:val="0"/>
      <w:marTop w:val="0"/>
      <w:marBottom w:val="0"/>
      <w:divBdr>
        <w:top w:val="none" w:sz="0" w:space="0" w:color="auto"/>
        <w:left w:val="none" w:sz="0" w:space="0" w:color="auto"/>
        <w:bottom w:val="none" w:sz="0" w:space="0" w:color="auto"/>
        <w:right w:val="none" w:sz="0" w:space="0" w:color="auto"/>
      </w:divBdr>
    </w:div>
    <w:div w:id="2132895900">
      <w:bodyDiv w:val="1"/>
      <w:marLeft w:val="0"/>
      <w:marRight w:val="0"/>
      <w:marTop w:val="0"/>
      <w:marBottom w:val="0"/>
      <w:divBdr>
        <w:top w:val="none" w:sz="0" w:space="0" w:color="auto"/>
        <w:left w:val="none" w:sz="0" w:space="0" w:color="auto"/>
        <w:bottom w:val="none" w:sz="0" w:space="0" w:color="auto"/>
        <w:right w:val="none" w:sz="0" w:space="0" w:color="auto"/>
      </w:divBdr>
    </w:div>
    <w:div w:id="2137554445">
      <w:bodyDiv w:val="1"/>
      <w:marLeft w:val="0"/>
      <w:marRight w:val="0"/>
      <w:marTop w:val="0"/>
      <w:marBottom w:val="0"/>
      <w:divBdr>
        <w:top w:val="none" w:sz="0" w:space="0" w:color="auto"/>
        <w:left w:val="none" w:sz="0" w:space="0" w:color="auto"/>
        <w:bottom w:val="none" w:sz="0" w:space="0" w:color="auto"/>
        <w:right w:val="none" w:sz="0" w:space="0" w:color="auto"/>
      </w:divBdr>
    </w:div>
    <w:div w:id="2138596139">
      <w:bodyDiv w:val="1"/>
      <w:marLeft w:val="0"/>
      <w:marRight w:val="0"/>
      <w:marTop w:val="0"/>
      <w:marBottom w:val="0"/>
      <w:divBdr>
        <w:top w:val="none" w:sz="0" w:space="0" w:color="auto"/>
        <w:left w:val="none" w:sz="0" w:space="0" w:color="auto"/>
        <w:bottom w:val="none" w:sz="0" w:space="0" w:color="auto"/>
        <w:right w:val="none" w:sz="0" w:space="0" w:color="auto"/>
      </w:divBdr>
    </w:div>
    <w:div w:id="2146502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zdrowi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ip.legalis.pl/document-view.seam?documentId=mfrxilrtg4ytenjygmydaltqmfyc4nbtha4temjtg4"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90A4DE-E4FA-4392-8B13-B87C5CC7E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2858</TotalTime>
  <Pages>288</Pages>
  <Words>88059</Words>
  <Characters>528359</Characters>
  <Application>Microsoft Office Word</Application>
  <DocSecurity>0</DocSecurity>
  <Lines>4402</Lines>
  <Paragraphs>1230</Paragraphs>
  <ScaleCrop>false</ScaleCrop>
  <HeadingPairs>
    <vt:vector size="4" baseType="variant">
      <vt:variant>
        <vt:lpstr>Tytuł</vt:lpstr>
      </vt:variant>
      <vt:variant>
        <vt:i4>1</vt:i4>
      </vt:variant>
      <vt:variant>
        <vt:lpstr>Nagłówki</vt:lpstr>
      </vt:variant>
      <vt:variant>
        <vt:i4>3</vt:i4>
      </vt:variant>
    </vt:vector>
  </HeadingPairs>
  <TitlesOfParts>
    <vt:vector size="4" baseType="lpstr">
      <vt:lpstr>Program prac legislacyjnych dotyczący aktów wykonawczych</vt:lpstr>
      <vt:lpstr>PW – prace wstępne									UW- uzgodnienia wewnętrzne</vt:lpstr>
      <vt:lpstr>UZ – uzgodnienia (do dnia 31 grudnia 2013 r. – uzgodnienia zewnętrzne)		KS – kon</vt:lpstr>
      <vt:lpstr>KU – konferencja uzgodnieniowa							KP- Komisja Prawnicza</vt:lpstr>
    </vt:vector>
  </TitlesOfParts>
  <Company>Ministerstwo Zdrowia</Company>
  <LinksUpToDate>false</LinksUpToDate>
  <CharactersWithSpaces>615188</CharactersWithSpaces>
  <SharedDoc>false</SharedDoc>
  <HLinks>
    <vt:vector size="60" baseType="variant">
      <vt:variant>
        <vt:i4>4718610</vt:i4>
      </vt:variant>
      <vt:variant>
        <vt:i4>27</vt:i4>
      </vt:variant>
      <vt:variant>
        <vt:i4>0</vt:i4>
      </vt:variant>
      <vt:variant>
        <vt:i4>5</vt:i4>
      </vt:variant>
      <vt:variant>
        <vt:lpwstr>http://sip.legalis.pl/urlSearch.seam?HitlistCaption=Akty%20wykonawcze%20dla:%20Dz.U.%20z%202017%20r.%20poz.%202211%20t.j.%20Art.%2038a%20%C2%A7%206%20Pkt.%201&amp;wyk4pap=40651097&amp;sortField=document-date&amp;filterByUniqueVersionBaseId=true</vt:lpwstr>
      </vt:variant>
      <vt:variant>
        <vt:lpwstr/>
      </vt:variant>
      <vt:variant>
        <vt:i4>7405671</vt:i4>
      </vt:variant>
      <vt:variant>
        <vt:i4>24</vt:i4>
      </vt:variant>
      <vt:variant>
        <vt:i4>0</vt:i4>
      </vt:variant>
      <vt:variant>
        <vt:i4>5</vt:i4>
      </vt:variant>
      <vt:variant>
        <vt:lpwstr>http://sip.legalis.pl/document-view.seam?documentId=mfrxilrtg4ytcnrwgeydaltqmfyc4nbqgy2taobsg4</vt:lpwstr>
      </vt:variant>
      <vt:variant>
        <vt:lpwstr/>
      </vt:variant>
      <vt:variant>
        <vt:i4>2687087</vt:i4>
      </vt:variant>
      <vt:variant>
        <vt:i4>21</vt:i4>
      </vt:variant>
      <vt:variant>
        <vt:i4>0</vt:i4>
      </vt:variant>
      <vt:variant>
        <vt:i4>5</vt:i4>
      </vt:variant>
      <vt:variant>
        <vt:lpwstr>http://sip.legalis.pl/document-view.seam?documentId=mfrxilrtg4ytcnrwgeydaltqmfyc4nbqgy2taojrgm</vt:lpwstr>
      </vt:variant>
      <vt:variant>
        <vt:lpwstr/>
      </vt:variant>
      <vt:variant>
        <vt:i4>2752616</vt:i4>
      </vt:variant>
      <vt:variant>
        <vt:i4>18</vt:i4>
      </vt:variant>
      <vt:variant>
        <vt:i4>0</vt:i4>
      </vt:variant>
      <vt:variant>
        <vt:i4>5</vt:i4>
      </vt:variant>
      <vt:variant>
        <vt:lpwstr>http://sip.legalis.pl/document-view.seam?documentId=mfrxilrtg4ytcnrwgeydaltqmfyc4nbqgy2taobyhe</vt:lpwstr>
      </vt:variant>
      <vt:variant>
        <vt:lpwstr/>
      </vt:variant>
      <vt:variant>
        <vt:i4>3997799</vt:i4>
      </vt:variant>
      <vt:variant>
        <vt:i4>15</vt:i4>
      </vt:variant>
      <vt:variant>
        <vt:i4>0</vt:i4>
      </vt:variant>
      <vt:variant>
        <vt:i4>5</vt:i4>
      </vt:variant>
      <vt:variant>
        <vt:lpwstr>http://sip.legalis.pl/document-view.seam?documentId=mfrxilrtg4ytcnrwgeydaltqmfyc4nbqgy2taobrgy</vt:lpwstr>
      </vt:variant>
      <vt:variant>
        <vt:lpwstr/>
      </vt:variant>
      <vt:variant>
        <vt:i4>3539047</vt:i4>
      </vt:variant>
      <vt:variant>
        <vt:i4>12</vt:i4>
      </vt:variant>
      <vt:variant>
        <vt:i4>0</vt:i4>
      </vt:variant>
      <vt:variant>
        <vt:i4>5</vt:i4>
      </vt:variant>
      <vt:variant>
        <vt:lpwstr>http://sip.legalis.pl/document-view.seam?documentId=mfrxilrtg4ytcnrwgeydaltqmfyc4nbqgy2taobugu</vt:lpwstr>
      </vt:variant>
      <vt:variant>
        <vt:lpwstr/>
      </vt:variant>
      <vt:variant>
        <vt:i4>3211367</vt:i4>
      </vt:variant>
      <vt:variant>
        <vt:i4>9</vt:i4>
      </vt:variant>
      <vt:variant>
        <vt:i4>0</vt:i4>
      </vt:variant>
      <vt:variant>
        <vt:i4>5</vt:i4>
      </vt:variant>
      <vt:variant>
        <vt:lpwstr>http://sip.legalis.pl/document-view.seam?documentId=mfrxilrtg4ytcnrwgeydaltqmfyc4nbqgy2taobrgu</vt:lpwstr>
      </vt:variant>
      <vt:variant>
        <vt:lpwstr/>
      </vt:variant>
      <vt:variant>
        <vt:i4>3539047</vt:i4>
      </vt:variant>
      <vt:variant>
        <vt:i4>6</vt:i4>
      </vt:variant>
      <vt:variant>
        <vt:i4>0</vt:i4>
      </vt:variant>
      <vt:variant>
        <vt:i4>5</vt:i4>
      </vt:variant>
      <vt:variant>
        <vt:lpwstr>http://sip.legalis.pl/document-view.seam?documentId=mfrxilrtg4ytcnrwgeydaltqmfyc4nbqgy2taobugu</vt:lpwstr>
      </vt:variant>
      <vt:variant>
        <vt:lpwstr/>
      </vt:variant>
      <vt:variant>
        <vt:i4>6881316</vt:i4>
      </vt:variant>
      <vt:variant>
        <vt:i4>3</vt:i4>
      </vt:variant>
      <vt:variant>
        <vt:i4>0</vt:i4>
      </vt:variant>
      <vt:variant>
        <vt:i4>5</vt:i4>
      </vt:variant>
      <vt:variant>
        <vt:lpwstr>http://sip.legalis.pl/document-view.seam?documentId=mfrxilrtg4ytcnrvg4ydeltqmfyc4nbqgyzdambxhe</vt:lpwstr>
      </vt:variant>
      <vt:variant>
        <vt:lpwstr/>
      </vt:variant>
      <vt:variant>
        <vt:i4>4522059</vt:i4>
      </vt:variant>
      <vt:variant>
        <vt:i4>0</vt:i4>
      </vt:variant>
      <vt:variant>
        <vt:i4>0</vt:i4>
      </vt:variant>
      <vt:variant>
        <vt:i4>5</vt:i4>
      </vt:variant>
      <vt:variant>
        <vt:lpwstr>http://www.mz.gov.pl/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prac legislacyjnych dotyczący aktów wykonawczych</dc:title>
  <dc:creator>Ministerstwo Zdrowia</dc:creator>
  <cp:lastModifiedBy>Kołodziejek Tomasz</cp:lastModifiedBy>
  <cp:revision>179</cp:revision>
  <cp:lastPrinted>2018-12-07T08:31:00Z</cp:lastPrinted>
  <dcterms:created xsi:type="dcterms:W3CDTF">2022-09-06T11:28:00Z</dcterms:created>
  <dcterms:modified xsi:type="dcterms:W3CDTF">2024-05-06T06:55:00Z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1547284657</vt:i4>
  </property>
</Properties>
</file>