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Default="00E81C57" w:rsidP="00D61726">
      <w:pPr>
        <w:spacing w:after="0" w:line="260" w:lineRule="exact"/>
        <w:rPr>
          <w:rFonts w:ascii="Lato" w:hAnsi="Lato"/>
        </w:rPr>
      </w:pPr>
    </w:p>
    <w:p w14:paraId="776DAFA9" w14:textId="25728544" w:rsidR="009276B2" w:rsidRPr="00D11E66" w:rsidRDefault="009276B2" w:rsidP="00D61726">
      <w:pPr>
        <w:spacing w:after="0" w:line="260" w:lineRule="exact"/>
        <w:rPr>
          <w:rFonts w:ascii="Lato" w:hAnsi="Lato"/>
        </w:rPr>
      </w:pPr>
      <w:r w:rsidRPr="00D11E66">
        <w:rPr>
          <w:rFonts w:ascii="Lato" w:hAnsi="Lato"/>
        </w:rPr>
        <w:t xml:space="preserve">Znak </w:t>
      </w:r>
      <w:r w:rsidR="00236732">
        <w:rPr>
          <w:rFonts w:ascii="Lato" w:hAnsi="Lato"/>
        </w:rPr>
        <w:t>sprawy</w:t>
      </w:r>
      <w:r w:rsidR="00B36262" w:rsidRPr="00D11E66">
        <w:rPr>
          <w:rFonts w:ascii="Lato" w:hAnsi="Lato"/>
        </w:rPr>
        <w:t>:</w:t>
      </w:r>
      <w:r w:rsidR="002830CF" w:rsidRPr="00D11E66">
        <w:rPr>
          <w:rFonts w:ascii="Lato" w:hAnsi="Lato"/>
        </w:rPr>
        <w:t xml:space="preserve"> </w:t>
      </w:r>
      <w:r w:rsidR="006D2471" w:rsidRPr="006D2471">
        <w:rPr>
          <w:rFonts w:ascii="Lato" w:hAnsi="Lato"/>
        </w:rPr>
        <w:t>DLI-III.7621.</w:t>
      </w:r>
      <w:r w:rsidR="00EE6905">
        <w:rPr>
          <w:rFonts w:ascii="Lato" w:hAnsi="Lato"/>
        </w:rPr>
        <w:t>2</w:t>
      </w:r>
      <w:r w:rsidR="00F15EDD">
        <w:rPr>
          <w:rFonts w:ascii="Lato" w:hAnsi="Lato"/>
        </w:rPr>
        <w:t>6</w:t>
      </w:r>
      <w:r w:rsidR="006D2471" w:rsidRPr="006D2471">
        <w:rPr>
          <w:rFonts w:ascii="Lato" w:hAnsi="Lato"/>
        </w:rPr>
        <w:t>.202</w:t>
      </w:r>
      <w:r w:rsidR="00EE6905">
        <w:rPr>
          <w:rFonts w:ascii="Lato" w:hAnsi="Lato"/>
        </w:rPr>
        <w:t>4</w:t>
      </w:r>
      <w:r w:rsidR="006D2471" w:rsidRPr="006D2471">
        <w:rPr>
          <w:rFonts w:ascii="Lato" w:hAnsi="Lato"/>
        </w:rPr>
        <w:t>.AW.</w:t>
      </w:r>
      <w:r w:rsidR="00F15EDD">
        <w:rPr>
          <w:rFonts w:ascii="Lato" w:hAnsi="Lato"/>
        </w:rPr>
        <w:t>5</w:t>
      </w:r>
    </w:p>
    <w:p w14:paraId="027A990F" w14:textId="6C1D5879"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C75A24">
        <w:rPr>
          <w:rFonts w:ascii="Lato" w:hAnsi="Lato"/>
        </w:rPr>
        <w:t xml:space="preserve">: </w:t>
      </w:r>
      <w:r w:rsidR="006035CB">
        <w:rPr>
          <w:rFonts w:ascii="Lato" w:hAnsi="Lato"/>
        </w:rPr>
        <w:t>19</w:t>
      </w:r>
      <w:r w:rsidR="00C75A24">
        <w:rPr>
          <w:rFonts w:ascii="Lato" w:hAnsi="Lato"/>
        </w:rPr>
        <w:t xml:space="preserve"> marca</w:t>
      </w:r>
      <w:r w:rsidR="009D0EC6">
        <w:rPr>
          <w:rFonts w:ascii="Lato" w:hAnsi="Lato"/>
        </w:rPr>
        <w:t xml:space="preserve"> 2025</w:t>
      </w:r>
      <w:r w:rsidR="00D11E66">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6EE5E30E" w14:textId="5E6D562F"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68950D65" w:rsidR="00DB5B97" w:rsidRPr="00B42298" w:rsidRDefault="00560CB3" w:rsidP="002178E3">
      <w:pPr>
        <w:tabs>
          <w:tab w:val="left" w:pos="0"/>
          <w:tab w:val="left" w:pos="426"/>
        </w:tabs>
        <w:spacing w:after="240" w:line="240" w:lineRule="exact"/>
        <w:jc w:val="both"/>
        <w:textAlignment w:val="baseline"/>
        <w:rPr>
          <w:rFonts w:ascii="Lato" w:eastAsia="Times New Roman" w:hAnsi="Lato" w:cs="Arial"/>
          <w:bCs/>
          <w:iCs/>
          <w:spacing w:val="4"/>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Na podstawie art. 138 § 1 pkt </w:t>
      </w:r>
      <w:r w:rsidR="00B2033A">
        <w:rPr>
          <w:rFonts w:ascii="Lato" w:eastAsia="Times New Roman" w:hAnsi="Lato" w:cs="Arial"/>
          <w:color w:val="000000"/>
          <w:spacing w:val="4"/>
          <w:kern w:val="2"/>
          <w:lang w:eastAsia="pl-PL"/>
        </w:rPr>
        <w:t>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5A3354">
        <w:rPr>
          <w:rFonts w:ascii="Lato" w:eastAsia="Times New Roman" w:hAnsi="Lato" w:cs="Arial"/>
          <w:color w:val="000000"/>
          <w:spacing w:val="4"/>
          <w:kern w:val="2"/>
          <w:lang w:eastAsia="pl-PL"/>
        </w:rPr>
        <w:t xml:space="preserve">4 </w:t>
      </w:r>
      <w:r w:rsidR="00D11E66" w:rsidRPr="00D11E66">
        <w:rPr>
          <w:rFonts w:ascii="Lato" w:eastAsia="Times New Roman" w:hAnsi="Lato" w:cs="Arial"/>
          <w:color w:val="000000"/>
          <w:spacing w:val="4"/>
          <w:kern w:val="2"/>
          <w:lang w:eastAsia="pl-PL"/>
        </w:rPr>
        <w:t>r. poz.</w:t>
      </w:r>
      <w:r w:rsidR="00C95A9F">
        <w:rPr>
          <w:rFonts w:ascii="Lato" w:eastAsia="Times New Roman" w:hAnsi="Lato" w:cs="Arial"/>
          <w:color w:val="000000"/>
          <w:spacing w:val="4"/>
          <w:kern w:val="2"/>
          <w:lang w:eastAsia="pl-PL"/>
        </w:rPr>
        <w:t xml:space="preserve"> </w:t>
      </w:r>
      <w:r w:rsidR="005A3354">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w:t>
      </w:r>
      <w:r w:rsidR="002848B2">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5A3354">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D11E66" w:rsidRPr="00D11E66">
        <w:rPr>
          <w:rFonts w:ascii="Lato" w:eastAsia="Times New Roman" w:hAnsi="Lato" w:cs="Arial"/>
          <w:color w:val="000000"/>
          <w:spacing w:val="4"/>
          <w:lang w:eastAsia="pl-PL"/>
        </w:rPr>
        <w:t xml:space="preserve">poz. </w:t>
      </w:r>
      <w:r w:rsidR="005A3354">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xml:space="preserve">”, po rozpatrzeniu </w:t>
      </w:r>
      <w:r w:rsidR="00812F82">
        <w:rPr>
          <w:rFonts w:ascii="Lato" w:eastAsia="Times New Roman" w:hAnsi="Lato" w:cs="Arial"/>
          <w:color w:val="000000"/>
          <w:spacing w:val="4"/>
          <w:kern w:val="2"/>
          <w:lang w:eastAsia="pl-PL"/>
        </w:rPr>
        <w:t>odwoła</w:t>
      </w:r>
      <w:r w:rsidR="00F15EDD">
        <w:rPr>
          <w:rFonts w:ascii="Lato" w:eastAsia="Times New Roman" w:hAnsi="Lato" w:cs="Arial"/>
          <w:color w:val="000000"/>
          <w:spacing w:val="4"/>
          <w:kern w:val="2"/>
          <w:lang w:eastAsia="pl-PL"/>
        </w:rPr>
        <w:t xml:space="preserve">nia Pani </w:t>
      </w:r>
      <w:r w:rsidR="00682135">
        <w:rPr>
          <w:rFonts w:ascii="Lato" w:eastAsia="Times New Roman" w:hAnsi="Lato" w:cs="Arial"/>
          <w:color w:val="000000"/>
          <w:spacing w:val="4"/>
          <w:kern w:val="2"/>
          <w:lang w:eastAsia="pl-PL"/>
        </w:rPr>
        <w:t>J.W.</w:t>
      </w:r>
      <w:r w:rsidR="00F15EDD">
        <w:rPr>
          <w:rFonts w:ascii="Lato" w:eastAsia="Times New Roman" w:hAnsi="Lato" w:cs="Arial"/>
          <w:color w:val="000000"/>
          <w:spacing w:val="4"/>
          <w:kern w:val="2"/>
          <w:lang w:eastAsia="pl-PL"/>
        </w:rPr>
        <w:t xml:space="preserve">, reprezentowanej przez Pana </w:t>
      </w:r>
      <w:r w:rsidR="00682135">
        <w:rPr>
          <w:rFonts w:ascii="Lato" w:eastAsia="Times New Roman" w:hAnsi="Lato" w:cs="Arial"/>
          <w:color w:val="000000"/>
          <w:spacing w:val="4"/>
          <w:kern w:val="2"/>
          <w:lang w:eastAsia="pl-PL"/>
        </w:rPr>
        <w:t>J.K.</w:t>
      </w:r>
      <w:r w:rsidR="002178E3">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bookmarkStart w:id="0" w:name="_Hlk191456895"/>
      <w:r w:rsidR="002178E3" w:rsidRPr="002178E3">
        <w:rPr>
          <w:rFonts w:ascii="Lato" w:eastAsia="Times New Roman" w:hAnsi="Lato" w:cs="Arial"/>
          <w:bCs/>
          <w:iCs/>
          <w:spacing w:val="4"/>
          <w:lang w:eastAsia="pl-PL"/>
        </w:rPr>
        <w:t>Wielkopolskiego nr 21/2024 z dnia 31 maja 2024 r., znak: IR-III.7820.38.2024.ASG</w:t>
      </w:r>
      <w:r w:rsidR="002178E3">
        <w:rPr>
          <w:rFonts w:ascii="Lato" w:eastAsia="Times New Roman" w:hAnsi="Lato" w:cs="Arial"/>
          <w:bCs/>
          <w:iCs/>
          <w:spacing w:val="4"/>
          <w:lang w:eastAsia="pl-PL"/>
        </w:rPr>
        <w:t xml:space="preserve"> </w:t>
      </w:r>
      <w:r w:rsidR="002178E3" w:rsidRPr="002178E3">
        <w:rPr>
          <w:rFonts w:ascii="Lato" w:eastAsia="Times New Roman" w:hAnsi="Lato" w:cs="Arial"/>
          <w:bCs/>
          <w:iCs/>
          <w:spacing w:val="4"/>
          <w:lang w:eastAsia="pl-PL"/>
        </w:rPr>
        <w:t>(IR-III.7820.31.2023.2) o zezwoleniu na realizację inwestycji drogowej pn. „Budowa obwodnicy</w:t>
      </w:r>
      <w:r w:rsidR="002178E3">
        <w:rPr>
          <w:rFonts w:ascii="Lato" w:eastAsia="Times New Roman" w:hAnsi="Lato" w:cs="Arial"/>
          <w:bCs/>
          <w:iCs/>
          <w:spacing w:val="4"/>
          <w:lang w:eastAsia="pl-PL"/>
        </w:rPr>
        <w:t xml:space="preserve"> </w:t>
      </w:r>
      <w:r w:rsidR="002178E3" w:rsidRPr="002178E3">
        <w:rPr>
          <w:rFonts w:ascii="Lato" w:eastAsia="Times New Roman" w:hAnsi="Lato" w:cs="Arial"/>
          <w:bCs/>
          <w:iCs/>
          <w:spacing w:val="4"/>
          <w:lang w:eastAsia="pl-PL"/>
        </w:rPr>
        <w:t>miejscowości Koźmin Wielkopolski w ciągu drogi krajowej nr 15”,</w:t>
      </w:r>
    </w:p>
    <w:bookmarkEnd w:id="0"/>
    <w:p w14:paraId="3CA4E688" w14:textId="42E8986C" w:rsidR="00B2033A" w:rsidRPr="00870B16" w:rsidRDefault="00B2033A" w:rsidP="00B2033A">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870B16">
        <w:rPr>
          <w:rFonts w:ascii="Lato" w:eastAsia="Times New Roman" w:hAnsi="Lato" w:cs="Arial"/>
          <w:b/>
          <w:spacing w:val="4"/>
          <w:kern w:val="2"/>
          <w:lang w:eastAsia="pl-PL"/>
        </w:rPr>
        <w:t>Uchylam</w:t>
      </w:r>
      <w:r>
        <w:rPr>
          <w:rFonts w:ascii="Lato" w:eastAsia="Times New Roman" w:hAnsi="Lato" w:cs="Arial"/>
          <w:b/>
          <w:spacing w:val="4"/>
          <w:kern w:val="2"/>
          <w:lang w:eastAsia="pl-PL"/>
        </w:rPr>
        <w:t xml:space="preserve"> w rozstrzygnięciu zaskarżonej decyzji</w:t>
      </w:r>
      <w:r w:rsidRPr="00870B16">
        <w:rPr>
          <w:rFonts w:ascii="Lato" w:eastAsia="Times New Roman" w:hAnsi="Lato" w:cs="Times New Roman"/>
          <w:lang w:eastAsia="pl-PL"/>
        </w:rPr>
        <w:t>:</w:t>
      </w:r>
    </w:p>
    <w:p w14:paraId="1D2CB338" w14:textId="46B1F00E" w:rsidR="00B2033A" w:rsidRPr="00870B16" w:rsidRDefault="00B2033A" w:rsidP="00B2033A">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znajdujący się na stronie </w:t>
      </w:r>
      <w:r>
        <w:rPr>
          <w:rFonts w:ascii="Lato" w:eastAsia="Times New Roman" w:hAnsi="Lato" w:cs="Arial"/>
          <w:bCs/>
          <w:spacing w:val="4"/>
          <w:kern w:val="2"/>
          <w:lang w:eastAsia="pl-PL"/>
        </w:rPr>
        <w:t>11</w:t>
      </w:r>
      <w:r w:rsidRPr="00870B16">
        <w:rPr>
          <w:rFonts w:ascii="Lato" w:eastAsia="Times New Roman" w:hAnsi="Lato" w:cs="Arial"/>
          <w:bCs/>
          <w:spacing w:val="4"/>
          <w:kern w:val="2"/>
          <w:lang w:eastAsia="pl-PL"/>
        </w:rPr>
        <w:t>, w wiersz</w:t>
      </w:r>
      <w:r>
        <w:rPr>
          <w:rFonts w:ascii="Lato" w:eastAsia="Times New Roman" w:hAnsi="Lato" w:cs="Arial"/>
          <w:bCs/>
          <w:spacing w:val="4"/>
          <w:kern w:val="2"/>
          <w:lang w:eastAsia="pl-PL"/>
        </w:rPr>
        <w:t>ach 3-13</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w:t>
      </w:r>
      <w:r>
        <w:rPr>
          <w:rFonts w:ascii="Lato" w:eastAsia="Times New Roman" w:hAnsi="Lato" w:cs="Arial"/>
          <w:bCs/>
          <w:spacing w:val="4"/>
          <w:kern w:val="2"/>
          <w:lang w:eastAsia="pl-PL"/>
        </w:rPr>
        <w:t>zapis stanowiący dotychczasową treść pkt III 1.1.5,</w:t>
      </w:r>
    </w:p>
    <w:p w14:paraId="7F0E6C8C" w14:textId="77777777" w:rsidR="00B2033A" w:rsidRPr="001A5C96" w:rsidRDefault="00B2033A" w:rsidP="00B2033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870B16">
        <w:rPr>
          <w:rFonts w:ascii="Lato" w:eastAsia="Times New Roman" w:hAnsi="Lato" w:cs="Arial"/>
          <w:b/>
          <w:spacing w:val="4"/>
          <w:kern w:val="2"/>
          <w:lang w:eastAsia="pl-PL"/>
        </w:rPr>
        <w:t xml:space="preserve">i orzekam w tym zakresie </w:t>
      </w:r>
      <w:r w:rsidRPr="00870B16">
        <w:rPr>
          <w:rFonts w:ascii="Lato" w:eastAsia="Times New Roman" w:hAnsi="Lato" w:cs="Arial"/>
          <w:spacing w:val="4"/>
          <w:kern w:val="2"/>
          <w:lang w:eastAsia="pl-PL"/>
        </w:rPr>
        <w:t>poprzez:</w:t>
      </w:r>
    </w:p>
    <w:p w14:paraId="6767338A" w14:textId="4A047034" w:rsidR="00B2033A" w:rsidRPr="00870B16" w:rsidRDefault="00B2033A" w:rsidP="00B2033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 xml:space="preserve">ustalenie, w rozstrzygnięciu zaskarżonej decyzji, w miejsce uchylenia, </w:t>
      </w:r>
      <w:r w:rsidRPr="00870B16">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11</w:t>
      </w:r>
      <w:r w:rsidRPr="00870B16">
        <w:rPr>
          <w:rFonts w:ascii="Lato" w:eastAsia="Times New Roman" w:hAnsi="Lato" w:cs="Arial"/>
          <w:bCs/>
          <w:spacing w:val="4"/>
          <w:kern w:val="2"/>
          <w:lang w:eastAsia="pl-PL"/>
        </w:rPr>
        <w:t xml:space="preserve">, </w:t>
      </w:r>
      <w:r w:rsidRPr="00870B16">
        <w:rPr>
          <w:rFonts w:ascii="Lato" w:eastAsia="Times New Roman" w:hAnsi="Lato" w:cs="Arial"/>
          <w:bCs/>
          <w:spacing w:val="4"/>
          <w:kern w:val="2"/>
          <w:lang w:eastAsia="pl-PL"/>
        </w:rPr>
        <w:br/>
        <w:t>w wiers</w:t>
      </w:r>
      <w:r>
        <w:rPr>
          <w:rFonts w:ascii="Lato" w:eastAsia="Times New Roman" w:hAnsi="Lato" w:cs="Arial"/>
          <w:bCs/>
          <w:spacing w:val="4"/>
          <w:kern w:val="2"/>
          <w:lang w:eastAsia="pl-PL"/>
        </w:rPr>
        <w:t>zach 3-13</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w:t>
      </w:r>
      <w:r w:rsidRPr="00870B16">
        <w:rPr>
          <w:rFonts w:ascii="Lato" w:eastAsia="Times New Roman" w:hAnsi="Lato" w:cs="Times New Roman"/>
          <w:bCs/>
          <w:iCs/>
          <w:lang w:eastAsia="pl-PL"/>
        </w:rPr>
        <w:t>zapisu</w:t>
      </w:r>
      <w:r w:rsidR="001E13F0">
        <w:rPr>
          <w:rFonts w:ascii="Lato" w:eastAsia="Times New Roman" w:hAnsi="Lato" w:cs="Times New Roman"/>
          <w:bCs/>
          <w:iCs/>
          <w:lang w:eastAsia="pl-PL"/>
        </w:rPr>
        <w:t xml:space="preserve"> stanowiącego nową treść pkt </w:t>
      </w:r>
      <w:r w:rsidR="001E13F0">
        <w:rPr>
          <w:rFonts w:ascii="Lato" w:eastAsia="Times New Roman" w:hAnsi="Lato" w:cs="Arial"/>
          <w:bCs/>
          <w:spacing w:val="4"/>
          <w:kern w:val="2"/>
          <w:lang w:eastAsia="pl-PL"/>
        </w:rPr>
        <w:t>III 1.1.5 zaskarżonej decyzji</w:t>
      </w:r>
      <w:r w:rsidRPr="00870B16">
        <w:rPr>
          <w:rFonts w:ascii="Lato" w:eastAsia="Times New Roman" w:hAnsi="Lato" w:cs="Times New Roman"/>
          <w:bCs/>
          <w:iCs/>
          <w:lang w:eastAsia="pl-PL"/>
        </w:rPr>
        <w:t xml:space="preserve">: </w:t>
      </w:r>
    </w:p>
    <w:p w14:paraId="4AFF887D" w14:textId="38317F30" w:rsidR="001E13F0" w:rsidRPr="0054007B" w:rsidRDefault="00B2033A" w:rsidP="00B2033A">
      <w:pPr>
        <w:widowControl w:val="0"/>
        <w:suppressAutoHyphens/>
        <w:spacing w:after="240" w:line="240" w:lineRule="exact"/>
        <w:ind w:left="567" w:hanging="280"/>
        <w:jc w:val="both"/>
        <w:textAlignment w:val="baseline"/>
        <w:rPr>
          <w:rFonts w:ascii="Lato" w:eastAsia="Times New Roman" w:hAnsi="Lato" w:cs="Times New Roman"/>
          <w:lang w:eastAsia="pl-PL"/>
        </w:rPr>
      </w:pPr>
      <w:r w:rsidRPr="00870B16">
        <w:rPr>
          <w:rFonts w:ascii="Lato" w:eastAsia="Times New Roman" w:hAnsi="Lato" w:cs="Times New Roman"/>
          <w:bCs/>
          <w:iCs/>
          <w:lang w:eastAsia="pl-PL"/>
        </w:rPr>
        <w:tab/>
        <w:t>„</w:t>
      </w:r>
      <w:r w:rsidR="001E13F0">
        <w:rPr>
          <w:rFonts w:ascii="Lato" w:eastAsia="Times New Roman" w:hAnsi="Lato" w:cs="Times New Roman"/>
          <w:lang w:eastAsia="pl-PL"/>
        </w:rPr>
        <w:t>1</w:t>
      </w:r>
      <w:r w:rsidR="001E13F0" w:rsidRPr="0054007B">
        <w:rPr>
          <w:rFonts w:ascii="Lato" w:eastAsia="Times New Roman" w:hAnsi="Lato" w:cs="Times New Roman"/>
          <w:lang w:eastAsia="pl-PL"/>
        </w:rPr>
        <w:t xml:space="preserve">.5. Ustalam obowiązek zachowania warunków i wymagań określonych </w:t>
      </w:r>
      <w:r w:rsidR="002848B2">
        <w:rPr>
          <w:rFonts w:ascii="Lato" w:eastAsia="Times New Roman" w:hAnsi="Lato" w:cs="Times New Roman"/>
          <w:lang w:eastAsia="pl-PL"/>
        </w:rPr>
        <w:br/>
      </w:r>
      <w:r w:rsidR="001E13F0" w:rsidRPr="0054007B">
        <w:rPr>
          <w:rFonts w:ascii="Lato" w:eastAsia="Times New Roman" w:hAnsi="Lato" w:cs="Times New Roman"/>
          <w:lang w:eastAsia="pl-PL"/>
        </w:rPr>
        <w:t>w ostatecznych decyzjach Dyrektora Zarządu Zlewni w Lesznie Państwowego Gospodarstwa Wodnego Wody Polskie z</w:t>
      </w:r>
      <w:r w:rsidR="009B1423">
        <w:rPr>
          <w:rFonts w:ascii="Lato" w:eastAsia="Times New Roman" w:hAnsi="Lato" w:cs="Times New Roman"/>
          <w:lang w:eastAsia="pl-PL"/>
        </w:rPr>
        <w:t xml:space="preserve"> dnia</w:t>
      </w:r>
      <w:r w:rsidR="001E13F0" w:rsidRPr="0054007B">
        <w:rPr>
          <w:rFonts w:ascii="Lato" w:eastAsia="Times New Roman" w:hAnsi="Lato" w:cs="Times New Roman"/>
          <w:lang w:eastAsia="pl-PL"/>
        </w:rPr>
        <w:t>:</w:t>
      </w:r>
    </w:p>
    <w:p w14:paraId="29E87726" w14:textId="5DE93565" w:rsidR="009B1423" w:rsidRDefault="001E13F0" w:rsidP="009B1423">
      <w:pPr>
        <w:pStyle w:val="Akapitzlist"/>
        <w:widowControl w:val="0"/>
        <w:numPr>
          <w:ilvl w:val="0"/>
          <w:numId w:val="38"/>
        </w:numPr>
        <w:suppressAutoHyphens/>
        <w:spacing w:after="360" w:line="240" w:lineRule="exact"/>
        <w:ind w:left="646" w:hanging="357"/>
        <w:jc w:val="both"/>
        <w:textAlignment w:val="baseline"/>
        <w:rPr>
          <w:rFonts w:ascii="Lato" w:hAnsi="Lato"/>
          <w:bCs/>
          <w:iCs/>
          <w:sz w:val="22"/>
          <w:szCs w:val="22"/>
          <w:lang w:eastAsia="pl-PL"/>
        </w:rPr>
      </w:pPr>
      <w:r w:rsidRPr="0054007B">
        <w:rPr>
          <w:rFonts w:ascii="Lato" w:hAnsi="Lato"/>
          <w:bCs/>
          <w:iCs/>
          <w:sz w:val="22"/>
          <w:szCs w:val="22"/>
          <w:lang w:eastAsia="pl-PL"/>
        </w:rPr>
        <w:t xml:space="preserve">10 sierpnia 2023 r. (znak: WR.ZUZ.2.4210.113.2023.MG) udzielającej pozwolenia wodnoprawnego, sprostowanej postanowieniami z dnia 26 stycznia 2024 r. </w:t>
      </w:r>
      <w:r w:rsidR="002848B2">
        <w:rPr>
          <w:rFonts w:ascii="Lato" w:hAnsi="Lato"/>
          <w:bCs/>
          <w:iCs/>
          <w:sz w:val="22"/>
          <w:szCs w:val="22"/>
          <w:lang w:eastAsia="pl-PL"/>
        </w:rPr>
        <w:br/>
      </w:r>
      <w:r w:rsidRPr="0054007B">
        <w:rPr>
          <w:rFonts w:ascii="Lato" w:hAnsi="Lato"/>
          <w:bCs/>
          <w:iCs/>
          <w:sz w:val="22"/>
          <w:szCs w:val="22"/>
          <w:lang w:eastAsia="pl-PL"/>
        </w:rPr>
        <w:t xml:space="preserve">(znak: j. w.) i z </w:t>
      </w:r>
      <w:r w:rsidR="009B1423">
        <w:rPr>
          <w:rFonts w:ascii="Lato" w:hAnsi="Lato"/>
          <w:bCs/>
          <w:iCs/>
          <w:sz w:val="22"/>
          <w:szCs w:val="22"/>
          <w:lang w:eastAsia="pl-PL"/>
        </w:rPr>
        <w:t>d</w:t>
      </w:r>
      <w:r w:rsidRPr="0054007B">
        <w:rPr>
          <w:rFonts w:ascii="Lato" w:hAnsi="Lato"/>
          <w:bCs/>
          <w:iCs/>
          <w:sz w:val="22"/>
          <w:szCs w:val="22"/>
          <w:lang w:eastAsia="pl-PL"/>
        </w:rPr>
        <w:t>nia 19 marca 2024 r. (znak: j. w.),</w:t>
      </w:r>
    </w:p>
    <w:p w14:paraId="7A889EA0" w14:textId="77777777" w:rsidR="009B1423" w:rsidRPr="009B1423" w:rsidRDefault="009B1423" w:rsidP="009B1423">
      <w:pPr>
        <w:pStyle w:val="Akapitzlist"/>
        <w:widowControl w:val="0"/>
        <w:suppressAutoHyphens/>
        <w:spacing w:after="360" w:line="240" w:lineRule="exact"/>
        <w:ind w:left="646"/>
        <w:jc w:val="both"/>
        <w:textAlignment w:val="baseline"/>
        <w:rPr>
          <w:rFonts w:ascii="Lato" w:hAnsi="Lato"/>
          <w:bCs/>
          <w:iCs/>
          <w:sz w:val="22"/>
          <w:szCs w:val="22"/>
          <w:lang w:eastAsia="pl-PL"/>
        </w:rPr>
      </w:pPr>
    </w:p>
    <w:p w14:paraId="578A82E5" w14:textId="56B23F2E" w:rsidR="009B1423" w:rsidRPr="009B1423" w:rsidRDefault="001E13F0" w:rsidP="009B1423">
      <w:pPr>
        <w:pStyle w:val="Akapitzlist"/>
        <w:widowControl w:val="0"/>
        <w:numPr>
          <w:ilvl w:val="0"/>
          <w:numId w:val="38"/>
        </w:numPr>
        <w:suppressAutoHyphens/>
        <w:spacing w:after="240" w:line="240" w:lineRule="exact"/>
        <w:ind w:left="646" w:hanging="357"/>
        <w:contextualSpacing w:val="0"/>
        <w:jc w:val="both"/>
        <w:textAlignment w:val="baseline"/>
        <w:rPr>
          <w:rFonts w:ascii="Lato" w:hAnsi="Lato"/>
          <w:bCs/>
          <w:iCs/>
          <w:sz w:val="22"/>
          <w:szCs w:val="22"/>
          <w:lang w:eastAsia="pl-PL"/>
        </w:rPr>
      </w:pPr>
      <w:r w:rsidRPr="0054007B">
        <w:rPr>
          <w:rFonts w:ascii="Lato" w:hAnsi="Lato"/>
          <w:bCs/>
          <w:iCs/>
          <w:sz w:val="22"/>
          <w:szCs w:val="22"/>
          <w:lang w:eastAsia="pl-PL"/>
        </w:rPr>
        <w:t>2</w:t>
      </w:r>
      <w:r w:rsidR="009B1423">
        <w:rPr>
          <w:rFonts w:ascii="Lato" w:hAnsi="Lato"/>
          <w:bCs/>
          <w:iCs/>
          <w:sz w:val="22"/>
          <w:szCs w:val="22"/>
          <w:lang w:eastAsia="pl-PL"/>
        </w:rPr>
        <w:t>2</w:t>
      </w:r>
      <w:r w:rsidRPr="0054007B">
        <w:rPr>
          <w:rFonts w:ascii="Lato" w:hAnsi="Lato"/>
          <w:bCs/>
          <w:iCs/>
          <w:sz w:val="22"/>
          <w:szCs w:val="22"/>
          <w:lang w:eastAsia="pl-PL"/>
        </w:rPr>
        <w:t xml:space="preserve"> sierpnia 2023 r. (znak: WR.ZUZ.2.4210.114.2023.NP) udzielającej pozwolenia wodnoprawnego, sprostowanej postanowieniami z dnia 31 stycznia 2024 r. </w:t>
      </w:r>
      <w:r w:rsidR="002848B2">
        <w:rPr>
          <w:rFonts w:ascii="Lato" w:hAnsi="Lato"/>
          <w:bCs/>
          <w:iCs/>
          <w:sz w:val="22"/>
          <w:szCs w:val="22"/>
          <w:lang w:eastAsia="pl-PL"/>
        </w:rPr>
        <w:br/>
      </w:r>
      <w:r w:rsidRPr="0054007B">
        <w:rPr>
          <w:rFonts w:ascii="Lato" w:hAnsi="Lato"/>
          <w:bCs/>
          <w:iCs/>
          <w:sz w:val="22"/>
          <w:szCs w:val="22"/>
          <w:lang w:eastAsia="pl-PL"/>
        </w:rPr>
        <w:t>(znak: j. w.)</w:t>
      </w:r>
      <w:r w:rsidR="0054007B" w:rsidRPr="0054007B">
        <w:rPr>
          <w:rFonts w:ascii="Lato" w:hAnsi="Lato"/>
          <w:bCs/>
          <w:iCs/>
          <w:sz w:val="22"/>
          <w:szCs w:val="22"/>
          <w:lang w:eastAsia="pl-PL"/>
        </w:rPr>
        <w:t xml:space="preserve"> i z dnia 20 marca 2024 r. (znak: j. w.)</w:t>
      </w:r>
    </w:p>
    <w:p w14:paraId="0946E010" w14:textId="7E8060AB" w:rsidR="00B2033A" w:rsidRPr="0054007B" w:rsidRDefault="009B1423" w:rsidP="009B1423">
      <w:pPr>
        <w:pStyle w:val="Akapitzlist"/>
        <w:widowControl w:val="0"/>
        <w:numPr>
          <w:ilvl w:val="0"/>
          <w:numId w:val="39"/>
        </w:numPr>
        <w:suppressAutoHyphens/>
        <w:spacing w:before="240" w:after="240" w:line="240" w:lineRule="exact"/>
        <w:ind w:left="1003" w:hanging="357"/>
        <w:jc w:val="both"/>
        <w:textAlignment w:val="baseline"/>
        <w:rPr>
          <w:rFonts w:ascii="Lato" w:hAnsi="Lato"/>
          <w:bCs/>
          <w:iCs/>
          <w:sz w:val="22"/>
          <w:szCs w:val="22"/>
          <w:lang w:eastAsia="pl-PL"/>
        </w:rPr>
      </w:pPr>
      <w:r>
        <w:rPr>
          <w:rFonts w:ascii="Lato" w:hAnsi="Lato"/>
          <w:bCs/>
          <w:iCs/>
          <w:sz w:val="22"/>
          <w:szCs w:val="22"/>
          <w:lang w:eastAsia="pl-PL"/>
        </w:rPr>
        <w:t>z</w:t>
      </w:r>
      <w:r w:rsidR="0054007B" w:rsidRPr="0054007B">
        <w:rPr>
          <w:rFonts w:ascii="Lato" w:hAnsi="Lato"/>
          <w:bCs/>
          <w:iCs/>
          <w:sz w:val="22"/>
          <w:szCs w:val="22"/>
          <w:lang w:eastAsia="pl-PL"/>
        </w:rPr>
        <w:t>wanych dalej: pozwoleniem wodnoprawnym.</w:t>
      </w:r>
      <w:r w:rsidR="00B2033A" w:rsidRPr="0054007B">
        <w:rPr>
          <w:rFonts w:ascii="Lato" w:hAnsi="Lato"/>
          <w:bCs/>
          <w:iCs/>
          <w:sz w:val="22"/>
          <w:szCs w:val="22"/>
          <w:lang w:eastAsia="pl-PL"/>
        </w:rPr>
        <w:t xml:space="preserve">”, </w:t>
      </w:r>
    </w:p>
    <w:p w14:paraId="449692D9" w14:textId="77777777" w:rsidR="00B2033A" w:rsidRPr="00870B16" w:rsidRDefault="00B2033A" w:rsidP="00B2033A">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870B16">
        <w:rPr>
          <w:rFonts w:ascii="Lato" w:eastAsia="Times New Roman" w:hAnsi="Lato" w:cs="Arial"/>
          <w:b/>
          <w:bCs/>
          <w:spacing w:val="4"/>
          <w:kern w:val="2"/>
          <w:lang w:eastAsia="pl-PL"/>
        </w:rPr>
        <w:t>W pozostałej części zaskarżoną decyzję utrzymuję w mocy.</w:t>
      </w:r>
    </w:p>
    <w:p w14:paraId="55EDC6E1" w14:textId="77777777" w:rsidR="00100ACA" w:rsidRPr="00100ACA" w:rsidRDefault="00100ACA" w:rsidP="00100ACA">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05C165E5"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lastRenderedPageBreak/>
        <w:t>UZASADNIENIE</w:t>
      </w:r>
    </w:p>
    <w:p w14:paraId="3EDF9B46" w14:textId="0F2E993C" w:rsidR="00D11E66" w:rsidRPr="00DB46B7" w:rsidRDefault="00560CB3" w:rsidP="00DB46B7">
      <w:pPr>
        <w:tabs>
          <w:tab w:val="left" w:pos="0"/>
          <w:tab w:val="left" w:pos="426"/>
        </w:tabs>
        <w:spacing w:after="240" w:line="240" w:lineRule="exact"/>
        <w:jc w:val="both"/>
        <w:textAlignment w:val="baseline"/>
        <w:rPr>
          <w:rFonts w:ascii="Lato" w:eastAsia="Times New Roman" w:hAnsi="Lato" w:cs="Arial"/>
          <w:bCs/>
          <w:iCs/>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DB46B7">
        <w:rPr>
          <w:rFonts w:ascii="Lato" w:eastAsia="Times New Roman" w:hAnsi="Lato" w:cs="Arial"/>
          <w:spacing w:val="4"/>
          <w:lang w:eastAsia="pl-PL"/>
        </w:rPr>
        <w:t>31 sierpnia 2023</w:t>
      </w:r>
      <w:r w:rsidR="00D11E66" w:rsidRPr="00D11E66">
        <w:rPr>
          <w:rFonts w:ascii="Lato" w:eastAsia="Times New Roman" w:hAnsi="Lato" w:cs="Arial"/>
          <w:spacing w:val="4"/>
          <w:lang w:eastAsia="pl-PL"/>
        </w:rPr>
        <w:t xml:space="preserve"> r., uzupełnionym w trakcie prowadzonego postępowania, </w:t>
      </w:r>
      <w:r w:rsidR="00DB46B7">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C00F83">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DB46B7">
        <w:rPr>
          <w:rFonts w:ascii="Lato" w:eastAsia="Times New Roman" w:hAnsi="Lato" w:cs="Arial"/>
          <w:spacing w:val="4"/>
          <w:lang w:eastAsia="pl-PL"/>
        </w:rPr>
        <w:t>Wielkopolskiego</w:t>
      </w:r>
      <w:r w:rsidR="00D11E66" w:rsidRPr="00D11E66">
        <w:rPr>
          <w:rFonts w:ascii="Lato" w:eastAsia="Times New Roman" w:hAnsi="Lato" w:cs="Arial"/>
          <w:spacing w:val="4"/>
          <w:lang w:eastAsia="pl-PL"/>
        </w:rPr>
        <w:t xml:space="preserve"> o wydanie decyzji o zezwoleniu na realizację inwestycji drogowej pn</w:t>
      </w:r>
      <w:r w:rsidR="0035512E">
        <w:rPr>
          <w:rFonts w:ascii="Lato" w:eastAsia="Times New Roman" w:hAnsi="Lato" w:cs="Arial"/>
          <w:bCs/>
          <w:iCs/>
          <w:spacing w:val="4"/>
          <w:lang w:eastAsia="pl-PL"/>
        </w:rPr>
        <w:t>.</w:t>
      </w:r>
      <w:r w:rsidR="00DB46B7">
        <w:rPr>
          <w:rFonts w:ascii="Lato" w:eastAsia="Times New Roman" w:hAnsi="Lato" w:cs="Arial"/>
          <w:bCs/>
          <w:iCs/>
          <w:spacing w:val="4"/>
          <w:lang w:eastAsia="pl-PL"/>
        </w:rPr>
        <w:t xml:space="preserve"> </w:t>
      </w:r>
      <w:r w:rsidR="00DB46B7" w:rsidRPr="002178E3">
        <w:rPr>
          <w:rFonts w:ascii="Lato" w:eastAsia="Times New Roman" w:hAnsi="Lato" w:cs="Arial"/>
          <w:bCs/>
          <w:iCs/>
          <w:spacing w:val="4"/>
          <w:lang w:eastAsia="pl-PL"/>
        </w:rPr>
        <w:t>„Budowa obwodnicy</w:t>
      </w:r>
      <w:r w:rsidR="00DB46B7">
        <w:rPr>
          <w:rFonts w:ascii="Lato" w:eastAsia="Times New Roman" w:hAnsi="Lato" w:cs="Arial"/>
          <w:bCs/>
          <w:iCs/>
          <w:spacing w:val="4"/>
          <w:lang w:eastAsia="pl-PL"/>
        </w:rPr>
        <w:t xml:space="preserve"> </w:t>
      </w:r>
      <w:r w:rsidR="00DB46B7" w:rsidRPr="002178E3">
        <w:rPr>
          <w:rFonts w:ascii="Lato" w:eastAsia="Times New Roman" w:hAnsi="Lato" w:cs="Arial"/>
          <w:bCs/>
          <w:iCs/>
          <w:spacing w:val="4"/>
          <w:lang w:eastAsia="pl-PL"/>
        </w:rPr>
        <w:t>miejscowości Koźmin Wielkopolski w ciągu drogi krajowej nr 15”</w:t>
      </w:r>
      <w:r w:rsidR="00DB46B7">
        <w:rPr>
          <w:rFonts w:ascii="Lato" w:eastAsia="Times New Roman" w:hAnsi="Lato" w:cs="Arial"/>
          <w:bCs/>
          <w:iCs/>
          <w:spacing w:val="4"/>
          <w:lang w:eastAsia="pl-PL"/>
        </w:rPr>
        <w:t xml:space="preserve">. </w:t>
      </w:r>
      <w:r w:rsidR="00D11E66" w:rsidRPr="00D11E66">
        <w:rPr>
          <w:rFonts w:ascii="Lato" w:eastAsia="Times New Roman" w:hAnsi="Lato" w:cs="Arial"/>
          <w:i/>
          <w:spacing w:val="4"/>
          <w:lang w:eastAsia="pl-PL"/>
        </w:rPr>
        <w:t>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w:t>
      </w:r>
      <w:r w:rsidR="002848B2">
        <w:rPr>
          <w:rFonts w:ascii="Lato" w:eastAsia="Times New Roman" w:hAnsi="Lato" w:cs="Arial"/>
          <w:spacing w:val="4"/>
          <w:lang w:eastAsia="pl-PL"/>
        </w:rPr>
        <w:br/>
      </w:r>
      <w:r w:rsidR="00D11E66" w:rsidRPr="00D11E66">
        <w:rPr>
          <w:rFonts w:ascii="Lato" w:eastAsia="Times New Roman" w:hAnsi="Lato" w:cs="Arial"/>
          <w:spacing w:val="4"/>
          <w:lang w:eastAsia="pl-PL"/>
        </w:rPr>
        <w:t>i gospodarczym.</w:t>
      </w:r>
      <w:r w:rsidR="00B945BA">
        <w:rPr>
          <w:rFonts w:ascii="Lato" w:eastAsia="Times New Roman" w:hAnsi="Lato" w:cs="Arial"/>
          <w:spacing w:val="4"/>
          <w:lang w:eastAsia="pl-PL"/>
        </w:rPr>
        <w:t xml:space="preserve"> </w:t>
      </w:r>
      <w:r w:rsidR="00392892">
        <w:rPr>
          <w:rFonts w:ascii="Lato" w:eastAsia="Times New Roman" w:hAnsi="Lato" w:cs="Arial"/>
          <w:spacing w:val="4"/>
          <w:lang w:eastAsia="pl-PL"/>
        </w:rPr>
        <w:t xml:space="preserve"> </w:t>
      </w:r>
    </w:p>
    <w:p w14:paraId="2354A359" w14:textId="09B95E41" w:rsidR="00D11E66" w:rsidRPr="00DB46B7" w:rsidRDefault="00D11E66" w:rsidP="00DB46B7">
      <w:pPr>
        <w:tabs>
          <w:tab w:val="left" w:pos="0"/>
          <w:tab w:val="left" w:pos="426"/>
        </w:tabs>
        <w:spacing w:after="240" w:line="240" w:lineRule="exact"/>
        <w:jc w:val="both"/>
        <w:textAlignment w:val="baseline"/>
        <w:rPr>
          <w:rFonts w:ascii="Lato" w:eastAsia="Times New Roman" w:hAnsi="Lato" w:cs="Arial"/>
          <w:bCs/>
          <w:iCs/>
          <w:spacing w:val="4"/>
          <w:lang w:eastAsia="pl-PL"/>
        </w:rPr>
      </w:pPr>
      <w:r w:rsidRPr="00D11E66">
        <w:rPr>
          <w:rFonts w:ascii="Lato" w:eastAsia="Times New Roman" w:hAnsi="Lato" w:cs="Arial"/>
          <w:spacing w:val="4"/>
          <w:lang w:eastAsia="pl-PL"/>
        </w:rPr>
        <w:t xml:space="preserve">Po przeprowadzeniu postępowania w przedmiotowej sprawie, Wojewoda </w:t>
      </w:r>
      <w:r w:rsidR="00DB46B7">
        <w:rPr>
          <w:rFonts w:ascii="Lato" w:eastAsia="Times New Roman" w:hAnsi="Lato" w:cs="Arial"/>
          <w:spacing w:val="4"/>
          <w:lang w:eastAsia="pl-PL"/>
        </w:rPr>
        <w:t>Wielkopolski</w:t>
      </w:r>
      <w:r w:rsidR="0035512E">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wydał w dniu </w:t>
      </w:r>
      <w:r w:rsidR="00DB46B7">
        <w:rPr>
          <w:rFonts w:ascii="Lato" w:eastAsia="Times New Roman" w:hAnsi="Lato" w:cs="Arial"/>
          <w:spacing w:val="4"/>
          <w:lang w:eastAsia="pl-PL"/>
        </w:rPr>
        <w:t>31 maja 2024</w:t>
      </w:r>
      <w:r w:rsidRPr="00D11E66">
        <w:rPr>
          <w:rFonts w:ascii="Lato" w:eastAsia="Times New Roman" w:hAnsi="Lato" w:cs="Arial"/>
          <w:spacing w:val="4"/>
          <w:lang w:eastAsia="pl-PL"/>
        </w:rPr>
        <w:t xml:space="preserve"> r. decyzję, </w:t>
      </w:r>
      <w:r w:rsidR="00DB46B7">
        <w:rPr>
          <w:rFonts w:ascii="Lato" w:eastAsia="Times New Roman" w:hAnsi="Lato" w:cs="Arial"/>
          <w:spacing w:val="4"/>
          <w:lang w:eastAsia="pl-PL"/>
        </w:rPr>
        <w:t>znak</w:t>
      </w:r>
      <w:r w:rsidR="00DB46B7" w:rsidRPr="002178E3">
        <w:rPr>
          <w:rFonts w:ascii="Lato" w:eastAsia="Times New Roman" w:hAnsi="Lato" w:cs="Arial"/>
          <w:bCs/>
          <w:iCs/>
          <w:spacing w:val="4"/>
          <w:lang w:eastAsia="pl-PL"/>
        </w:rPr>
        <w:t>: IR-III.7820.38.2024.ASG</w:t>
      </w:r>
      <w:r w:rsidR="00DB46B7">
        <w:rPr>
          <w:rFonts w:ascii="Lato" w:eastAsia="Times New Roman" w:hAnsi="Lato" w:cs="Arial"/>
          <w:bCs/>
          <w:iCs/>
          <w:spacing w:val="4"/>
          <w:lang w:eastAsia="pl-PL"/>
        </w:rPr>
        <w:t xml:space="preserve"> </w:t>
      </w:r>
      <w:r w:rsidR="002848B2">
        <w:rPr>
          <w:rFonts w:ascii="Lato" w:eastAsia="Times New Roman" w:hAnsi="Lato" w:cs="Arial"/>
          <w:bCs/>
          <w:iCs/>
          <w:spacing w:val="4"/>
          <w:lang w:eastAsia="pl-PL"/>
        </w:rPr>
        <w:br/>
      </w:r>
      <w:r w:rsidR="00DB46B7" w:rsidRPr="002178E3">
        <w:rPr>
          <w:rFonts w:ascii="Lato" w:eastAsia="Times New Roman" w:hAnsi="Lato" w:cs="Arial"/>
          <w:bCs/>
          <w:iCs/>
          <w:spacing w:val="4"/>
          <w:lang w:eastAsia="pl-PL"/>
        </w:rPr>
        <w:t>(IR-III.7820.31.2023.2)</w:t>
      </w:r>
      <w:r w:rsidRPr="00D11E66">
        <w:rPr>
          <w:rFonts w:ascii="Lato" w:eastAsia="Times New Roman" w:hAnsi="Lato" w:cs="Arial"/>
          <w:spacing w:val="4"/>
          <w:lang w:eastAsia="pl-PL"/>
        </w:rPr>
        <w:t xml:space="preserve">, o zezwoleniu na realizację inwestycji drogowej </w:t>
      </w:r>
      <w:r w:rsidR="00DB46B7" w:rsidRPr="002178E3">
        <w:rPr>
          <w:rFonts w:ascii="Lato" w:eastAsia="Times New Roman" w:hAnsi="Lato" w:cs="Arial"/>
          <w:bCs/>
          <w:iCs/>
          <w:spacing w:val="4"/>
          <w:lang w:eastAsia="pl-PL"/>
        </w:rPr>
        <w:t>pn.</w:t>
      </w:r>
      <w:r w:rsidR="00DB46B7">
        <w:rPr>
          <w:rFonts w:ascii="Lato" w:eastAsia="Times New Roman" w:hAnsi="Lato" w:cs="Arial"/>
          <w:bCs/>
          <w:iCs/>
          <w:spacing w:val="4"/>
          <w:lang w:eastAsia="pl-PL"/>
        </w:rPr>
        <w:t xml:space="preserve"> </w:t>
      </w:r>
      <w:r w:rsidR="00DB46B7" w:rsidRPr="002178E3">
        <w:rPr>
          <w:rFonts w:ascii="Lato" w:eastAsia="Times New Roman" w:hAnsi="Lato" w:cs="Arial"/>
          <w:bCs/>
          <w:iCs/>
          <w:spacing w:val="4"/>
          <w:lang w:eastAsia="pl-PL"/>
        </w:rPr>
        <w:t>„Budowa obwodnicy</w:t>
      </w:r>
      <w:r w:rsidR="00DB46B7">
        <w:rPr>
          <w:rFonts w:ascii="Lato" w:eastAsia="Times New Roman" w:hAnsi="Lato" w:cs="Arial"/>
          <w:bCs/>
          <w:iCs/>
          <w:spacing w:val="4"/>
          <w:lang w:eastAsia="pl-PL"/>
        </w:rPr>
        <w:t xml:space="preserve"> </w:t>
      </w:r>
      <w:r w:rsidR="00DB46B7" w:rsidRPr="002178E3">
        <w:rPr>
          <w:rFonts w:ascii="Lato" w:eastAsia="Times New Roman" w:hAnsi="Lato" w:cs="Arial"/>
          <w:bCs/>
          <w:iCs/>
          <w:spacing w:val="4"/>
          <w:lang w:eastAsia="pl-PL"/>
        </w:rPr>
        <w:t>miejscowości Koźmin Wielkopolski w ciągu drogi krajowej nr 15”</w:t>
      </w:r>
      <w:r w:rsidR="00974C54">
        <w:rPr>
          <w:rFonts w:ascii="Lato" w:eastAsia="Times New Roman" w:hAnsi="Lato" w:cs="Arial"/>
          <w:bCs/>
          <w:iCs/>
          <w:spacing w:val="4"/>
          <w:lang w:eastAsia="pl-PL"/>
        </w:rPr>
        <w:t xml:space="preserve">, </w:t>
      </w:r>
      <w:r w:rsidRPr="00D11E66">
        <w:rPr>
          <w:rFonts w:ascii="Lato" w:eastAsia="Times New Roman" w:hAnsi="Lato" w:cs="Arial"/>
          <w:spacing w:val="4"/>
          <w:lang w:eastAsia="pl-PL"/>
        </w:rPr>
        <w:t>zwaną dalej „</w:t>
      </w:r>
      <w:r w:rsidRPr="00D11E66">
        <w:rPr>
          <w:rFonts w:ascii="Lato" w:eastAsia="Times New Roman" w:hAnsi="Lato" w:cs="Arial"/>
          <w:i/>
          <w:spacing w:val="4"/>
          <w:lang w:eastAsia="pl-PL"/>
        </w:rPr>
        <w:t xml:space="preserve">decyzją Wojewody </w:t>
      </w:r>
      <w:r w:rsidR="00DB46B7">
        <w:rPr>
          <w:rFonts w:ascii="Lato" w:eastAsia="Times New Roman" w:hAnsi="Lato" w:cs="Arial"/>
          <w:i/>
          <w:spacing w:val="4"/>
          <w:lang w:eastAsia="pl-PL"/>
        </w:rPr>
        <w:t>Wielkopolskiego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r w:rsidR="00974C54">
        <w:rPr>
          <w:rFonts w:ascii="Lato" w:eastAsia="Times New Roman" w:hAnsi="Lato" w:cs="Arial"/>
          <w:spacing w:val="4"/>
          <w:lang w:eastAsia="pl-PL"/>
        </w:rPr>
        <w:t xml:space="preserve"> </w:t>
      </w:r>
      <w:r w:rsidR="003C4CB9">
        <w:rPr>
          <w:rFonts w:ascii="Lato" w:eastAsia="Times New Roman" w:hAnsi="Lato" w:cs="Arial"/>
          <w:spacing w:val="4"/>
          <w:lang w:eastAsia="pl-PL"/>
        </w:rPr>
        <w:t xml:space="preserve"> </w:t>
      </w:r>
      <w:r w:rsidR="00392892">
        <w:rPr>
          <w:rFonts w:ascii="Lato" w:eastAsia="Times New Roman" w:hAnsi="Lato" w:cs="Arial"/>
          <w:spacing w:val="4"/>
          <w:lang w:eastAsia="pl-PL"/>
        </w:rPr>
        <w:t xml:space="preserve"> </w:t>
      </w:r>
    </w:p>
    <w:p w14:paraId="2AC13EEF" w14:textId="75B766A8" w:rsidR="00392892" w:rsidRDefault="00392892" w:rsidP="00392892">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DB46B7">
        <w:rPr>
          <w:rFonts w:ascii="Lato" w:eastAsia="Times New Roman" w:hAnsi="Lato" w:cs="Arial"/>
          <w:i/>
          <w:color w:val="000000"/>
          <w:spacing w:val="4"/>
          <w:kern w:val="2"/>
          <w:lang w:eastAsia="pl-PL"/>
        </w:rPr>
        <w:t>Wielkopolskiego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DB46B7">
        <w:rPr>
          <w:rFonts w:ascii="Lato" w:eastAsia="Times New Roman" w:hAnsi="Lato" w:cs="Arial"/>
          <w:color w:val="000000"/>
          <w:spacing w:val="4"/>
          <w:kern w:val="2"/>
          <w:lang w:eastAsia="pl-PL"/>
        </w:rPr>
        <w:t xml:space="preserve">osła </w:t>
      </w:r>
      <w:r>
        <w:rPr>
          <w:rFonts w:ascii="Lato" w:eastAsia="Times New Roman" w:hAnsi="Lato" w:cs="Arial"/>
          <w:color w:val="000000"/>
          <w:spacing w:val="4"/>
          <w:kern w:val="2"/>
          <w:lang w:eastAsia="pl-PL"/>
        </w:rPr>
        <w:t xml:space="preserve">Pani </w:t>
      </w:r>
      <w:r w:rsidR="00682135">
        <w:rPr>
          <w:rFonts w:ascii="Lato" w:eastAsia="Times New Roman" w:hAnsi="Lato" w:cs="Arial"/>
          <w:color w:val="000000"/>
          <w:spacing w:val="4"/>
          <w:kern w:val="2"/>
          <w:lang w:eastAsia="pl-PL"/>
        </w:rPr>
        <w:t>J.W.</w:t>
      </w:r>
      <w:r w:rsidR="00DB46B7">
        <w:rPr>
          <w:rFonts w:ascii="Lato" w:eastAsia="Times New Roman" w:hAnsi="Lato" w:cs="Arial"/>
          <w:color w:val="000000"/>
          <w:spacing w:val="4"/>
          <w:kern w:val="2"/>
          <w:lang w:eastAsia="pl-PL"/>
        </w:rPr>
        <w:t xml:space="preserve">, reprezentowana przez Pana </w:t>
      </w:r>
      <w:r w:rsidR="00682135">
        <w:rPr>
          <w:rFonts w:ascii="Lato" w:eastAsia="Times New Roman" w:hAnsi="Lato" w:cs="Arial"/>
          <w:color w:val="000000"/>
          <w:spacing w:val="4"/>
          <w:kern w:val="2"/>
          <w:lang w:eastAsia="pl-PL"/>
        </w:rPr>
        <w:t>J.K.</w:t>
      </w:r>
      <w:r w:rsidR="00DB46B7">
        <w:rPr>
          <w:rFonts w:ascii="Lato" w:eastAsia="Times New Roman" w:hAnsi="Lato" w:cs="Arial"/>
          <w:color w:val="000000"/>
          <w:spacing w:val="4"/>
          <w:kern w:val="2"/>
          <w:lang w:eastAsia="pl-PL"/>
        </w:rPr>
        <w:t xml:space="preserve"> </w:t>
      </w:r>
      <w:r>
        <w:rPr>
          <w:rFonts w:ascii="Lato" w:eastAsia="Times New Roman" w:hAnsi="Lato" w:cs="Arial"/>
          <w:color w:val="000000"/>
          <w:spacing w:val="4"/>
          <w:kern w:val="2"/>
          <w:lang w:eastAsia="pl-PL"/>
        </w:rPr>
        <w:t xml:space="preserve">– odwołanie z dnia </w:t>
      </w:r>
      <w:r w:rsidR="00DB46B7">
        <w:rPr>
          <w:rFonts w:ascii="Lato" w:eastAsia="Times New Roman" w:hAnsi="Lato" w:cs="Arial"/>
          <w:color w:val="000000"/>
          <w:spacing w:val="4"/>
          <w:kern w:val="2"/>
          <w:lang w:eastAsia="pl-PL"/>
        </w:rPr>
        <w:t>27 czerwca</w:t>
      </w:r>
      <w:r>
        <w:rPr>
          <w:rFonts w:ascii="Lato" w:eastAsia="Times New Roman" w:hAnsi="Lato" w:cs="Arial"/>
          <w:color w:val="000000"/>
          <w:spacing w:val="4"/>
          <w:kern w:val="2"/>
          <w:lang w:eastAsia="pl-PL"/>
        </w:rPr>
        <w:t xml:space="preserve"> 2024 r. </w:t>
      </w:r>
    </w:p>
    <w:p w14:paraId="63C5A1C6" w14:textId="7C5D93D0" w:rsidR="00392892" w:rsidRDefault="00392892" w:rsidP="003C4CB9">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We wniesiony</w:t>
      </w:r>
      <w:r w:rsidR="00DB46B7">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DB46B7">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 xml:space="preserve"> Stron</w:t>
      </w:r>
      <w:r w:rsidR="00DB46B7">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podniosł</w:t>
      </w:r>
      <w:r w:rsidR="00DB4CA3">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zarzuty przemawiające – w ocenie Skarżąc</w:t>
      </w:r>
      <w:r w:rsidR="00DB46B7">
        <w:rPr>
          <w:rFonts w:ascii="Lato" w:eastAsia="Times New Roman" w:hAnsi="Lato" w:cs="Arial"/>
          <w:color w:val="000000"/>
          <w:spacing w:val="4"/>
          <w:kern w:val="2"/>
          <w:lang w:eastAsia="pl-PL"/>
        </w:rPr>
        <w:t>ej</w:t>
      </w:r>
      <w:r w:rsidRPr="00D11E66">
        <w:rPr>
          <w:rFonts w:ascii="Lato" w:eastAsia="Times New Roman" w:hAnsi="Lato" w:cs="Arial"/>
          <w:color w:val="000000"/>
          <w:spacing w:val="4"/>
          <w:kern w:val="2"/>
          <w:lang w:eastAsia="pl-PL"/>
        </w:rPr>
        <w:t xml:space="preserve"> – za </w:t>
      </w:r>
      <w:r w:rsidR="00DB46B7">
        <w:rPr>
          <w:rFonts w:ascii="Lato" w:eastAsia="Times New Roman" w:hAnsi="Lato" w:cs="Arial"/>
          <w:color w:val="000000"/>
          <w:spacing w:val="4"/>
          <w:kern w:val="2"/>
          <w:lang w:eastAsia="pl-PL"/>
        </w:rPr>
        <w:t>jego</w:t>
      </w:r>
      <w:r w:rsidRPr="00D11E66">
        <w:rPr>
          <w:rFonts w:ascii="Lato" w:eastAsia="Times New Roman" w:hAnsi="Lato" w:cs="Arial"/>
          <w:color w:val="000000"/>
          <w:spacing w:val="4"/>
          <w:kern w:val="2"/>
          <w:lang w:eastAsia="pl-PL"/>
        </w:rPr>
        <w:t xml:space="preserve"> wniesieniem. Powyższe odwołani</w:t>
      </w:r>
      <w:r w:rsidR="00DB46B7">
        <w:rPr>
          <w:rFonts w:ascii="Lato" w:eastAsia="Times New Roman" w:hAnsi="Lato" w:cs="Arial"/>
          <w:color w:val="000000"/>
          <w:spacing w:val="4"/>
          <w:kern w:val="2"/>
          <w:lang w:eastAsia="pl-PL"/>
        </w:rPr>
        <w:t>e</w:t>
      </w:r>
      <w:r w:rsidRPr="00D11E66">
        <w:rPr>
          <w:rFonts w:ascii="Lato" w:eastAsia="Times New Roman" w:hAnsi="Lato" w:cs="Arial"/>
          <w:color w:val="000000"/>
          <w:spacing w:val="4"/>
          <w:kern w:val="2"/>
          <w:lang w:eastAsia="pl-PL"/>
        </w:rPr>
        <w:t xml:space="preserve"> wniesiono w terminie.</w:t>
      </w:r>
    </w:p>
    <w:p w14:paraId="51C87D2A" w14:textId="3DB37E35" w:rsidR="00C00F83" w:rsidRPr="006F441D" w:rsidRDefault="00C00F83" w:rsidP="00C00F83">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sidR="00A9228A">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sidR="00A9228A">
        <w:rPr>
          <w:rFonts w:ascii="Lato" w:hAnsi="Lato" w:cs="Arial"/>
          <w:bCs/>
          <w:spacing w:val="4"/>
          <w:szCs w:val="20"/>
        </w:rPr>
        <w:t>4</w:t>
      </w:r>
      <w:r>
        <w:rPr>
          <w:rFonts w:ascii="Lato" w:hAnsi="Lato" w:cs="Arial"/>
          <w:bCs/>
          <w:spacing w:val="4"/>
          <w:szCs w:val="20"/>
        </w:rPr>
        <w:t xml:space="preserve"> </w:t>
      </w:r>
      <w:r w:rsidRPr="006F441D">
        <w:rPr>
          <w:rFonts w:ascii="Lato" w:hAnsi="Lato" w:cs="Arial"/>
          <w:bCs/>
          <w:spacing w:val="4"/>
          <w:szCs w:val="20"/>
        </w:rPr>
        <w:t xml:space="preserve">r. poz. </w:t>
      </w:r>
      <w:r w:rsidR="00A9228A">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2371140D"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E121BE">
        <w:rPr>
          <w:rFonts w:ascii="Lato" w:eastAsia="Times New Roman" w:hAnsi="Lato" w:cs="Arial"/>
          <w:color w:val="000000"/>
          <w:spacing w:val="4"/>
          <w:kern w:val="2"/>
          <w:lang w:eastAsia="pl-PL"/>
        </w:rPr>
        <w:t>Wielkopolskiego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E121BE">
        <w:rPr>
          <w:rFonts w:ascii="Lato" w:eastAsia="Times New Roman" w:hAnsi="Lato" w:cs="Arial"/>
          <w:i/>
          <w:iCs/>
          <w:color w:val="000000"/>
          <w:spacing w:val="4"/>
          <w:kern w:val="2"/>
          <w:lang w:eastAsia="pl-PL"/>
        </w:rPr>
        <w:t>Wielkopolskieg</w:t>
      </w:r>
      <w:r w:rsidR="004C22B5">
        <w:rPr>
          <w:rFonts w:ascii="Lato" w:eastAsia="Times New Roman" w:hAnsi="Lato" w:cs="Arial"/>
          <w:i/>
          <w:iCs/>
          <w:color w:val="000000"/>
          <w:spacing w:val="4"/>
          <w:kern w:val="2"/>
          <w:lang w:eastAsia="pl-PL"/>
        </w:rPr>
        <w:t>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E30D1C">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E30D1C">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41F02D4B"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4C22B5">
        <w:rPr>
          <w:rFonts w:ascii="Lato" w:eastAsia="Times New Roman" w:hAnsi="Lato" w:cs="Arial"/>
          <w:spacing w:val="4"/>
          <w:kern w:val="2"/>
          <w:lang w:eastAsia="pl-PL"/>
        </w:rPr>
        <w:t>1:</w:t>
      </w:r>
      <w:r w:rsidR="003E3D60" w:rsidRPr="004C22B5">
        <w:rPr>
          <w:rFonts w:ascii="Lato" w:eastAsia="Times New Roman" w:hAnsi="Lato" w:cs="Arial"/>
          <w:spacing w:val="4"/>
          <w:kern w:val="2"/>
          <w:lang w:eastAsia="pl-PL"/>
        </w:rPr>
        <w:t>500</w:t>
      </w:r>
      <w:r w:rsidRPr="004C22B5">
        <w:rPr>
          <w:rFonts w:ascii="Lato" w:eastAsia="Times New Roman" w:hAnsi="Lato" w:cs="Arial"/>
          <w:spacing w:val="4"/>
          <w:kern w:val="2"/>
          <w:lang w:eastAsia="pl-PL"/>
        </w:rPr>
        <w:t xml:space="preserve">, </w:t>
      </w:r>
      <w:r w:rsidRPr="00417FE0">
        <w:rPr>
          <w:rFonts w:ascii="Lato" w:eastAsia="Times New Roman" w:hAnsi="Lato" w:cs="Arial"/>
          <w:spacing w:val="4"/>
          <w:kern w:val="2"/>
          <w:lang w:eastAsia="pl-PL"/>
        </w:rPr>
        <w:t>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w:t>
      </w:r>
      <w:r w:rsidRPr="00D11E66">
        <w:rPr>
          <w:rFonts w:ascii="Lato" w:eastAsia="Times New Roman" w:hAnsi="Lato" w:cs="Arial"/>
          <w:color w:val="000000"/>
          <w:spacing w:val="4"/>
          <w:lang w:eastAsia="pl-PL"/>
        </w:rPr>
        <w:lastRenderedPageBreak/>
        <w:t xml:space="preserve">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2AA31F17" w14:textId="62ED16AA" w:rsidR="009E57F2" w:rsidRPr="009E57F2" w:rsidRDefault="00E30D1C" w:rsidP="009E57F2">
      <w:pPr>
        <w:autoSpaceDE w:val="0"/>
        <w:autoSpaceDN w:val="0"/>
        <w:adjustRightInd w:val="0"/>
        <w:spacing w:after="240" w:line="240" w:lineRule="exact"/>
        <w:jc w:val="both"/>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009E57F2">
        <w:rPr>
          <w:rFonts w:ascii="Lato" w:hAnsi="Lato" w:cs="Arial"/>
          <w:color w:val="000000"/>
          <w:spacing w:val="4"/>
          <w:kern w:val="2"/>
        </w:rPr>
        <w:t xml:space="preserve">ustawy </w:t>
      </w:r>
      <w:r w:rsidR="009E57F2" w:rsidRPr="00420E55">
        <w:rPr>
          <w:rFonts w:ascii="Lato" w:hAnsi="Lato" w:cs="Arial"/>
          <w:color w:val="000000"/>
          <w:spacing w:val="4"/>
        </w:rPr>
        <w:t xml:space="preserve">z dnia 7 lipca 1994 r. – Prawo budowlane </w:t>
      </w:r>
      <w:r w:rsidR="00C673BC">
        <w:rPr>
          <w:rFonts w:ascii="Lato" w:hAnsi="Lato" w:cs="Arial"/>
          <w:color w:val="000000"/>
          <w:spacing w:val="4"/>
        </w:rPr>
        <w:br/>
      </w:r>
      <w:r w:rsidR="009E57F2" w:rsidRPr="00420E55">
        <w:rPr>
          <w:rFonts w:ascii="Lato" w:hAnsi="Lato" w:cs="Arial"/>
          <w:color w:val="000000"/>
          <w:spacing w:val="4"/>
        </w:rPr>
        <w:t>(</w:t>
      </w:r>
      <w:proofErr w:type="spellStart"/>
      <w:r w:rsidR="009E57F2" w:rsidRPr="00420E55">
        <w:rPr>
          <w:rFonts w:ascii="Lato" w:hAnsi="Lato" w:cs="Arial"/>
          <w:color w:val="000000"/>
          <w:spacing w:val="4"/>
        </w:rPr>
        <w:t>t.j</w:t>
      </w:r>
      <w:proofErr w:type="spellEnd"/>
      <w:r w:rsidR="009E57F2" w:rsidRPr="00420E55">
        <w:rPr>
          <w:rFonts w:ascii="Lato" w:hAnsi="Lato" w:cs="Arial"/>
          <w:color w:val="000000"/>
          <w:spacing w:val="4"/>
        </w:rPr>
        <w:t>. Dz. U. z 202</w:t>
      </w:r>
      <w:r w:rsidR="009E57F2">
        <w:rPr>
          <w:rFonts w:ascii="Lato" w:hAnsi="Lato" w:cs="Arial"/>
          <w:color w:val="000000"/>
          <w:spacing w:val="4"/>
        </w:rPr>
        <w:t>4</w:t>
      </w:r>
      <w:r w:rsidR="009E57F2" w:rsidRPr="00420E55">
        <w:rPr>
          <w:rFonts w:ascii="Lato" w:hAnsi="Lato" w:cs="Arial"/>
          <w:color w:val="000000"/>
          <w:spacing w:val="4"/>
        </w:rPr>
        <w:t xml:space="preserve"> r. poz. </w:t>
      </w:r>
      <w:r w:rsidR="009E57F2">
        <w:rPr>
          <w:rFonts w:ascii="Lato" w:hAnsi="Lato" w:cs="Arial"/>
          <w:color w:val="000000"/>
          <w:spacing w:val="4"/>
        </w:rPr>
        <w:t>725 z późn. zm.</w:t>
      </w:r>
      <w:r w:rsidR="009E57F2" w:rsidRPr="00420E55">
        <w:rPr>
          <w:rFonts w:ascii="Lato" w:hAnsi="Lato" w:cs="Arial"/>
          <w:color w:val="000000"/>
          <w:spacing w:val="4"/>
        </w:rPr>
        <w:t>), zwan</w:t>
      </w:r>
      <w:r w:rsidR="009E57F2">
        <w:rPr>
          <w:rFonts w:ascii="Lato" w:hAnsi="Lato" w:cs="Arial"/>
          <w:color w:val="000000"/>
          <w:spacing w:val="4"/>
        </w:rPr>
        <w:t>ej</w:t>
      </w:r>
      <w:r w:rsidR="009E57F2" w:rsidRPr="00420E55">
        <w:rPr>
          <w:rFonts w:ascii="Lato" w:hAnsi="Lato" w:cs="Arial"/>
          <w:color w:val="000000"/>
          <w:spacing w:val="4"/>
        </w:rPr>
        <w:t xml:space="preserve"> dalej „</w:t>
      </w:r>
      <w:r w:rsidR="009E57F2" w:rsidRPr="00420E55">
        <w:rPr>
          <w:rFonts w:ascii="Lato" w:hAnsi="Lato" w:cs="Arial"/>
          <w:i/>
          <w:iCs/>
          <w:color w:val="000000"/>
          <w:spacing w:val="4"/>
        </w:rPr>
        <w:t>ustawą Prawo budowlane</w:t>
      </w:r>
      <w:r w:rsidR="009E57F2" w:rsidRPr="00420E55">
        <w:rPr>
          <w:rFonts w:ascii="Lato" w:hAnsi="Lato" w:cs="Arial"/>
          <w:color w:val="000000"/>
          <w:spacing w:val="4"/>
        </w:rPr>
        <w:t>”</w:t>
      </w:r>
      <w:r w:rsidRPr="00D11E66">
        <w:rPr>
          <w:rFonts w:ascii="Lato" w:eastAsia="Times New Roman" w:hAnsi="Lato" w:cs="Arial"/>
          <w:color w:val="000000"/>
          <w:spacing w:val="4"/>
          <w:kern w:val="2"/>
          <w:lang w:eastAsia="pl-PL"/>
        </w:rPr>
        <w:t xml:space="preserve">. </w:t>
      </w:r>
      <w:r w:rsidR="009E57F2" w:rsidRPr="009E57F2">
        <w:rPr>
          <w:rFonts w:ascii="Lato" w:eastAsia="Times New Roman" w:hAnsi="Lato" w:cs="Arial"/>
          <w:color w:val="000000"/>
          <w:spacing w:val="4"/>
          <w:kern w:val="2"/>
          <w:lang w:eastAsia="pl-PL"/>
        </w:rPr>
        <w:t>Zgodnie z art. 34 ust. 3d pkt 3 tej ustawy, do projektu dołączono oświadczenia projektantów i sprawdzającego o sporządzeniu projektu zgodnie z obowiązującymi przepisami oraz zasadami wiedzy technicznej.</w:t>
      </w:r>
    </w:p>
    <w:p w14:paraId="70F03154" w14:textId="0393F49B" w:rsidR="00DE01BA" w:rsidRPr="009B1423" w:rsidRDefault="00616DD9" w:rsidP="009B1423">
      <w:pPr>
        <w:autoSpaceDE w:val="0"/>
        <w:autoSpaceDN w:val="0"/>
        <w:adjustRightInd w:val="0"/>
        <w:spacing w:after="240" w:line="240" w:lineRule="exact"/>
        <w:jc w:val="both"/>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t>
      </w:r>
      <w:r w:rsidR="00D045FA">
        <w:rPr>
          <w:rFonts w:ascii="Lato" w:eastAsia="Times New Roman" w:hAnsi="Lato" w:cs="Arial"/>
          <w:color w:val="000000"/>
          <w:spacing w:val="4"/>
          <w:kern w:val="2"/>
          <w:lang w:eastAsia="pl-PL"/>
        </w:rPr>
        <w:t xml:space="preserve">w </w:t>
      </w:r>
      <w:r w:rsidR="00D045FA" w:rsidRPr="00D045FA">
        <w:rPr>
          <w:rFonts w:ascii="Lato" w:eastAsia="Times New Roman" w:hAnsi="Lato" w:cs="Arial"/>
          <w:color w:val="000000"/>
          <w:spacing w:val="4"/>
          <w:kern w:val="2"/>
          <w:lang w:eastAsia="pl-PL"/>
        </w:rPr>
        <w:t xml:space="preserve">rozporządzeniu Ministra Rozwoju z dnia 11 września 2020 r. </w:t>
      </w:r>
      <w:r w:rsidR="00C673BC">
        <w:rPr>
          <w:rFonts w:ascii="Lato" w:eastAsia="Times New Roman" w:hAnsi="Lato" w:cs="Arial"/>
          <w:color w:val="000000"/>
          <w:spacing w:val="4"/>
          <w:kern w:val="2"/>
          <w:lang w:eastAsia="pl-PL"/>
        </w:rPr>
        <w:br/>
      </w:r>
      <w:r w:rsidR="00D045FA" w:rsidRPr="00D045FA">
        <w:rPr>
          <w:rFonts w:ascii="Lato" w:eastAsia="Times New Roman" w:hAnsi="Lato" w:cs="Arial"/>
          <w:color w:val="000000"/>
          <w:spacing w:val="4"/>
          <w:kern w:val="2"/>
          <w:lang w:eastAsia="pl-PL"/>
        </w:rPr>
        <w:t>w sprawie szczegółowego zakresu i formy projektu budowlanego (</w:t>
      </w:r>
      <w:proofErr w:type="spellStart"/>
      <w:r w:rsidR="00D045FA" w:rsidRPr="00D045FA">
        <w:rPr>
          <w:rFonts w:ascii="Lato" w:eastAsia="Times New Roman" w:hAnsi="Lato" w:cs="Arial"/>
          <w:color w:val="000000"/>
          <w:spacing w:val="4"/>
          <w:kern w:val="2"/>
          <w:lang w:eastAsia="pl-PL"/>
        </w:rPr>
        <w:t>t.j</w:t>
      </w:r>
      <w:proofErr w:type="spellEnd"/>
      <w:r w:rsidR="00D045FA" w:rsidRPr="00D045FA">
        <w:rPr>
          <w:rFonts w:ascii="Lato" w:eastAsia="Times New Roman" w:hAnsi="Lato" w:cs="Arial"/>
          <w:color w:val="000000"/>
          <w:spacing w:val="4"/>
          <w:kern w:val="2"/>
          <w:lang w:eastAsia="pl-PL"/>
        </w:rPr>
        <w:t>. Dz. U. z 202</w:t>
      </w:r>
      <w:r w:rsidR="00D045FA">
        <w:rPr>
          <w:rFonts w:ascii="Lato" w:eastAsia="Times New Roman" w:hAnsi="Lato" w:cs="Arial"/>
          <w:color w:val="000000"/>
          <w:spacing w:val="4"/>
          <w:kern w:val="2"/>
          <w:lang w:eastAsia="pl-PL"/>
        </w:rPr>
        <w:t>2</w:t>
      </w:r>
      <w:r w:rsidR="00D045FA" w:rsidRPr="00D045FA">
        <w:rPr>
          <w:rFonts w:ascii="Lato" w:eastAsia="Times New Roman" w:hAnsi="Lato" w:cs="Arial"/>
          <w:color w:val="000000"/>
          <w:spacing w:val="4"/>
          <w:kern w:val="2"/>
          <w:lang w:eastAsia="pl-PL"/>
        </w:rPr>
        <w:t xml:space="preserve"> r. </w:t>
      </w:r>
      <w:r w:rsidR="00C673BC">
        <w:rPr>
          <w:rFonts w:ascii="Lato" w:eastAsia="Times New Roman" w:hAnsi="Lato" w:cs="Arial"/>
          <w:color w:val="000000"/>
          <w:spacing w:val="4"/>
          <w:kern w:val="2"/>
          <w:lang w:eastAsia="pl-PL"/>
        </w:rPr>
        <w:br/>
      </w:r>
      <w:r w:rsidR="00D045FA" w:rsidRPr="00D045FA">
        <w:rPr>
          <w:rFonts w:ascii="Lato" w:eastAsia="Times New Roman" w:hAnsi="Lato" w:cs="Arial"/>
          <w:color w:val="000000"/>
          <w:spacing w:val="4"/>
          <w:kern w:val="2"/>
          <w:lang w:eastAsia="pl-PL"/>
        </w:rPr>
        <w:t>poz. 16</w:t>
      </w:r>
      <w:r w:rsidR="00D045FA">
        <w:rPr>
          <w:rFonts w:ascii="Lato" w:eastAsia="Times New Roman" w:hAnsi="Lato" w:cs="Arial"/>
          <w:color w:val="000000"/>
          <w:spacing w:val="4"/>
          <w:kern w:val="2"/>
          <w:lang w:eastAsia="pl-PL"/>
        </w:rPr>
        <w:t>79 z późn. zm.</w:t>
      </w:r>
      <w:r w:rsidR="00D045FA" w:rsidRPr="00D045FA">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jak również jest zgodny z:</w:t>
      </w:r>
      <w:r>
        <w:rPr>
          <w:rFonts w:ascii="Lato" w:eastAsia="Times New Roman" w:hAnsi="Lato" w:cs="Arial"/>
          <w:color w:val="000000"/>
          <w:spacing w:val="4"/>
          <w:kern w:val="2"/>
          <w:lang w:eastAsia="pl-PL"/>
        </w:rPr>
        <w:t xml:space="preserve"> </w:t>
      </w:r>
    </w:p>
    <w:p w14:paraId="4CC69AD5" w14:textId="0642467F" w:rsidR="00DE01BA" w:rsidRPr="00DE01BA" w:rsidRDefault="00CC6707" w:rsidP="00A3521A">
      <w:pPr>
        <w:numPr>
          <w:ilvl w:val="0"/>
          <w:numId w:val="6"/>
        </w:numPr>
        <w:spacing w:after="240" w:line="240" w:lineRule="exact"/>
        <w:ind w:left="284" w:hanging="284"/>
        <w:jc w:val="both"/>
        <w:textAlignment w:val="baseline"/>
        <w:outlineLvl w:val="0"/>
        <w:rPr>
          <w:rFonts w:ascii="Lato" w:hAnsi="Lato"/>
          <w:color w:val="000000"/>
        </w:rPr>
      </w:pPr>
      <w:r>
        <w:rPr>
          <w:rFonts w:ascii="Lato" w:hAnsi="Lato"/>
          <w:color w:val="000000"/>
        </w:rPr>
        <w:t>d</w:t>
      </w:r>
      <w:r w:rsidR="00DE01BA">
        <w:rPr>
          <w:rFonts w:ascii="Lato" w:hAnsi="Lato"/>
          <w:color w:val="000000"/>
        </w:rPr>
        <w:t xml:space="preserve">ecyzją Burmistrza Miasta i Gminy Koźmin Wielkopolski z dnia </w:t>
      </w:r>
      <w:r>
        <w:rPr>
          <w:rFonts w:ascii="Lato" w:hAnsi="Lato"/>
          <w:color w:val="000000"/>
        </w:rPr>
        <w:t>27 sierpnia 2021 r., znak: GK 6220.7.2021, o środowiskowych uwarunkowaniach zgody na realizację przedmiotowego przedsięwzięcia, zmienioną decyzją Burmistrza Miasta i Gminy Koźmin Wielkopolski z dnia 2 czerwca 2023 r., znak: GK 6220.2.2023,</w:t>
      </w:r>
    </w:p>
    <w:p w14:paraId="3850A6F1" w14:textId="276193B8" w:rsidR="00A3521A" w:rsidRPr="00F15C5E" w:rsidRDefault="00A3521A" w:rsidP="00F15C5E">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w:t>
      </w:r>
      <w:r w:rsidR="00EB59C8">
        <w:rPr>
          <w:rFonts w:ascii="Lato" w:hAnsi="Lato" w:cs="Arial"/>
          <w:spacing w:val="4"/>
        </w:rPr>
        <w:t>Zarządu Zlewni</w:t>
      </w:r>
      <w:r w:rsidR="00683CEB">
        <w:rPr>
          <w:rFonts w:ascii="Lato" w:hAnsi="Lato" w:cs="Arial"/>
          <w:spacing w:val="4"/>
        </w:rPr>
        <w:t xml:space="preserve"> w </w:t>
      </w:r>
      <w:r w:rsidR="00370865">
        <w:rPr>
          <w:rFonts w:ascii="Lato" w:hAnsi="Lato" w:cs="Arial"/>
          <w:spacing w:val="4"/>
        </w:rPr>
        <w:t>Lesznie</w:t>
      </w:r>
      <w:r w:rsidRPr="00193694">
        <w:rPr>
          <w:rFonts w:ascii="Lato" w:hAnsi="Lato" w:cs="Arial"/>
          <w:spacing w:val="4"/>
        </w:rPr>
        <w:t xml:space="preserve"> Państwowego Gospodarstwa Wodnego Wody Polskie z dnia </w:t>
      </w:r>
      <w:r w:rsidR="00370865">
        <w:rPr>
          <w:rFonts w:ascii="Lato" w:hAnsi="Lato" w:cs="Arial"/>
          <w:spacing w:val="4"/>
        </w:rPr>
        <w:t>10 sierpnia 2023</w:t>
      </w:r>
      <w:r w:rsidRPr="00193694">
        <w:rPr>
          <w:rFonts w:ascii="Lato" w:hAnsi="Lato" w:cs="Arial"/>
          <w:spacing w:val="4"/>
        </w:rPr>
        <w:t xml:space="preserve"> r., znak:</w:t>
      </w:r>
      <w:r w:rsidR="007D5AFB">
        <w:rPr>
          <w:rFonts w:ascii="Lato" w:hAnsi="Lato" w:cs="Arial"/>
          <w:spacing w:val="4"/>
        </w:rPr>
        <w:t xml:space="preserve"> </w:t>
      </w:r>
      <w:r w:rsidR="00370865">
        <w:rPr>
          <w:rFonts w:ascii="Lato" w:hAnsi="Lato" w:cs="Arial"/>
          <w:spacing w:val="4"/>
        </w:rPr>
        <w:t>W</w:t>
      </w:r>
      <w:r w:rsidR="00EB59C8">
        <w:rPr>
          <w:rFonts w:ascii="Lato" w:hAnsi="Lato" w:cs="Arial"/>
          <w:spacing w:val="4"/>
        </w:rPr>
        <w:t>R.ZUZ.2.4210.</w:t>
      </w:r>
      <w:r w:rsidR="00370865">
        <w:rPr>
          <w:rFonts w:ascii="Lato" w:hAnsi="Lato" w:cs="Arial"/>
          <w:spacing w:val="4"/>
        </w:rPr>
        <w:t>113</w:t>
      </w:r>
      <w:r w:rsidR="00EB59C8">
        <w:rPr>
          <w:rFonts w:ascii="Lato" w:hAnsi="Lato" w:cs="Arial"/>
          <w:spacing w:val="4"/>
        </w:rPr>
        <w:t>.202</w:t>
      </w:r>
      <w:r w:rsidR="00370865">
        <w:rPr>
          <w:rFonts w:ascii="Lato" w:hAnsi="Lato" w:cs="Arial"/>
          <w:spacing w:val="4"/>
        </w:rPr>
        <w:t>3</w:t>
      </w:r>
      <w:r w:rsidR="00EB59C8">
        <w:rPr>
          <w:rFonts w:ascii="Lato" w:hAnsi="Lato" w:cs="Arial"/>
          <w:spacing w:val="4"/>
        </w:rPr>
        <w:t>.M</w:t>
      </w:r>
      <w:r w:rsidR="00370865">
        <w:rPr>
          <w:rFonts w:ascii="Lato" w:hAnsi="Lato" w:cs="Arial"/>
          <w:spacing w:val="4"/>
        </w:rPr>
        <w:t>G</w:t>
      </w:r>
      <w:r w:rsidRPr="00193694">
        <w:rPr>
          <w:rFonts w:ascii="Lato" w:hAnsi="Lato" w:cs="Arial"/>
          <w:spacing w:val="4"/>
        </w:rPr>
        <w:t>,</w:t>
      </w:r>
      <w:r w:rsidR="00EB59C8">
        <w:rPr>
          <w:rFonts w:ascii="Lato" w:hAnsi="Lato" w:cs="Arial"/>
          <w:spacing w:val="4"/>
        </w:rPr>
        <w:t xml:space="preserve"> </w:t>
      </w:r>
      <w:r w:rsidR="002848B2">
        <w:rPr>
          <w:rFonts w:ascii="Lato" w:hAnsi="Lato" w:cs="Arial"/>
          <w:spacing w:val="4"/>
        </w:rPr>
        <w:br/>
      </w:r>
      <w:r w:rsidR="00EB59C8">
        <w:rPr>
          <w:rFonts w:ascii="Lato" w:hAnsi="Lato" w:cs="Arial"/>
          <w:spacing w:val="4"/>
        </w:rPr>
        <w:t>o</w:t>
      </w:r>
      <w:r w:rsidRPr="00193694">
        <w:rPr>
          <w:rFonts w:ascii="Lato" w:hAnsi="Lato" w:cs="Arial"/>
          <w:spacing w:val="4"/>
        </w:rPr>
        <w:t xml:space="preserve"> udzieleniu pozwolenia wodnoprawnego, </w:t>
      </w:r>
      <w:r w:rsidR="00F15C5E">
        <w:rPr>
          <w:rFonts w:ascii="Lato" w:hAnsi="Lato" w:cs="Arial"/>
          <w:spacing w:val="4"/>
        </w:rPr>
        <w:t xml:space="preserve">sprostowaną postanowieniami </w:t>
      </w:r>
      <w:r w:rsidR="00F15C5E" w:rsidRPr="00193694">
        <w:rPr>
          <w:rFonts w:ascii="Lato" w:hAnsi="Lato" w:cs="Arial"/>
          <w:spacing w:val="4"/>
        </w:rPr>
        <w:t xml:space="preserve">Dyrektora </w:t>
      </w:r>
      <w:r w:rsidR="00F15C5E">
        <w:rPr>
          <w:rFonts w:ascii="Lato" w:hAnsi="Lato" w:cs="Arial"/>
          <w:spacing w:val="4"/>
        </w:rPr>
        <w:t>Zarządu Zlewni w Lesznie z dnia 26 stycznia 2024 r. oraz z dnia 19 marca 2024 r.</w:t>
      </w:r>
      <w:r w:rsidR="00F15C5E">
        <w:rPr>
          <w:rFonts w:ascii="Lato" w:hAnsi="Lato"/>
          <w:color w:val="000000"/>
        </w:rPr>
        <w:t>,</w:t>
      </w:r>
    </w:p>
    <w:p w14:paraId="2D4AB3B5" w14:textId="656CC4D8" w:rsidR="00370865" w:rsidRPr="00F15C5E" w:rsidRDefault="00370865" w:rsidP="00F15C5E">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w:t>
      </w:r>
      <w:r>
        <w:rPr>
          <w:rFonts w:ascii="Lato" w:hAnsi="Lato" w:cs="Arial"/>
          <w:spacing w:val="4"/>
        </w:rPr>
        <w:t>Zarządu Zlewni w Lesznie</w:t>
      </w:r>
      <w:r w:rsidRPr="00193694">
        <w:rPr>
          <w:rFonts w:ascii="Lato" w:hAnsi="Lato" w:cs="Arial"/>
          <w:spacing w:val="4"/>
        </w:rPr>
        <w:t xml:space="preserve"> Państwowego Gospodarstwa Wodnego Wody Polskie z dnia </w:t>
      </w:r>
      <w:r>
        <w:rPr>
          <w:rFonts w:ascii="Lato" w:hAnsi="Lato" w:cs="Arial"/>
          <w:spacing w:val="4"/>
        </w:rPr>
        <w:t>22 sierpnia 2023</w:t>
      </w:r>
      <w:r w:rsidRPr="00193694">
        <w:rPr>
          <w:rFonts w:ascii="Lato" w:hAnsi="Lato" w:cs="Arial"/>
          <w:spacing w:val="4"/>
        </w:rPr>
        <w:t xml:space="preserve"> r., znak:</w:t>
      </w:r>
      <w:r>
        <w:rPr>
          <w:rFonts w:ascii="Lato" w:hAnsi="Lato" w:cs="Arial"/>
          <w:spacing w:val="4"/>
        </w:rPr>
        <w:t xml:space="preserve"> WR.ZUZ.2.4210.114.2023.NP</w:t>
      </w:r>
      <w:r w:rsidRPr="00193694">
        <w:rPr>
          <w:rFonts w:ascii="Lato" w:hAnsi="Lato" w:cs="Arial"/>
          <w:spacing w:val="4"/>
        </w:rPr>
        <w:t>,</w:t>
      </w:r>
      <w:r>
        <w:rPr>
          <w:rFonts w:ascii="Lato" w:hAnsi="Lato" w:cs="Arial"/>
          <w:spacing w:val="4"/>
        </w:rPr>
        <w:t xml:space="preserve"> </w:t>
      </w:r>
      <w:r w:rsidR="002848B2">
        <w:rPr>
          <w:rFonts w:ascii="Lato" w:hAnsi="Lato" w:cs="Arial"/>
          <w:spacing w:val="4"/>
        </w:rPr>
        <w:br/>
      </w:r>
      <w:r>
        <w:rPr>
          <w:rFonts w:ascii="Lato" w:hAnsi="Lato" w:cs="Arial"/>
          <w:spacing w:val="4"/>
        </w:rPr>
        <w:t>o</w:t>
      </w:r>
      <w:r w:rsidRPr="00193694">
        <w:rPr>
          <w:rFonts w:ascii="Lato" w:hAnsi="Lato" w:cs="Arial"/>
          <w:spacing w:val="4"/>
        </w:rPr>
        <w:t xml:space="preserve"> udzieleniu pozwolenia wodnoprawnego, </w:t>
      </w:r>
      <w:r w:rsidR="00F15C5E">
        <w:rPr>
          <w:rFonts w:ascii="Lato" w:hAnsi="Lato" w:cs="Arial"/>
          <w:spacing w:val="4"/>
        </w:rPr>
        <w:t xml:space="preserve">sprostowaną postanowieniami </w:t>
      </w:r>
      <w:r w:rsidR="00F15C5E" w:rsidRPr="00193694">
        <w:rPr>
          <w:rFonts w:ascii="Lato" w:hAnsi="Lato" w:cs="Arial"/>
          <w:spacing w:val="4"/>
        </w:rPr>
        <w:t xml:space="preserve">Dyrektora </w:t>
      </w:r>
      <w:r w:rsidR="00F15C5E">
        <w:rPr>
          <w:rFonts w:ascii="Lato" w:hAnsi="Lato" w:cs="Arial"/>
          <w:spacing w:val="4"/>
        </w:rPr>
        <w:t>Zarządu Zlewni w Lesznie z dnia 31 stycznia 2024 r. oraz z dnia 20 marca 2024 r.,</w:t>
      </w:r>
    </w:p>
    <w:p w14:paraId="6E4A2E0D" w14:textId="59123115" w:rsidR="00EB59C8" w:rsidRPr="00EB59C8" w:rsidRDefault="00EB59C8" w:rsidP="00EB59C8">
      <w:pPr>
        <w:numPr>
          <w:ilvl w:val="0"/>
          <w:numId w:val="6"/>
        </w:numPr>
        <w:spacing w:after="240" w:line="240" w:lineRule="exact"/>
        <w:ind w:left="284" w:hanging="284"/>
        <w:jc w:val="both"/>
        <w:outlineLvl w:val="0"/>
        <w:rPr>
          <w:rFonts w:ascii="Lato" w:hAnsi="Lato" w:cs="Arial"/>
          <w:spacing w:val="4"/>
        </w:rPr>
      </w:pPr>
      <w:r w:rsidRPr="00B153AE">
        <w:rPr>
          <w:rFonts w:ascii="Lato" w:hAnsi="Lato" w:cs="Arial"/>
          <w:spacing w:val="4"/>
        </w:rPr>
        <w:t xml:space="preserve">postanowieniem Wojewody </w:t>
      </w:r>
      <w:r w:rsidR="00F15C5E">
        <w:rPr>
          <w:rFonts w:ascii="Lato" w:hAnsi="Lato" w:cs="Arial"/>
          <w:spacing w:val="4"/>
        </w:rPr>
        <w:t>Wielkopolskiego</w:t>
      </w:r>
      <w:r w:rsidRPr="00B153AE">
        <w:rPr>
          <w:rFonts w:ascii="Lato" w:hAnsi="Lato" w:cs="Arial"/>
          <w:spacing w:val="4"/>
        </w:rPr>
        <w:t xml:space="preserve"> z dnia </w:t>
      </w:r>
      <w:r w:rsidR="00F15C5E">
        <w:rPr>
          <w:rFonts w:ascii="Lato" w:hAnsi="Lato" w:cs="Arial"/>
          <w:spacing w:val="4"/>
        </w:rPr>
        <w:t>5 stycznia 2024</w:t>
      </w:r>
      <w:r w:rsidRPr="00B153AE">
        <w:rPr>
          <w:rFonts w:ascii="Lato" w:hAnsi="Lato" w:cs="Arial"/>
          <w:spacing w:val="4"/>
        </w:rPr>
        <w:t xml:space="preserve"> r., znak: </w:t>
      </w:r>
      <w:r w:rsidRPr="00B153AE">
        <w:rPr>
          <w:rFonts w:ascii="Lato" w:hAnsi="Lato" w:cs="Arial"/>
          <w:spacing w:val="4"/>
        </w:rPr>
        <w:br/>
      </w:r>
      <w:r w:rsidR="00F15C5E">
        <w:rPr>
          <w:rFonts w:ascii="Lato" w:hAnsi="Lato" w:cs="Arial"/>
          <w:spacing w:val="4"/>
        </w:rPr>
        <w:t>IR-III.7820.31.2023.2</w:t>
      </w:r>
      <w:r w:rsidRPr="00B153AE">
        <w:rPr>
          <w:rFonts w:ascii="Lato" w:hAnsi="Lato" w:cs="Arial"/>
          <w:spacing w:val="4"/>
        </w:rPr>
        <w:t xml:space="preserve">, </w:t>
      </w:r>
      <w:r w:rsidRPr="00DC422D">
        <w:rPr>
          <w:rFonts w:ascii="Lato" w:hAnsi="Lato" w:cs="Arial"/>
          <w:spacing w:val="4"/>
          <w:szCs w:val="20"/>
        </w:rPr>
        <w:t xml:space="preserve">udzielającym zgody na odstępstwo od warunków określonych w rozporządzeniu Ministra Transportu i Gospodarki Morskiej z dnia </w:t>
      </w:r>
      <w:r>
        <w:rPr>
          <w:rFonts w:ascii="Lato" w:hAnsi="Lato" w:cs="Arial"/>
          <w:spacing w:val="4"/>
          <w:szCs w:val="20"/>
        </w:rPr>
        <w:br/>
      </w:r>
      <w:r w:rsidRPr="00DC422D">
        <w:rPr>
          <w:rFonts w:ascii="Lato" w:hAnsi="Lato" w:cs="Arial"/>
          <w:spacing w:val="4"/>
          <w:szCs w:val="20"/>
        </w:rPr>
        <w:t xml:space="preserve">2 marca 1999 r. w sprawie warunków technicznych, jakim powinny odpowiadać drogi publiczne i ich usytuowanie (Dz. U. z 2016 r. poz. 124 z późn. zm.). </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39B975D0"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w:t>
      </w:r>
      <w:r w:rsidR="00F15C5E">
        <w:rPr>
          <w:rFonts w:ascii="Lato" w:eastAsia="Times New Roman" w:hAnsi="Lato" w:cs="Arial"/>
          <w:color w:val="000000"/>
          <w:spacing w:val="4"/>
          <w:kern w:val="2"/>
          <w:lang w:eastAsia="pl-PL"/>
        </w:rPr>
        <w:t xml:space="preserve">wszystkie </w:t>
      </w:r>
      <w:r w:rsidRPr="00D11E66">
        <w:rPr>
          <w:rFonts w:ascii="Lato" w:eastAsia="Times New Roman" w:hAnsi="Lato" w:cs="Arial"/>
          <w:color w:val="000000"/>
          <w:spacing w:val="4"/>
          <w:kern w:val="2"/>
          <w:lang w:eastAsia="pl-PL"/>
        </w:rPr>
        <w:t xml:space="preserve">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67B22BFF"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F15C5E">
        <w:rPr>
          <w:rFonts w:ascii="Lato" w:eastAsia="Times New Roman" w:hAnsi="Lato" w:cs="Arial"/>
          <w:color w:val="000000"/>
          <w:spacing w:val="4"/>
          <w:kern w:val="2"/>
          <w:lang w:eastAsia="pl-PL"/>
        </w:rPr>
        <w:t>Wielkopolskiego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31198608"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lastRenderedPageBreak/>
        <w:t xml:space="preserve">W ocenie organu II instancji, Wojewoda </w:t>
      </w:r>
      <w:r w:rsidR="00F15C5E">
        <w:rPr>
          <w:rFonts w:ascii="Lato" w:eastAsia="Times New Roman" w:hAnsi="Lato" w:cs="Arial"/>
          <w:bCs/>
          <w:color w:val="000000"/>
          <w:spacing w:val="4"/>
          <w:kern w:val="2"/>
          <w:lang w:eastAsia="pl-PL"/>
        </w:rPr>
        <w:t>Wielkopolski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18C88BDB" w:rsidR="00D12B06" w:rsidRPr="007D5AFB" w:rsidRDefault="00D12B06" w:rsidP="00D11E66">
      <w:pPr>
        <w:spacing w:after="240" w:line="240" w:lineRule="exact"/>
        <w:jc w:val="both"/>
        <w:textAlignment w:val="baseline"/>
        <w:rPr>
          <w:rFonts w:ascii="Lato" w:eastAsia="Times New Roman" w:hAnsi="Lato" w:cs="Arial"/>
          <w:bCs/>
          <w:spacing w:val="4"/>
          <w:kern w:val="2"/>
          <w:lang w:eastAsia="pl-PL"/>
        </w:rPr>
      </w:pPr>
      <w:r w:rsidRPr="00D12B06">
        <w:rPr>
          <w:rFonts w:ascii="Lato" w:eastAsia="Times New Roman" w:hAnsi="Lato" w:cs="Arial"/>
          <w:bCs/>
          <w:color w:val="000000"/>
          <w:spacing w:val="4"/>
          <w:kern w:val="2"/>
          <w:lang w:eastAsia="pl-PL"/>
        </w:rPr>
        <w:t xml:space="preserve">Wojewoda </w:t>
      </w:r>
      <w:r w:rsidR="00F15C5E">
        <w:rPr>
          <w:rFonts w:ascii="Lato" w:eastAsia="Times New Roman" w:hAnsi="Lato" w:cs="Arial"/>
          <w:bCs/>
          <w:color w:val="000000"/>
          <w:spacing w:val="4"/>
          <w:kern w:val="2"/>
          <w:lang w:eastAsia="pl-PL"/>
        </w:rPr>
        <w:t xml:space="preserve">Wielkopolski </w:t>
      </w:r>
      <w:r w:rsidRPr="00D11E66">
        <w:rPr>
          <w:rFonts w:ascii="Lato" w:eastAsia="Times New Roman" w:hAnsi="Lato" w:cs="Arial"/>
          <w:bCs/>
          <w:color w:val="000000"/>
          <w:spacing w:val="4"/>
          <w:kern w:val="2"/>
          <w:lang w:eastAsia="pl-PL"/>
        </w:rPr>
        <w:t xml:space="preserve">pismem z dnia </w:t>
      </w:r>
      <w:r w:rsidR="00F15C5E">
        <w:rPr>
          <w:rFonts w:ascii="Lato" w:eastAsia="Times New Roman" w:hAnsi="Lato" w:cs="Arial"/>
          <w:bCs/>
          <w:spacing w:val="4"/>
          <w:kern w:val="2"/>
          <w:lang w:eastAsia="pl-PL"/>
        </w:rPr>
        <w:t>31 października 2023</w:t>
      </w:r>
      <w:r w:rsidRPr="007755AF">
        <w:rPr>
          <w:rFonts w:ascii="Lato" w:eastAsia="Times New Roman" w:hAnsi="Lato" w:cs="Arial"/>
          <w:bCs/>
          <w:spacing w:val="4"/>
          <w:kern w:val="2"/>
          <w:lang w:eastAsia="pl-PL"/>
        </w:rPr>
        <w:t xml:space="preserve"> r., znak: </w:t>
      </w:r>
      <w:r w:rsidR="00986C2A">
        <w:rPr>
          <w:rFonts w:ascii="Lato" w:eastAsia="Times New Roman" w:hAnsi="Lato" w:cs="Arial"/>
          <w:bCs/>
          <w:spacing w:val="4"/>
          <w:kern w:val="2"/>
          <w:lang w:eastAsia="pl-PL"/>
        </w:rPr>
        <w:br/>
      </w:r>
      <w:r w:rsidR="00F15C5E" w:rsidRPr="002178E3">
        <w:rPr>
          <w:rFonts w:ascii="Lato" w:eastAsia="Times New Roman" w:hAnsi="Lato" w:cs="Arial"/>
          <w:bCs/>
          <w:iCs/>
          <w:spacing w:val="4"/>
          <w:lang w:eastAsia="pl-PL"/>
        </w:rPr>
        <w:t>IR-III.7820.31.2023.2</w:t>
      </w:r>
      <w:r w:rsidR="00F15C5E">
        <w:rPr>
          <w:rFonts w:ascii="Lato" w:eastAsia="Times New Roman" w:hAnsi="Lato" w:cs="Arial"/>
          <w:bCs/>
          <w:iCs/>
          <w:spacing w:val="4"/>
          <w:lang w:eastAsia="pl-PL"/>
        </w:rPr>
        <w:t xml:space="preserve"> DOK. 74210/23,</w:t>
      </w:r>
      <w:r w:rsidR="00F15C5E" w:rsidRPr="002178E3">
        <w:rPr>
          <w:rFonts w:ascii="Lato" w:eastAsia="Times New Roman" w:hAnsi="Lato" w:cs="Arial"/>
          <w:bCs/>
          <w:iCs/>
          <w:spacing w:val="4"/>
          <w:lang w:eastAsia="pl-PL"/>
        </w:rPr>
        <w:t xml:space="preserve"> </w:t>
      </w:r>
      <w:r w:rsidRPr="007755AF">
        <w:rPr>
          <w:rFonts w:ascii="Lato" w:eastAsia="Times New Roman" w:hAnsi="Lato" w:cs="Arial"/>
          <w:bCs/>
          <w:spacing w:val="4"/>
          <w:kern w:val="2"/>
          <w:lang w:eastAsia="pl-PL"/>
        </w:rPr>
        <w:t>zawiadomił wnioskodawcę</w:t>
      </w:r>
      <w:r w:rsidRPr="00D12B06">
        <w:rPr>
          <w:rFonts w:ascii="Lato" w:eastAsia="Times New Roman" w:hAnsi="Lato" w:cs="Arial"/>
          <w:bCs/>
          <w:color w:val="000000"/>
          <w:spacing w:val="4"/>
          <w:kern w:val="2"/>
          <w:lang w:eastAsia="pl-PL"/>
        </w:rPr>
        <w:t xml:space="preserve"> oraz właścicieli </w:t>
      </w:r>
      <w:r w:rsidR="002848B2">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 przedmiotowym obwieszczeniu i zawiadomieniu organ I instancji poinformował strony o terminie i miejscu, w którym strony mogą zapoznać się z aktami sprawy. </w:t>
      </w:r>
      <w:r w:rsidRPr="007D5AFB">
        <w:rPr>
          <w:rFonts w:ascii="Lato" w:eastAsia="Times New Roman" w:hAnsi="Lato" w:cs="Arial"/>
          <w:bCs/>
          <w:spacing w:val="4"/>
          <w:kern w:val="2"/>
          <w:lang w:eastAsia="pl-PL"/>
        </w:rPr>
        <w:t xml:space="preserve">W toku postępowania przed Wojewodą </w:t>
      </w:r>
      <w:r w:rsidR="00AA6ED7">
        <w:rPr>
          <w:rFonts w:ascii="Lato" w:eastAsia="Times New Roman" w:hAnsi="Lato" w:cs="Arial"/>
          <w:bCs/>
          <w:spacing w:val="4"/>
          <w:kern w:val="2"/>
          <w:lang w:eastAsia="pl-PL"/>
        </w:rPr>
        <w:t>Wielkopolskim</w:t>
      </w:r>
      <w:r w:rsidRPr="007D5AFB">
        <w:rPr>
          <w:rFonts w:ascii="Lato" w:eastAsia="Times New Roman" w:hAnsi="Lato" w:cs="Arial"/>
          <w:bCs/>
          <w:spacing w:val="4"/>
          <w:kern w:val="2"/>
          <w:lang w:eastAsia="pl-PL"/>
        </w:rPr>
        <w:t xml:space="preserve"> wniesiono zastrzeżenia odnośnie rzeczonej inwestycji drogowej, które organ pierwszej instancji przesłał </w:t>
      </w:r>
      <w:r w:rsidRPr="007D5AFB">
        <w:rPr>
          <w:rFonts w:ascii="Lato" w:eastAsia="Times New Roman" w:hAnsi="Lato" w:cs="Arial"/>
          <w:bCs/>
          <w:i/>
          <w:iCs/>
          <w:spacing w:val="4"/>
          <w:kern w:val="2"/>
          <w:lang w:eastAsia="pl-PL"/>
        </w:rPr>
        <w:t xml:space="preserve">inwestorowi </w:t>
      </w:r>
      <w:r w:rsidRPr="007D5AFB">
        <w:rPr>
          <w:rFonts w:ascii="Lato" w:eastAsia="Times New Roman" w:hAnsi="Lato" w:cs="Arial"/>
          <w:bCs/>
          <w:spacing w:val="4"/>
          <w:kern w:val="2"/>
          <w:lang w:eastAsia="pl-PL"/>
        </w:rPr>
        <w:t>w celu zajęcia stanowiska, a ten ustosunkował się do poruszonych zagadnień.</w:t>
      </w:r>
      <w:r w:rsidR="00AB2510">
        <w:rPr>
          <w:rFonts w:ascii="Lato" w:eastAsia="Times New Roman" w:hAnsi="Lato" w:cs="Arial"/>
          <w:bCs/>
          <w:spacing w:val="4"/>
          <w:kern w:val="2"/>
          <w:lang w:eastAsia="pl-PL"/>
        </w:rPr>
        <w:t xml:space="preserve"> </w:t>
      </w:r>
    </w:p>
    <w:p w14:paraId="5FD62848" w14:textId="60AA0DEC"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AA6ED7">
        <w:rPr>
          <w:rFonts w:ascii="Lato" w:eastAsia="Times New Roman" w:hAnsi="Lato" w:cs="Arial"/>
          <w:color w:val="000000"/>
          <w:spacing w:val="4"/>
          <w:kern w:val="2"/>
          <w:lang w:eastAsia="pl-PL"/>
        </w:rPr>
        <w:t>Wielkopolski</w:t>
      </w:r>
      <w:r w:rsidR="00A72D80">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w dniu </w:t>
      </w:r>
      <w:r w:rsidR="00AA6ED7">
        <w:rPr>
          <w:rFonts w:ascii="Lato" w:eastAsia="Times New Roman" w:hAnsi="Lato" w:cs="Arial"/>
          <w:color w:val="000000"/>
          <w:spacing w:val="4"/>
          <w:lang w:eastAsia="pl-PL"/>
        </w:rPr>
        <w:t>31 maja 2024</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986C2A">
        <w:rPr>
          <w:rFonts w:ascii="Lato" w:eastAsia="Times New Roman" w:hAnsi="Lato" w:cs="Arial"/>
          <w:spacing w:val="4"/>
          <w:lang w:eastAsia="pl-PL"/>
        </w:rPr>
        <w:br/>
      </w:r>
      <w:r w:rsidR="00AA6ED7" w:rsidRPr="002178E3">
        <w:rPr>
          <w:rFonts w:ascii="Lato" w:eastAsia="Times New Roman" w:hAnsi="Lato" w:cs="Arial"/>
          <w:bCs/>
          <w:iCs/>
          <w:spacing w:val="4"/>
          <w:lang w:eastAsia="pl-PL"/>
        </w:rPr>
        <w:t>IR-III.7820.38.2024.ASG</w:t>
      </w:r>
      <w:r w:rsidR="00AA6ED7">
        <w:rPr>
          <w:rFonts w:ascii="Lato" w:eastAsia="Times New Roman" w:hAnsi="Lato" w:cs="Arial"/>
          <w:bCs/>
          <w:iCs/>
          <w:spacing w:val="4"/>
          <w:lang w:eastAsia="pl-PL"/>
        </w:rPr>
        <w:t xml:space="preserve"> </w:t>
      </w:r>
      <w:r w:rsidR="00AA6ED7" w:rsidRPr="002178E3">
        <w:rPr>
          <w:rFonts w:ascii="Lato" w:eastAsia="Times New Roman" w:hAnsi="Lato" w:cs="Arial"/>
          <w:bCs/>
          <w:iCs/>
          <w:spacing w:val="4"/>
          <w:lang w:eastAsia="pl-PL"/>
        </w:rPr>
        <w:t>(IR-III.7820.31.2023.2)</w:t>
      </w:r>
      <w:r w:rsidRPr="00D11E66">
        <w:rPr>
          <w:rFonts w:ascii="Lato" w:eastAsia="Times New Roman" w:hAnsi="Lato" w:cs="Arial"/>
          <w:spacing w:val="4"/>
          <w:lang w:eastAsia="pl-PL"/>
        </w:rPr>
        <w:t xml:space="preserve">, o zezwoleniu na realizację </w:t>
      </w:r>
      <w:r w:rsidR="002848B2">
        <w:rPr>
          <w:rFonts w:ascii="Lato" w:eastAsia="Times New Roman" w:hAnsi="Lato" w:cs="Arial"/>
          <w:spacing w:val="4"/>
          <w:lang w:eastAsia="pl-PL"/>
        </w:rPr>
        <w:br/>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AA6ED7">
        <w:rPr>
          <w:rFonts w:ascii="Lato" w:eastAsia="Times New Roman" w:hAnsi="Lato" w:cs="Arial"/>
          <w:color w:val="000000"/>
          <w:spacing w:val="4"/>
          <w:kern w:val="2"/>
          <w:lang w:eastAsia="pl-PL"/>
        </w:rPr>
        <w:t xml:space="preserve">Wielkopolski </w:t>
      </w:r>
      <w:r w:rsidRPr="00D11E66">
        <w:rPr>
          <w:rFonts w:ascii="Lato" w:eastAsia="Times New Roman" w:hAnsi="Lato" w:cs="Arial"/>
          <w:color w:val="000000"/>
          <w:spacing w:val="4"/>
          <w:kern w:val="2"/>
          <w:lang w:eastAsia="pl-PL"/>
        </w:rPr>
        <w:t xml:space="preserve">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006A0B5B" w14:textId="76E50DDE" w:rsidR="00236732" w:rsidRPr="00236732"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AA6ED7">
        <w:rPr>
          <w:rFonts w:ascii="Lato" w:eastAsia="Times New Roman" w:hAnsi="Lato" w:cs="Arial"/>
          <w:color w:val="000000"/>
          <w:spacing w:val="4"/>
          <w:kern w:val="2"/>
          <w:lang w:eastAsia="pl-PL"/>
        </w:rPr>
        <w:t>Wielkopolski</w:t>
      </w:r>
      <w:r w:rsidR="003814D8">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doręczył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AA6ED7">
        <w:rPr>
          <w:rFonts w:ascii="Lato" w:eastAsia="Times New Roman" w:hAnsi="Lato" w:cs="Arial"/>
          <w:i/>
          <w:color w:val="000000"/>
          <w:spacing w:val="4"/>
          <w:kern w:val="2"/>
          <w:lang w:eastAsia="pl-PL"/>
        </w:rPr>
        <w:t>Wielkopolskiego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w:t>
      </w:r>
      <w:r w:rsidR="00DB21C8" w:rsidRPr="007755AF">
        <w:rPr>
          <w:rFonts w:ascii="Lato" w:eastAsia="Times New Roman" w:hAnsi="Lato" w:cs="Arial"/>
          <w:spacing w:val="4"/>
          <w:kern w:val="2"/>
          <w:lang w:eastAsia="pl-PL"/>
        </w:rPr>
        <w:t xml:space="preserve">z dnia </w:t>
      </w:r>
      <w:r w:rsidR="00AA6ED7">
        <w:rPr>
          <w:rFonts w:ascii="Lato" w:hAnsi="Lato" w:cs="Arial"/>
          <w:bCs/>
          <w:iCs/>
          <w:spacing w:val="4"/>
          <w:lang w:bidi="pl-PL"/>
        </w:rPr>
        <w:t>7 czerwca 2024</w:t>
      </w:r>
      <w:r w:rsidR="00DB21C8" w:rsidRPr="001A798D">
        <w:rPr>
          <w:rFonts w:ascii="Lato" w:hAnsi="Lato" w:cs="Arial"/>
          <w:bCs/>
          <w:iCs/>
          <w:spacing w:val="4"/>
          <w:lang w:bidi="pl-PL"/>
        </w:rPr>
        <w:t xml:space="preserve"> r., znak: </w:t>
      </w:r>
      <w:r w:rsidR="00AA6ED7" w:rsidRPr="002178E3">
        <w:rPr>
          <w:rFonts w:ascii="Lato" w:eastAsia="Times New Roman" w:hAnsi="Lato" w:cs="Arial"/>
          <w:bCs/>
          <w:iCs/>
          <w:spacing w:val="4"/>
          <w:lang w:eastAsia="pl-PL"/>
        </w:rPr>
        <w:t>IR-III.7820.38.2024.ASG</w:t>
      </w:r>
      <w:r w:rsidR="00AA6ED7">
        <w:rPr>
          <w:rFonts w:ascii="Lato" w:eastAsia="Times New Roman" w:hAnsi="Lato" w:cs="Arial"/>
          <w:bCs/>
          <w:iCs/>
          <w:spacing w:val="4"/>
          <w:lang w:eastAsia="pl-PL"/>
        </w:rPr>
        <w:t xml:space="preserve"> </w:t>
      </w:r>
      <w:r w:rsidR="00AA6ED7" w:rsidRPr="002178E3">
        <w:rPr>
          <w:rFonts w:ascii="Lato" w:eastAsia="Times New Roman" w:hAnsi="Lato" w:cs="Arial"/>
          <w:bCs/>
          <w:iCs/>
          <w:spacing w:val="4"/>
          <w:lang w:eastAsia="pl-PL"/>
        </w:rPr>
        <w:t>(IR-III.7820.31.2023.2)</w:t>
      </w:r>
      <w:r w:rsidR="00DB21C8" w:rsidRPr="001A798D">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 xml:space="preserve">na adresy wskazane w katastrze nieruchomości. </w:t>
      </w:r>
      <w:r w:rsidR="002848B2">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r w:rsidR="00A70DAC">
        <w:rPr>
          <w:rFonts w:ascii="Lato" w:eastAsia="Times New Roman" w:hAnsi="Lato" w:cs="Arial"/>
          <w:color w:val="000000"/>
          <w:spacing w:val="4"/>
          <w:kern w:val="2"/>
          <w:lang w:eastAsia="pl-PL"/>
        </w:rPr>
        <w:t xml:space="preserve"> </w:t>
      </w:r>
    </w:p>
    <w:p w14:paraId="6E664826" w14:textId="7580B0EA" w:rsidR="009B1423" w:rsidRDefault="009B1423" w:rsidP="00236732">
      <w:pPr>
        <w:spacing w:after="240" w:line="240" w:lineRule="exact"/>
        <w:jc w:val="both"/>
        <w:textAlignment w:val="baseline"/>
        <w:rPr>
          <w:rFonts w:ascii="Lato" w:eastAsia="Times New Roman" w:hAnsi="Lato" w:cs="Arial"/>
          <w:bCs/>
          <w:iCs/>
          <w:spacing w:val="4"/>
          <w:kern w:val="2"/>
          <w:lang w:eastAsia="pl-PL" w:bidi="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(z zastrzeżeniem uchybie</w:t>
      </w:r>
      <w:r>
        <w:rPr>
          <w:rFonts w:ascii="Lato" w:eastAsia="Times New Roman" w:hAnsi="Lato" w:cs="Arial"/>
          <w:spacing w:val="4"/>
          <w:lang w:eastAsia="pl-PL"/>
        </w:rPr>
        <w:t>nia</w:t>
      </w:r>
      <w:r w:rsidRPr="00950395">
        <w:rPr>
          <w:rFonts w:ascii="Lato" w:eastAsia="Times New Roman" w:hAnsi="Lato" w:cs="Arial"/>
          <w:spacing w:val="4"/>
          <w:lang w:eastAsia="pl-PL"/>
        </w:rPr>
        <w:t>, o który</w:t>
      </w:r>
      <w:r>
        <w:rPr>
          <w:rFonts w:ascii="Lato" w:eastAsia="Times New Roman" w:hAnsi="Lato" w:cs="Arial"/>
          <w:spacing w:val="4"/>
          <w:lang w:eastAsia="pl-PL"/>
        </w:rPr>
        <w:t>m</w:t>
      </w:r>
      <w:r w:rsidRPr="00950395">
        <w:rPr>
          <w:rFonts w:ascii="Lato" w:eastAsia="Times New Roman" w:hAnsi="Lato" w:cs="Arial"/>
          <w:spacing w:val="4"/>
          <w:lang w:eastAsia="pl-PL"/>
        </w:rPr>
        <w:t xml:space="preserve"> będzie mowa poniżej) czyni zadość wymogom przedstawionym </w:t>
      </w:r>
      <w:r>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Pr>
          <w:rFonts w:ascii="Lato" w:eastAsia="Times New Roman" w:hAnsi="Lato" w:cs="Arial"/>
          <w:bCs/>
          <w:iCs/>
          <w:spacing w:val="4"/>
          <w:kern w:val="2"/>
          <w:lang w:eastAsia="pl-PL" w:bidi="pl-PL"/>
        </w:rPr>
        <w:t>.</w:t>
      </w:r>
    </w:p>
    <w:p w14:paraId="7844EC04" w14:textId="168A84D1" w:rsidR="009B1423" w:rsidRPr="009B1423" w:rsidRDefault="00236732" w:rsidP="009B1423">
      <w:pPr>
        <w:spacing w:after="240" w:line="240" w:lineRule="exact"/>
        <w:jc w:val="both"/>
        <w:textAlignment w:val="baseline"/>
        <w:rPr>
          <w:rFonts w:ascii="Lato" w:eastAsia="Times New Roman" w:hAnsi="Lato" w:cs="Arial"/>
          <w:bCs/>
          <w:iCs/>
          <w:spacing w:val="4"/>
          <w:kern w:val="2"/>
          <w:lang w:eastAsia="pl-PL" w:bidi="pl-PL"/>
        </w:rPr>
      </w:pPr>
      <w:r w:rsidRPr="00236732">
        <w:rPr>
          <w:rFonts w:ascii="Lato" w:eastAsia="Times New Roman" w:hAnsi="Lato" w:cs="Arial"/>
          <w:bCs/>
          <w:iCs/>
          <w:spacing w:val="4"/>
          <w:kern w:val="2"/>
          <w:lang w:eastAsia="pl-PL" w:bidi="pl-PL"/>
        </w:rPr>
        <w:t xml:space="preserve">Pozytywnie należy ocenić określenie przez Wojewodę </w:t>
      </w:r>
      <w:r w:rsidR="00AA6ED7">
        <w:rPr>
          <w:rFonts w:ascii="Lato" w:eastAsia="Times New Roman" w:hAnsi="Lato" w:cs="Arial"/>
          <w:bCs/>
          <w:iCs/>
          <w:spacing w:val="4"/>
          <w:kern w:val="2"/>
          <w:lang w:eastAsia="pl-PL" w:bidi="pl-PL"/>
        </w:rPr>
        <w:t>Wielkopolskiego</w:t>
      </w:r>
      <w:r w:rsidRPr="00236732">
        <w:rPr>
          <w:rFonts w:ascii="Lato" w:eastAsia="Times New Roman" w:hAnsi="Lato" w:cs="Arial"/>
          <w:bCs/>
          <w:iCs/>
          <w:spacing w:val="4"/>
          <w:kern w:val="2"/>
          <w:lang w:eastAsia="pl-PL" w:bidi="pl-PL"/>
        </w:rPr>
        <w:t xml:space="preserve"> w treści przedmiotowej decyzji - biorąc pod uwagę dyspozycję art. 16 ust. 2 </w:t>
      </w:r>
      <w:r w:rsidRPr="00236732">
        <w:rPr>
          <w:rFonts w:ascii="Lato" w:eastAsia="Times New Roman" w:hAnsi="Lato" w:cs="Arial"/>
          <w:bCs/>
          <w:i/>
          <w:iCs/>
          <w:spacing w:val="4"/>
          <w:kern w:val="2"/>
          <w:lang w:eastAsia="pl-PL" w:bidi="pl-PL"/>
        </w:rPr>
        <w:t xml:space="preserve">specustawy drogowej </w:t>
      </w:r>
      <w:r w:rsidRPr="00236732">
        <w:rPr>
          <w:rFonts w:ascii="Lato" w:eastAsia="Times New Roman" w:hAnsi="Lato" w:cs="Arial"/>
          <w:bCs/>
          <w:iCs/>
          <w:spacing w:val="4"/>
          <w:kern w:val="2"/>
          <w:lang w:eastAsia="pl-PL" w:bidi="pl-PL"/>
        </w:rPr>
        <w:t>- terminu wydania nieruchomości na 12</w:t>
      </w:r>
      <w:r w:rsidR="00AA6ED7">
        <w:rPr>
          <w:rFonts w:ascii="Lato" w:eastAsia="Times New Roman" w:hAnsi="Lato" w:cs="Arial"/>
          <w:bCs/>
          <w:iCs/>
          <w:spacing w:val="4"/>
          <w:kern w:val="2"/>
          <w:lang w:eastAsia="pl-PL" w:bidi="pl-PL"/>
        </w:rPr>
        <w:t>0</w:t>
      </w:r>
      <w:r w:rsidRPr="00236732">
        <w:rPr>
          <w:rFonts w:ascii="Lato" w:eastAsia="Times New Roman" w:hAnsi="Lato" w:cs="Arial"/>
          <w:bCs/>
          <w:iCs/>
          <w:spacing w:val="4"/>
          <w:kern w:val="2"/>
          <w:lang w:eastAsia="pl-PL" w:bidi="pl-PL"/>
        </w:rPr>
        <w:t xml:space="preserve"> dzień od dnia, w którym decyzja o zezwoleniu na realizację inwestycji drogowej stanie się ostateczna. Organ zobowiązany był bowiem tak uczynić wobec uzasadnionego wystąpienia przez </w:t>
      </w:r>
      <w:r w:rsidRPr="00236732">
        <w:rPr>
          <w:rFonts w:ascii="Lato" w:eastAsia="Times New Roman" w:hAnsi="Lato" w:cs="Arial"/>
          <w:bCs/>
          <w:i/>
          <w:iCs/>
          <w:spacing w:val="4"/>
          <w:kern w:val="2"/>
          <w:lang w:eastAsia="pl-PL" w:bidi="pl-PL"/>
        </w:rPr>
        <w:t>inwestora</w:t>
      </w:r>
      <w:r w:rsidRPr="00236732">
        <w:rPr>
          <w:rFonts w:ascii="Lato" w:eastAsia="Times New Roman" w:hAnsi="Lato" w:cs="Arial"/>
          <w:bCs/>
          <w:iCs/>
          <w:spacing w:val="4"/>
          <w:kern w:val="2"/>
          <w:lang w:eastAsia="pl-PL" w:bidi="pl-PL"/>
        </w:rPr>
        <w:t xml:space="preserve"> o nadanie decyzji rygoru natychmiastowej wykonalności.</w:t>
      </w:r>
    </w:p>
    <w:p w14:paraId="071F4852" w14:textId="77777777" w:rsidR="009B1423" w:rsidRDefault="009B1423" w:rsidP="009B1423">
      <w:pPr>
        <w:spacing w:after="240" w:line="240" w:lineRule="exact"/>
        <w:jc w:val="both"/>
        <w:textAlignment w:val="baseline"/>
        <w:rPr>
          <w:rFonts w:ascii="Lato" w:eastAsia="Times New Roman" w:hAnsi="Lato" w:cs="Arial"/>
          <w:spacing w:val="4"/>
          <w:kern w:val="2"/>
          <w:lang w:eastAsia="pl-PL"/>
        </w:rPr>
      </w:pPr>
      <w:r w:rsidRPr="001E6B88">
        <w:rPr>
          <w:rFonts w:ascii="Lato" w:eastAsia="Times New Roman" w:hAnsi="Lato" w:cs="Arial"/>
          <w:spacing w:val="4"/>
          <w:lang w:eastAsia="pl-PL"/>
        </w:rPr>
        <w:t xml:space="preserve">Po zapoznaniu się ze zgromadzonym materiałem dowodowym organ II instancji stwierdził, iż wydana decyzja wymaga dokonania </w:t>
      </w:r>
      <w:r w:rsidRPr="00534E50">
        <w:rPr>
          <w:rFonts w:ascii="Lato" w:eastAsia="Times New Roman" w:hAnsi="Lato" w:cs="Arial"/>
          <w:spacing w:val="4"/>
          <w:lang w:eastAsia="pl-PL"/>
        </w:rPr>
        <w:t>korekty merytoryczno-reformacyjnej</w:t>
      </w:r>
      <w:r w:rsidRPr="00AA7498">
        <w:rPr>
          <w:rFonts w:ascii="Lato" w:eastAsia="Times New Roman" w:hAnsi="Lato" w:cs="Arial"/>
          <w:spacing w:val="4"/>
          <w:lang w:eastAsia="pl-PL"/>
        </w:rPr>
        <w:t>.</w:t>
      </w:r>
      <w:r w:rsidRPr="001E6B88">
        <w:rPr>
          <w:rFonts w:ascii="Lato" w:eastAsia="Times New Roman" w:hAnsi="Lato" w:cs="Arial"/>
          <w:spacing w:val="4"/>
          <w:lang w:eastAsia="pl-PL"/>
        </w:rPr>
        <w:t xml:space="preserve"> </w:t>
      </w:r>
      <w:r w:rsidRPr="001E6B88">
        <w:rPr>
          <w:rFonts w:ascii="Lato" w:eastAsia="Times New Roman" w:hAnsi="Lato" w:cs="Arial"/>
          <w:spacing w:val="4"/>
          <w:kern w:val="2"/>
          <w:lang w:eastAsia="pl-PL"/>
        </w:rPr>
        <w:t xml:space="preserve">Należy zauważyć, iż przepis art. 138 § 1 pkt 2 </w:t>
      </w:r>
      <w:r w:rsidRPr="001E6B88">
        <w:rPr>
          <w:rFonts w:ascii="Lato" w:eastAsia="Times New Roman" w:hAnsi="Lato" w:cs="Arial"/>
          <w:i/>
          <w:spacing w:val="4"/>
          <w:kern w:val="2"/>
          <w:lang w:eastAsia="pl-PL"/>
        </w:rPr>
        <w:t>kpa</w:t>
      </w:r>
      <w:r w:rsidRPr="001E6B88">
        <w:rPr>
          <w:rFonts w:ascii="Lato" w:eastAsia="Times New Roman" w:hAnsi="Lato" w:cs="Arial"/>
          <w:spacing w:val="4"/>
          <w:kern w:val="2"/>
          <w:lang w:eastAsia="pl-PL"/>
        </w:rPr>
        <w:t xml:space="preserve"> umożliwia organowi odwoławczemu korektę zaskarżonej decyzji przez jej uchylenie i orzeczenie w tym zakresie co do istoty sprawy.</w:t>
      </w:r>
    </w:p>
    <w:p w14:paraId="17CB30C5" w14:textId="3D024069" w:rsidR="00E103D0" w:rsidRDefault="009B1423" w:rsidP="00FC00F8">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Analizując </w:t>
      </w:r>
      <w:r w:rsidRPr="00D553E7">
        <w:rPr>
          <w:rFonts w:ascii="Lato" w:eastAsia="Times New Roman" w:hAnsi="Lato" w:cs="Arial"/>
          <w:i/>
          <w:iCs/>
          <w:color w:val="000000"/>
          <w:spacing w:val="4"/>
          <w:lang w:eastAsia="pl-PL"/>
        </w:rPr>
        <w:t xml:space="preserve">decyzję Wojewody </w:t>
      </w:r>
      <w:r w:rsidR="00AF085F">
        <w:rPr>
          <w:rFonts w:ascii="Lato" w:eastAsia="Times New Roman" w:hAnsi="Lato" w:cs="Arial"/>
          <w:i/>
          <w:iCs/>
          <w:color w:val="000000"/>
          <w:spacing w:val="4"/>
          <w:lang w:eastAsia="pl-PL"/>
        </w:rPr>
        <w:t>Wielkopolskiego</w:t>
      </w:r>
      <w:r>
        <w:rPr>
          <w:rFonts w:ascii="Lato" w:eastAsia="Times New Roman" w:hAnsi="Lato" w:cs="Arial"/>
          <w:color w:val="000000"/>
          <w:spacing w:val="4"/>
          <w:lang w:eastAsia="pl-PL"/>
        </w:rPr>
        <w:t xml:space="preserve">, </w:t>
      </w:r>
      <w:r w:rsidRPr="00323457">
        <w:rPr>
          <w:rFonts w:ascii="Lato" w:eastAsia="Times New Roman" w:hAnsi="Lato" w:cs="Arial"/>
          <w:i/>
          <w:iCs/>
          <w:color w:val="000000"/>
          <w:spacing w:val="4"/>
          <w:lang w:eastAsia="pl-PL"/>
        </w:rPr>
        <w:t>Minister</w:t>
      </w:r>
      <w:r>
        <w:rPr>
          <w:rFonts w:ascii="Lato" w:eastAsia="Times New Roman" w:hAnsi="Lato" w:cs="Arial"/>
          <w:color w:val="000000"/>
          <w:spacing w:val="4"/>
          <w:lang w:eastAsia="pl-PL"/>
        </w:rPr>
        <w:t xml:space="preserve"> dostrzegł, iż organ I instancji </w:t>
      </w:r>
      <w:r w:rsidR="00AF085F">
        <w:rPr>
          <w:rFonts w:ascii="Lato" w:eastAsia="Times New Roman" w:hAnsi="Lato" w:cs="Arial"/>
          <w:color w:val="000000"/>
          <w:spacing w:val="4"/>
          <w:lang w:eastAsia="pl-PL"/>
        </w:rPr>
        <w:t xml:space="preserve">w pkt III </w:t>
      </w:r>
      <w:r>
        <w:rPr>
          <w:rFonts w:ascii="Lato" w:eastAsia="Times New Roman" w:hAnsi="Lato" w:cs="Arial"/>
          <w:color w:val="000000"/>
          <w:spacing w:val="4"/>
          <w:lang w:eastAsia="pl-PL"/>
        </w:rPr>
        <w:t xml:space="preserve">błędnie </w:t>
      </w:r>
      <w:r w:rsidR="00AF085F">
        <w:rPr>
          <w:rFonts w:ascii="Lato" w:eastAsia="Times New Roman" w:hAnsi="Lato" w:cs="Arial"/>
          <w:color w:val="000000"/>
          <w:spacing w:val="4"/>
          <w:lang w:eastAsia="pl-PL"/>
        </w:rPr>
        <w:t xml:space="preserve">ustalił obowiązek zachowania warunków i wymagań określonych w decyzji </w:t>
      </w:r>
      <w:r w:rsidR="00AF085F">
        <w:rPr>
          <w:rFonts w:ascii="Lato" w:eastAsia="Times New Roman" w:hAnsi="Lato" w:cs="Arial"/>
          <w:color w:val="000000"/>
          <w:spacing w:val="4"/>
          <w:lang w:eastAsia="pl-PL"/>
        </w:rPr>
        <w:lastRenderedPageBreak/>
        <w:t xml:space="preserve">Dyrektora Zarządu Zlewni w Lesznie z dnia 30 października 2023 r., znak: PO.ZUZ.4.4210.576.2023.KPR, udzielającej pozwolenia wodnoprawnego. Wspomnianej decyzji nie przedłożono </w:t>
      </w:r>
      <w:r w:rsidR="00FC00F8">
        <w:rPr>
          <w:rFonts w:ascii="Lato" w:eastAsia="Times New Roman" w:hAnsi="Lato" w:cs="Arial"/>
          <w:color w:val="000000"/>
          <w:spacing w:val="4"/>
          <w:lang w:eastAsia="pl-PL"/>
        </w:rPr>
        <w:t xml:space="preserve">bowiem </w:t>
      </w:r>
      <w:r w:rsidR="00AF085F">
        <w:rPr>
          <w:rFonts w:ascii="Lato" w:eastAsia="Times New Roman" w:hAnsi="Lato" w:cs="Arial"/>
          <w:color w:val="000000"/>
          <w:spacing w:val="4"/>
          <w:lang w:eastAsia="pl-PL"/>
        </w:rPr>
        <w:t xml:space="preserve">przy wniosku </w:t>
      </w:r>
      <w:r w:rsidR="00AF085F" w:rsidRPr="00FC00F8">
        <w:rPr>
          <w:rFonts w:ascii="Lato" w:eastAsia="Times New Roman" w:hAnsi="Lato" w:cs="Arial"/>
          <w:i/>
          <w:iCs/>
          <w:color w:val="000000"/>
          <w:spacing w:val="4"/>
          <w:lang w:eastAsia="pl-PL"/>
        </w:rPr>
        <w:t>inwestora</w:t>
      </w:r>
      <w:r w:rsidR="00AF085F">
        <w:rPr>
          <w:rFonts w:ascii="Lato" w:eastAsia="Times New Roman" w:hAnsi="Lato" w:cs="Arial"/>
          <w:color w:val="000000"/>
          <w:spacing w:val="4"/>
          <w:lang w:eastAsia="pl-PL"/>
        </w:rPr>
        <w:t xml:space="preserve"> o udzielenie zezwolenia na realizację prz</w:t>
      </w:r>
      <w:r w:rsidR="00FC00F8">
        <w:rPr>
          <w:rFonts w:ascii="Lato" w:eastAsia="Times New Roman" w:hAnsi="Lato" w:cs="Arial"/>
          <w:color w:val="000000"/>
          <w:spacing w:val="4"/>
          <w:lang w:eastAsia="pl-PL"/>
        </w:rPr>
        <w:t xml:space="preserve">edmiotowej inwestycji </w:t>
      </w:r>
      <w:r w:rsidR="00AA7498">
        <w:rPr>
          <w:rFonts w:ascii="Lato" w:eastAsia="Times New Roman" w:hAnsi="Lato" w:cs="Arial"/>
          <w:color w:val="000000"/>
          <w:spacing w:val="4"/>
          <w:lang w:eastAsia="pl-PL"/>
        </w:rPr>
        <w:t>drogowej</w:t>
      </w:r>
      <w:r w:rsidR="00DB4CA3">
        <w:rPr>
          <w:rFonts w:ascii="Lato" w:eastAsia="Times New Roman" w:hAnsi="Lato" w:cs="Arial"/>
          <w:color w:val="000000"/>
          <w:spacing w:val="4"/>
          <w:lang w:eastAsia="pl-PL"/>
        </w:rPr>
        <w:t xml:space="preserve"> ani w toku postępowania,</w:t>
      </w:r>
      <w:r w:rsidR="00FC00F8">
        <w:rPr>
          <w:rFonts w:ascii="Lato" w:eastAsia="Times New Roman" w:hAnsi="Lato" w:cs="Arial"/>
          <w:color w:val="000000"/>
          <w:spacing w:val="4"/>
          <w:lang w:eastAsia="pl-PL"/>
        </w:rPr>
        <w:t xml:space="preserve"> nie ma o niej wzmianki w aktach przedmiotowej sprawy. Natomiast jak wynika z Biuletynu Informacji Publicznej Wielkopolskiego Urzędu Wojewódzkiego w Poznaniu, ww. decyzja została wskazana w innej decyzji Wojewody Wielkopolskiego o zezwoleniu na realizację inwestycji drogowej. Na marginesie wspomnieć wypada, że znak ww. decyzji nie wskazuje na Dyrektora Zarządu Zlewni w Lesznie jako organu wydającego rozstrzygnięcie, a na Dyrektora Zarządu Zlewni w Poznaniu. </w:t>
      </w:r>
    </w:p>
    <w:p w14:paraId="36DCFEBD" w14:textId="0457C378" w:rsidR="00FC00F8" w:rsidRPr="00FC00F8" w:rsidRDefault="00FC00F8" w:rsidP="00FC00F8">
      <w:pPr>
        <w:spacing w:after="240" w:line="240" w:lineRule="exact"/>
        <w:jc w:val="both"/>
        <w:textAlignment w:val="baseline"/>
        <w:rPr>
          <w:rFonts w:ascii="Lato" w:eastAsia="Times New Roman" w:hAnsi="Lato" w:cs="Arial"/>
          <w:color w:val="000000"/>
          <w:spacing w:val="4"/>
          <w:lang w:eastAsia="pl-PL"/>
        </w:rPr>
      </w:pPr>
      <w:r w:rsidRPr="0026788D">
        <w:rPr>
          <w:rFonts w:ascii="Lato" w:eastAsia="Times New Roman" w:hAnsi="Lato" w:cs="Arial"/>
          <w:bCs/>
          <w:iCs/>
          <w:color w:val="000000"/>
          <w:spacing w:val="4"/>
          <w:lang w:eastAsia="pl-PL" w:bidi="pl-PL"/>
        </w:rPr>
        <w:t>Mając na uwadze</w:t>
      </w:r>
      <w:r w:rsidR="00E103D0">
        <w:rPr>
          <w:rFonts w:ascii="Lato" w:eastAsia="Times New Roman" w:hAnsi="Lato" w:cs="Arial"/>
          <w:bCs/>
          <w:iCs/>
          <w:color w:val="000000"/>
          <w:spacing w:val="4"/>
          <w:lang w:eastAsia="pl-PL" w:bidi="pl-PL"/>
        </w:rPr>
        <w:t xml:space="preserve"> fakt</w:t>
      </w:r>
      <w:r w:rsidRPr="0026788D">
        <w:rPr>
          <w:rFonts w:ascii="Lato" w:eastAsia="Times New Roman" w:hAnsi="Lato" w:cs="Arial"/>
          <w:bCs/>
          <w:iCs/>
          <w:color w:val="000000"/>
          <w:spacing w:val="4"/>
          <w:lang w:eastAsia="pl-PL" w:bidi="pl-PL"/>
        </w:rPr>
        <w:t>,</w:t>
      </w:r>
      <w:r w:rsidR="00E103D0">
        <w:rPr>
          <w:rFonts w:ascii="Lato" w:eastAsia="Times New Roman" w:hAnsi="Lato" w:cs="Arial"/>
          <w:bCs/>
          <w:iCs/>
          <w:color w:val="000000"/>
          <w:spacing w:val="4"/>
          <w:lang w:eastAsia="pl-PL" w:bidi="pl-PL"/>
        </w:rPr>
        <w:t xml:space="preserve"> iż ww. decyzja z dnia 30 października 2023 r. nie dotyczy niniejszego postępowania i została wpisana do zaskarżonej decyzji przez organ I instancji omyłkowo,</w:t>
      </w:r>
      <w:r w:rsidRPr="0026788D">
        <w:rPr>
          <w:rFonts w:ascii="Lato" w:eastAsia="Times New Roman" w:hAnsi="Lato" w:cs="Arial"/>
          <w:bCs/>
          <w:iCs/>
          <w:color w:val="000000"/>
          <w:spacing w:val="4"/>
          <w:lang w:eastAsia="pl-PL" w:bidi="pl-PL"/>
        </w:rPr>
        <w:t xml:space="preserve"> w pkt I niniejszej decyzji </w:t>
      </w:r>
      <w:r w:rsidRPr="0026788D">
        <w:rPr>
          <w:rFonts w:ascii="Lato" w:eastAsia="Times New Roman" w:hAnsi="Lato" w:cs="Arial"/>
          <w:bCs/>
          <w:i/>
          <w:iCs/>
          <w:color w:val="000000"/>
          <w:spacing w:val="4"/>
          <w:lang w:eastAsia="pl-PL" w:bidi="pl-PL"/>
        </w:rPr>
        <w:t>Minister</w:t>
      </w:r>
      <w:r w:rsidRPr="0026788D">
        <w:rPr>
          <w:rFonts w:ascii="Lato" w:eastAsia="Times New Roman" w:hAnsi="Lato" w:cs="Arial"/>
          <w:color w:val="000000"/>
          <w:spacing w:val="4"/>
          <w:lang w:eastAsia="pl-PL"/>
        </w:rPr>
        <w:t xml:space="preserve"> </w:t>
      </w:r>
      <w:r w:rsidRPr="0026788D">
        <w:rPr>
          <w:rFonts w:ascii="Lato" w:eastAsia="Times New Roman" w:hAnsi="Lato" w:cs="Arial"/>
          <w:bCs/>
          <w:iCs/>
          <w:color w:val="000000"/>
          <w:spacing w:val="4"/>
          <w:lang w:eastAsia="pl-PL" w:bidi="pl-PL"/>
        </w:rPr>
        <w:t xml:space="preserve">skorygował </w:t>
      </w:r>
      <w:r>
        <w:rPr>
          <w:rFonts w:ascii="Lato" w:eastAsia="Times New Roman" w:hAnsi="Lato" w:cs="Arial"/>
          <w:bCs/>
          <w:iCs/>
          <w:color w:val="000000"/>
          <w:spacing w:val="4"/>
          <w:lang w:eastAsia="pl-PL" w:bidi="pl-PL"/>
        </w:rPr>
        <w:t xml:space="preserve">powyższe zapisy. </w:t>
      </w:r>
    </w:p>
    <w:p w14:paraId="71B15E38" w14:textId="77777777" w:rsidR="00FC00F8" w:rsidRPr="006A00D4" w:rsidRDefault="00FC00F8" w:rsidP="00FC00F8">
      <w:pPr>
        <w:spacing w:after="240" w:line="240" w:lineRule="exact"/>
        <w:jc w:val="both"/>
        <w:textAlignment w:val="baseline"/>
        <w:rPr>
          <w:rFonts w:ascii="Lato" w:eastAsia="Times New Roman" w:hAnsi="Lato" w:cs="Arial"/>
          <w:spacing w:val="4"/>
          <w:kern w:val="2"/>
          <w:lang w:eastAsia="pl-PL"/>
        </w:rPr>
      </w:pPr>
      <w:r w:rsidRPr="006A00D4">
        <w:rPr>
          <w:rFonts w:ascii="Lato" w:eastAsia="Times New Roman" w:hAnsi="Lato" w:cs="Arial"/>
          <w:bCs/>
          <w:iCs/>
          <w:spacing w:val="4"/>
          <w:kern w:val="2"/>
          <w:lang w:eastAsia="pl-PL" w:bidi="pl-PL"/>
        </w:rPr>
        <w:t xml:space="preserve">Dokonując rozstrzygnięć, o których mowa w pkt I niniejszej decyzji, </w:t>
      </w:r>
      <w:r w:rsidRPr="006A00D4">
        <w:rPr>
          <w:rFonts w:ascii="Lato" w:eastAsia="Times New Roman" w:hAnsi="Lato" w:cs="Arial"/>
          <w:bCs/>
          <w:i/>
          <w:iCs/>
          <w:spacing w:val="4"/>
          <w:kern w:val="2"/>
          <w:lang w:eastAsia="pl-PL" w:bidi="pl-PL"/>
        </w:rPr>
        <w:t>Minister</w:t>
      </w:r>
      <w:r w:rsidRPr="006A00D4">
        <w:rPr>
          <w:rFonts w:ascii="Lato" w:eastAsia="Times New Roman" w:hAnsi="Lato" w:cs="Arial"/>
          <w:bCs/>
          <w:iCs/>
          <w:spacing w:val="4"/>
          <w:kern w:val="2"/>
          <w:lang w:eastAsia="pl-PL" w:bidi="pl-PL"/>
        </w:rPr>
        <w:t xml:space="preserve"> uznał, </w:t>
      </w:r>
      <w:r w:rsidRPr="006A00D4">
        <w:rPr>
          <w:rFonts w:ascii="Lato" w:eastAsia="Times New Roman" w:hAnsi="Lato" w:cs="Arial"/>
          <w:bCs/>
          <w:iCs/>
          <w:spacing w:val="4"/>
          <w:kern w:val="2"/>
          <w:lang w:eastAsia="pl-PL" w:bidi="pl-PL"/>
        </w:rPr>
        <w:br/>
        <w:t xml:space="preserve">że nie naruszają one zasady dwuinstancyjności postępowania, o której mowa </w:t>
      </w:r>
      <w:r w:rsidRPr="006A00D4">
        <w:rPr>
          <w:rFonts w:ascii="Lato" w:eastAsia="Times New Roman" w:hAnsi="Lato" w:cs="Arial"/>
          <w:bCs/>
          <w:iCs/>
          <w:spacing w:val="4"/>
          <w:kern w:val="2"/>
          <w:lang w:eastAsia="pl-PL" w:bidi="pl-PL"/>
        </w:rPr>
        <w:br/>
        <w:t xml:space="preserve">w art. 15 </w:t>
      </w:r>
      <w:r w:rsidRPr="006A00D4">
        <w:rPr>
          <w:rFonts w:ascii="Lato" w:eastAsia="Times New Roman" w:hAnsi="Lato" w:cs="Arial"/>
          <w:bCs/>
          <w:i/>
          <w:iCs/>
          <w:spacing w:val="4"/>
          <w:kern w:val="2"/>
          <w:lang w:eastAsia="pl-PL" w:bidi="pl-PL"/>
        </w:rPr>
        <w:t>kpa</w:t>
      </w:r>
      <w:r w:rsidRPr="006A00D4">
        <w:rPr>
          <w:rFonts w:ascii="Lato" w:eastAsia="Times New Roman" w:hAnsi="Lato" w:cs="Arial"/>
          <w:bCs/>
          <w:iCs/>
          <w:spacing w:val="4"/>
          <w:kern w:val="2"/>
          <w:lang w:eastAsia="pl-PL" w:bidi="pl-PL"/>
        </w:rPr>
        <w:t xml:space="preserve">. </w:t>
      </w:r>
    </w:p>
    <w:p w14:paraId="3C7877D1" w14:textId="0CFA044B" w:rsidR="00FC00F8" w:rsidRPr="006A00D4" w:rsidRDefault="00FC00F8" w:rsidP="00FC00F8">
      <w:pPr>
        <w:spacing w:after="240" w:line="240" w:lineRule="exact"/>
        <w:jc w:val="both"/>
        <w:textAlignment w:val="baseline"/>
        <w:rPr>
          <w:rFonts w:ascii="Lato" w:eastAsia="Times New Roman" w:hAnsi="Lato" w:cs="Arial"/>
          <w:i/>
          <w:iCs/>
          <w:spacing w:val="4"/>
          <w:kern w:val="3"/>
          <w:lang w:eastAsia="zh-CN"/>
        </w:rPr>
      </w:pPr>
      <w:r w:rsidRPr="006A00D4">
        <w:rPr>
          <w:rFonts w:ascii="Lato" w:eastAsia="Times New Roman" w:hAnsi="Lato" w:cs="Arial"/>
          <w:bCs/>
          <w:iCs/>
          <w:spacing w:val="4"/>
          <w:kern w:val="2"/>
          <w:lang w:eastAsia="pl-PL" w:bidi="pl-PL"/>
        </w:rPr>
        <w:t xml:space="preserve">Badając zgodność z prawem pozostałej części zaskarżonej decyzji, organ odwoławczy stwierdził, że nie narusza ona obowiązujących przepisów prawa i dlatego – </w:t>
      </w:r>
      <w:r w:rsidRPr="006A00D4">
        <w:rPr>
          <w:rFonts w:ascii="Lato" w:eastAsia="Times New Roman" w:hAnsi="Lato" w:cs="Arial"/>
          <w:bCs/>
          <w:iCs/>
          <w:spacing w:val="4"/>
          <w:kern w:val="2"/>
          <w:lang w:eastAsia="pl-PL" w:bidi="pl-PL"/>
        </w:rPr>
        <w:br/>
        <w:t xml:space="preserve">w pkt II niniejszej decyzji – w pozostałej części utrzymał w mocy </w:t>
      </w:r>
      <w:r w:rsidRPr="006A00D4">
        <w:rPr>
          <w:rFonts w:ascii="Lato" w:eastAsia="Times New Roman" w:hAnsi="Lato" w:cs="Arial"/>
          <w:bCs/>
          <w:i/>
          <w:spacing w:val="4"/>
          <w:kern w:val="2"/>
          <w:lang w:eastAsia="pl-PL" w:bidi="pl-PL"/>
        </w:rPr>
        <w:t xml:space="preserve">decyzję Wojewody </w:t>
      </w:r>
      <w:r w:rsidR="00EE6BFD">
        <w:rPr>
          <w:rFonts w:ascii="Lato" w:eastAsia="Times New Roman" w:hAnsi="Lato" w:cs="Arial"/>
          <w:i/>
          <w:iCs/>
          <w:spacing w:val="4"/>
          <w:kern w:val="3"/>
          <w:lang w:eastAsia="zh-CN"/>
        </w:rPr>
        <w:t>Wielkopolskiego</w:t>
      </w:r>
      <w:r w:rsidRPr="006A00D4">
        <w:rPr>
          <w:rFonts w:ascii="Lato" w:eastAsia="Times New Roman" w:hAnsi="Lato" w:cs="Arial"/>
          <w:i/>
          <w:iCs/>
          <w:spacing w:val="4"/>
          <w:kern w:val="3"/>
          <w:lang w:eastAsia="zh-CN"/>
        </w:rPr>
        <w:t>.</w:t>
      </w:r>
    </w:p>
    <w:p w14:paraId="43117830" w14:textId="4C51F682" w:rsidR="00D11E66" w:rsidRPr="00FC00F8" w:rsidRDefault="00D11E66" w:rsidP="00FC00F8">
      <w:pPr>
        <w:spacing w:after="240" w:line="240" w:lineRule="exact"/>
        <w:jc w:val="both"/>
        <w:textAlignment w:val="baseline"/>
        <w:rPr>
          <w:rFonts w:ascii="Lato" w:eastAsia="Times New Roman" w:hAnsi="Lato" w:cs="Arial"/>
          <w:bCs/>
          <w:iCs/>
          <w:spacing w:val="4"/>
          <w:kern w:val="2"/>
          <w:lang w:eastAsia="pl-PL" w:bidi="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w:t>
      </w:r>
      <w:r w:rsidR="00093F8A">
        <w:rPr>
          <w:rFonts w:ascii="Lato" w:eastAsia="Times New Roman" w:hAnsi="Lato" w:cs="Arial"/>
          <w:bCs/>
          <w:color w:val="000000"/>
          <w:spacing w:val="4"/>
          <w:lang w:eastAsia="pl-PL"/>
        </w:rPr>
        <w:t xml:space="preserve">ie </w:t>
      </w:r>
      <w:r w:rsidR="00A61035">
        <w:rPr>
          <w:rFonts w:ascii="Lato" w:eastAsia="Times New Roman" w:hAnsi="Lato" w:cs="Arial"/>
          <w:color w:val="000000"/>
          <w:spacing w:val="4"/>
          <w:kern w:val="2"/>
          <w:lang w:eastAsia="pl-PL"/>
        </w:rPr>
        <w:t>strony skarżącej</w:t>
      </w:r>
      <w:r w:rsidR="00A70DAC">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w pierwszej kolejności wskazać należy, </w:t>
      </w:r>
      <w:r w:rsidR="002848B2">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r w:rsidR="003814D8">
        <w:rPr>
          <w:rFonts w:ascii="Lato" w:eastAsia="Times New Roman" w:hAnsi="Lato" w:cs="Arial"/>
          <w:color w:val="000000"/>
          <w:spacing w:val="4"/>
          <w:lang w:eastAsia="pl-PL"/>
        </w:rPr>
        <w:t xml:space="preserve">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214DEC54"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lastRenderedPageBreak/>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7F6AB29D"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w:t>
      </w:r>
      <w:r w:rsidR="00D14245">
        <w:rPr>
          <w:rFonts w:ascii="Lato" w:hAnsi="Lato" w:cs="Arial"/>
          <w:color w:val="000000"/>
          <w:spacing w:val="4"/>
        </w:rPr>
        <w:t xml:space="preserve">Konstytucji Rzeczypospolitej Polskiej </w:t>
      </w:r>
      <w:r w:rsidR="007E0B92">
        <w:rPr>
          <w:rFonts w:ascii="Lato" w:hAnsi="Lato" w:cs="Arial"/>
          <w:color w:val="000000"/>
          <w:spacing w:val="4"/>
        </w:rPr>
        <w:t>z dnia 2 kwietnia 1997 r. (Dz. U. Nr 78 poz. 483)</w:t>
      </w:r>
      <w:r w:rsidR="00E63DE3">
        <w:rPr>
          <w:rFonts w:ascii="Lato" w:hAnsi="Lato" w:cs="Arial"/>
          <w:color w:val="000000"/>
          <w:spacing w:val="4"/>
        </w:rPr>
        <w:t xml:space="preserve"> </w:t>
      </w:r>
      <w:r w:rsidR="00D14245">
        <w:rPr>
          <w:rFonts w:ascii="Lato" w:eastAsia="Times New Roman" w:hAnsi="Lato" w:cs="Arial"/>
          <w:color w:val="000000"/>
          <w:spacing w:val="4"/>
          <w:lang w:eastAsia="pl-PL"/>
        </w:rPr>
        <w:t>i</w:t>
      </w:r>
      <w:r w:rsidRPr="00D11E66">
        <w:rPr>
          <w:rFonts w:ascii="Lato" w:eastAsia="Times New Roman" w:hAnsi="Lato" w:cs="Arial"/>
          <w:color w:val="000000"/>
          <w:spacing w:val="4"/>
          <w:lang w:eastAsia="pl-PL"/>
        </w:rPr>
        <w:t xml:space="preserve"> art. </w:t>
      </w:r>
      <w:r w:rsidR="00796C7D" w:rsidRPr="00420E55">
        <w:rPr>
          <w:rFonts w:ascii="Lato" w:hAnsi="Lato" w:cs="Arial"/>
          <w:color w:val="000000"/>
          <w:spacing w:val="4"/>
        </w:rPr>
        <w:t xml:space="preserve">112 ust. 3 </w:t>
      </w:r>
      <w:r w:rsidR="00A70DAC">
        <w:rPr>
          <w:rFonts w:ascii="Lato" w:eastAsia="Times New Roman" w:hAnsi="Lato" w:cs="Arial"/>
          <w:color w:val="000000"/>
          <w:spacing w:val="4"/>
          <w:lang w:eastAsia="pl-PL"/>
        </w:rPr>
        <w:t xml:space="preserve">ustawy z dnia 21 sierpnia 1997 r. </w:t>
      </w:r>
      <w:r w:rsidR="002848B2">
        <w:rPr>
          <w:rFonts w:ascii="Lato" w:eastAsia="Times New Roman" w:hAnsi="Lato" w:cs="Arial"/>
          <w:color w:val="000000"/>
          <w:spacing w:val="4"/>
          <w:lang w:eastAsia="pl-PL"/>
        </w:rPr>
        <w:br/>
      </w:r>
      <w:r w:rsidR="00A70DAC">
        <w:rPr>
          <w:rFonts w:ascii="Lato" w:eastAsia="Times New Roman" w:hAnsi="Lato" w:cs="Arial"/>
          <w:color w:val="000000"/>
          <w:spacing w:val="4"/>
          <w:lang w:eastAsia="pl-PL"/>
        </w:rPr>
        <w:t>o gospodarce nieruchomościami (</w:t>
      </w:r>
      <w:proofErr w:type="spellStart"/>
      <w:r w:rsidR="00A70DAC">
        <w:rPr>
          <w:rFonts w:ascii="Lato" w:eastAsia="Times New Roman" w:hAnsi="Lato" w:cs="Arial"/>
          <w:color w:val="000000"/>
          <w:spacing w:val="4"/>
          <w:lang w:eastAsia="pl-PL"/>
        </w:rPr>
        <w:t>t.j</w:t>
      </w:r>
      <w:proofErr w:type="spellEnd"/>
      <w:r w:rsidR="00A70DAC">
        <w:rPr>
          <w:rFonts w:ascii="Lato" w:eastAsia="Times New Roman" w:hAnsi="Lato" w:cs="Arial"/>
          <w:color w:val="000000"/>
          <w:spacing w:val="4"/>
          <w:lang w:eastAsia="pl-PL"/>
        </w:rPr>
        <w:t>. Dz. U. z 202</w:t>
      </w:r>
      <w:r w:rsidR="00093F8A">
        <w:rPr>
          <w:rFonts w:ascii="Lato" w:eastAsia="Times New Roman" w:hAnsi="Lato" w:cs="Arial"/>
          <w:color w:val="000000"/>
          <w:spacing w:val="4"/>
          <w:lang w:eastAsia="pl-PL"/>
        </w:rPr>
        <w:t>4</w:t>
      </w:r>
      <w:r w:rsidR="00A70DAC">
        <w:rPr>
          <w:rFonts w:ascii="Lato" w:eastAsia="Times New Roman" w:hAnsi="Lato" w:cs="Arial"/>
          <w:color w:val="000000"/>
          <w:spacing w:val="4"/>
          <w:lang w:eastAsia="pl-PL"/>
        </w:rPr>
        <w:t xml:space="preserve"> r. poz. </w:t>
      </w:r>
      <w:r w:rsidR="00093F8A">
        <w:rPr>
          <w:rFonts w:ascii="Lato" w:eastAsia="Times New Roman" w:hAnsi="Lato" w:cs="Arial"/>
          <w:color w:val="000000"/>
          <w:spacing w:val="4"/>
          <w:lang w:eastAsia="pl-PL"/>
        </w:rPr>
        <w:t>1145</w:t>
      </w:r>
      <w:r w:rsidR="00F42ED6">
        <w:rPr>
          <w:rFonts w:ascii="Lato" w:eastAsia="Times New Roman" w:hAnsi="Lato" w:cs="Arial"/>
          <w:color w:val="000000"/>
          <w:spacing w:val="4"/>
          <w:lang w:eastAsia="pl-PL"/>
        </w:rPr>
        <w:t xml:space="preserve"> z późn. zm.</w:t>
      </w:r>
      <w:r w:rsidR="00A70DAC">
        <w:rPr>
          <w:rFonts w:ascii="Lato" w:eastAsia="Times New Roman" w:hAnsi="Lato" w:cs="Arial"/>
          <w:color w:val="000000"/>
          <w:spacing w:val="4"/>
          <w:lang w:eastAsia="pl-PL"/>
        </w:rPr>
        <w:t>)</w:t>
      </w:r>
      <w:r w:rsidR="00504B78">
        <w:rPr>
          <w:rFonts w:ascii="Lato" w:eastAsia="Times New Roman" w:hAnsi="Lato" w:cs="Arial"/>
          <w:color w:val="000000"/>
          <w:spacing w:val="4"/>
          <w:lang w:eastAsia="pl-PL"/>
        </w:rPr>
        <w:t>, zwanej dalej „</w:t>
      </w:r>
      <w:r w:rsidR="00504B78" w:rsidRPr="00504B78">
        <w:rPr>
          <w:rFonts w:ascii="Lato" w:eastAsia="Times New Roman" w:hAnsi="Lato" w:cs="Arial"/>
          <w:i/>
          <w:iCs/>
          <w:color w:val="000000"/>
          <w:spacing w:val="4"/>
          <w:lang w:eastAsia="pl-PL"/>
        </w:rPr>
        <w:t>ustawą o gospodarce nieruchomościami</w:t>
      </w:r>
      <w:r w:rsidR="00504B78">
        <w:rPr>
          <w:rFonts w:ascii="Lato" w:eastAsia="Times New Roman" w:hAnsi="Lato" w:cs="Arial"/>
          <w:color w:val="000000"/>
          <w:spacing w:val="4"/>
          <w:lang w:eastAsia="pl-PL"/>
        </w:rPr>
        <w:t>”</w:t>
      </w:r>
      <w:r w:rsidR="00E63DE3">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w:t>
      </w:r>
      <w:r w:rsidRPr="00D11E66">
        <w:rPr>
          <w:rFonts w:ascii="Lato" w:eastAsia="Times New Roman" w:hAnsi="Lato" w:cs="Arial"/>
          <w:color w:val="000000"/>
          <w:spacing w:val="4"/>
          <w:lang w:eastAsia="pl-PL"/>
        </w:rPr>
        <w:lastRenderedPageBreak/>
        <w:t>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5683245" w14:textId="7FD736E0" w:rsidR="00A70DAC" w:rsidRDefault="00A70DAC" w:rsidP="00A70DAC">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sidR="00FA0C65">
        <w:rPr>
          <w:rFonts w:ascii="Lato" w:eastAsia="Times New Roman" w:hAnsi="Lato" w:cs="Arial"/>
          <w:color w:val="000000"/>
          <w:spacing w:val="4"/>
          <w:lang w:eastAsia="pl-PL"/>
        </w:rPr>
        <w:t>Skarżąc</w:t>
      </w:r>
      <w:r w:rsidR="00A61035">
        <w:rPr>
          <w:rFonts w:ascii="Lato" w:eastAsia="Times New Roman" w:hAnsi="Lato" w:cs="Arial"/>
          <w:color w:val="000000"/>
          <w:spacing w:val="4"/>
          <w:lang w:eastAsia="pl-PL"/>
        </w:rPr>
        <w:t>ą</w:t>
      </w:r>
      <w:r>
        <w:rPr>
          <w:rFonts w:ascii="Lato" w:eastAsia="Times New Roman" w:hAnsi="Lato" w:cs="Arial"/>
          <w:color w:val="000000"/>
          <w:spacing w:val="4"/>
          <w:lang w:eastAsia="pl-PL"/>
        </w:rPr>
        <w:t xml:space="preserve"> w odwołan</w:t>
      </w:r>
      <w:r w:rsidR="00F42ED6">
        <w:rPr>
          <w:rFonts w:ascii="Lato" w:eastAsia="Times New Roman" w:hAnsi="Lato" w:cs="Arial"/>
          <w:color w:val="000000"/>
          <w:spacing w:val="4"/>
          <w:lang w:eastAsia="pl-PL"/>
        </w:rPr>
        <w:t>i</w:t>
      </w:r>
      <w:r w:rsidR="00A61035">
        <w:rPr>
          <w:rFonts w:ascii="Lato" w:eastAsia="Times New Roman" w:hAnsi="Lato" w:cs="Arial"/>
          <w:color w:val="000000"/>
          <w:spacing w:val="4"/>
          <w:lang w:eastAsia="pl-PL"/>
        </w:rPr>
        <w:t xml:space="preserve">u z dnia 27 czerwca </w:t>
      </w:r>
      <w:r w:rsidR="002848B2">
        <w:rPr>
          <w:rFonts w:ascii="Lato" w:eastAsia="Times New Roman" w:hAnsi="Lato" w:cs="Arial"/>
          <w:color w:val="000000"/>
          <w:spacing w:val="4"/>
          <w:lang w:eastAsia="pl-PL"/>
        </w:rPr>
        <w:br/>
      </w:r>
      <w:r w:rsidR="00A61035">
        <w:rPr>
          <w:rFonts w:ascii="Lato" w:eastAsia="Times New Roman" w:hAnsi="Lato" w:cs="Arial"/>
          <w:color w:val="000000"/>
          <w:spacing w:val="4"/>
          <w:lang w:eastAsia="pl-PL"/>
        </w:rPr>
        <w:t>2024 r</w:t>
      </w:r>
      <w:r>
        <w:rPr>
          <w:rFonts w:ascii="Lato" w:eastAsia="Times New Roman" w:hAnsi="Lato" w:cs="Arial"/>
          <w:color w:val="000000"/>
          <w:spacing w:val="4"/>
          <w:lang w:eastAsia="pl-PL"/>
        </w:rPr>
        <w:t>.</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stosownie do wezwa</w:t>
      </w:r>
      <w:r w:rsidR="00A61035">
        <w:rPr>
          <w:rFonts w:ascii="Lato" w:eastAsia="Times New Roman" w:hAnsi="Lato" w:cs="Lao UI"/>
          <w:bCs/>
          <w:iCs/>
          <w:spacing w:val="4"/>
          <w:lang w:eastAsia="pl-PL" w:bidi="pl-PL"/>
        </w:rPr>
        <w:t>nia</w:t>
      </w:r>
      <w:r w:rsidRPr="007771A2">
        <w:rPr>
          <w:rFonts w:ascii="Lato" w:eastAsia="Times New Roman" w:hAnsi="Lato" w:cs="Lao UI"/>
          <w:bCs/>
          <w:iCs/>
          <w:spacing w:val="4"/>
          <w:lang w:eastAsia="pl-PL" w:bidi="pl-PL"/>
        </w:rPr>
        <w:t xml:space="preserve"> organu odwoławczego, </w:t>
      </w:r>
      <w:r w:rsidR="00F42ED6">
        <w:rPr>
          <w:rFonts w:ascii="Lato" w:eastAsia="Times New Roman" w:hAnsi="Lato" w:cs="Arial"/>
          <w:color w:val="000000"/>
          <w:spacing w:val="4"/>
          <w:lang w:eastAsia="pl-PL"/>
        </w:rPr>
        <w:t xml:space="preserve">w </w:t>
      </w:r>
      <w:r w:rsidR="00A61035">
        <w:rPr>
          <w:rFonts w:ascii="Lato" w:eastAsia="Times New Roman" w:hAnsi="Lato" w:cs="Arial"/>
          <w:color w:val="000000"/>
          <w:spacing w:val="4"/>
          <w:lang w:eastAsia="pl-PL"/>
        </w:rPr>
        <w:t xml:space="preserve">piśmie z dnia </w:t>
      </w:r>
      <w:r w:rsidR="002848B2">
        <w:rPr>
          <w:rFonts w:ascii="Lato" w:eastAsia="Times New Roman" w:hAnsi="Lato" w:cs="Arial"/>
          <w:color w:val="000000"/>
          <w:spacing w:val="4"/>
          <w:lang w:eastAsia="pl-PL"/>
        </w:rPr>
        <w:br/>
      </w:r>
      <w:r w:rsidR="00A61035">
        <w:rPr>
          <w:rFonts w:ascii="Lato" w:eastAsia="Times New Roman" w:hAnsi="Lato" w:cs="Arial"/>
          <w:color w:val="000000"/>
          <w:spacing w:val="4"/>
          <w:lang w:eastAsia="pl-PL"/>
        </w:rPr>
        <w:t>2 września 2024 r.</w:t>
      </w:r>
      <w:r w:rsidR="001119CE">
        <w:rPr>
          <w:rFonts w:ascii="Lato" w:eastAsia="Times New Roman" w:hAnsi="Lato" w:cs="Arial"/>
          <w:color w:val="000000"/>
          <w:spacing w:val="4"/>
          <w:lang w:eastAsia="pl-PL"/>
        </w:rPr>
        <w:t xml:space="preserve"> </w:t>
      </w:r>
      <w:r w:rsidRPr="007771A2">
        <w:rPr>
          <w:rFonts w:ascii="Lato" w:eastAsia="Times New Roman" w:hAnsi="Lato" w:cs="Lao UI"/>
          <w:bCs/>
          <w:iCs/>
          <w:spacing w:val="4"/>
          <w:lang w:eastAsia="pl-PL" w:bidi="pl-PL"/>
        </w:rPr>
        <w:t xml:space="preserve">odniósł się </w:t>
      </w:r>
      <w:r w:rsidR="00B12FA2">
        <w:rPr>
          <w:rFonts w:ascii="Lato" w:eastAsia="Times New Roman" w:hAnsi="Lato" w:cs="Lao UI"/>
          <w:bCs/>
          <w:iCs/>
          <w:spacing w:val="4"/>
          <w:lang w:eastAsia="pl-PL" w:bidi="pl-PL"/>
        </w:rPr>
        <w:t xml:space="preserve">do </w:t>
      </w:r>
      <w:r w:rsidRPr="007771A2">
        <w:rPr>
          <w:rFonts w:ascii="Lato" w:eastAsia="Times New Roman" w:hAnsi="Lato" w:cs="Lao UI"/>
          <w:bCs/>
          <w:iCs/>
          <w:spacing w:val="4"/>
          <w:lang w:eastAsia="pl-PL" w:bidi="pl-PL"/>
        </w:rPr>
        <w:t>zarzutów</w:t>
      </w:r>
      <w:r>
        <w:rPr>
          <w:rFonts w:ascii="Lato" w:eastAsia="Times New Roman" w:hAnsi="Lato" w:cs="Lao UI"/>
          <w:bCs/>
          <w:iCs/>
          <w:spacing w:val="4"/>
          <w:lang w:eastAsia="pl-PL" w:bidi="pl-PL"/>
        </w:rPr>
        <w:t xml:space="preserve"> </w:t>
      </w:r>
      <w:r w:rsidR="00011D4D">
        <w:rPr>
          <w:rFonts w:ascii="Lato" w:eastAsia="Times New Roman" w:hAnsi="Lato" w:cs="Lao UI"/>
          <w:bCs/>
          <w:iCs/>
          <w:spacing w:val="4"/>
          <w:lang w:eastAsia="pl-PL" w:bidi="pl-PL"/>
        </w:rPr>
        <w:t>stron</w:t>
      </w:r>
      <w:r w:rsidR="00A61035">
        <w:rPr>
          <w:rFonts w:ascii="Lato" w:eastAsia="Times New Roman" w:hAnsi="Lato" w:cs="Lao UI"/>
          <w:bCs/>
          <w:iCs/>
          <w:spacing w:val="4"/>
          <w:lang w:eastAsia="pl-PL" w:bidi="pl-PL"/>
        </w:rPr>
        <w:t>y</w:t>
      </w:r>
      <w:r w:rsidR="00011D4D">
        <w:rPr>
          <w:rFonts w:ascii="Lato" w:eastAsia="Times New Roman" w:hAnsi="Lato" w:cs="Lao UI"/>
          <w:bCs/>
          <w:iCs/>
          <w:spacing w:val="4"/>
          <w:lang w:eastAsia="pl-PL" w:bidi="pl-PL"/>
        </w:rPr>
        <w:t xml:space="preserve"> skarżąc</w:t>
      </w:r>
      <w:r w:rsidR="00A61035">
        <w:rPr>
          <w:rFonts w:ascii="Lato" w:eastAsia="Times New Roman" w:hAnsi="Lato" w:cs="Lao UI"/>
          <w:bCs/>
          <w:iCs/>
          <w:spacing w:val="4"/>
          <w:lang w:eastAsia="pl-PL" w:bidi="pl-PL"/>
        </w:rPr>
        <w:t>ej</w:t>
      </w:r>
      <w:r>
        <w:rPr>
          <w:rFonts w:ascii="Lato" w:eastAsia="Times New Roman" w:hAnsi="Lato" w:cs="Lao UI"/>
          <w:bCs/>
          <w:iCs/>
          <w:spacing w:val="4"/>
          <w:lang w:eastAsia="pl-PL" w:bidi="pl-PL"/>
        </w:rPr>
        <w:t>.</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karżąc</w:t>
      </w:r>
      <w:r w:rsidR="00A61035">
        <w:rPr>
          <w:rFonts w:ascii="Lato" w:eastAsia="Times New Roman" w:hAnsi="Lato" w:cs="Arial"/>
          <w:color w:val="000000"/>
          <w:spacing w:val="4"/>
          <w:lang w:eastAsia="pl-PL"/>
        </w:rPr>
        <w:t>ej</w:t>
      </w:r>
      <w:r w:rsidRPr="005119D3">
        <w:rPr>
          <w:rFonts w:ascii="Lato" w:eastAsia="Times New Roman" w:hAnsi="Lato" w:cs="Arial"/>
          <w:color w:val="000000"/>
          <w:spacing w:val="4"/>
          <w:lang w:eastAsia="pl-PL"/>
        </w:rPr>
        <w:t xml:space="preserve">,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6EB7021D" w14:textId="7E6121B6" w:rsidR="001119CE" w:rsidRPr="001119CE" w:rsidRDefault="001119CE" w:rsidP="001119CE">
      <w:pPr>
        <w:spacing w:after="240" w:line="240" w:lineRule="exact"/>
        <w:jc w:val="both"/>
        <w:outlineLvl w:val="0"/>
        <w:rPr>
          <w:rFonts w:ascii="Lato" w:eastAsia="Times New Roman" w:hAnsi="Lato" w:cs="Arial"/>
          <w:color w:val="000000"/>
          <w:spacing w:val="4"/>
          <w:lang w:eastAsia="pl-PL"/>
        </w:rPr>
      </w:pPr>
      <w:r w:rsidRPr="001119CE">
        <w:rPr>
          <w:rFonts w:ascii="Lato" w:eastAsia="Times New Roman" w:hAnsi="Lato" w:cs="Arial"/>
          <w:color w:val="000000"/>
          <w:spacing w:val="4"/>
          <w:lang w:eastAsia="pl-PL"/>
        </w:rPr>
        <w:t xml:space="preserve">Uznając, że zebrany w sprawie materiał dowodowy daje podstawę do wydania decyzji </w:t>
      </w:r>
      <w:r w:rsidR="00C673BC">
        <w:rPr>
          <w:rFonts w:ascii="Lato" w:eastAsia="Times New Roman" w:hAnsi="Lato" w:cs="Arial"/>
          <w:color w:val="000000"/>
          <w:spacing w:val="4"/>
          <w:lang w:eastAsia="pl-PL"/>
        </w:rPr>
        <w:br/>
      </w:r>
      <w:r w:rsidRPr="001119CE">
        <w:rPr>
          <w:rFonts w:ascii="Lato" w:eastAsia="Times New Roman" w:hAnsi="Lato" w:cs="Arial"/>
          <w:color w:val="000000"/>
          <w:spacing w:val="4"/>
          <w:lang w:eastAsia="pl-PL"/>
        </w:rPr>
        <w:t xml:space="preserve">w przedmiotowej sprawie, działając na podstawie art. 10 </w:t>
      </w:r>
      <w:r w:rsidRPr="001119CE">
        <w:rPr>
          <w:rFonts w:ascii="Lato" w:eastAsia="Times New Roman" w:hAnsi="Lato" w:cs="Arial"/>
          <w:i/>
          <w:color w:val="000000"/>
          <w:spacing w:val="4"/>
          <w:lang w:eastAsia="pl-PL"/>
        </w:rPr>
        <w:t>kpa</w:t>
      </w:r>
      <w:r w:rsidRPr="001119CE">
        <w:rPr>
          <w:rFonts w:ascii="Lato" w:eastAsia="Times New Roman" w:hAnsi="Lato" w:cs="Arial"/>
          <w:color w:val="000000"/>
          <w:spacing w:val="4"/>
          <w:lang w:eastAsia="pl-PL"/>
        </w:rPr>
        <w:t xml:space="preserve">, pismem z dnia </w:t>
      </w:r>
      <w:r w:rsidR="00A61035">
        <w:rPr>
          <w:rFonts w:ascii="Lato" w:eastAsia="Times New Roman" w:hAnsi="Lato" w:cs="Arial"/>
          <w:color w:val="000000"/>
          <w:spacing w:val="4"/>
          <w:lang w:eastAsia="pl-PL"/>
        </w:rPr>
        <w:t>2</w:t>
      </w:r>
      <w:r>
        <w:rPr>
          <w:rFonts w:ascii="Lato" w:eastAsia="Times New Roman" w:hAnsi="Lato" w:cs="Arial"/>
          <w:color w:val="000000"/>
          <w:spacing w:val="4"/>
          <w:lang w:eastAsia="pl-PL"/>
        </w:rPr>
        <w:t>8 stycznia 2025</w:t>
      </w:r>
      <w:r w:rsidRPr="001119CE">
        <w:rPr>
          <w:rFonts w:ascii="Lato" w:eastAsia="Times New Roman" w:hAnsi="Lato" w:cs="Arial"/>
          <w:color w:val="000000"/>
          <w:spacing w:val="4"/>
          <w:lang w:eastAsia="pl-PL"/>
        </w:rPr>
        <w:t> r., znak: DLI-III.7621.</w:t>
      </w:r>
      <w:r>
        <w:rPr>
          <w:rFonts w:ascii="Lato" w:eastAsia="Times New Roman" w:hAnsi="Lato" w:cs="Arial"/>
          <w:color w:val="000000"/>
          <w:spacing w:val="4"/>
          <w:lang w:eastAsia="pl-PL"/>
        </w:rPr>
        <w:t>2</w:t>
      </w:r>
      <w:r w:rsidR="00A61035">
        <w:rPr>
          <w:rFonts w:ascii="Lato" w:eastAsia="Times New Roman" w:hAnsi="Lato" w:cs="Arial"/>
          <w:color w:val="000000"/>
          <w:spacing w:val="4"/>
          <w:lang w:eastAsia="pl-PL"/>
        </w:rPr>
        <w:t>6</w:t>
      </w:r>
      <w:r w:rsidRPr="001119CE">
        <w:rPr>
          <w:rFonts w:ascii="Lato" w:eastAsia="Times New Roman" w:hAnsi="Lato" w:cs="Arial"/>
          <w:color w:val="000000"/>
          <w:spacing w:val="4"/>
          <w:lang w:eastAsia="pl-PL"/>
        </w:rPr>
        <w:t>.202</w:t>
      </w:r>
      <w:r>
        <w:rPr>
          <w:rFonts w:ascii="Lato" w:eastAsia="Times New Roman" w:hAnsi="Lato" w:cs="Arial"/>
          <w:color w:val="000000"/>
          <w:spacing w:val="4"/>
          <w:lang w:eastAsia="pl-PL"/>
        </w:rPr>
        <w:t>4</w:t>
      </w:r>
      <w:r w:rsidRPr="001119CE">
        <w:rPr>
          <w:rFonts w:ascii="Lato" w:eastAsia="Times New Roman" w:hAnsi="Lato" w:cs="Arial"/>
          <w:color w:val="000000"/>
          <w:spacing w:val="4"/>
          <w:lang w:eastAsia="pl-PL"/>
        </w:rPr>
        <w:t>.AW.</w:t>
      </w:r>
      <w:r w:rsidR="00A61035">
        <w:rPr>
          <w:rFonts w:ascii="Lato" w:eastAsia="Times New Roman" w:hAnsi="Lato" w:cs="Arial"/>
          <w:color w:val="000000"/>
          <w:spacing w:val="4"/>
          <w:lang w:eastAsia="pl-PL"/>
        </w:rPr>
        <w:t>4</w:t>
      </w:r>
      <w:r w:rsidRPr="001119CE">
        <w:rPr>
          <w:rFonts w:ascii="Lato" w:eastAsia="Times New Roman" w:hAnsi="Lato" w:cs="Arial"/>
          <w:color w:val="000000"/>
          <w:spacing w:val="4"/>
          <w:lang w:eastAsia="pl-PL"/>
        </w:rPr>
        <w:t xml:space="preserve">, </w:t>
      </w:r>
      <w:r w:rsidRPr="001119CE">
        <w:rPr>
          <w:rFonts w:ascii="Lato" w:eastAsia="Times New Roman" w:hAnsi="Lato" w:cs="Arial"/>
          <w:i/>
          <w:color w:val="000000"/>
          <w:spacing w:val="4"/>
          <w:lang w:eastAsia="pl-PL"/>
        </w:rPr>
        <w:t>Minister</w:t>
      </w:r>
      <w:r w:rsidRPr="001119CE">
        <w:rPr>
          <w:rFonts w:ascii="Lato" w:eastAsia="Times New Roman" w:hAnsi="Lato" w:cs="Arial"/>
          <w:color w:val="000000"/>
          <w:spacing w:val="4"/>
          <w:lang w:eastAsia="pl-PL"/>
        </w:rPr>
        <w:t xml:space="preserve"> zawiadomił Strony o możliwości wypowiedzenia się, przed wydaniem rozstrzygnięcia, co do zebranych dowodów </w:t>
      </w:r>
      <w:r w:rsidR="00C673BC">
        <w:rPr>
          <w:rFonts w:ascii="Lato" w:eastAsia="Times New Roman" w:hAnsi="Lato" w:cs="Arial"/>
          <w:color w:val="000000"/>
          <w:spacing w:val="4"/>
          <w:lang w:eastAsia="pl-PL"/>
        </w:rPr>
        <w:br/>
      </w:r>
      <w:r w:rsidRPr="001119CE">
        <w:rPr>
          <w:rFonts w:ascii="Lato" w:eastAsia="Times New Roman" w:hAnsi="Lato" w:cs="Arial"/>
          <w:color w:val="000000"/>
          <w:spacing w:val="4"/>
          <w:lang w:eastAsia="pl-PL"/>
        </w:rPr>
        <w:t xml:space="preserve">i materiałów oraz zgłoszonych żądań, a także o możliwości zapoznania się </w:t>
      </w:r>
      <w:r w:rsidR="002848B2">
        <w:rPr>
          <w:rFonts w:ascii="Lato" w:eastAsia="Times New Roman" w:hAnsi="Lato" w:cs="Arial"/>
          <w:color w:val="000000"/>
          <w:spacing w:val="4"/>
          <w:lang w:eastAsia="pl-PL"/>
        </w:rPr>
        <w:br/>
      </w:r>
      <w:r w:rsidRPr="001119CE">
        <w:rPr>
          <w:rFonts w:ascii="Lato" w:eastAsia="Times New Roman" w:hAnsi="Lato" w:cs="Arial"/>
          <w:color w:val="000000"/>
          <w:spacing w:val="4"/>
          <w:lang w:eastAsia="pl-PL"/>
        </w:rPr>
        <w:t xml:space="preserve">ze zgromadzonym w niniejszej sprawie materiałem dowodowym, w terminie </w:t>
      </w:r>
      <w:r w:rsidR="00A61035">
        <w:rPr>
          <w:rFonts w:ascii="Lato" w:eastAsia="Times New Roman" w:hAnsi="Lato" w:cs="Arial"/>
          <w:color w:val="000000"/>
          <w:spacing w:val="4"/>
          <w:lang w:eastAsia="pl-PL"/>
        </w:rPr>
        <w:t>14</w:t>
      </w:r>
      <w:r w:rsidRPr="001119CE">
        <w:rPr>
          <w:rFonts w:ascii="Lato" w:eastAsia="Times New Roman" w:hAnsi="Lato" w:cs="Arial"/>
          <w:color w:val="000000"/>
          <w:spacing w:val="4"/>
          <w:lang w:eastAsia="pl-PL"/>
        </w:rPr>
        <w:t xml:space="preserve"> dni od dnia otrzymania tego pisma. </w:t>
      </w:r>
    </w:p>
    <w:p w14:paraId="3ED9DC9C" w14:textId="5DA0FAA7"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zarzutów </w:t>
      </w:r>
      <w:r w:rsidR="00B01699">
        <w:rPr>
          <w:rFonts w:ascii="Lato" w:eastAsia="Times New Roman" w:hAnsi="Lato" w:cs="Arial"/>
          <w:color w:val="000000"/>
          <w:spacing w:val="4"/>
          <w:lang w:eastAsia="pl-PL"/>
        </w:rPr>
        <w:t>stron</w:t>
      </w:r>
      <w:r w:rsidR="00A61035">
        <w:rPr>
          <w:rFonts w:ascii="Lato" w:eastAsia="Times New Roman" w:hAnsi="Lato" w:cs="Arial"/>
          <w:color w:val="000000"/>
          <w:spacing w:val="4"/>
          <w:lang w:eastAsia="pl-PL"/>
        </w:rPr>
        <w:t>y</w:t>
      </w:r>
      <w:r w:rsidR="001119CE">
        <w:rPr>
          <w:rFonts w:ascii="Lato" w:eastAsia="Times New Roman" w:hAnsi="Lato" w:cs="Arial"/>
          <w:color w:val="000000"/>
          <w:spacing w:val="4"/>
          <w:lang w:eastAsia="pl-PL"/>
        </w:rPr>
        <w:t xml:space="preserve"> </w:t>
      </w:r>
      <w:r w:rsidR="00B01699">
        <w:rPr>
          <w:rFonts w:ascii="Lato" w:eastAsia="Times New Roman" w:hAnsi="Lato" w:cs="Arial"/>
          <w:color w:val="000000"/>
          <w:spacing w:val="4"/>
          <w:lang w:eastAsia="pl-PL"/>
        </w:rPr>
        <w:t>skarżąc</w:t>
      </w:r>
      <w:r w:rsidR="00A61035">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lastRenderedPageBreak/>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69CE872B" w14:textId="7043BD9C" w:rsidR="00A240E6" w:rsidRPr="00A240E6" w:rsidRDefault="00D11E66" w:rsidP="00A240E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1F9EC126" w14:textId="3EE252BF" w:rsidR="00A61035" w:rsidRDefault="006B5399" w:rsidP="00AA5880">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zarzutu Skarżącej, iż </w:t>
      </w:r>
      <w:r w:rsidRPr="006B5399">
        <w:rPr>
          <w:rFonts w:ascii="Lato" w:hAnsi="Lato" w:cs="Arial"/>
          <w:bCs/>
          <w:i/>
          <w:spacing w:val="4"/>
          <w:szCs w:val="20"/>
          <w:lang w:bidi="pl-PL"/>
        </w:rPr>
        <w:t>inwestor</w:t>
      </w:r>
      <w:r>
        <w:rPr>
          <w:rFonts w:ascii="Lato" w:hAnsi="Lato" w:cs="Arial"/>
          <w:bCs/>
          <w:iCs/>
          <w:spacing w:val="4"/>
          <w:szCs w:val="20"/>
          <w:lang w:bidi="pl-PL"/>
        </w:rPr>
        <w:t xml:space="preserve"> nie dysponuje jakimkolwiek prawem do nieruchomości objętych zaskarżoną </w:t>
      </w:r>
      <w:r w:rsidRPr="006B5399">
        <w:rPr>
          <w:rFonts w:ascii="Lato" w:hAnsi="Lato" w:cs="Arial"/>
          <w:bCs/>
          <w:i/>
          <w:spacing w:val="4"/>
          <w:szCs w:val="20"/>
          <w:lang w:bidi="pl-PL"/>
        </w:rPr>
        <w:t>decyzją Wojewody Wielkopolskiego</w:t>
      </w:r>
      <w:r>
        <w:rPr>
          <w:rFonts w:ascii="Lato" w:hAnsi="Lato" w:cs="Arial"/>
          <w:bCs/>
          <w:iCs/>
          <w:spacing w:val="4"/>
          <w:szCs w:val="20"/>
          <w:lang w:bidi="pl-PL"/>
        </w:rPr>
        <w:t xml:space="preserve">, stanowiących własność Pani </w:t>
      </w:r>
      <w:r w:rsidR="00682135">
        <w:rPr>
          <w:rFonts w:ascii="Lato" w:hAnsi="Lato" w:cs="Arial"/>
          <w:bCs/>
          <w:iCs/>
          <w:spacing w:val="4"/>
          <w:szCs w:val="20"/>
          <w:lang w:bidi="pl-PL"/>
        </w:rPr>
        <w:t>J.W.</w:t>
      </w:r>
      <w:r>
        <w:rPr>
          <w:rFonts w:ascii="Lato" w:hAnsi="Lato" w:cs="Arial"/>
          <w:bCs/>
          <w:iCs/>
          <w:spacing w:val="4"/>
          <w:szCs w:val="20"/>
          <w:lang w:bidi="pl-PL"/>
        </w:rPr>
        <w:t xml:space="preserve">, wyjaśnić należy, co następuje. </w:t>
      </w:r>
    </w:p>
    <w:p w14:paraId="177A7313" w14:textId="6F574A83" w:rsidR="00A93A29" w:rsidRPr="00A93A29" w:rsidRDefault="00DB4CA3" w:rsidP="00A93A29">
      <w:pPr>
        <w:spacing w:after="240" w:line="240" w:lineRule="exact"/>
        <w:jc w:val="both"/>
        <w:rPr>
          <w:rFonts w:ascii="Lato" w:hAnsi="Lato" w:cs="Arial"/>
          <w:bCs/>
          <w:iCs/>
          <w:spacing w:val="4"/>
          <w:szCs w:val="20"/>
          <w:lang w:bidi="pl-PL"/>
        </w:rPr>
      </w:pPr>
      <w:r>
        <w:rPr>
          <w:rFonts w:ascii="Lato" w:hAnsi="Lato" w:cs="Arial"/>
          <w:bCs/>
          <w:iCs/>
          <w:spacing w:val="4"/>
          <w:szCs w:val="20"/>
          <w:lang w:bidi="pl-PL"/>
        </w:rPr>
        <w:t>P</w:t>
      </w:r>
      <w:r w:rsidR="00A93A29" w:rsidRPr="00A93A29">
        <w:rPr>
          <w:rFonts w:ascii="Lato" w:hAnsi="Lato" w:cs="Arial"/>
          <w:bCs/>
          <w:iCs/>
          <w:spacing w:val="4"/>
          <w:szCs w:val="20"/>
          <w:lang w:bidi="pl-PL"/>
        </w:rPr>
        <w:t xml:space="preserve">odstawowym założeniem szczególnej regulacji kwestii realizacji inwestycji drogowych w Rzeczypospolitej Polskiej, jakie legły u podstaw uchwalenia </w:t>
      </w:r>
      <w:r w:rsidR="00A93A29" w:rsidRPr="00A93A29">
        <w:rPr>
          <w:rFonts w:ascii="Lato" w:hAnsi="Lato" w:cs="Arial"/>
          <w:bCs/>
          <w:i/>
          <w:iCs/>
          <w:spacing w:val="4"/>
          <w:szCs w:val="20"/>
          <w:lang w:bidi="pl-PL"/>
        </w:rPr>
        <w:t>specustawy drogowej</w:t>
      </w:r>
      <w:r w:rsidR="00A93A29" w:rsidRPr="00A93A29">
        <w:rPr>
          <w:rFonts w:ascii="Lato" w:hAnsi="Lato" w:cs="Arial"/>
          <w:bCs/>
          <w:iCs/>
          <w:spacing w:val="4"/>
          <w:szCs w:val="20"/>
          <w:lang w:bidi="pl-PL"/>
        </w:rPr>
        <w:t xml:space="preserve">, była konieczność – z uwagi na specyficzny charakter inwestycji drogowej, jako inwestycji przebiegającej najczęściej przez wiele nieruchomości – połączenia dotychczas odrębnych procedur i rozstrzygnięć administracyjnych w jedną, kończącą się decyzją o zezwoleniu na realizację inwestycji drogowej, jako podstawę rozpoczęcia robót budowlanych </w:t>
      </w:r>
      <w:r w:rsidR="002848B2">
        <w:rPr>
          <w:rFonts w:ascii="Lato" w:hAnsi="Lato" w:cs="Arial"/>
          <w:bCs/>
          <w:iCs/>
          <w:spacing w:val="4"/>
          <w:szCs w:val="20"/>
          <w:lang w:bidi="pl-PL"/>
        </w:rPr>
        <w:br/>
      </w:r>
      <w:r w:rsidR="00A93A29" w:rsidRPr="00A93A29">
        <w:rPr>
          <w:rFonts w:ascii="Lato" w:hAnsi="Lato" w:cs="Arial"/>
          <w:bCs/>
          <w:iCs/>
          <w:spacing w:val="4"/>
          <w:szCs w:val="20"/>
          <w:lang w:bidi="pl-PL"/>
        </w:rPr>
        <w:t>w zakresie budowy drogi publicznej.</w:t>
      </w:r>
    </w:p>
    <w:p w14:paraId="4F9D6416" w14:textId="77777777" w:rsidR="00A93A29" w:rsidRPr="00A93A29" w:rsidRDefault="00A93A29" w:rsidP="00A93A29">
      <w:pPr>
        <w:spacing w:after="240" w:line="240" w:lineRule="exact"/>
        <w:jc w:val="both"/>
        <w:rPr>
          <w:rFonts w:ascii="Lato" w:hAnsi="Lato" w:cs="Arial"/>
          <w:bCs/>
          <w:iCs/>
          <w:spacing w:val="4"/>
          <w:szCs w:val="20"/>
          <w:lang w:bidi="pl-PL"/>
        </w:rPr>
      </w:pPr>
      <w:r w:rsidRPr="00A93A29">
        <w:rPr>
          <w:rFonts w:ascii="Lato" w:hAnsi="Lato" w:cs="Arial"/>
          <w:bCs/>
          <w:iCs/>
          <w:spacing w:val="4"/>
          <w:szCs w:val="20"/>
          <w:lang w:bidi="pl-PL"/>
        </w:rPr>
        <w:lastRenderedPageBreak/>
        <w:t xml:space="preserve">Jak słusznie podkreśla się w literaturze, ustawodawca ustanowił w </w:t>
      </w:r>
      <w:r w:rsidRPr="00A93A29">
        <w:rPr>
          <w:rFonts w:ascii="Lato" w:hAnsi="Lato" w:cs="Arial"/>
          <w:bCs/>
          <w:i/>
          <w:iCs/>
          <w:spacing w:val="4"/>
          <w:szCs w:val="20"/>
          <w:lang w:bidi="pl-PL"/>
        </w:rPr>
        <w:t>specustawie drogowej</w:t>
      </w:r>
      <w:r w:rsidRPr="00A93A29">
        <w:rPr>
          <w:rFonts w:ascii="Lato" w:hAnsi="Lato" w:cs="Arial"/>
          <w:bCs/>
          <w:iCs/>
          <w:spacing w:val="4"/>
          <w:szCs w:val="20"/>
          <w:lang w:bidi="pl-PL"/>
        </w:rPr>
        <w:t xml:space="preserve"> regułę, zgodnie z którą prowadzenie procesu decyzyjnego zmierzającego do rozpoczęcia budowy drogi publicznej następuje w sposób określony w dotychczasowych aktach prawnych, ale z uwzględnieniem odmienności określonych w omawianej ustawie. Analiza tych odmienności nie wskazuje jednak, aby dla rozpoczęcia budowy drogi publicznej zniesiono konieczność ustalenia jej lokalizacji, pozyskania terenów pod tę budowę lub sporządzenia dokumentacji technicznej. Te wszystkie elementy nadal są konieczne, tyle tylko, że ich określenie dla typowej inwestycji budowlanej dokonywane jest w kilku odrębnych procedurach administracyjnych, niekiedy także w procedurach cywilnych (nabycie tytułu prawnego w drodze umowy). Natomiast dla inwestycji drogi publicznej procedury te, ze względu na swoją jednorodność procesową (postępowania </w:t>
      </w:r>
      <w:r w:rsidRPr="00A93A29">
        <w:rPr>
          <w:rFonts w:ascii="Lato" w:hAnsi="Lato" w:cs="Arial"/>
          <w:bCs/>
          <w:iCs/>
          <w:spacing w:val="4"/>
          <w:szCs w:val="20"/>
          <w:lang w:bidi="pl-PL"/>
        </w:rPr>
        <w:br/>
        <w:t xml:space="preserve">o charakterze administracyjnym), połączone zostały w jedną procedurę, co znajduje swoje konsekwencje (odzwierciedlenie) w rozmiarze i granicach skutków prawnych wywoływanych przez decyzję kończącą to postępowanie. Charakter omawianej ustawy posiada więc zasadnicze znaczenie w procesie jej stosowania, ponieważ przez pryzmat tego charakteru należy postrzegać granice skutków prawnych wywoływanych przez przyjęte w tej ustawie rozwiązania wyrażające się w określonej ich treści literalnej </w:t>
      </w:r>
      <w:r w:rsidRPr="00A93A29">
        <w:rPr>
          <w:rFonts w:ascii="Lato" w:hAnsi="Lato" w:cs="Arial"/>
          <w:bCs/>
          <w:iCs/>
          <w:spacing w:val="4"/>
          <w:szCs w:val="20"/>
          <w:lang w:bidi="pl-PL"/>
        </w:rPr>
        <w:br/>
        <w:t xml:space="preserve">(por. M. Wolanin Ustawa o szczególnych zasadach przygotowania i realizacji inwestycji w zakresie dróg publicznych. Komentarz. Wyd. 2, Warszawa 2010, komentarz do art. 1 </w:t>
      </w:r>
      <w:r w:rsidRPr="00A93A29">
        <w:rPr>
          <w:rFonts w:ascii="Lato" w:hAnsi="Lato" w:cs="Arial"/>
          <w:bCs/>
          <w:i/>
          <w:iCs/>
          <w:spacing w:val="4"/>
          <w:szCs w:val="20"/>
          <w:lang w:bidi="pl-PL"/>
        </w:rPr>
        <w:t>specustawy drogowej</w:t>
      </w:r>
      <w:r w:rsidRPr="00A93A29">
        <w:rPr>
          <w:rFonts w:ascii="Lato" w:hAnsi="Lato" w:cs="Arial"/>
          <w:bCs/>
          <w:iCs/>
          <w:spacing w:val="4"/>
          <w:szCs w:val="20"/>
          <w:lang w:bidi="pl-PL"/>
        </w:rPr>
        <w:t>).</w:t>
      </w:r>
    </w:p>
    <w:p w14:paraId="64158512" w14:textId="2F0E9FF7" w:rsidR="00A93A29" w:rsidRPr="00A93A29" w:rsidRDefault="00A93A29" w:rsidP="00A93A29">
      <w:pPr>
        <w:spacing w:after="240" w:line="240" w:lineRule="exact"/>
        <w:jc w:val="both"/>
        <w:rPr>
          <w:rFonts w:ascii="Lato" w:hAnsi="Lato" w:cs="Arial"/>
          <w:bCs/>
          <w:iCs/>
          <w:spacing w:val="4"/>
          <w:szCs w:val="20"/>
          <w:lang w:bidi="pl-PL"/>
        </w:rPr>
      </w:pPr>
      <w:r w:rsidRPr="00A93A29">
        <w:rPr>
          <w:rFonts w:ascii="Lato" w:hAnsi="Lato" w:cs="Arial"/>
          <w:bCs/>
          <w:i/>
          <w:iCs/>
          <w:spacing w:val="4"/>
          <w:szCs w:val="20"/>
          <w:lang w:bidi="pl-PL"/>
        </w:rPr>
        <w:t>Specustawa drogowa</w:t>
      </w:r>
      <w:r w:rsidRPr="00A93A29">
        <w:rPr>
          <w:rFonts w:ascii="Lato" w:hAnsi="Lato" w:cs="Arial"/>
          <w:bCs/>
          <w:iCs/>
          <w:spacing w:val="4"/>
          <w:szCs w:val="20"/>
          <w:lang w:bidi="pl-PL"/>
        </w:rPr>
        <w:t xml:space="preserve"> ma na celu uproszczenie i przyspieszenie procesu budowy dróg publicznych. Z natury rzeczy wiąże się to z ograniczeniem praw i uprawnień osób trzecich, wynikających z tytułu prawnego do nieruchomości, które mają być zajęte pod budowę takich dróg. Celem więc </w:t>
      </w:r>
      <w:r w:rsidRPr="00A93A29">
        <w:rPr>
          <w:rFonts w:ascii="Lato" w:hAnsi="Lato" w:cs="Arial"/>
          <w:bCs/>
          <w:i/>
          <w:iCs/>
          <w:spacing w:val="4"/>
          <w:szCs w:val="20"/>
          <w:lang w:bidi="pl-PL"/>
        </w:rPr>
        <w:t>specustawy drogowej</w:t>
      </w:r>
      <w:r w:rsidRPr="00A93A29">
        <w:rPr>
          <w:rFonts w:ascii="Lato" w:hAnsi="Lato" w:cs="Arial"/>
          <w:bCs/>
          <w:iCs/>
          <w:spacing w:val="4"/>
          <w:szCs w:val="20"/>
          <w:lang w:bidi="pl-PL"/>
        </w:rPr>
        <w:t xml:space="preserve"> jest uproszczenie i przyspieszenie wydawania orzeczeń, warunkujących rozpoczęcie budowy drogi publicznej. Służy temu połączenie w jednej decyzji administracyjnej rozstrzygania o ustaleniu lokalizacji drogi, zatwierdzanie podziału nieruchomości, przejmowanie nieruchomości na własność publiczną</w:t>
      </w:r>
      <w:r>
        <w:rPr>
          <w:rFonts w:ascii="Lato" w:hAnsi="Lato" w:cs="Arial"/>
          <w:bCs/>
          <w:iCs/>
          <w:spacing w:val="4"/>
          <w:szCs w:val="20"/>
          <w:lang w:bidi="pl-PL"/>
        </w:rPr>
        <w:t>, określanie ograniczeń w korzystaniu z nieruchomości</w:t>
      </w:r>
      <w:r w:rsidRPr="00A93A29">
        <w:rPr>
          <w:rFonts w:ascii="Lato" w:hAnsi="Lato" w:cs="Arial"/>
          <w:bCs/>
          <w:iCs/>
          <w:spacing w:val="4"/>
          <w:szCs w:val="20"/>
          <w:lang w:bidi="pl-PL"/>
        </w:rPr>
        <w:t xml:space="preserve"> i zatwierdzanie projektu budowlanego stanowiące pozwolenie na budowę.</w:t>
      </w:r>
    </w:p>
    <w:p w14:paraId="289EDEA7" w14:textId="77777777" w:rsidR="00A93A29" w:rsidRPr="00A93A29" w:rsidRDefault="00A93A29" w:rsidP="00A93A29">
      <w:pPr>
        <w:spacing w:after="240" w:line="240" w:lineRule="exact"/>
        <w:jc w:val="both"/>
        <w:rPr>
          <w:rFonts w:ascii="Lato" w:hAnsi="Lato" w:cs="Arial"/>
          <w:bCs/>
          <w:iCs/>
          <w:spacing w:val="4"/>
          <w:szCs w:val="20"/>
          <w:lang w:bidi="pl-PL"/>
        </w:rPr>
      </w:pPr>
      <w:r w:rsidRPr="00A93A29">
        <w:rPr>
          <w:rFonts w:ascii="Lato" w:hAnsi="Lato" w:cs="Arial"/>
          <w:bCs/>
          <w:iCs/>
          <w:spacing w:val="4"/>
          <w:szCs w:val="20"/>
          <w:lang w:bidi="pl-PL"/>
        </w:rPr>
        <w:t xml:space="preserve">Jak podkreśla się w doktrynie, „Określenie dla nieruchomości sposobu jej zagospodarowania pod drogę publiczną oznacza dopuszczalność wydzielania </w:t>
      </w:r>
      <w:r w:rsidRPr="00A93A29">
        <w:rPr>
          <w:rFonts w:ascii="Lato" w:hAnsi="Lato" w:cs="Arial"/>
          <w:bCs/>
          <w:iCs/>
          <w:spacing w:val="4"/>
          <w:szCs w:val="20"/>
          <w:lang w:bidi="pl-PL"/>
        </w:rPr>
        <w:br/>
        <w:t xml:space="preserve">w przestrzeni gruntowej tej części, dla której określone zostało przeznaczenie pod budowę drogi publicznej. (...) Planistyczne wyodrębnienie drogi publicznej polega zatem na wyznaczeniu terenu stosownymi liniami rozgraniczającymi, niezależnie od geodezyjnych i prawnych granic nieruchomości, przez które projektowana droga, jako dopuszczalny sposób zagospodarowywania terenu (gruntu), ma przebiegać. Wyznaczenie tych linii w (...) decyzji o ustaleniu lokalizacji inwestycji celu publicznego nie przesądza o tytule prawnym terenu ujętego w tych liniach, lecz jedynie </w:t>
      </w:r>
      <w:r w:rsidRPr="00A93A29">
        <w:rPr>
          <w:rFonts w:ascii="Lato" w:hAnsi="Lato" w:cs="Arial"/>
          <w:bCs/>
          <w:iCs/>
          <w:spacing w:val="4"/>
          <w:szCs w:val="20"/>
          <w:lang w:bidi="pl-PL"/>
        </w:rPr>
        <w:br/>
        <w:t>o inwestycyjnych możliwościach zagospodarowania tego terenu. Wyznaczenie jednak takich linii w zezwoleniu na realizację inwestycji drogowej skutkuje przejęciem własności całego terenu zawartego w tych liniach na rzecz Skarbu Państwa lub właściwej jednostki samorządu terytorialnego” (</w:t>
      </w:r>
      <w:r w:rsidRPr="00A93A29">
        <w:rPr>
          <w:rFonts w:ascii="Lato" w:hAnsi="Lato" w:cs="Arial"/>
          <w:bCs/>
          <w:i/>
          <w:iCs/>
          <w:spacing w:val="4"/>
          <w:szCs w:val="20"/>
          <w:lang w:bidi="pl-PL"/>
        </w:rPr>
        <w:t>op. cit.</w:t>
      </w:r>
      <w:r w:rsidRPr="00A93A29">
        <w:rPr>
          <w:rFonts w:ascii="Lato" w:hAnsi="Lato" w:cs="Arial"/>
          <w:bCs/>
          <w:iCs/>
          <w:spacing w:val="4"/>
          <w:szCs w:val="20"/>
          <w:lang w:bidi="pl-PL"/>
        </w:rPr>
        <w:t>).</w:t>
      </w:r>
    </w:p>
    <w:p w14:paraId="3AC61CB3" w14:textId="1E7F65C9" w:rsidR="00EB0821" w:rsidRDefault="00EB0821" w:rsidP="00EB0821">
      <w:pPr>
        <w:spacing w:after="240" w:line="240" w:lineRule="exact"/>
        <w:jc w:val="both"/>
        <w:rPr>
          <w:rFonts w:ascii="Lato" w:hAnsi="Lato" w:cs="Arial"/>
          <w:bCs/>
          <w:iCs/>
          <w:spacing w:val="4"/>
          <w:szCs w:val="20"/>
          <w:lang w:bidi="pl-PL"/>
        </w:rPr>
      </w:pPr>
      <w:r w:rsidRPr="00EB0821">
        <w:rPr>
          <w:rFonts w:ascii="Lato" w:hAnsi="Lato" w:cs="Arial"/>
          <w:bCs/>
          <w:iCs/>
          <w:spacing w:val="4"/>
          <w:szCs w:val="20"/>
          <w:lang w:bidi="pl-PL"/>
        </w:rPr>
        <w:t xml:space="preserve">Przepisy </w:t>
      </w:r>
      <w:r w:rsidRPr="00EB0821">
        <w:rPr>
          <w:rFonts w:ascii="Lato" w:hAnsi="Lato" w:cs="Arial"/>
          <w:bCs/>
          <w:i/>
          <w:spacing w:val="4"/>
          <w:szCs w:val="20"/>
          <w:lang w:bidi="pl-PL"/>
        </w:rPr>
        <w:t>specustawy drogowej</w:t>
      </w:r>
      <w:r w:rsidRPr="00EB0821">
        <w:rPr>
          <w:rFonts w:ascii="Lato" w:hAnsi="Lato" w:cs="Arial"/>
          <w:bCs/>
          <w:iCs/>
          <w:spacing w:val="4"/>
          <w:szCs w:val="20"/>
          <w:lang w:bidi="pl-PL"/>
        </w:rPr>
        <w:t xml:space="preserve"> kompleksowo regulują zasady i warunki przygotowania inwestycji w zakresie dróg publicznych, w tym także </w:t>
      </w:r>
      <w:r>
        <w:rPr>
          <w:rFonts w:ascii="Lato" w:hAnsi="Lato" w:cs="Arial"/>
          <w:bCs/>
          <w:iCs/>
          <w:spacing w:val="4"/>
          <w:szCs w:val="20"/>
          <w:lang w:bidi="pl-PL"/>
        </w:rPr>
        <w:t xml:space="preserve">przejęcie własności prywatnej. Zgodnie z art. 11f ust. 1 pkt 6 </w:t>
      </w:r>
      <w:r w:rsidRPr="00623594">
        <w:rPr>
          <w:rFonts w:ascii="Lato" w:hAnsi="Lato" w:cs="Arial"/>
          <w:bCs/>
          <w:i/>
          <w:spacing w:val="4"/>
          <w:szCs w:val="20"/>
          <w:lang w:bidi="pl-PL"/>
        </w:rPr>
        <w:t>specustawy drogowej</w:t>
      </w:r>
      <w:r>
        <w:rPr>
          <w:rFonts w:ascii="Lato" w:hAnsi="Lato" w:cs="Arial"/>
          <w:bCs/>
          <w:iCs/>
          <w:spacing w:val="4"/>
          <w:szCs w:val="20"/>
          <w:lang w:bidi="pl-PL"/>
        </w:rPr>
        <w:t xml:space="preserve"> d</w:t>
      </w:r>
      <w:r w:rsidRPr="00EB0821">
        <w:rPr>
          <w:rFonts w:ascii="Lato" w:hAnsi="Lato" w:cs="Arial"/>
          <w:bCs/>
          <w:iCs/>
          <w:spacing w:val="4"/>
          <w:szCs w:val="20"/>
          <w:lang w:bidi="pl-PL"/>
        </w:rPr>
        <w:t>ecyzja o zezwoleniu na realizację inwestycji drogowej zawiera w szczególności</w:t>
      </w:r>
      <w:r>
        <w:rPr>
          <w:rFonts w:ascii="Lato" w:hAnsi="Lato" w:cs="Arial"/>
          <w:bCs/>
          <w:iCs/>
          <w:spacing w:val="4"/>
          <w:szCs w:val="20"/>
          <w:lang w:bidi="pl-PL"/>
        </w:rPr>
        <w:t xml:space="preserve"> o</w:t>
      </w:r>
      <w:r w:rsidRPr="00EB0821">
        <w:rPr>
          <w:rFonts w:ascii="Lato" w:hAnsi="Lato" w:cs="Arial"/>
          <w:bCs/>
          <w:iCs/>
          <w:spacing w:val="4"/>
          <w:szCs w:val="20"/>
          <w:lang w:bidi="pl-PL"/>
        </w:rPr>
        <w:t>znaczenie nieruchomości lub ich części, według katastru nieruchomości, które stają się własnością Skarbu Państwa lub właściwej jednostki samorządu terytorialnego</w:t>
      </w:r>
      <w:r>
        <w:rPr>
          <w:rFonts w:ascii="Lato" w:hAnsi="Lato" w:cs="Arial"/>
          <w:bCs/>
          <w:iCs/>
          <w:spacing w:val="4"/>
          <w:szCs w:val="20"/>
          <w:lang w:bidi="pl-PL"/>
        </w:rPr>
        <w:t>. Natomiast w myśl art. 12 ust. 4 pkt 1 ww. ustawy n</w:t>
      </w:r>
      <w:r w:rsidRPr="00EB0821">
        <w:rPr>
          <w:rFonts w:ascii="Lato" w:hAnsi="Lato" w:cs="Arial"/>
          <w:bCs/>
          <w:iCs/>
          <w:spacing w:val="4"/>
          <w:szCs w:val="20"/>
          <w:lang w:bidi="pl-PL"/>
        </w:rPr>
        <w:t xml:space="preserve">ieruchomości lub ich części, o których mowa w </w:t>
      </w:r>
      <w:hyperlink r:id="rId8" w:history="1">
        <w:r w:rsidRPr="00EB0821">
          <w:rPr>
            <w:rStyle w:val="Hipercze"/>
            <w:rFonts w:ascii="Lato" w:hAnsi="Lato" w:cs="Arial"/>
            <w:bCs/>
            <w:iCs/>
            <w:color w:val="auto"/>
            <w:spacing w:val="4"/>
            <w:szCs w:val="20"/>
            <w:u w:val="none"/>
            <w:lang w:bidi="pl-PL"/>
          </w:rPr>
          <w:t>art. 11f ust. 1 pkt 6</w:t>
        </w:r>
      </w:hyperlink>
      <w:r w:rsidRPr="00EB0821">
        <w:rPr>
          <w:rFonts w:ascii="Lato" w:hAnsi="Lato" w:cs="Arial"/>
          <w:bCs/>
          <w:iCs/>
          <w:spacing w:val="4"/>
          <w:szCs w:val="20"/>
          <w:lang w:bidi="pl-PL"/>
        </w:rPr>
        <w:t>, stają się z mocy prawa</w:t>
      </w:r>
      <w:bookmarkStart w:id="1" w:name="mip72089293"/>
      <w:bookmarkEnd w:id="1"/>
      <w:r>
        <w:rPr>
          <w:rFonts w:ascii="Lato" w:hAnsi="Lato" w:cs="Arial"/>
          <w:bCs/>
          <w:iCs/>
          <w:spacing w:val="4"/>
          <w:szCs w:val="20"/>
          <w:lang w:bidi="pl-PL"/>
        </w:rPr>
        <w:t xml:space="preserve"> </w:t>
      </w:r>
      <w:r w:rsidRPr="00EB0821">
        <w:rPr>
          <w:rFonts w:ascii="Lato" w:hAnsi="Lato" w:cs="Arial"/>
          <w:bCs/>
          <w:iCs/>
          <w:spacing w:val="4"/>
          <w:szCs w:val="20"/>
          <w:lang w:bidi="pl-PL"/>
        </w:rPr>
        <w:t>własnością Skarbu Państwa w odniesieniu do dróg krajowych</w:t>
      </w:r>
      <w:bookmarkStart w:id="2" w:name="mip72089294"/>
      <w:bookmarkStart w:id="3" w:name="mip72089295"/>
      <w:bookmarkEnd w:id="2"/>
      <w:bookmarkEnd w:id="3"/>
      <w:r>
        <w:rPr>
          <w:rFonts w:ascii="Lato" w:hAnsi="Lato" w:cs="Arial"/>
          <w:bCs/>
          <w:iCs/>
          <w:spacing w:val="4"/>
          <w:szCs w:val="20"/>
          <w:lang w:bidi="pl-PL"/>
        </w:rPr>
        <w:t xml:space="preserve"> </w:t>
      </w:r>
      <w:r w:rsidRPr="00EB0821">
        <w:rPr>
          <w:rFonts w:ascii="Lato" w:hAnsi="Lato" w:cs="Arial"/>
          <w:bCs/>
          <w:iCs/>
          <w:spacing w:val="4"/>
          <w:szCs w:val="20"/>
          <w:lang w:bidi="pl-PL"/>
        </w:rPr>
        <w:t>- z dniem, w którym decyzja o zezwoleniu na realizację inwestycji drogowej stała się ostateczna.</w:t>
      </w:r>
    </w:p>
    <w:p w14:paraId="62974EF7" w14:textId="35F295E1" w:rsidR="002777FB" w:rsidRPr="002777FB" w:rsidRDefault="00EF2764" w:rsidP="002777FB">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Godzi się zauważyć, iż n</w:t>
      </w:r>
      <w:r w:rsidR="002777FB" w:rsidRPr="002777FB">
        <w:rPr>
          <w:rFonts w:ascii="Lato" w:hAnsi="Lato" w:cs="Arial"/>
          <w:bCs/>
          <w:iCs/>
          <w:spacing w:val="4"/>
          <w:szCs w:val="20"/>
          <w:lang w:bidi="pl-PL"/>
        </w:rPr>
        <w:t xml:space="preserve">abycie prawa własności </w:t>
      </w:r>
      <w:r w:rsidR="00DB4CA3">
        <w:rPr>
          <w:rFonts w:ascii="Lato" w:hAnsi="Lato" w:cs="Arial"/>
          <w:bCs/>
          <w:iCs/>
          <w:spacing w:val="4"/>
          <w:szCs w:val="20"/>
          <w:lang w:bidi="pl-PL"/>
        </w:rPr>
        <w:t xml:space="preserve">(w tym przypadku przez Skarb Państwa) </w:t>
      </w:r>
      <w:r w:rsidR="002777FB" w:rsidRPr="002777FB">
        <w:rPr>
          <w:rFonts w:ascii="Lato" w:hAnsi="Lato" w:cs="Arial"/>
          <w:bCs/>
          <w:iCs/>
          <w:spacing w:val="4"/>
          <w:szCs w:val="20"/>
          <w:lang w:bidi="pl-PL"/>
        </w:rPr>
        <w:t xml:space="preserve">następuje z mocy samego prawa. Nabycie własności nieruchomości przez podmioty publicznoprawne w omawianej sytuacji następuje bowiem z woli samego ustawodawcy. Omawiana decyzja, jako wydana w określonym czasie, konkretyzuje czas zaistnienia woli ustawodawcy w zakresie uzyskania własności przez podmioty publicznoprawne, </w:t>
      </w:r>
      <w:r w:rsidR="002848B2">
        <w:rPr>
          <w:rFonts w:ascii="Lato" w:hAnsi="Lato" w:cs="Arial"/>
          <w:bCs/>
          <w:iCs/>
          <w:spacing w:val="4"/>
          <w:szCs w:val="20"/>
          <w:lang w:bidi="pl-PL"/>
        </w:rPr>
        <w:br/>
      </w:r>
      <w:r w:rsidR="002777FB" w:rsidRPr="002777FB">
        <w:rPr>
          <w:rFonts w:ascii="Lato" w:hAnsi="Lato" w:cs="Arial"/>
          <w:bCs/>
          <w:iCs/>
          <w:spacing w:val="4"/>
          <w:szCs w:val="20"/>
          <w:lang w:bidi="pl-PL"/>
        </w:rPr>
        <w:t>tj. z chwilą</w:t>
      </w:r>
      <w:r w:rsidR="00DB4CA3">
        <w:rPr>
          <w:rFonts w:ascii="Lato" w:hAnsi="Lato" w:cs="Arial"/>
          <w:bCs/>
          <w:iCs/>
          <w:spacing w:val="4"/>
          <w:szCs w:val="20"/>
          <w:lang w:bidi="pl-PL"/>
        </w:rPr>
        <w:t>,</w:t>
      </w:r>
      <w:r w:rsidR="002777FB" w:rsidRPr="002777FB">
        <w:rPr>
          <w:rFonts w:ascii="Lato" w:hAnsi="Lato" w:cs="Arial"/>
          <w:bCs/>
          <w:iCs/>
          <w:spacing w:val="4"/>
          <w:szCs w:val="20"/>
          <w:lang w:bidi="pl-PL"/>
        </w:rPr>
        <w:t xml:space="preserve"> gdy decyzja ta stanie się ostateczna</w:t>
      </w:r>
      <w:r w:rsidR="00DB4CA3">
        <w:rPr>
          <w:rFonts w:ascii="Lato" w:hAnsi="Lato" w:cs="Arial"/>
          <w:bCs/>
          <w:iCs/>
          <w:spacing w:val="4"/>
          <w:szCs w:val="20"/>
          <w:lang w:bidi="pl-PL"/>
        </w:rPr>
        <w:t xml:space="preserve">, tj. w przypadku wniesienia odwołania od decyzji organu I instancji – z chwilą wydania rozstrzygnięcia organu odwoławczego. </w:t>
      </w:r>
      <w:r w:rsidR="002777FB" w:rsidRPr="002777FB">
        <w:rPr>
          <w:rFonts w:ascii="Lato" w:hAnsi="Lato" w:cs="Arial"/>
          <w:bCs/>
          <w:iCs/>
          <w:spacing w:val="4"/>
          <w:szCs w:val="20"/>
          <w:lang w:bidi="pl-PL"/>
        </w:rPr>
        <w:t>Ponadto decyzja ta konkretyzuje również przedmiot woli ustawodawcy poprzez władcze określenie terenu wyznaczonego liniami rozgraniczającymi, który jest przeznaczony pod pas drogowy drogi publicznej.</w:t>
      </w:r>
    </w:p>
    <w:p w14:paraId="36A73FB0" w14:textId="77777777" w:rsidR="00EF2764" w:rsidRPr="00EF2764" w:rsidRDefault="00EF2764" w:rsidP="00EF2764">
      <w:pPr>
        <w:spacing w:after="240" w:line="240" w:lineRule="exact"/>
        <w:jc w:val="both"/>
        <w:rPr>
          <w:rFonts w:ascii="Lato" w:hAnsi="Lato" w:cs="Arial"/>
          <w:bCs/>
          <w:iCs/>
          <w:spacing w:val="4"/>
          <w:szCs w:val="20"/>
          <w:lang w:bidi="pl-PL"/>
        </w:rPr>
      </w:pPr>
      <w:r w:rsidRPr="00EF2764">
        <w:rPr>
          <w:rFonts w:ascii="Lato" w:hAnsi="Lato" w:cs="Arial"/>
          <w:bCs/>
          <w:iCs/>
          <w:spacing w:val="4"/>
          <w:szCs w:val="20"/>
          <w:lang w:bidi="pl-PL"/>
        </w:rPr>
        <w:t xml:space="preserve">Uzyskiwanie przez podmioty publicznoprawne prawa własności do nieruchomości lub ich części ujętych w pasie drogowym drogi publicznej, wyznaczonym w decyzji o zezwoleniu na realizację inwestycji drogowej, stanowi niewątpliwie o wywłaszczeniu tego prawa od dotychczasowego podmiotu (w konstytucyjnym znaczeniu pojęcia wywłaszczenia), któremu to prawo przysługuje. Dokonywane jest bowiem władczo wobec dotychczasowego podmiotu tego prawa, a więc niezależnie od jego woli w tym względzie. Władczy charakter odebrania prawa własności wynika przy tym ze zwierzchnictwa publicznego wobec podmiotów prawa własności nieruchomości, stanowiąc jednocześnie wyraz granic ochrony przysługiwania tego prawa określonym podmiotom, przyznanej przez </w:t>
      </w:r>
      <w:proofErr w:type="spellStart"/>
      <w:r w:rsidRPr="00EF2764">
        <w:rPr>
          <w:rFonts w:ascii="Lato" w:hAnsi="Lato" w:cs="Arial"/>
          <w:bCs/>
          <w:iCs/>
          <w:spacing w:val="4"/>
          <w:szCs w:val="20"/>
          <w:lang w:bidi="pl-PL"/>
        </w:rPr>
        <w:t>ustrojodawcę</w:t>
      </w:r>
      <w:proofErr w:type="spellEnd"/>
      <w:r w:rsidRPr="00EF2764">
        <w:rPr>
          <w:rFonts w:ascii="Lato" w:hAnsi="Lato" w:cs="Arial"/>
          <w:bCs/>
          <w:iCs/>
          <w:spacing w:val="4"/>
          <w:szCs w:val="20"/>
          <w:lang w:bidi="pl-PL"/>
        </w:rPr>
        <w:t xml:space="preserve"> w Konstytucji RP i przez ustawodawcę.</w:t>
      </w:r>
    </w:p>
    <w:p w14:paraId="4943246B" w14:textId="77777777" w:rsidR="00EF2764" w:rsidRPr="00EF2764" w:rsidRDefault="00EF2764" w:rsidP="00EF2764">
      <w:pPr>
        <w:spacing w:after="240" w:line="240" w:lineRule="exact"/>
        <w:jc w:val="both"/>
        <w:rPr>
          <w:rFonts w:ascii="Lato" w:hAnsi="Lato" w:cs="Arial"/>
          <w:bCs/>
          <w:iCs/>
          <w:spacing w:val="4"/>
          <w:szCs w:val="20"/>
          <w:lang w:bidi="pl-PL"/>
        </w:rPr>
      </w:pPr>
      <w:r w:rsidRPr="00EF2764">
        <w:rPr>
          <w:rFonts w:ascii="Lato" w:hAnsi="Lato" w:cs="Arial"/>
          <w:bCs/>
          <w:iCs/>
          <w:spacing w:val="4"/>
          <w:szCs w:val="20"/>
          <w:lang w:bidi="pl-PL"/>
        </w:rPr>
        <w:t xml:space="preserve">O ile ochrona własności stała się wartością konstytucyjnie określoną w </w:t>
      </w:r>
      <w:hyperlink r:id="rId9" w:history="1">
        <w:r w:rsidRPr="00EF2764">
          <w:rPr>
            <w:rStyle w:val="Hipercze"/>
            <w:rFonts w:ascii="Lato" w:hAnsi="Lato" w:cs="Arial"/>
            <w:bCs/>
            <w:iCs/>
            <w:color w:val="auto"/>
            <w:spacing w:val="4"/>
            <w:szCs w:val="20"/>
            <w:u w:val="none"/>
            <w:lang w:bidi="pl-PL"/>
          </w:rPr>
          <w:t>art. 21</w:t>
        </w:r>
      </w:hyperlink>
      <w:r w:rsidRPr="00EF2764">
        <w:rPr>
          <w:rFonts w:ascii="Lato" w:hAnsi="Lato" w:cs="Arial"/>
          <w:bCs/>
          <w:iCs/>
          <w:spacing w:val="4"/>
          <w:szCs w:val="20"/>
          <w:lang w:bidi="pl-PL"/>
        </w:rPr>
        <w:t xml:space="preserve">, </w:t>
      </w:r>
      <w:hyperlink r:id="rId10" w:history="1">
        <w:r w:rsidRPr="00EF2764">
          <w:rPr>
            <w:rStyle w:val="Hipercze"/>
            <w:rFonts w:ascii="Lato" w:hAnsi="Lato" w:cs="Arial"/>
            <w:bCs/>
            <w:iCs/>
            <w:color w:val="auto"/>
            <w:spacing w:val="4"/>
            <w:szCs w:val="20"/>
            <w:u w:val="none"/>
            <w:lang w:bidi="pl-PL"/>
          </w:rPr>
          <w:t>31 ust. 3</w:t>
        </w:r>
      </w:hyperlink>
      <w:r w:rsidRPr="00EF2764">
        <w:rPr>
          <w:rFonts w:ascii="Lato" w:hAnsi="Lato" w:cs="Arial"/>
          <w:bCs/>
          <w:iCs/>
          <w:spacing w:val="4"/>
          <w:szCs w:val="20"/>
          <w:lang w:bidi="pl-PL"/>
        </w:rPr>
        <w:t xml:space="preserve"> i </w:t>
      </w:r>
      <w:hyperlink r:id="rId11" w:history="1">
        <w:r w:rsidRPr="00EF2764">
          <w:rPr>
            <w:rStyle w:val="Hipercze"/>
            <w:rFonts w:ascii="Lato" w:hAnsi="Lato" w:cs="Arial"/>
            <w:bCs/>
            <w:iCs/>
            <w:color w:val="auto"/>
            <w:spacing w:val="4"/>
            <w:szCs w:val="20"/>
            <w:u w:val="none"/>
            <w:lang w:bidi="pl-PL"/>
          </w:rPr>
          <w:t>art. 64</w:t>
        </w:r>
      </w:hyperlink>
      <w:r w:rsidRPr="00EF2764">
        <w:rPr>
          <w:rFonts w:ascii="Lato" w:hAnsi="Lato" w:cs="Arial"/>
          <w:bCs/>
          <w:iCs/>
          <w:spacing w:val="4"/>
          <w:szCs w:val="20"/>
          <w:lang w:bidi="pl-PL"/>
        </w:rPr>
        <w:t xml:space="preserve"> Konstytucji RP, o tyle wartość ta nie ma jednak charakteru absolutnego. Także i ona ulega ograniczeniom, byleby z zachowaniem zasady proporcjonalności urzeczywistniania innych wartości konstytucyjnie określonych kosztem ochrony własności. Wynika to przede wszystkim z powołanych wyżej przepisów Konstytucji RP.</w:t>
      </w:r>
    </w:p>
    <w:p w14:paraId="334C40F8" w14:textId="53CBD72A" w:rsidR="00EF2764" w:rsidRPr="00EF2764" w:rsidRDefault="00EF2764" w:rsidP="00EF2764">
      <w:pPr>
        <w:spacing w:after="240" w:line="240" w:lineRule="exact"/>
        <w:jc w:val="both"/>
        <w:rPr>
          <w:rFonts w:ascii="Lato" w:hAnsi="Lato" w:cs="Arial"/>
          <w:bCs/>
          <w:iCs/>
          <w:spacing w:val="4"/>
          <w:szCs w:val="20"/>
          <w:lang w:bidi="pl-PL"/>
        </w:rPr>
      </w:pPr>
      <w:r w:rsidRPr="00EF2764">
        <w:rPr>
          <w:rFonts w:ascii="Lato" w:hAnsi="Lato" w:cs="Arial"/>
          <w:bCs/>
          <w:iCs/>
          <w:spacing w:val="4"/>
          <w:szCs w:val="20"/>
          <w:lang w:bidi="pl-PL"/>
        </w:rPr>
        <w:t xml:space="preserve">Wywłaszczeniowy charakter art. 12 ust. 4 </w:t>
      </w:r>
      <w:r w:rsidRPr="00EF2764">
        <w:rPr>
          <w:rFonts w:ascii="Lato" w:hAnsi="Lato" w:cs="Arial"/>
          <w:bCs/>
          <w:i/>
          <w:spacing w:val="4"/>
          <w:szCs w:val="20"/>
          <w:lang w:bidi="pl-PL"/>
        </w:rPr>
        <w:t>specustawy drogowej</w:t>
      </w:r>
      <w:r w:rsidRPr="00EF2764">
        <w:rPr>
          <w:rFonts w:ascii="Lato" w:hAnsi="Lato" w:cs="Arial"/>
          <w:bCs/>
          <w:iCs/>
          <w:spacing w:val="4"/>
          <w:szCs w:val="20"/>
          <w:lang w:bidi="pl-PL"/>
        </w:rPr>
        <w:t xml:space="preserve"> przejawia się zatem </w:t>
      </w:r>
      <w:r w:rsidR="002848B2">
        <w:rPr>
          <w:rFonts w:ascii="Lato" w:hAnsi="Lato" w:cs="Arial"/>
          <w:bCs/>
          <w:iCs/>
          <w:spacing w:val="4"/>
          <w:szCs w:val="20"/>
          <w:lang w:bidi="pl-PL"/>
        </w:rPr>
        <w:br/>
      </w:r>
      <w:r w:rsidRPr="00EF2764">
        <w:rPr>
          <w:rFonts w:ascii="Lato" w:hAnsi="Lato" w:cs="Arial"/>
          <w:bCs/>
          <w:iCs/>
          <w:spacing w:val="4"/>
          <w:szCs w:val="20"/>
          <w:lang w:bidi="pl-PL"/>
        </w:rPr>
        <w:t xml:space="preserve">w tym, że dokonuje się władczego odebrania prawa własności nieruchomości. Odebranie to w żaden sposób nie zależy od woli dotychczasowego właściciela. W miejsce zaś odebranego prawa własności ustawodawca przyznał majątkowy równoważnik prawa </w:t>
      </w:r>
      <w:r w:rsidR="002848B2">
        <w:rPr>
          <w:rFonts w:ascii="Lato" w:hAnsi="Lato" w:cs="Arial"/>
          <w:bCs/>
          <w:iCs/>
          <w:spacing w:val="4"/>
          <w:szCs w:val="20"/>
          <w:lang w:bidi="pl-PL"/>
        </w:rPr>
        <w:br/>
      </w:r>
      <w:r w:rsidRPr="00EF2764">
        <w:rPr>
          <w:rFonts w:ascii="Lato" w:hAnsi="Lato" w:cs="Arial"/>
          <w:bCs/>
          <w:iCs/>
          <w:spacing w:val="4"/>
          <w:szCs w:val="20"/>
          <w:lang w:bidi="pl-PL"/>
        </w:rPr>
        <w:t>w postaci odszkodowania.</w:t>
      </w:r>
    </w:p>
    <w:p w14:paraId="0B4DFFAE" w14:textId="4E0A36CE" w:rsidR="00FC57DC" w:rsidRDefault="00EF2764" w:rsidP="005D4AC6">
      <w:pPr>
        <w:spacing w:after="240" w:line="240" w:lineRule="exact"/>
        <w:jc w:val="both"/>
        <w:rPr>
          <w:rFonts w:ascii="Lato" w:hAnsi="Lato" w:cs="Arial"/>
          <w:bCs/>
          <w:iCs/>
          <w:spacing w:val="4"/>
          <w:szCs w:val="20"/>
          <w:lang w:bidi="pl-PL"/>
        </w:rPr>
      </w:pPr>
      <w:r w:rsidRPr="00EF2764">
        <w:rPr>
          <w:rFonts w:ascii="Lato" w:hAnsi="Lato" w:cs="Arial"/>
          <w:bCs/>
          <w:iCs/>
          <w:spacing w:val="4"/>
          <w:szCs w:val="20"/>
          <w:lang w:bidi="pl-PL"/>
        </w:rPr>
        <w:t>Szczególność omawianego przejęcia własności nieruchomości przejawia się jednak także w jego bezwarunkowym uzyskaniu przez podmioty publicznoprawne. Także więc Skarb Państwa i jednostki samorządu terytorialnego nie mogą w ramach swojej woli zdecydować o uzyskaniu prawa własności nieruchomości, ponieważ nabywają to prawo niezależnie od swojej woli w tym względzie. Jedynym etapem kształtowania przez te podmioty terytorialnego zakresu przejmowanego prawa jest projektowanie linii rozgraniczających pas drogowy drogi publicznej we wniosku o wydanie decyzji dotyczącej zezwolenia na realizację inwestycji drogowej. Podmioty te kreują zatem granice przedmiotu nabycia, nie kreują natomiast samego faktu nabycia prawa własności</w:t>
      </w:r>
      <w:r>
        <w:rPr>
          <w:rFonts w:ascii="Lato" w:hAnsi="Lato" w:cs="Arial"/>
          <w:bCs/>
          <w:iCs/>
          <w:spacing w:val="4"/>
          <w:szCs w:val="20"/>
          <w:lang w:bidi="pl-PL"/>
        </w:rPr>
        <w:t xml:space="preserve"> </w:t>
      </w:r>
      <w:r w:rsidRPr="00A93A29">
        <w:rPr>
          <w:rFonts w:ascii="Lato" w:hAnsi="Lato" w:cs="Arial"/>
          <w:bCs/>
          <w:iCs/>
          <w:spacing w:val="4"/>
          <w:szCs w:val="20"/>
          <w:lang w:bidi="pl-PL"/>
        </w:rPr>
        <w:t xml:space="preserve">(por. M. Wolanin Ustawa o szczególnych zasadach przygotowania i realizacji inwestycji w zakresie dróg publicznych. Komentarz. Wyd. </w:t>
      </w:r>
      <w:r w:rsidR="00572567">
        <w:rPr>
          <w:rFonts w:ascii="Lato" w:hAnsi="Lato" w:cs="Arial"/>
          <w:bCs/>
          <w:iCs/>
          <w:spacing w:val="4"/>
          <w:szCs w:val="20"/>
          <w:lang w:bidi="pl-PL"/>
        </w:rPr>
        <w:t>3</w:t>
      </w:r>
      <w:r w:rsidRPr="00A93A29">
        <w:rPr>
          <w:rFonts w:ascii="Lato" w:hAnsi="Lato" w:cs="Arial"/>
          <w:bCs/>
          <w:iCs/>
          <w:spacing w:val="4"/>
          <w:szCs w:val="20"/>
          <w:lang w:bidi="pl-PL"/>
        </w:rPr>
        <w:t>, Warszawa 201</w:t>
      </w:r>
      <w:r w:rsidR="00572567">
        <w:rPr>
          <w:rFonts w:ascii="Lato" w:hAnsi="Lato" w:cs="Arial"/>
          <w:bCs/>
          <w:iCs/>
          <w:spacing w:val="4"/>
          <w:szCs w:val="20"/>
          <w:lang w:bidi="pl-PL"/>
        </w:rPr>
        <w:t>1</w:t>
      </w:r>
      <w:r w:rsidRPr="00A93A29">
        <w:rPr>
          <w:rFonts w:ascii="Lato" w:hAnsi="Lato" w:cs="Arial"/>
          <w:bCs/>
          <w:iCs/>
          <w:spacing w:val="4"/>
          <w:szCs w:val="20"/>
          <w:lang w:bidi="pl-PL"/>
        </w:rPr>
        <w:t xml:space="preserve">, komentarz do </w:t>
      </w:r>
      <w:r w:rsidR="002848B2">
        <w:rPr>
          <w:rFonts w:ascii="Lato" w:hAnsi="Lato" w:cs="Arial"/>
          <w:bCs/>
          <w:iCs/>
          <w:spacing w:val="4"/>
          <w:szCs w:val="20"/>
          <w:lang w:bidi="pl-PL"/>
        </w:rPr>
        <w:br/>
      </w:r>
      <w:r w:rsidRPr="00A93A29">
        <w:rPr>
          <w:rFonts w:ascii="Lato" w:hAnsi="Lato" w:cs="Arial"/>
          <w:bCs/>
          <w:iCs/>
          <w:spacing w:val="4"/>
          <w:szCs w:val="20"/>
          <w:lang w:bidi="pl-PL"/>
        </w:rPr>
        <w:t>art. 1</w:t>
      </w:r>
      <w:r w:rsidR="00572567">
        <w:rPr>
          <w:rFonts w:ascii="Lato" w:hAnsi="Lato" w:cs="Arial"/>
          <w:bCs/>
          <w:iCs/>
          <w:spacing w:val="4"/>
          <w:szCs w:val="20"/>
          <w:lang w:bidi="pl-PL"/>
        </w:rPr>
        <w:t>2</w:t>
      </w:r>
      <w:r w:rsidRPr="00A93A29">
        <w:rPr>
          <w:rFonts w:ascii="Lato" w:hAnsi="Lato" w:cs="Arial"/>
          <w:bCs/>
          <w:iCs/>
          <w:spacing w:val="4"/>
          <w:szCs w:val="20"/>
          <w:lang w:bidi="pl-PL"/>
        </w:rPr>
        <w:t xml:space="preserve"> </w:t>
      </w:r>
      <w:r w:rsidRPr="00A93A29">
        <w:rPr>
          <w:rFonts w:ascii="Lato" w:hAnsi="Lato" w:cs="Arial"/>
          <w:bCs/>
          <w:i/>
          <w:iCs/>
          <w:spacing w:val="4"/>
          <w:szCs w:val="20"/>
          <w:lang w:bidi="pl-PL"/>
        </w:rPr>
        <w:t>specustawy drogowej</w:t>
      </w:r>
      <w:r w:rsidRPr="00A93A29">
        <w:rPr>
          <w:rFonts w:ascii="Lato" w:hAnsi="Lato" w:cs="Arial"/>
          <w:bCs/>
          <w:iCs/>
          <w:spacing w:val="4"/>
          <w:szCs w:val="20"/>
          <w:lang w:bidi="pl-PL"/>
        </w:rPr>
        <w:t>).</w:t>
      </w:r>
    </w:p>
    <w:p w14:paraId="45BE769F" w14:textId="77777777" w:rsidR="00623594" w:rsidRDefault="005D4AC6" w:rsidP="006B5399">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wynika z dokumentacji mapowej i projektowej przedmiotowego przedsięwzięcia, jak również z treści </w:t>
      </w:r>
      <w:r w:rsidRPr="005D4AC6">
        <w:rPr>
          <w:rFonts w:ascii="Lato" w:hAnsi="Lato" w:cs="Arial"/>
          <w:bCs/>
          <w:i/>
          <w:spacing w:val="4"/>
          <w:szCs w:val="20"/>
          <w:lang w:bidi="pl-PL"/>
        </w:rPr>
        <w:t>decyzji Wojewody Wielkopolskiego</w:t>
      </w:r>
      <w:r>
        <w:rPr>
          <w:rFonts w:ascii="Lato" w:hAnsi="Lato" w:cs="Arial"/>
          <w:bCs/>
          <w:iCs/>
          <w:spacing w:val="4"/>
          <w:szCs w:val="20"/>
          <w:lang w:bidi="pl-PL"/>
        </w:rPr>
        <w:t>,</w:t>
      </w:r>
      <w:r w:rsidR="00623594">
        <w:rPr>
          <w:rFonts w:ascii="Lato" w:hAnsi="Lato" w:cs="Arial"/>
          <w:bCs/>
          <w:iCs/>
          <w:spacing w:val="4"/>
          <w:szCs w:val="20"/>
          <w:lang w:bidi="pl-PL"/>
        </w:rPr>
        <w:t xml:space="preserve"> działki </w:t>
      </w:r>
      <w:r w:rsidR="00623594" w:rsidRPr="006B5399">
        <w:rPr>
          <w:rFonts w:ascii="Lato" w:hAnsi="Lato" w:cs="Arial"/>
          <w:bCs/>
          <w:iCs/>
          <w:spacing w:val="4"/>
          <w:szCs w:val="20"/>
          <w:lang w:bidi="pl-PL"/>
        </w:rPr>
        <w:t xml:space="preserve">nr </w:t>
      </w:r>
      <w:r w:rsidR="00623594">
        <w:rPr>
          <w:rFonts w:ascii="Lato" w:hAnsi="Lato" w:cs="Arial"/>
          <w:bCs/>
          <w:iCs/>
          <w:spacing w:val="4"/>
          <w:szCs w:val="20"/>
          <w:lang w:bidi="pl-PL"/>
        </w:rPr>
        <w:t>9/5 i nr 10/6, obręb 0025 Tatary,</w:t>
      </w:r>
      <w:r w:rsidR="00623594" w:rsidRPr="00623594">
        <w:rPr>
          <w:rFonts w:ascii="Lato" w:hAnsi="Lato" w:cs="Arial"/>
          <w:bCs/>
          <w:iCs/>
          <w:spacing w:val="4"/>
          <w:szCs w:val="20"/>
          <w:lang w:bidi="pl-PL"/>
        </w:rPr>
        <w:t xml:space="preserve"> z</w:t>
      </w:r>
      <w:r w:rsidR="00623594">
        <w:rPr>
          <w:rFonts w:ascii="Lato" w:hAnsi="Lato" w:cs="Arial"/>
          <w:bCs/>
          <w:iCs/>
          <w:spacing w:val="4"/>
          <w:szCs w:val="20"/>
          <w:lang w:bidi="pl-PL"/>
        </w:rPr>
        <w:t>o</w:t>
      </w:r>
      <w:r w:rsidR="00623594" w:rsidRPr="00623594">
        <w:rPr>
          <w:rFonts w:ascii="Lato" w:hAnsi="Lato" w:cs="Arial"/>
          <w:bCs/>
          <w:iCs/>
          <w:spacing w:val="4"/>
          <w:szCs w:val="20"/>
          <w:lang w:bidi="pl-PL"/>
        </w:rPr>
        <w:t>stał</w:t>
      </w:r>
      <w:r w:rsidR="00623594">
        <w:rPr>
          <w:rFonts w:ascii="Lato" w:hAnsi="Lato" w:cs="Arial"/>
          <w:bCs/>
          <w:iCs/>
          <w:spacing w:val="4"/>
          <w:szCs w:val="20"/>
          <w:lang w:bidi="pl-PL"/>
        </w:rPr>
        <w:t>y</w:t>
      </w:r>
      <w:r w:rsidR="00623594" w:rsidRPr="00623594">
        <w:rPr>
          <w:rFonts w:ascii="Lato" w:hAnsi="Lato" w:cs="Arial"/>
          <w:bCs/>
          <w:iCs/>
          <w:spacing w:val="4"/>
          <w:szCs w:val="20"/>
          <w:lang w:bidi="pl-PL"/>
        </w:rPr>
        <w:t xml:space="preserve"> w całości przeznaczon</w:t>
      </w:r>
      <w:r w:rsidR="00623594">
        <w:rPr>
          <w:rFonts w:ascii="Lato" w:hAnsi="Lato" w:cs="Arial"/>
          <w:bCs/>
          <w:iCs/>
          <w:spacing w:val="4"/>
          <w:szCs w:val="20"/>
          <w:lang w:bidi="pl-PL"/>
        </w:rPr>
        <w:t>e</w:t>
      </w:r>
      <w:r w:rsidR="00623594" w:rsidRPr="00623594">
        <w:rPr>
          <w:rFonts w:ascii="Lato" w:hAnsi="Lato" w:cs="Arial"/>
          <w:bCs/>
          <w:iCs/>
          <w:spacing w:val="4"/>
          <w:szCs w:val="20"/>
          <w:lang w:bidi="pl-PL"/>
        </w:rPr>
        <w:t xml:space="preserve"> do przejęcia na własność Skarbu Państwa pod budowę drogi powiatowej w ramach realizacji przedmiotowej inwestycji drogowej</w:t>
      </w:r>
      <w:r w:rsidR="00623594">
        <w:rPr>
          <w:rFonts w:ascii="Lato" w:hAnsi="Lato" w:cs="Arial"/>
          <w:bCs/>
          <w:iCs/>
          <w:spacing w:val="4"/>
          <w:szCs w:val="20"/>
          <w:lang w:bidi="pl-PL"/>
        </w:rPr>
        <w:t>.</w:t>
      </w:r>
    </w:p>
    <w:p w14:paraId="1A40458A" w14:textId="5FE7413C" w:rsidR="006B5399" w:rsidRPr="006B5399" w:rsidRDefault="00B0398D" w:rsidP="006B5399">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Analiza dokonana przez organ II instancji wykazała</w:t>
      </w:r>
      <w:r w:rsidR="006B5399" w:rsidRPr="006B5399">
        <w:rPr>
          <w:rFonts w:ascii="Lato" w:hAnsi="Lato" w:cs="Arial"/>
          <w:bCs/>
          <w:iCs/>
          <w:spacing w:val="4"/>
          <w:szCs w:val="20"/>
          <w:lang w:bidi="pl-PL"/>
        </w:rPr>
        <w:t>, że niemożliwe było zaprojektowanie przedmiotowej inwestycji bez zajęcia działek należących do strony skarżącej, w takim zakresie, jak to zostało określone w zaskarżonej</w:t>
      </w:r>
      <w:r w:rsidR="006B5399" w:rsidRPr="006B5399">
        <w:rPr>
          <w:rFonts w:ascii="Lato" w:hAnsi="Lato" w:cs="Arial"/>
          <w:bCs/>
          <w:i/>
          <w:iCs/>
          <w:spacing w:val="4"/>
          <w:szCs w:val="20"/>
          <w:lang w:bidi="pl-PL"/>
        </w:rPr>
        <w:t xml:space="preserve"> </w:t>
      </w:r>
      <w:r w:rsidR="006B5399" w:rsidRPr="006B5399">
        <w:rPr>
          <w:rFonts w:ascii="Lato" w:hAnsi="Lato" w:cs="Arial"/>
          <w:bCs/>
          <w:iCs/>
          <w:spacing w:val="4"/>
          <w:szCs w:val="20"/>
          <w:lang w:bidi="pl-PL"/>
        </w:rPr>
        <w:t xml:space="preserve">decyzji. </w:t>
      </w:r>
    </w:p>
    <w:p w14:paraId="7E90C4B6" w14:textId="3BED61DB" w:rsidR="00FA7CB4" w:rsidRDefault="006B5399" w:rsidP="00E80578">
      <w:pPr>
        <w:spacing w:after="240" w:line="240" w:lineRule="exact"/>
        <w:jc w:val="both"/>
        <w:rPr>
          <w:rFonts w:ascii="Lato" w:hAnsi="Lato" w:cs="Arial"/>
          <w:bCs/>
          <w:iCs/>
          <w:spacing w:val="4"/>
          <w:szCs w:val="20"/>
          <w:lang w:bidi="pl-PL"/>
        </w:rPr>
      </w:pPr>
      <w:r w:rsidRPr="006B5399">
        <w:rPr>
          <w:rFonts w:ascii="Lato" w:hAnsi="Lato" w:cs="Arial"/>
          <w:bCs/>
          <w:iCs/>
          <w:spacing w:val="4"/>
          <w:szCs w:val="20"/>
          <w:lang w:bidi="pl-PL"/>
        </w:rPr>
        <w:t xml:space="preserve">Jak wynika z przedmiotowego projektu budowlanego, </w:t>
      </w:r>
      <w:r w:rsidR="00623594">
        <w:rPr>
          <w:rFonts w:ascii="Lato" w:hAnsi="Lato" w:cs="Arial"/>
          <w:bCs/>
          <w:iCs/>
          <w:spacing w:val="4"/>
          <w:szCs w:val="20"/>
          <w:lang w:bidi="pl-PL"/>
        </w:rPr>
        <w:t xml:space="preserve">ww. </w:t>
      </w:r>
      <w:r w:rsidRPr="006B5399">
        <w:rPr>
          <w:rFonts w:ascii="Lato" w:hAnsi="Lato" w:cs="Arial"/>
          <w:bCs/>
          <w:iCs/>
          <w:spacing w:val="4"/>
          <w:szCs w:val="20"/>
          <w:lang w:bidi="pl-PL"/>
        </w:rPr>
        <w:t>nieruchomości należąc</w:t>
      </w:r>
      <w:r w:rsidR="00534E50">
        <w:rPr>
          <w:rFonts w:ascii="Lato" w:hAnsi="Lato" w:cs="Arial"/>
          <w:bCs/>
          <w:iCs/>
          <w:spacing w:val="4"/>
          <w:szCs w:val="20"/>
          <w:lang w:bidi="pl-PL"/>
        </w:rPr>
        <w:t>e</w:t>
      </w:r>
      <w:r w:rsidRPr="006B5399">
        <w:rPr>
          <w:rFonts w:ascii="Lato" w:hAnsi="Lato" w:cs="Arial"/>
          <w:bCs/>
          <w:iCs/>
          <w:spacing w:val="4"/>
          <w:szCs w:val="20"/>
          <w:lang w:bidi="pl-PL"/>
        </w:rPr>
        <w:t xml:space="preserve"> do Skarżące</w:t>
      </w:r>
      <w:r w:rsidR="00D35A54">
        <w:rPr>
          <w:rFonts w:ascii="Lato" w:hAnsi="Lato" w:cs="Arial"/>
          <w:bCs/>
          <w:iCs/>
          <w:spacing w:val="4"/>
          <w:szCs w:val="20"/>
          <w:lang w:bidi="pl-PL"/>
        </w:rPr>
        <w:t>j</w:t>
      </w:r>
      <w:r w:rsidRPr="006B5399">
        <w:rPr>
          <w:rFonts w:ascii="Lato" w:hAnsi="Lato" w:cs="Arial"/>
          <w:bCs/>
          <w:iCs/>
          <w:spacing w:val="4"/>
          <w:szCs w:val="20"/>
          <w:lang w:bidi="pl-PL"/>
        </w:rPr>
        <w:t xml:space="preserve"> </w:t>
      </w:r>
      <w:r w:rsidR="00534E50">
        <w:rPr>
          <w:rFonts w:ascii="Lato" w:hAnsi="Lato" w:cs="Arial"/>
          <w:bCs/>
          <w:iCs/>
          <w:spacing w:val="4"/>
          <w:szCs w:val="20"/>
          <w:lang w:bidi="pl-PL"/>
        </w:rPr>
        <w:t xml:space="preserve">zostały zajęte </w:t>
      </w:r>
      <w:r w:rsidRPr="006B5399">
        <w:rPr>
          <w:rFonts w:ascii="Lato" w:hAnsi="Lato" w:cs="Arial"/>
          <w:bCs/>
          <w:iCs/>
          <w:spacing w:val="4"/>
          <w:szCs w:val="20"/>
          <w:lang w:bidi="pl-PL"/>
        </w:rPr>
        <w:t xml:space="preserve">pod </w:t>
      </w:r>
      <w:r w:rsidR="00D35A54">
        <w:rPr>
          <w:rFonts w:ascii="Lato" w:hAnsi="Lato" w:cs="Arial"/>
          <w:bCs/>
          <w:iCs/>
          <w:spacing w:val="4"/>
          <w:szCs w:val="20"/>
          <w:lang w:bidi="pl-PL"/>
        </w:rPr>
        <w:t>budowę drogi powiatowej nr 5148P</w:t>
      </w:r>
      <w:r w:rsidR="00534E50">
        <w:rPr>
          <w:rFonts w:ascii="Lato" w:hAnsi="Lato" w:cs="Arial"/>
          <w:bCs/>
          <w:iCs/>
          <w:spacing w:val="4"/>
          <w:szCs w:val="20"/>
          <w:lang w:bidi="pl-PL"/>
        </w:rPr>
        <w:t>.</w:t>
      </w:r>
    </w:p>
    <w:p w14:paraId="539D2E79" w14:textId="6D415618" w:rsidR="00E80578" w:rsidRPr="00E80578" w:rsidRDefault="00623594" w:rsidP="00E80578">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Wyraźnego podkreślenia wymaga, że działki nr 9/5 i 10/6 zostały objęte liniami rozgraniczającymi teren przedmiotowej inwestycji drogowej, </w:t>
      </w:r>
      <w:r w:rsidR="00E80578">
        <w:rPr>
          <w:rFonts w:ascii="Lato" w:hAnsi="Lato" w:cs="Arial"/>
          <w:bCs/>
          <w:iCs/>
          <w:spacing w:val="4"/>
          <w:szCs w:val="20"/>
          <w:lang w:bidi="pl-PL"/>
        </w:rPr>
        <w:t>co</w:t>
      </w:r>
      <w:r w:rsidRPr="00A93A29">
        <w:rPr>
          <w:rFonts w:ascii="Lato" w:hAnsi="Lato" w:cs="Arial"/>
          <w:bCs/>
          <w:iCs/>
          <w:spacing w:val="4"/>
          <w:szCs w:val="20"/>
          <w:lang w:bidi="pl-PL"/>
        </w:rPr>
        <w:t xml:space="preserve"> skutkuje</w:t>
      </w:r>
      <w:r w:rsidR="00E80578">
        <w:rPr>
          <w:rFonts w:ascii="Lato" w:hAnsi="Lato" w:cs="Arial"/>
          <w:bCs/>
          <w:iCs/>
          <w:spacing w:val="4"/>
          <w:szCs w:val="20"/>
          <w:lang w:bidi="pl-PL"/>
        </w:rPr>
        <w:t xml:space="preserve"> </w:t>
      </w:r>
      <w:r w:rsidRPr="00A93A29">
        <w:rPr>
          <w:rFonts w:ascii="Lato" w:hAnsi="Lato" w:cs="Arial"/>
          <w:bCs/>
          <w:iCs/>
          <w:spacing w:val="4"/>
          <w:szCs w:val="20"/>
          <w:lang w:bidi="pl-PL"/>
        </w:rPr>
        <w:t>przejęciem własności całego terenu zawartego w tych liniach na rzecz Skarbu Państwa</w:t>
      </w:r>
      <w:r w:rsidR="00E80578">
        <w:rPr>
          <w:rFonts w:ascii="Lato" w:hAnsi="Lato" w:cs="Arial"/>
          <w:bCs/>
          <w:iCs/>
          <w:spacing w:val="4"/>
          <w:szCs w:val="20"/>
          <w:lang w:bidi="pl-PL"/>
        </w:rPr>
        <w:t xml:space="preserve">. </w:t>
      </w:r>
      <w:r w:rsidR="00E80578" w:rsidRPr="00641520">
        <w:rPr>
          <w:rFonts w:ascii="Lato" w:hAnsi="Lato"/>
          <w:spacing w:val="4"/>
        </w:rPr>
        <w:t xml:space="preserve">Nie jest </w:t>
      </w:r>
      <w:r w:rsidR="002848B2">
        <w:rPr>
          <w:rFonts w:ascii="Lato" w:hAnsi="Lato"/>
          <w:spacing w:val="4"/>
        </w:rPr>
        <w:br/>
      </w:r>
      <w:r w:rsidR="00E80578">
        <w:rPr>
          <w:rFonts w:ascii="Lato" w:hAnsi="Lato"/>
          <w:spacing w:val="4"/>
        </w:rPr>
        <w:t xml:space="preserve">w tym wypadku </w:t>
      </w:r>
      <w:r w:rsidR="00E80578" w:rsidRPr="00641520">
        <w:rPr>
          <w:rFonts w:ascii="Lato" w:hAnsi="Lato"/>
          <w:spacing w:val="4"/>
        </w:rPr>
        <w:t xml:space="preserve">wymagana żadna zgoda właściciela działki, ani obwarowanie utraty własności jakimiś warunkami stawianymi przez właściciela nieruchomości. Linie podziału działek </w:t>
      </w:r>
      <w:r w:rsidR="00E80578">
        <w:rPr>
          <w:rFonts w:ascii="Lato" w:hAnsi="Lato"/>
          <w:spacing w:val="4"/>
        </w:rPr>
        <w:t xml:space="preserve">(analogicznie ujęcie całej działki w liniach rozgraniczających) </w:t>
      </w:r>
      <w:r w:rsidR="00E80578" w:rsidRPr="00641520">
        <w:rPr>
          <w:rFonts w:ascii="Lato" w:hAnsi="Lato"/>
          <w:spacing w:val="4"/>
        </w:rPr>
        <w:t>wynikają z przebiegu pasa drogowego, a nie z innych okoliczności</w:t>
      </w:r>
      <w:r w:rsidR="00E80578">
        <w:rPr>
          <w:rFonts w:ascii="Lato" w:hAnsi="Lato"/>
          <w:spacing w:val="4"/>
        </w:rPr>
        <w:t xml:space="preserve"> (vide: wyrok </w:t>
      </w:r>
      <w:r w:rsidR="00E80578" w:rsidRPr="00E80578">
        <w:rPr>
          <w:rFonts w:ascii="Lato" w:hAnsi="Lato"/>
          <w:spacing w:val="4"/>
        </w:rPr>
        <w:t>Wojewódzkiego Sądu Administracyjnego w Warszawie</w:t>
      </w:r>
      <w:r w:rsidR="00E80578">
        <w:rPr>
          <w:rFonts w:ascii="Lato" w:hAnsi="Lato"/>
          <w:spacing w:val="4"/>
        </w:rPr>
        <w:t xml:space="preserve"> </w:t>
      </w:r>
      <w:r w:rsidR="00E80578" w:rsidRPr="00E80578">
        <w:rPr>
          <w:rFonts w:ascii="Lato" w:hAnsi="Lato"/>
          <w:spacing w:val="4"/>
        </w:rPr>
        <w:t>z dnia 25 czerwca 2018 r.</w:t>
      </w:r>
      <w:r w:rsidR="00E80578">
        <w:rPr>
          <w:rFonts w:ascii="Lato" w:hAnsi="Lato"/>
          <w:spacing w:val="4"/>
        </w:rPr>
        <w:t xml:space="preserve">, sygn. akt </w:t>
      </w:r>
      <w:r w:rsidR="00E80578" w:rsidRPr="00E80578">
        <w:rPr>
          <w:rFonts w:ascii="Lato" w:hAnsi="Lato"/>
          <w:spacing w:val="4"/>
        </w:rPr>
        <w:t>VII SA/</w:t>
      </w:r>
      <w:proofErr w:type="spellStart"/>
      <w:r w:rsidR="00E80578" w:rsidRPr="00E80578">
        <w:rPr>
          <w:rFonts w:ascii="Lato" w:hAnsi="Lato"/>
          <w:spacing w:val="4"/>
        </w:rPr>
        <w:t>Wa</w:t>
      </w:r>
      <w:proofErr w:type="spellEnd"/>
      <w:r w:rsidR="00E80578" w:rsidRPr="00E80578">
        <w:rPr>
          <w:rFonts w:ascii="Lato" w:hAnsi="Lato"/>
          <w:spacing w:val="4"/>
        </w:rPr>
        <w:t xml:space="preserve"> 26/18</w:t>
      </w:r>
      <w:r w:rsidR="00E80578">
        <w:rPr>
          <w:rFonts w:ascii="Lato" w:hAnsi="Lato"/>
          <w:spacing w:val="4"/>
        </w:rPr>
        <w:t xml:space="preserve">). </w:t>
      </w:r>
    </w:p>
    <w:p w14:paraId="0157886B" w14:textId="2837403A" w:rsidR="00623594" w:rsidRPr="00E63DE3" w:rsidRDefault="00E80578" w:rsidP="0021417A">
      <w:pPr>
        <w:spacing w:after="240" w:line="240" w:lineRule="exact"/>
        <w:jc w:val="both"/>
        <w:rPr>
          <w:rFonts w:ascii="Lato" w:hAnsi="Lato" w:cs="Arial"/>
          <w:bCs/>
          <w:iCs/>
          <w:spacing w:val="4"/>
          <w:szCs w:val="20"/>
          <w:lang w:bidi="pl-PL"/>
        </w:rPr>
      </w:pPr>
      <w:r>
        <w:rPr>
          <w:rFonts w:ascii="Lato" w:hAnsi="Lato" w:cs="Arial"/>
          <w:bCs/>
          <w:iCs/>
          <w:spacing w:val="4"/>
          <w:szCs w:val="20"/>
          <w:lang w:bidi="pl-PL"/>
        </w:rPr>
        <w:t>O</w:t>
      </w:r>
      <w:r w:rsidR="00623594" w:rsidRPr="006B5399">
        <w:rPr>
          <w:rFonts w:ascii="Lato" w:hAnsi="Lato" w:cs="Arial"/>
          <w:bCs/>
          <w:iCs/>
          <w:spacing w:val="4"/>
          <w:szCs w:val="20"/>
          <w:lang w:bidi="pl-PL"/>
        </w:rPr>
        <w:t>mawianą inwestycją drogową zostały objęte</w:t>
      </w:r>
      <w:r>
        <w:rPr>
          <w:rFonts w:ascii="Lato" w:hAnsi="Lato" w:cs="Arial"/>
          <w:bCs/>
          <w:iCs/>
          <w:spacing w:val="4"/>
          <w:szCs w:val="20"/>
          <w:lang w:bidi="pl-PL"/>
        </w:rPr>
        <w:t xml:space="preserve"> także inne nieruchomości</w:t>
      </w:r>
      <w:r w:rsidR="00623594" w:rsidRPr="006B5399">
        <w:rPr>
          <w:rFonts w:ascii="Lato" w:hAnsi="Lato" w:cs="Arial"/>
          <w:bCs/>
          <w:iCs/>
          <w:spacing w:val="4"/>
          <w:szCs w:val="20"/>
          <w:lang w:bidi="pl-PL"/>
        </w:rPr>
        <w:t xml:space="preserve"> należące do Skarżące</w:t>
      </w:r>
      <w:r w:rsidR="00623594">
        <w:rPr>
          <w:rFonts w:ascii="Lato" w:hAnsi="Lato" w:cs="Arial"/>
          <w:bCs/>
          <w:iCs/>
          <w:spacing w:val="4"/>
          <w:szCs w:val="20"/>
          <w:lang w:bidi="pl-PL"/>
        </w:rPr>
        <w:t>j</w:t>
      </w:r>
      <w:r>
        <w:rPr>
          <w:rFonts w:ascii="Lato" w:hAnsi="Lato" w:cs="Arial"/>
          <w:bCs/>
          <w:iCs/>
          <w:spacing w:val="4"/>
          <w:szCs w:val="20"/>
          <w:lang w:bidi="pl-PL"/>
        </w:rPr>
        <w:t xml:space="preserve">, </w:t>
      </w:r>
      <w:r w:rsidR="0021417A">
        <w:rPr>
          <w:rFonts w:ascii="Lato" w:hAnsi="Lato" w:cs="Arial"/>
          <w:bCs/>
          <w:iCs/>
          <w:spacing w:val="4"/>
          <w:szCs w:val="20"/>
          <w:lang w:bidi="pl-PL"/>
        </w:rPr>
        <w:t xml:space="preserve">natomiast nie znajdują się one w liniach rozgraniczających teren inwestycji. Mianowicie </w:t>
      </w:r>
      <w:r>
        <w:rPr>
          <w:rFonts w:ascii="Lato" w:hAnsi="Lato" w:cs="Arial"/>
          <w:bCs/>
          <w:iCs/>
          <w:spacing w:val="4"/>
          <w:szCs w:val="20"/>
          <w:lang w:bidi="pl-PL"/>
        </w:rPr>
        <w:t>działk</w:t>
      </w:r>
      <w:r w:rsidR="0021417A">
        <w:rPr>
          <w:rFonts w:ascii="Lato" w:hAnsi="Lato" w:cs="Arial"/>
          <w:bCs/>
          <w:iCs/>
          <w:spacing w:val="4"/>
          <w:szCs w:val="20"/>
          <w:lang w:bidi="pl-PL"/>
        </w:rPr>
        <w:t>a</w:t>
      </w:r>
      <w:r>
        <w:rPr>
          <w:rFonts w:ascii="Lato" w:hAnsi="Lato" w:cs="Arial"/>
          <w:bCs/>
          <w:iCs/>
          <w:spacing w:val="4"/>
          <w:szCs w:val="20"/>
          <w:lang w:bidi="pl-PL"/>
        </w:rPr>
        <w:t xml:space="preserve"> nr</w:t>
      </w:r>
      <w:r w:rsidR="00623594">
        <w:rPr>
          <w:rFonts w:ascii="Lato" w:hAnsi="Lato" w:cs="Arial"/>
          <w:bCs/>
          <w:iCs/>
          <w:spacing w:val="4"/>
          <w:szCs w:val="20"/>
          <w:lang w:bidi="pl-PL"/>
        </w:rPr>
        <w:t xml:space="preserve"> 9/6, obręb 0025 Tatary,</w:t>
      </w:r>
      <w:r w:rsidR="00623594" w:rsidRPr="006B5399">
        <w:rPr>
          <w:rFonts w:ascii="Lato" w:hAnsi="Lato" w:cs="Arial"/>
          <w:bCs/>
          <w:iCs/>
          <w:spacing w:val="4"/>
          <w:szCs w:val="20"/>
          <w:lang w:bidi="pl-PL"/>
        </w:rPr>
        <w:t xml:space="preserve"> </w:t>
      </w:r>
      <w:r w:rsidR="0021417A">
        <w:rPr>
          <w:rFonts w:ascii="Lato" w:hAnsi="Lato" w:cs="Arial"/>
          <w:bCs/>
          <w:iCs/>
          <w:spacing w:val="4"/>
          <w:szCs w:val="20"/>
          <w:lang w:bidi="pl-PL"/>
        </w:rPr>
        <w:t>została w części</w:t>
      </w:r>
      <w:r w:rsidR="00623594" w:rsidRPr="006B5399">
        <w:rPr>
          <w:rFonts w:ascii="Lato" w:hAnsi="Lato" w:cs="Arial"/>
          <w:bCs/>
          <w:iCs/>
          <w:spacing w:val="4"/>
          <w:szCs w:val="20"/>
          <w:lang w:bidi="pl-PL"/>
        </w:rPr>
        <w:t xml:space="preserve"> </w:t>
      </w:r>
      <w:r w:rsidR="00623594">
        <w:rPr>
          <w:rFonts w:ascii="Lato" w:hAnsi="Lato" w:cs="Arial"/>
          <w:bCs/>
          <w:iCs/>
          <w:spacing w:val="4"/>
          <w:szCs w:val="20"/>
          <w:lang w:bidi="pl-PL"/>
        </w:rPr>
        <w:t xml:space="preserve">ograniczona </w:t>
      </w:r>
      <w:r w:rsidR="002848B2">
        <w:rPr>
          <w:rFonts w:ascii="Lato" w:hAnsi="Lato" w:cs="Arial"/>
          <w:bCs/>
          <w:iCs/>
          <w:spacing w:val="4"/>
          <w:szCs w:val="20"/>
          <w:lang w:bidi="pl-PL"/>
        </w:rPr>
        <w:br/>
      </w:r>
      <w:r w:rsidR="00623594">
        <w:rPr>
          <w:rFonts w:ascii="Lato" w:hAnsi="Lato" w:cs="Arial"/>
          <w:bCs/>
          <w:iCs/>
          <w:spacing w:val="4"/>
          <w:szCs w:val="20"/>
          <w:lang w:bidi="pl-PL"/>
        </w:rPr>
        <w:t xml:space="preserve">w korzystaniu dla realizacji obowiązku rozbiórki </w:t>
      </w:r>
      <w:r w:rsidR="00623594" w:rsidRPr="00E63DE3">
        <w:rPr>
          <w:rFonts w:ascii="Lato" w:hAnsi="Lato" w:cs="Arial"/>
          <w:bCs/>
          <w:iCs/>
          <w:spacing w:val="4"/>
          <w:szCs w:val="20"/>
          <w:lang w:bidi="pl-PL"/>
        </w:rPr>
        <w:t>istniejących obiektów budowlanych nieprzewidzianych do dalszego użytkowania</w:t>
      </w:r>
      <w:r w:rsidR="00623594">
        <w:rPr>
          <w:rFonts w:ascii="Lato" w:hAnsi="Lato" w:cs="Arial"/>
          <w:bCs/>
          <w:iCs/>
          <w:spacing w:val="4"/>
          <w:szCs w:val="20"/>
          <w:lang w:bidi="pl-PL"/>
        </w:rPr>
        <w:t xml:space="preserve">, tj. sieci wodociągowej, budowy lub przebudowy sieci wodociągowej i sieci teletechnicznej, budowy lub przebudowy zjazdów, </w:t>
      </w:r>
      <w:r w:rsidR="0021417A">
        <w:rPr>
          <w:rFonts w:ascii="Lato" w:hAnsi="Lato" w:cs="Arial"/>
          <w:bCs/>
          <w:iCs/>
          <w:spacing w:val="4"/>
          <w:szCs w:val="20"/>
          <w:lang w:bidi="pl-PL"/>
        </w:rPr>
        <w:t xml:space="preserve">zaś </w:t>
      </w:r>
      <w:r w:rsidR="00623594">
        <w:rPr>
          <w:rFonts w:ascii="Lato" w:hAnsi="Lato" w:cs="Arial"/>
          <w:bCs/>
          <w:iCs/>
          <w:spacing w:val="4"/>
          <w:szCs w:val="20"/>
          <w:lang w:bidi="pl-PL"/>
        </w:rPr>
        <w:t>działka nr 10/7, obręb 0025 Tatary,</w:t>
      </w:r>
      <w:r w:rsidR="00623594" w:rsidRPr="006B5399">
        <w:rPr>
          <w:rFonts w:ascii="Lato" w:hAnsi="Lato" w:cs="Arial"/>
          <w:bCs/>
          <w:iCs/>
          <w:spacing w:val="4"/>
          <w:szCs w:val="20"/>
          <w:lang w:bidi="pl-PL"/>
        </w:rPr>
        <w:t xml:space="preserve"> </w:t>
      </w:r>
      <w:r w:rsidR="0021417A">
        <w:rPr>
          <w:rFonts w:ascii="Lato" w:hAnsi="Lato" w:cs="Arial"/>
          <w:bCs/>
          <w:iCs/>
          <w:spacing w:val="4"/>
          <w:szCs w:val="20"/>
          <w:lang w:bidi="pl-PL"/>
        </w:rPr>
        <w:t>została w części</w:t>
      </w:r>
      <w:r w:rsidR="00623594" w:rsidRPr="006B5399">
        <w:rPr>
          <w:rFonts w:ascii="Lato" w:hAnsi="Lato" w:cs="Arial"/>
          <w:bCs/>
          <w:iCs/>
          <w:spacing w:val="4"/>
          <w:szCs w:val="20"/>
          <w:lang w:bidi="pl-PL"/>
        </w:rPr>
        <w:t xml:space="preserve"> </w:t>
      </w:r>
      <w:r w:rsidR="00623594">
        <w:rPr>
          <w:rFonts w:ascii="Lato" w:hAnsi="Lato" w:cs="Arial"/>
          <w:bCs/>
          <w:iCs/>
          <w:spacing w:val="4"/>
          <w:szCs w:val="20"/>
          <w:lang w:bidi="pl-PL"/>
        </w:rPr>
        <w:t xml:space="preserve">ograniczona </w:t>
      </w:r>
      <w:r w:rsidR="002848B2">
        <w:rPr>
          <w:rFonts w:ascii="Lato" w:hAnsi="Lato" w:cs="Arial"/>
          <w:bCs/>
          <w:iCs/>
          <w:spacing w:val="4"/>
          <w:szCs w:val="20"/>
          <w:lang w:bidi="pl-PL"/>
        </w:rPr>
        <w:br/>
      </w:r>
      <w:r w:rsidR="00623594">
        <w:rPr>
          <w:rFonts w:ascii="Lato" w:hAnsi="Lato" w:cs="Arial"/>
          <w:bCs/>
          <w:iCs/>
          <w:spacing w:val="4"/>
          <w:szCs w:val="20"/>
          <w:lang w:bidi="pl-PL"/>
        </w:rPr>
        <w:t>w korzystaniu dla realizacji obowiązku budowy lub przebudowy sieci wodociągowej i sieci teletechnicznej, budowy lub przebudowy zjazdów.</w:t>
      </w:r>
    </w:p>
    <w:p w14:paraId="2C5C7BBF" w14:textId="23183B5D" w:rsidR="00AA2B93" w:rsidRDefault="0021417A" w:rsidP="00F26C78">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Wyjaśnienia w tym miejscu wymaga, że </w:t>
      </w:r>
      <w:r>
        <w:rPr>
          <w:rFonts w:ascii="Lato" w:hAnsi="Lato" w:cs="Arial"/>
          <w:bCs/>
          <w:i/>
          <w:iCs/>
          <w:spacing w:val="4"/>
          <w:szCs w:val="20"/>
          <w:lang w:bidi="pl-PL"/>
        </w:rPr>
        <w:t>s</w:t>
      </w:r>
      <w:r w:rsidR="00F26C78" w:rsidRPr="00F26C78">
        <w:rPr>
          <w:rFonts w:ascii="Lato" w:hAnsi="Lato" w:cs="Arial"/>
          <w:bCs/>
          <w:i/>
          <w:iCs/>
          <w:spacing w:val="4"/>
          <w:szCs w:val="20"/>
          <w:lang w:bidi="pl-PL"/>
        </w:rPr>
        <w:t>pecustawa drogowa</w:t>
      </w:r>
      <w:r w:rsidR="00F26C78" w:rsidRPr="00F26C78">
        <w:rPr>
          <w:rFonts w:ascii="Lato" w:hAnsi="Lato" w:cs="Arial"/>
          <w:bCs/>
          <w:iCs/>
          <w:spacing w:val="4"/>
          <w:szCs w:val="20"/>
          <w:lang w:bidi="pl-PL"/>
        </w:rPr>
        <w:t xml:space="preserve"> </w:t>
      </w:r>
      <w:r w:rsidR="00B4784C">
        <w:rPr>
          <w:rFonts w:ascii="Lato" w:hAnsi="Lato" w:cs="Arial"/>
          <w:bCs/>
          <w:iCs/>
          <w:spacing w:val="4"/>
          <w:szCs w:val="20"/>
          <w:lang w:bidi="pl-PL"/>
        </w:rPr>
        <w:t xml:space="preserve">w art. </w:t>
      </w:r>
      <w:r w:rsidR="00B4784C" w:rsidRPr="00F26C78">
        <w:rPr>
          <w:rFonts w:ascii="Lato" w:hAnsi="Lato" w:cs="Arial"/>
          <w:bCs/>
          <w:iCs/>
          <w:spacing w:val="4"/>
          <w:szCs w:val="20"/>
          <w:lang w:bidi="pl-PL"/>
        </w:rPr>
        <w:t xml:space="preserve">11f ust. 1 pkt 8 lit. i </w:t>
      </w:r>
      <w:r w:rsidR="00F26C78" w:rsidRPr="00F26C78">
        <w:rPr>
          <w:rFonts w:ascii="Lato" w:hAnsi="Lato" w:cs="Arial"/>
          <w:bCs/>
          <w:iCs/>
          <w:spacing w:val="4"/>
          <w:szCs w:val="20"/>
          <w:lang w:bidi="pl-PL"/>
        </w:rPr>
        <w:t>przewiduje możliwość określania ograniczeń w korzystaniu z nieruchomości dla realizacji obowiązk</w:t>
      </w:r>
      <w:r w:rsidR="00B4784C">
        <w:rPr>
          <w:rFonts w:ascii="Lato" w:hAnsi="Lato" w:cs="Arial"/>
          <w:bCs/>
          <w:iCs/>
          <w:spacing w:val="4"/>
          <w:szCs w:val="20"/>
          <w:lang w:bidi="pl-PL"/>
        </w:rPr>
        <w:t>ów wskazanych w art. 11f ust. 1 pkt 8 lit. b-c, e-h</w:t>
      </w:r>
      <w:r w:rsidR="00F26C78" w:rsidRPr="00F26C78">
        <w:rPr>
          <w:rFonts w:ascii="Lato" w:hAnsi="Lato" w:cs="Arial"/>
          <w:bCs/>
          <w:iCs/>
          <w:spacing w:val="4"/>
          <w:szCs w:val="20"/>
          <w:lang w:bidi="pl-PL"/>
        </w:rPr>
        <w:t xml:space="preserve"> </w:t>
      </w:r>
      <w:r w:rsidR="00B4784C" w:rsidRPr="00F26C78">
        <w:rPr>
          <w:rFonts w:ascii="Lato" w:hAnsi="Lato" w:cs="Arial"/>
          <w:bCs/>
          <w:i/>
          <w:iCs/>
          <w:spacing w:val="4"/>
          <w:szCs w:val="20"/>
          <w:lang w:bidi="pl-PL"/>
        </w:rPr>
        <w:t>specustawy drogowej</w:t>
      </w:r>
      <w:r w:rsidR="00B4784C">
        <w:rPr>
          <w:rFonts w:ascii="Lato" w:hAnsi="Lato" w:cs="Arial"/>
          <w:bCs/>
          <w:iCs/>
          <w:spacing w:val="4"/>
          <w:szCs w:val="20"/>
          <w:lang w:bidi="pl-PL"/>
        </w:rPr>
        <w:t xml:space="preserve">, </w:t>
      </w:r>
      <w:r w:rsidR="002848B2">
        <w:rPr>
          <w:rFonts w:ascii="Lato" w:hAnsi="Lato" w:cs="Arial"/>
          <w:bCs/>
          <w:iCs/>
          <w:spacing w:val="4"/>
          <w:szCs w:val="20"/>
          <w:lang w:bidi="pl-PL"/>
        </w:rPr>
        <w:br/>
      </w:r>
      <w:r w:rsidR="00B4784C">
        <w:rPr>
          <w:rFonts w:ascii="Lato" w:hAnsi="Lato" w:cs="Arial"/>
          <w:bCs/>
          <w:iCs/>
          <w:spacing w:val="4"/>
          <w:szCs w:val="20"/>
          <w:lang w:bidi="pl-PL"/>
        </w:rPr>
        <w:t>tj. obowiązku b</w:t>
      </w:r>
      <w:r w:rsidR="00B4784C" w:rsidRPr="00B4784C">
        <w:rPr>
          <w:rFonts w:ascii="Lato" w:hAnsi="Lato" w:cs="Arial"/>
          <w:bCs/>
          <w:iCs/>
          <w:spacing w:val="4"/>
          <w:szCs w:val="20"/>
          <w:lang w:bidi="pl-PL"/>
        </w:rPr>
        <w:t xml:space="preserve">udowy i okresu użytkowania tymczasowych obiektów budowlanych, obowiązku i terminów rozbiórki istniejących obiektów budowlanych nieprzewidzianych do dalszego użytkowania oraz tymczasowych obiektów budowlanych, budowy </w:t>
      </w:r>
      <w:r w:rsidR="002848B2">
        <w:rPr>
          <w:rFonts w:ascii="Lato" w:hAnsi="Lato" w:cs="Arial"/>
          <w:bCs/>
          <w:iCs/>
          <w:spacing w:val="4"/>
          <w:szCs w:val="20"/>
          <w:lang w:bidi="pl-PL"/>
        </w:rPr>
        <w:br/>
      </w:r>
      <w:r w:rsidR="00B4784C" w:rsidRPr="00B4784C">
        <w:rPr>
          <w:rFonts w:ascii="Lato" w:hAnsi="Lato" w:cs="Arial"/>
          <w:bCs/>
          <w:iCs/>
          <w:spacing w:val="4"/>
          <w:szCs w:val="20"/>
          <w:lang w:bidi="pl-PL"/>
        </w:rPr>
        <w:t>i przebudowy sieci uzbrojenia terenu, obowiązku budowy lub przebudowy urządzeń wodnych lub urządzeń melioracji wodnych, obowiązku budowy lub przebudowy innych dróg publicznych w zakresie powiązania z nimi nowo projektowanej drogi publicznej oraz obowiązku budowy lub przebudowy zjazdów</w:t>
      </w:r>
      <w:r w:rsidR="00B4784C">
        <w:rPr>
          <w:rFonts w:ascii="Lato" w:hAnsi="Lato" w:cs="Arial"/>
          <w:bCs/>
          <w:iCs/>
          <w:spacing w:val="4"/>
          <w:szCs w:val="20"/>
          <w:lang w:bidi="pl-PL"/>
        </w:rPr>
        <w:t xml:space="preserve">, jeśli </w:t>
      </w:r>
      <w:r w:rsidR="00AA2B93">
        <w:rPr>
          <w:rFonts w:ascii="Lato" w:hAnsi="Lato" w:cs="Arial"/>
          <w:bCs/>
          <w:iCs/>
          <w:spacing w:val="4"/>
          <w:szCs w:val="20"/>
          <w:lang w:bidi="pl-PL"/>
        </w:rPr>
        <w:t xml:space="preserve">nieruchomości te </w:t>
      </w:r>
      <w:r w:rsidR="00AA2B93" w:rsidRPr="00AA2B93">
        <w:rPr>
          <w:rFonts w:ascii="Lato" w:hAnsi="Lato" w:cs="Arial"/>
          <w:bCs/>
          <w:iCs/>
          <w:spacing w:val="4"/>
          <w:szCs w:val="20"/>
          <w:lang w:bidi="pl-PL"/>
        </w:rPr>
        <w:t>okażą się konieczne do zajęcia dla zrealizowania wymienionych inwestycji.</w:t>
      </w:r>
      <w:r w:rsidR="00AA2B93">
        <w:rPr>
          <w:rFonts w:ascii="Lato" w:hAnsi="Lato" w:cs="Arial"/>
          <w:bCs/>
          <w:iCs/>
          <w:spacing w:val="4"/>
          <w:szCs w:val="20"/>
          <w:lang w:bidi="pl-PL"/>
        </w:rPr>
        <w:t xml:space="preserve"> </w:t>
      </w:r>
      <w:r w:rsidR="00F26C78" w:rsidRPr="00F26C78">
        <w:rPr>
          <w:rFonts w:ascii="Lato" w:hAnsi="Lato" w:cs="Arial"/>
          <w:bCs/>
          <w:iCs/>
          <w:spacing w:val="4"/>
          <w:szCs w:val="20"/>
          <w:lang w:bidi="pl-PL"/>
        </w:rPr>
        <w:t xml:space="preserve">Ograniczenie w korzystaniu </w:t>
      </w:r>
      <w:r w:rsidR="002848B2">
        <w:rPr>
          <w:rFonts w:ascii="Lato" w:hAnsi="Lato" w:cs="Arial"/>
          <w:bCs/>
          <w:iCs/>
          <w:spacing w:val="4"/>
          <w:szCs w:val="20"/>
          <w:lang w:bidi="pl-PL"/>
        </w:rPr>
        <w:br/>
      </w:r>
      <w:r w:rsidR="00F26C78" w:rsidRPr="00F26C78">
        <w:rPr>
          <w:rFonts w:ascii="Lato" w:hAnsi="Lato" w:cs="Arial"/>
          <w:bCs/>
          <w:iCs/>
          <w:spacing w:val="4"/>
          <w:szCs w:val="20"/>
          <w:lang w:bidi="pl-PL"/>
        </w:rPr>
        <w:t xml:space="preserve">z nieruchomości może </w:t>
      </w:r>
      <w:r w:rsidR="00AA2B93">
        <w:rPr>
          <w:rFonts w:ascii="Lato" w:hAnsi="Lato" w:cs="Arial"/>
          <w:bCs/>
          <w:iCs/>
          <w:spacing w:val="4"/>
          <w:szCs w:val="20"/>
          <w:lang w:bidi="pl-PL"/>
        </w:rPr>
        <w:t>przy tym dotyczyć jedynie</w:t>
      </w:r>
      <w:r w:rsidR="00F26C78" w:rsidRPr="00F26C78">
        <w:rPr>
          <w:rFonts w:ascii="Lato" w:hAnsi="Lato" w:cs="Arial"/>
          <w:bCs/>
          <w:iCs/>
          <w:spacing w:val="4"/>
          <w:szCs w:val="20"/>
          <w:lang w:bidi="pl-PL"/>
        </w:rPr>
        <w:t xml:space="preserve"> tych nieruchomości, które są położone poza liniami rozgraniczającymi teren inwestycji. Nieruchomości położone w terenie objętym liniami rozgraniczającymi stają się bowiem własnością określonego podmiotu publicznoprawnego i dlatego do tych nieruchomości nie jest potrzebne ustalanie </w:t>
      </w:r>
      <w:r w:rsidR="00AA2B93">
        <w:rPr>
          <w:rFonts w:ascii="Lato" w:hAnsi="Lato" w:cs="Arial"/>
          <w:bCs/>
          <w:iCs/>
          <w:spacing w:val="4"/>
          <w:szCs w:val="20"/>
          <w:lang w:bidi="pl-PL"/>
        </w:rPr>
        <w:br/>
      </w:r>
      <w:r w:rsidR="00F26C78" w:rsidRPr="00F26C78">
        <w:rPr>
          <w:rFonts w:ascii="Lato" w:hAnsi="Lato" w:cs="Arial"/>
          <w:bCs/>
          <w:iCs/>
          <w:spacing w:val="4"/>
          <w:szCs w:val="20"/>
          <w:lang w:bidi="pl-PL"/>
        </w:rPr>
        <w:t>w decyzji ograniczeń w korzystaniu z nich</w:t>
      </w:r>
      <w:r w:rsidR="00AA2B93">
        <w:rPr>
          <w:rFonts w:ascii="Lato" w:hAnsi="Lato" w:cs="Arial"/>
          <w:bCs/>
          <w:iCs/>
          <w:spacing w:val="4"/>
          <w:szCs w:val="20"/>
          <w:lang w:bidi="pl-PL"/>
        </w:rPr>
        <w:t>.</w:t>
      </w:r>
      <w:r w:rsidR="00F26C78" w:rsidRPr="00F26C78">
        <w:rPr>
          <w:rFonts w:ascii="Lato" w:hAnsi="Lato" w:cs="Arial"/>
          <w:bCs/>
          <w:iCs/>
          <w:spacing w:val="4"/>
          <w:szCs w:val="20"/>
          <w:lang w:bidi="pl-PL"/>
        </w:rPr>
        <w:t xml:space="preserve"> </w:t>
      </w:r>
    </w:p>
    <w:p w14:paraId="70529266" w14:textId="25E88427" w:rsidR="00AA2B93" w:rsidRPr="00AA2B93" w:rsidRDefault="00AA2B93" w:rsidP="00F26C78">
      <w:pPr>
        <w:spacing w:after="240" w:line="240" w:lineRule="exact"/>
        <w:jc w:val="both"/>
        <w:rPr>
          <w:rFonts w:ascii="Lato" w:eastAsia="Times New Roman" w:hAnsi="Lato" w:cs="Arial"/>
          <w:lang w:eastAsia="pl-PL"/>
        </w:rPr>
      </w:pPr>
      <w:r w:rsidRPr="00361871">
        <w:rPr>
          <w:rFonts w:ascii="Lato" w:eastAsia="Times New Roman" w:hAnsi="Lato" w:cs="Arial"/>
          <w:lang w:eastAsia="pl-PL"/>
        </w:rPr>
        <w:t>Ograniczenie w korzystaniu z nieruchomości, o którym mowa w art. 11f ust. 1 pkt 8 lit</w:t>
      </w:r>
      <w:r>
        <w:rPr>
          <w:rFonts w:ascii="Lato" w:eastAsia="Times New Roman" w:hAnsi="Lato" w:cs="Arial"/>
          <w:lang w:eastAsia="pl-PL"/>
        </w:rPr>
        <w:t>.</w:t>
      </w:r>
      <w:r w:rsidRPr="00361871">
        <w:rPr>
          <w:rFonts w:ascii="Lato" w:eastAsia="Times New Roman" w:hAnsi="Lato" w:cs="Arial"/>
          <w:lang w:eastAsia="pl-PL"/>
        </w:rPr>
        <w:t xml:space="preserve"> i </w:t>
      </w:r>
      <w:r w:rsidRPr="00361871">
        <w:rPr>
          <w:rFonts w:ascii="Lato" w:eastAsia="Times New Roman" w:hAnsi="Lato" w:cs="Arial"/>
          <w:i/>
          <w:lang w:eastAsia="pl-PL"/>
        </w:rPr>
        <w:t>specustawy drogowej</w:t>
      </w:r>
      <w:r w:rsidRPr="00361871">
        <w:rPr>
          <w:rFonts w:ascii="Lato" w:eastAsia="Times New Roman" w:hAnsi="Lato" w:cs="Arial"/>
          <w:lang w:eastAsia="pl-PL"/>
        </w:rPr>
        <w:t>, stanowi zatem niejako prawo inwestora do dysponowania nieruchomością na cele budowlane (inaczej mówiąc – uprawnia do „wejścia” na daną nieruchomość).</w:t>
      </w:r>
    </w:p>
    <w:p w14:paraId="765CA0C4" w14:textId="0A25C44B" w:rsidR="00AA2B93" w:rsidRPr="00AA2B93" w:rsidRDefault="00392331" w:rsidP="00AA2B9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Jednocześnie, wraz z określeniem ograniczeń w korzystaniu z nieruchomości dla realizacji ww. obowiązków, </w:t>
      </w:r>
      <w:r w:rsidRPr="00392331">
        <w:rPr>
          <w:rFonts w:ascii="Lato" w:hAnsi="Lato" w:cs="Arial"/>
          <w:bCs/>
          <w:iCs/>
          <w:spacing w:val="4"/>
          <w:szCs w:val="20"/>
          <w:lang w:bidi="pl-PL"/>
        </w:rPr>
        <w:t>o których mowa w lit. b, c oraz e-h</w:t>
      </w:r>
      <w:r>
        <w:rPr>
          <w:rFonts w:ascii="Lato" w:hAnsi="Lato" w:cs="Arial"/>
          <w:bCs/>
          <w:iCs/>
          <w:spacing w:val="4"/>
          <w:szCs w:val="20"/>
          <w:lang w:bidi="pl-PL"/>
        </w:rPr>
        <w:t xml:space="preserve"> </w:t>
      </w:r>
      <w:r w:rsidRPr="00392331">
        <w:rPr>
          <w:rFonts w:ascii="Lato" w:hAnsi="Lato" w:cs="Arial"/>
          <w:bCs/>
          <w:i/>
          <w:spacing w:val="4"/>
          <w:szCs w:val="20"/>
          <w:lang w:bidi="pl-PL"/>
        </w:rPr>
        <w:t>specustawy drogowej</w:t>
      </w:r>
      <w:r>
        <w:rPr>
          <w:rFonts w:ascii="Lato" w:hAnsi="Lato" w:cs="Arial"/>
          <w:bCs/>
          <w:iCs/>
          <w:spacing w:val="4"/>
          <w:szCs w:val="20"/>
          <w:lang w:bidi="pl-PL"/>
        </w:rPr>
        <w:t xml:space="preserve">, </w:t>
      </w:r>
      <w:r w:rsidRPr="00392331">
        <w:rPr>
          <w:rFonts w:ascii="Lato" w:hAnsi="Lato" w:cs="Arial"/>
          <w:bCs/>
          <w:iCs/>
          <w:spacing w:val="4"/>
          <w:szCs w:val="20"/>
          <w:lang w:bidi="pl-PL"/>
        </w:rPr>
        <w:t xml:space="preserve">w </w:t>
      </w:r>
      <w:r>
        <w:rPr>
          <w:rFonts w:ascii="Lato" w:hAnsi="Lato" w:cs="Arial"/>
          <w:bCs/>
          <w:iCs/>
          <w:spacing w:val="4"/>
          <w:szCs w:val="20"/>
          <w:lang w:bidi="pl-PL"/>
        </w:rPr>
        <w:t xml:space="preserve">decyzji </w:t>
      </w:r>
      <w:r w:rsidR="002848B2">
        <w:rPr>
          <w:rFonts w:ascii="Lato" w:hAnsi="Lato" w:cs="Arial"/>
          <w:bCs/>
          <w:iCs/>
          <w:spacing w:val="4"/>
          <w:szCs w:val="20"/>
          <w:lang w:bidi="pl-PL"/>
        </w:rPr>
        <w:br/>
      </w:r>
      <w:r>
        <w:rPr>
          <w:rFonts w:ascii="Lato" w:hAnsi="Lato" w:cs="Arial"/>
          <w:bCs/>
          <w:iCs/>
          <w:spacing w:val="4"/>
          <w:szCs w:val="20"/>
          <w:lang w:bidi="pl-PL"/>
        </w:rPr>
        <w:t>o zezwoleniu na realizację inwestycji drogowej</w:t>
      </w:r>
      <w:r w:rsidRPr="00392331">
        <w:rPr>
          <w:rFonts w:ascii="Lato" w:hAnsi="Lato" w:cs="Arial"/>
          <w:bCs/>
          <w:iCs/>
          <w:spacing w:val="4"/>
          <w:szCs w:val="20"/>
          <w:lang w:bidi="pl-PL"/>
        </w:rPr>
        <w:t xml:space="preserve"> organ orzekający zobowiązany jest do </w:t>
      </w:r>
      <w:r>
        <w:rPr>
          <w:rFonts w:ascii="Lato" w:hAnsi="Lato" w:cs="Arial"/>
          <w:bCs/>
          <w:iCs/>
          <w:spacing w:val="4"/>
          <w:szCs w:val="20"/>
          <w:lang w:bidi="pl-PL"/>
        </w:rPr>
        <w:t xml:space="preserve">udzielenia zezwolenia na wykonanie tychże obowiązków. </w:t>
      </w:r>
      <w:r w:rsidR="00AA2B93" w:rsidRPr="00AA2B93">
        <w:rPr>
          <w:rFonts w:ascii="Lato" w:hAnsi="Lato" w:cs="Arial"/>
          <w:bCs/>
          <w:iCs/>
          <w:spacing w:val="4"/>
          <w:szCs w:val="20"/>
          <w:lang w:bidi="pl-PL"/>
        </w:rPr>
        <w:t xml:space="preserve">Udzielenie w decyzji </w:t>
      </w:r>
      <w:r w:rsidR="002848B2">
        <w:rPr>
          <w:rFonts w:ascii="Lato" w:hAnsi="Lato" w:cs="Arial"/>
          <w:bCs/>
          <w:iCs/>
          <w:spacing w:val="4"/>
          <w:szCs w:val="20"/>
          <w:lang w:bidi="pl-PL"/>
        </w:rPr>
        <w:br/>
      </w:r>
      <w:r w:rsidR="00AA2B93" w:rsidRPr="00AA2B93">
        <w:rPr>
          <w:rFonts w:ascii="Lato" w:hAnsi="Lato" w:cs="Arial"/>
          <w:bCs/>
          <w:iCs/>
          <w:spacing w:val="4"/>
          <w:szCs w:val="20"/>
          <w:lang w:bidi="pl-PL"/>
        </w:rPr>
        <w:t xml:space="preserve">o zezwoleniu na realizację inwestycji drogowej zezwolenia na wykonanie obowiązków, </w:t>
      </w:r>
      <w:r w:rsidR="002848B2">
        <w:rPr>
          <w:rFonts w:ascii="Lato" w:hAnsi="Lato" w:cs="Arial"/>
          <w:bCs/>
          <w:iCs/>
          <w:spacing w:val="4"/>
          <w:szCs w:val="20"/>
          <w:lang w:bidi="pl-PL"/>
        </w:rPr>
        <w:br/>
      </w:r>
      <w:r w:rsidR="00AA2B93" w:rsidRPr="00AA2B93">
        <w:rPr>
          <w:rFonts w:ascii="Lato" w:hAnsi="Lato" w:cs="Arial"/>
          <w:bCs/>
          <w:iCs/>
          <w:spacing w:val="4"/>
          <w:szCs w:val="20"/>
          <w:lang w:bidi="pl-PL"/>
        </w:rPr>
        <w:t xml:space="preserve">o których mowa w ust. 1 pkt 8 lit. b, c oraz e–h omawianego przepisu, oznacza w istocie </w:t>
      </w:r>
      <w:r w:rsidR="00AA2B93" w:rsidRPr="00AA2B93">
        <w:rPr>
          <w:rFonts w:ascii="Lato" w:hAnsi="Lato" w:cs="Arial"/>
          <w:bCs/>
          <w:iCs/>
          <w:spacing w:val="4"/>
          <w:szCs w:val="20"/>
          <w:lang w:bidi="pl-PL"/>
        </w:rPr>
        <w:lastRenderedPageBreak/>
        <w:t xml:space="preserve">skonstruowanie orzeczenia w tej decyzji w taki sposób, z którego będzie wynikało uprawnienie dla wnioskodawcy do wykonania nałożonych na niego obowiązków </w:t>
      </w:r>
      <w:r w:rsidR="002848B2">
        <w:rPr>
          <w:rFonts w:ascii="Lato" w:hAnsi="Lato" w:cs="Arial"/>
          <w:bCs/>
          <w:iCs/>
          <w:spacing w:val="4"/>
          <w:szCs w:val="20"/>
          <w:lang w:bidi="pl-PL"/>
        </w:rPr>
        <w:br/>
      </w:r>
      <w:r w:rsidR="00AA2B93" w:rsidRPr="00AA2B93">
        <w:rPr>
          <w:rFonts w:ascii="Lato" w:hAnsi="Lato" w:cs="Arial"/>
          <w:bCs/>
          <w:iCs/>
          <w:spacing w:val="4"/>
          <w:szCs w:val="20"/>
          <w:lang w:bidi="pl-PL"/>
        </w:rPr>
        <w:t xml:space="preserve">w zakresie ujętym w omawianym przepisie. O ile więc w decyzji organ orzekający formułuje obowiązki dotyczące budowy i przebudowy obiektów wymienionych w ust. 1 pkt 8 lit. b, c oraz e–h omawianego przepisu, o tyle zobowiązany jest dodatkowo orzec, że udziela wnioskodawcy zezwolenia na wykonanie tych obowiązków, skoro obowiązki te mają być wykonane na nieruchomościach położonych poza liniami rozgraniczającymi projektowanej drogi publicznej, do których wnioskodawcy nie przysługuje tytuł prawny do władania nimi na cele budowlane. Takim tytułem do zajęcia tych nieruchomości staje się właśnie decyzja o zezwoleniu na realizację inwestycji drogowej w części dotyczącej orzeczenia określonego w ust. 1 pkt 8 lit. j omawianego przepisu. Orzeczenie w tym zakresie co do jego skutków prawnych można porównać ze skutkami prawnymi decyzji wydawanej na podstawie </w:t>
      </w:r>
      <w:hyperlink r:id="rId12" w:history="1">
        <w:r w:rsidR="00AA2B93" w:rsidRPr="00AA2B93">
          <w:rPr>
            <w:rStyle w:val="Hipercze"/>
            <w:rFonts w:ascii="Lato" w:hAnsi="Lato" w:cs="Arial"/>
            <w:bCs/>
            <w:iCs/>
            <w:color w:val="auto"/>
            <w:spacing w:val="4"/>
            <w:szCs w:val="20"/>
            <w:u w:val="none"/>
            <w:lang w:bidi="pl-PL"/>
          </w:rPr>
          <w:t>art. 124 ust. 1</w:t>
        </w:r>
      </w:hyperlink>
      <w:r w:rsidR="00AA2B93" w:rsidRPr="00AA2B93">
        <w:rPr>
          <w:rFonts w:ascii="Lato" w:hAnsi="Lato" w:cs="Arial"/>
          <w:bCs/>
          <w:iCs/>
          <w:spacing w:val="4"/>
          <w:szCs w:val="20"/>
          <w:lang w:bidi="pl-PL"/>
        </w:rPr>
        <w:t xml:space="preserve"> </w:t>
      </w:r>
      <w:r w:rsidRPr="00392331">
        <w:rPr>
          <w:rFonts w:ascii="Lato" w:hAnsi="Lato" w:cs="Arial"/>
          <w:bCs/>
          <w:i/>
          <w:spacing w:val="4"/>
          <w:szCs w:val="20"/>
          <w:lang w:bidi="pl-PL"/>
        </w:rPr>
        <w:t>ustawy o gospodarce nieruchomościami</w:t>
      </w:r>
      <w:r w:rsidR="00AA2B93" w:rsidRPr="00AA2B93">
        <w:rPr>
          <w:rFonts w:ascii="Lato" w:hAnsi="Lato" w:cs="Arial"/>
          <w:bCs/>
          <w:iCs/>
          <w:spacing w:val="4"/>
          <w:szCs w:val="20"/>
          <w:lang w:bidi="pl-PL"/>
        </w:rPr>
        <w:t xml:space="preserve">, w której nie udziela się w istocie zezwolenia na realizację robót budowlanych w kontekście normowanym przepisami </w:t>
      </w:r>
      <w:r w:rsidRPr="00392331">
        <w:rPr>
          <w:rFonts w:ascii="Lato" w:hAnsi="Lato" w:cs="Arial"/>
          <w:bCs/>
          <w:i/>
          <w:spacing w:val="4"/>
          <w:szCs w:val="20"/>
          <w:lang w:bidi="pl-PL"/>
        </w:rPr>
        <w:t>ustawy o Prawie budowlanym</w:t>
      </w:r>
      <w:r w:rsidR="00AA2B93" w:rsidRPr="00AA2B93">
        <w:rPr>
          <w:rFonts w:ascii="Lato" w:hAnsi="Lato" w:cs="Arial"/>
          <w:bCs/>
          <w:iCs/>
          <w:spacing w:val="4"/>
          <w:szCs w:val="20"/>
          <w:lang w:bidi="pl-PL"/>
        </w:rPr>
        <w:t>, jak można zinterpretować literalną treść tego przepisu, lecz udzielając zezwolenia na zakładanie i przeprowadzenie na nieruchomości ciągów drenażowych, przewodów i urządzeń służących do przesyłania lub dystrybucji płynów, pary, gazów i energii elektrycznej oraz urządzeń łączności publicznej i sygnalizacji, a także innych podziemnych, naziemnych lub nadziemnych obiektów i urządzeń niezbędnych do korzystania z tych przewodów i urządzeń, starosta udziela w istocie zezwolenia na zajęcie danej nieruchomości w celu zrealizowania wymienionych robót. Decyzja ta tworzy zatem tytuł prawny do władania nieruchomością na cele budowlane, ponieważ jest wydawana właśnie wtedy, gdy jej właściciel lub użytkownik wieczysty nie wyraża zgody na to, aby wykonać na tej nieruchomości wymienione roboty, a więc przede wszystkim zająć tę nieruchomość w celu wykonania tych robót.</w:t>
      </w:r>
    </w:p>
    <w:p w14:paraId="5A907404" w14:textId="65E8398D" w:rsidR="00AA2B93" w:rsidRPr="00AA2B93" w:rsidRDefault="00AA2B93" w:rsidP="00AA2B93">
      <w:pPr>
        <w:spacing w:after="240" w:line="240" w:lineRule="exact"/>
        <w:jc w:val="both"/>
        <w:rPr>
          <w:rFonts w:ascii="Lato" w:hAnsi="Lato" w:cs="Arial"/>
          <w:bCs/>
          <w:iCs/>
          <w:spacing w:val="4"/>
          <w:szCs w:val="20"/>
          <w:lang w:bidi="pl-PL"/>
        </w:rPr>
      </w:pPr>
      <w:bookmarkStart w:id="4" w:name="bookmarkbrzeg"/>
      <w:r w:rsidRPr="00AA2B93">
        <w:rPr>
          <w:rFonts w:ascii="Lato" w:hAnsi="Lato" w:cs="Arial"/>
          <w:bCs/>
          <w:iCs/>
          <w:spacing w:val="4"/>
          <w:szCs w:val="20"/>
          <w:lang w:bidi="pl-PL"/>
        </w:rPr>
        <w:t xml:space="preserve">W sytuacji objętej omawianym ust. 1 pkt 8 ustawodawca nie wskazał jednak na uzyskiwanie jakiejkolwiek zgody od właściciela lub użytkownika wieczystego nieruchomości, na której mają być wykonane wymienione w ust. 1 pkt 8 lit. b, c oraz </w:t>
      </w:r>
      <w:r w:rsidR="002848B2">
        <w:rPr>
          <w:rFonts w:ascii="Lato" w:hAnsi="Lato" w:cs="Arial"/>
          <w:bCs/>
          <w:iCs/>
          <w:spacing w:val="4"/>
          <w:szCs w:val="20"/>
          <w:lang w:bidi="pl-PL"/>
        </w:rPr>
        <w:br/>
      </w:r>
      <w:r w:rsidRPr="00AA2B93">
        <w:rPr>
          <w:rFonts w:ascii="Lato" w:hAnsi="Lato" w:cs="Arial"/>
          <w:bCs/>
          <w:iCs/>
          <w:spacing w:val="4"/>
          <w:szCs w:val="20"/>
          <w:lang w:bidi="pl-PL"/>
        </w:rPr>
        <w:t xml:space="preserve">e–h roboty budowlane. Poprzestał na arbitralnym rozstrzyganiu tej kwestii przez organ w decyzji o zezwoleniu na realizację inwestycji drogowej, odsyłając do odpowiedniego stosowania </w:t>
      </w:r>
      <w:hyperlink r:id="rId13" w:history="1">
        <w:r w:rsidRPr="00AA2B93">
          <w:rPr>
            <w:rStyle w:val="Hipercze"/>
            <w:rFonts w:ascii="Lato" w:hAnsi="Lato" w:cs="Arial"/>
            <w:bCs/>
            <w:iCs/>
            <w:color w:val="auto"/>
            <w:spacing w:val="4"/>
            <w:szCs w:val="20"/>
            <w:u w:val="none"/>
            <w:lang w:bidi="pl-PL"/>
          </w:rPr>
          <w:t>art. 124</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Pr="00AA2B93">
        <w:rPr>
          <w:rFonts w:ascii="Lato" w:hAnsi="Lato" w:cs="Arial"/>
          <w:bCs/>
          <w:iCs/>
          <w:spacing w:val="4"/>
          <w:szCs w:val="20"/>
          <w:lang w:bidi="pl-PL"/>
        </w:rPr>
        <w:t xml:space="preserve"> tylko w zakresie ust. 4–7 oraz </w:t>
      </w:r>
      <w:hyperlink r:id="rId14" w:history="1">
        <w:r w:rsidRPr="00AA2B93">
          <w:rPr>
            <w:rStyle w:val="Hipercze"/>
            <w:rFonts w:ascii="Lato" w:hAnsi="Lato" w:cs="Arial"/>
            <w:bCs/>
            <w:iCs/>
            <w:color w:val="auto"/>
            <w:spacing w:val="4"/>
            <w:szCs w:val="20"/>
            <w:u w:val="none"/>
            <w:lang w:bidi="pl-PL"/>
          </w:rPr>
          <w:t>art. 124a</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Pr="00AA2B93">
        <w:rPr>
          <w:rFonts w:ascii="Lato" w:hAnsi="Lato" w:cs="Arial"/>
          <w:bCs/>
          <w:iCs/>
          <w:spacing w:val="4"/>
          <w:szCs w:val="20"/>
          <w:lang w:bidi="pl-PL"/>
        </w:rPr>
        <w:t xml:space="preserve">, który rozszerza działanie </w:t>
      </w:r>
      <w:hyperlink r:id="rId15" w:history="1">
        <w:r w:rsidRPr="00AA2B93">
          <w:rPr>
            <w:rStyle w:val="Hipercze"/>
            <w:rFonts w:ascii="Lato" w:hAnsi="Lato" w:cs="Arial"/>
            <w:bCs/>
            <w:iCs/>
            <w:color w:val="auto"/>
            <w:spacing w:val="4"/>
            <w:szCs w:val="20"/>
            <w:u w:val="none"/>
            <w:lang w:bidi="pl-PL"/>
          </w:rPr>
          <w:t>art. 124</w:t>
        </w:r>
      </w:hyperlink>
      <w:r w:rsidRPr="00AA2B93">
        <w:rPr>
          <w:rFonts w:ascii="Lato" w:hAnsi="Lato" w:cs="Arial"/>
          <w:bCs/>
          <w:iCs/>
          <w:spacing w:val="4"/>
          <w:szCs w:val="20"/>
          <w:lang w:bidi="pl-PL"/>
        </w:rPr>
        <w:t xml:space="preserve"> na nieruchomości o nieuregulowanym stanie prawnym.</w:t>
      </w:r>
    </w:p>
    <w:p w14:paraId="72BF9E2F" w14:textId="10C1BB84" w:rsidR="00AA2B93" w:rsidRPr="00AA2B93" w:rsidRDefault="00AA2B93" w:rsidP="00AA2B93">
      <w:pPr>
        <w:spacing w:after="240" w:line="240" w:lineRule="exact"/>
        <w:jc w:val="both"/>
        <w:rPr>
          <w:rFonts w:ascii="Lato" w:hAnsi="Lato" w:cs="Arial"/>
          <w:bCs/>
          <w:iCs/>
          <w:spacing w:val="4"/>
          <w:szCs w:val="20"/>
          <w:lang w:bidi="pl-PL"/>
        </w:rPr>
      </w:pPr>
      <w:r w:rsidRPr="00AA2B93">
        <w:rPr>
          <w:rFonts w:ascii="Lato" w:hAnsi="Lato" w:cs="Arial"/>
          <w:bCs/>
          <w:iCs/>
          <w:spacing w:val="4"/>
          <w:szCs w:val="20"/>
          <w:lang w:bidi="pl-PL"/>
        </w:rPr>
        <w:t xml:space="preserve">Odpowiednie stosowanie </w:t>
      </w:r>
      <w:hyperlink r:id="rId16" w:history="1">
        <w:r w:rsidRPr="00AA2B93">
          <w:rPr>
            <w:rStyle w:val="Hipercze"/>
            <w:rFonts w:ascii="Lato" w:hAnsi="Lato" w:cs="Arial"/>
            <w:bCs/>
            <w:iCs/>
            <w:color w:val="auto"/>
            <w:spacing w:val="4"/>
            <w:szCs w:val="20"/>
            <w:u w:val="none"/>
            <w:lang w:bidi="pl-PL"/>
          </w:rPr>
          <w:t>art. 124 ust. 4–7</w:t>
        </w:r>
      </w:hyperlink>
      <w:r w:rsidRPr="00AA2B93">
        <w:rPr>
          <w:rFonts w:ascii="Lato" w:hAnsi="Lato" w:cs="Arial"/>
          <w:bCs/>
          <w:iCs/>
          <w:spacing w:val="4"/>
          <w:szCs w:val="20"/>
          <w:lang w:bidi="pl-PL"/>
        </w:rPr>
        <w:t xml:space="preserve"> i </w:t>
      </w:r>
      <w:hyperlink r:id="rId17" w:history="1">
        <w:r w:rsidRPr="00AA2B93">
          <w:rPr>
            <w:rStyle w:val="Hipercze"/>
            <w:rFonts w:ascii="Lato" w:hAnsi="Lato" w:cs="Arial"/>
            <w:bCs/>
            <w:iCs/>
            <w:color w:val="auto"/>
            <w:spacing w:val="4"/>
            <w:szCs w:val="20"/>
            <w:u w:val="none"/>
            <w:lang w:bidi="pl-PL"/>
          </w:rPr>
          <w:t>art. 124a</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Pr="00AA2B93">
        <w:rPr>
          <w:rFonts w:ascii="Lato" w:hAnsi="Lato" w:cs="Arial"/>
          <w:bCs/>
          <w:iCs/>
          <w:spacing w:val="4"/>
          <w:szCs w:val="20"/>
          <w:lang w:bidi="pl-PL"/>
        </w:rPr>
        <w:t xml:space="preserve"> oznacza, że przepisy te znajdują zastosowanie tylko w taki sposób, który uwzględnia specyfikę przedmiotu unormowanego w ust. 1 pkt 8 lit. i omawianego przepisu.</w:t>
      </w:r>
      <w:r w:rsidR="00D47A37">
        <w:rPr>
          <w:rFonts w:ascii="Lato" w:hAnsi="Lato" w:cs="Arial"/>
          <w:bCs/>
          <w:iCs/>
          <w:spacing w:val="4"/>
          <w:szCs w:val="20"/>
          <w:lang w:bidi="pl-PL"/>
        </w:rPr>
        <w:t xml:space="preserve"> </w:t>
      </w:r>
    </w:p>
    <w:bookmarkEnd w:id="4"/>
    <w:p w14:paraId="6926FB54" w14:textId="666000E0" w:rsidR="00F26C78" w:rsidRDefault="00AA2B93" w:rsidP="00F26C78">
      <w:pPr>
        <w:spacing w:after="240" w:line="240" w:lineRule="exact"/>
        <w:jc w:val="both"/>
        <w:rPr>
          <w:rFonts w:ascii="Lato" w:hAnsi="Lato" w:cs="Arial"/>
          <w:bCs/>
          <w:iCs/>
          <w:spacing w:val="4"/>
          <w:szCs w:val="20"/>
          <w:lang w:bidi="pl-PL"/>
        </w:rPr>
      </w:pPr>
      <w:r w:rsidRPr="00AA2B93">
        <w:rPr>
          <w:rFonts w:ascii="Lato" w:hAnsi="Lato" w:cs="Arial"/>
          <w:bCs/>
          <w:iCs/>
          <w:spacing w:val="4"/>
          <w:szCs w:val="20"/>
          <w:lang w:bidi="pl-PL"/>
        </w:rPr>
        <w:t>Z takiego odesłania wynika zatem określanie w decyzji o zezwoleniu na realizację inwestycji drogowej odpowiednich obowiązków wnioskodawcy po zakończeniu realizacji robót budowlanych na danych nieruchomościach (</w:t>
      </w:r>
      <w:hyperlink r:id="rId18" w:history="1">
        <w:r w:rsidRPr="00AA2B93">
          <w:rPr>
            <w:rStyle w:val="Hipercze"/>
            <w:rFonts w:ascii="Lato" w:hAnsi="Lato" w:cs="Arial"/>
            <w:bCs/>
            <w:iCs/>
            <w:color w:val="auto"/>
            <w:spacing w:val="4"/>
            <w:szCs w:val="20"/>
            <w:u w:val="none"/>
            <w:lang w:bidi="pl-PL"/>
          </w:rPr>
          <w:t>art. 124 ust. 4</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Pr="00AA2B93">
        <w:rPr>
          <w:rFonts w:ascii="Lato" w:hAnsi="Lato" w:cs="Arial"/>
          <w:bCs/>
          <w:iCs/>
          <w:spacing w:val="4"/>
          <w:szCs w:val="20"/>
          <w:lang w:bidi="pl-PL"/>
        </w:rPr>
        <w:t>), skonkretyzowania uprawnienia właściciela i użytkownika wieczystego nieruchomości wynikającego wprost z ustawy (</w:t>
      </w:r>
      <w:hyperlink r:id="rId19" w:history="1">
        <w:r w:rsidRPr="00AA2B93">
          <w:rPr>
            <w:rStyle w:val="Hipercze"/>
            <w:rFonts w:ascii="Lato" w:hAnsi="Lato" w:cs="Arial"/>
            <w:bCs/>
            <w:iCs/>
            <w:color w:val="auto"/>
            <w:spacing w:val="4"/>
            <w:szCs w:val="20"/>
            <w:u w:val="none"/>
            <w:lang w:bidi="pl-PL"/>
          </w:rPr>
          <w:t>art. 124 ust. 5</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Pr="00AA2B93">
        <w:rPr>
          <w:rFonts w:ascii="Lato" w:hAnsi="Lato" w:cs="Arial"/>
          <w:bCs/>
          <w:iCs/>
          <w:spacing w:val="4"/>
          <w:szCs w:val="20"/>
          <w:lang w:bidi="pl-PL"/>
        </w:rPr>
        <w:t>), obowiązku właściciela i użytkownika wieczystego nieruchomości każdorazowego udostępnienia nieruchomości po zakończeniu realizacji na nieruchomości robót budowlanych w sytuacji ustawowo określonej (</w:t>
      </w:r>
      <w:hyperlink r:id="rId20" w:history="1">
        <w:r w:rsidRPr="00AA2B93">
          <w:rPr>
            <w:rStyle w:val="Hipercze"/>
            <w:rFonts w:ascii="Lato" w:hAnsi="Lato" w:cs="Arial"/>
            <w:bCs/>
            <w:iCs/>
            <w:color w:val="auto"/>
            <w:spacing w:val="4"/>
            <w:szCs w:val="20"/>
            <w:u w:val="none"/>
            <w:lang w:bidi="pl-PL"/>
          </w:rPr>
          <w:t>art. 124 ust. 6</w:t>
        </w:r>
      </w:hyperlink>
      <w:r w:rsidRPr="00AA2B93">
        <w:rPr>
          <w:rFonts w:ascii="Lato" w:hAnsi="Lato" w:cs="Arial"/>
          <w:bCs/>
          <w:iCs/>
          <w:spacing w:val="4"/>
          <w:szCs w:val="20"/>
          <w:lang w:bidi="pl-PL"/>
        </w:rPr>
        <w:t xml:space="preserve"> </w:t>
      </w:r>
      <w:r w:rsidR="00D47A37" w:rsidRPr="00392331">
        <w:rPr>
          <w:rFonts w:ascii="Lato" w:hAnsi="Lato" w:cs="Arial"/>
          <w:bCs/>
          <w:i/>
          <w:spacing w:val="4"/>
          <w:szCs w:val="20"/>
          <w:lang w:bidi="pl-PL"/>
        </w:rPr>
        <w:t>ustawy o gospodarce nieruchomościami</w:t>
      </w:r>
      <w:r w:rsidR="00D47A37">
        <w:rPr>
          <w:rFonts w:ascii="Lato" w:hAnsi="Lato" w:cs="Arial"/>
          <w:bCs/>
          <w:i/>
          <w:spacing w:val="4"/>
          <w:szCs w:val="20"/>
          <w:lang w:bidi="pl-PL"/>
        </w:rPr>
        <w:t>)</w:t>
      </w:r>
      <w:r w:rsidRPr="00AA2B93">
        <w:rPr>
          <w:rFonts w:ascii="Lato" w:hAnsi="Lato" w:cs="Arial"/>
          <w:bCs/>
          <w:iCs/>
          <w:spacing w:val="4"/>
          <w:szCs w:val="20"/>
          <w:lang w:bidi="pl-PL"/>
        </w:rPr>
        <w:t>, oraz uznania decyzji o zezwoleniu na realizację inwestycji drogowej za podstawę dokonania stosownych wpisów w księdze wieczystej służących ujawnieniu w tej księdze okoliczności zajęcia nieruchomości na czas realizacji stosownych robót budowlanych</w:t>
      </w:r>
      <w:r w:rsidR="00D47A37">
        <w:rPr>
          <w:rFonts w:ascii="Lato" w:hAnsi="Lato" w:cs="Arial"/>
          <w:bCs/>
          <w:iCs/>
          <w:spacing w:val="4"/>
          <w:szCs w:val="20"/>
          <w:lang w:bidi="pl-PL"/>
        </w:rPr>
        <w:t xml:space="preserve"> </w:t>
      </w:r>
      <w:r w:rsidR="00F26C78" w:rsidRPr="00F26C78">
        <w:rPr>
          <w:rFonts w:ascii="Lato" w:hAnsi="Lato" w:cs="Arial"/>
          <w:bCs/>
          <w:iCs/>
          <w:spacing w:val="4"/>
          <w:szCs w:val="20"/>
          <w:lang w:bidi="pl-PL"/>
        </w:rPr>
        <w:t xml:space="preserve">(zob. </w:t>
      </w:r>
      <w:r w:rsidR="00D47A37" w:rsidRPr="00A93A29">
        <w:rPr>
          <w:rFonts w:ascii="Lato" w:hAnsi="Lato" w:cs="Arial"/>
          <w:bCs/>
          <w:iCs/>
          <w:spacing w:val="4"/>
          <w:szCs w:val="20"/>
          <w:lang w:bidi="pl-PL"/>
        </w:rPr>
        <w:t xml:space="preserve">M. Wolanin Ustawa o szczególnych zasadach </w:t>
      </w:r>
      <w:r w:rsidR="00D47A37" w:rsidRPr="00A93A29">
        <w:rPr>
          <w:rFonts w:ascii="Lato" w:hAnsi="Lato" w:cs="Arial"/>
          <w:bCs/>
          <w:iCs/>
          <w:spacing w:val="4"/>
          <w:szCs w:val="20"/>
          <w:lang w:bidi="pl-PL"/>
        </w:rPr>
        <w:lastRenderedPageBreak/>
        <w:t xml:space="preserve">przygotowania i realizacji inwestycji w zakresie dróg publicznych. Komentarz. Wyd. </w:t>
      </w:r>
      <w:r w:rsidR="00D47A37">
        <w:rPr>
          <w:rFonts w:ascii="Lato" w:hAnsi="Lato" w:cs="Arial"/>
          <w:bCs/>
          <w:iCs/>
          <w:spacing w:val="4"/>
          <w:szCs w:val="20"/>
          <w:lang w:bidi="pl-PL"/>
        </w:rPr>
        <w:t>3</w:t>
      </w:r>
      <w:r w:rsidR="00D47A37" w:rsidRPr="00A93A29">
        <w:rPr>
          <w:rFonts w:ascii="Lato" w:hAnsi="Lato" w:cs="Arial"/>
          <w:bCs/>
          <w:iCs/>
          <w:spacing w:val="4"/>
          <w:szCs w:val="20"/>
          <w:lang w:bidi="pl-PL"/>
        </w:rPr>
        <w:t>, Warszawa 201</w:t>
      </w:r>
      <w:r w:rsidR="00D47A37">
        <w:rPr>
          <w:rFonts w:ascii="Lato" w:hAnsi="Lato" w:cs="Arial"/>
          <w:bCs/>
          <w:iCs/>
          <w:spacing w:val="4"/>
          <w:szCs w:val="20"/>
          <w:lang w:bidi="pl-PL"/>
        </w:rPr>
        <w:t>1</w:t>
      </w:r>
      <w:r w:rsidR="00D47A37" w:rsidRPr="00A93A29">
        <w:rPr>
          <w:rFonts w:ascii="Lato" w:hAnsi="Lato" w:cs="Arial"/>
          <w:bCs/>
          <w:iCs/>
          <w:spacing w:val="4"/>
          <w:szCs w:val="20"/>
          <w:lang w:bidi="pl-PL"/>
        </w:rPr>
        <w:t xml:space="preserve">, komentarz do art. </w:t>
      </w:r>
      <w:r w:rsidR="00D47A37">
        <w:rPr>
          <w:rFonts w:ascii="Lato" w:hAnsi="Lato" w:cs="Arial"/>
          <w:bCs/>
          <w:iCs/>
          <w:spacing w:val="4"/>
          <w:szCs w:val="20"/>
          <w:lang w:bidi="pl-PL"/>
        </w:rPr>
        <w:t>11f</w:t>
      </w:r>
      <w:r w:rsidR="00D47A37" w:rsidRPr="00A93A29">
        <w:rPr>
          <w:rFonts w:ascii="Lato" w:hAnsi="Lato" w:cs="Arial"/>
          <w:bCs/>
          <w:iCs/>
          <w:spacing w:val="4"/>
          <w:szCs w:val="20"/>
          <w:lang w:bidi="pl-PL"/>
        </w:rPr>
        <w:t xml:space="preserve"> </w:t>
      </w:r>
      <w:r w:rsidR="00D47A37" w:rsidRPr="00A93A29">
        <w:rPr>
          <w:rFonts w:ascii="Lato" w:hAnsi="Lato" w:cs="Arial"/>
          <w:bCs/>
          <w:i/>
          <w:iCs/>
          <w:spacing w:val="4"/>
          <w:szCs w:val="20"/>
          <w:lang w:bidi="pl-PL"/>
        </w:rPr>
        <w:t>specustawy drogowej</w:t>
      </w:r>
      <w:r w:rsidR="00F26C78" w:rsidRPr="00F26C78">
        <w:rPr>
          <w:rFonts w:ascii="Lato" w:hAnsi="Lato" w:cs="Arial"/>
          <w:bCs/>
          <w:iCs/>
          <w:spacing w:val="4"/>
          <w:szCs w:val="20"/>
          <w:lang w:bidi="pl-PL"/>
        </w:rPr>
        <w:t>).</w:t>
      </w:r>
    </w:p>
    <w:p w14:paraId="349684A5" w14:textId="58616CCE" w:rsidR="00610B6D" w:rsidRDefault="0021417A" w:rsidP="00610B6D">
      <w:pPr>
        <w:spacing w:after="240" w:line="240" w:lineRule="exact"/>
        <w:jc w:val="both"/>
        <w:rPr>
          <w:rFonts w:ascii="Lato" w:hAnsi="Lato" w:cs="Arial"/>
          <w:bCs/>
          <w:iCs/>
          <w:spacing w:val="4"/>
          <w:szCs w:val="20"/>
          <w:lang w:bidi="pl-PL"/>
        </w:rPr>
      </w:pPr>
      <w:r>
        <w:rPr>
          <w:rFonts w:ascii="Lato" w:hAnsi="Lato" w:cs="Arial"/>
          <w:bCs/>
          <w:iCs/>
          <w:spacing w:val="4"/>
          <w:szCs w:val="20"/>
          <w:lang w:bidi="pl-PL"/>
        </w:rPr>
        <w:t>Również z</w:t>
      </w:r>
      <w:r w:rsidR="00610B6D" w:rsidRPr="00504B78">
        <w:rPr>
          <w:rFonts w:ascii="Lato" w:hAnsi="Lato" w:cs="Arial"/>
          <w:bCs/>
          <w:iCs/>
          <w:spacing w:val="4"/>
          <w:szCs w:val="20"/>
          <w:lang w:bidi="pl-PL"/>
        </w:rPr>
        <w:t>a ograniczenie w korzystaniu z nieruchomości</w:t>
      </w:r>
      <w:r>
        <w:rPr>
          <w:rFonts w:ascii="Lato" w:hAnsi="Lato" w:cs="Arial"/>
          <w:bCs/>
          <w:iCs/>
          <w:spacing w:val="4"/>
          <w:szCs w:val="20"/>
          <w:lang w:bidi="pl-PL"/>
        </w:rPr>
        <w:t xml:space="preserve"> </w:t>
      </w:r>
      <w:r w:rsidR="00610B6D" w:rsidRPr="00504B78">
        <w:rPr>
          <w:rFonts w:ascii="Lato" w:hAnsi="Lato" w:cs="Arial"/>
          <w:bCs/>
          <w:iCs/>
          <w:spacing w:val="4"/>
          <w:szCs w:val="20"/>
          <w:lang w:bidi="pl-PL"/>
        </w:rPr>
        <w:t>Skarżąc</w:t>
      </w:r>
      <w:r w:rsidR="00610B6D">
        <w:rPr>
          <w:rFonts w:ascii="Lato" w:hAnsi="Lato" w:cs="Arial"/>
          <w:bCs/>
          <w:iCs/>
          <w:spacing w:val="4"/>
          <w:szCs w:val="20"/>
          <w:lang w:bidi="pl-PL"/>
        </w:rPr>
        <w:t>ej</w:t>
      </w:r>
      <w:r w:rsidR="00610B6D" w:rsidRPr="00504B78">
        <w:rPr>
          <w:rFonts w:ascii="Lato" w:hAnsi="Lato" w:cs="Arial"/>
          <w:bCs/>
          <w:iCs/>
          <w:spacing w:val="4"/>
          <w:szCs w:val="20"/>
          <w:lang w:bidi="pl-PL"/>
        </w:rPr>
        <w:t xml:space="preserve"> będzie przysługiwało stosowne odszkodowanie, ustalane na podstawie art. 124 ust. 4-7 oraz art. 124a </w:t>
      </w:r>
      <w:r w:rsidR="00610B6D" w:rsidRPr="00504B78">
        <w:rPr>
          <w:rFonts w:ascii="Lato" w:hAnsi="Lato" w:cs="Arial"/>
          <w:bCs/>
          <w:i/>
          <w:iCs/>
          <w:spacing w:val="4"/>
          <w:szCs w:val="20"/>
          <w:lang w:bidi="pl-PL"/>
        </w:rPr>
        <w:t>ustawy o gospodarce nieruchomościami</w:t>
      </w:r>
      <w:r w:rsidR="00610B6D">
        <w:rPr>
          <w:rFonts w:ascii="Lato" w:hAnsi="Lato" w:cs="Arial"/>
          <w:bCs/>
          <w:iCs/>
          <w:spacing w:val="4"/>
          <w:szCs w:val="20"/>
          <w:lang w:bidi="pl-PL"/>
        </w:rPr>
        <w:t xml:space="preserve">, już </w:t>
      </w:r>
      <w:r w:rsidR="00610B6D" w:rsidRPr="00504B78">
        <w:rPr>
          <w:rFonts w:ascii="Lato" w:hAnsi="Lato" w:cs="Arial"/>
          <w:bCs/>
          <w:iCs/>
          <w:spacing w:val="4"/>
          <w:szCs w:val="20"/>
          <w:lang w:bidi="pl-PL"/>
        </w:rPr>
        <w:t>w odrębnym postępowaniu.</w:t>
      </w:r>
    </w:p>
    <w:p w14:paraId="792165FB" w14:textId="7FB3F4BB" w:rsidR="0021417A" w:rsidRPr="0021417A" w:rsidRDefault="00D47A37" w:rsidP="0021417A">
      <w:pPr>
        <w:spacing w:after="240" w:line="240" w:lineRule="exact"/>
        <w:ind w:right="23"/>
        <w:jc w:val="both"/>
        <w:rPr>
          <w:rFonts w:ascii="Lato" w:hAnsi="Lato" w:cs="Arial"/>
          <w:bCs/>
          <w:spacing w:val="4"/>
        </w:rPr>
      </w:pPr>
      <w:r>
        <w:rPr>
          <w:rFonts w:ascii="Lato" w:hAnsi="Lato" w:cs="Arial"/>
          <w:bCs/>
          <w:iCs/>
          <w:spacing w:val="4"/>
          <w:szCs w:val="20"/>
          <w:lang w:bidi="pl-PL"/>
        </w:rPr>
        <w:t xml:space="preserve">Przenosząc powyższe na grunt przedmiotowej sprawy, wskazać należy, że działki nr 9/6 i 10/7 stanowiące własność Skarżącej zostały oznaczone w </w:t>
      </w:r>
      <w:r w:rsidR="00030363">
        <w:rPr>
          <w:rFonts w:ascii="Lato" w:hAnsi="Lato" w:cs="Arial"/>
          <w:bCs/>
          <w:iCs/>
          <w:spacing w:val="4"/>
          <w:szCs w:val="20"/>
          <w:lang w:bidi="pl-PL"/>
        </w:rPr>
        <w:t>kontrolowanej decyzji</w:t>
      </w:r>
      <w:r>
        <w:rPr>
          <w:rFonts w:ascii="Lato" w:hAnsi="Lato" w:cs="Arial"/>
          <w:bCs/>
          <w:iCs/>
          <w:spacing w:val="4"/>
          <w:szCs w:val="20"/>
          <w:lang w:bidi="pl-PL"/>
        </w:rPr>
        <w:t xml:space="preserve"> </w:t>
      </w:r>
      <w:r w:rsidR="00BB608D">
        <w:rPr>
          <w:rFonts w:ascii="Lato" w:hAnsi="Lato" w:cs="Arial"/>
          <w:bCs/>
          <w:iCs/>
          <w:spacing w:val="4"/>
          <w:szCs w:val="20"/>
          <w:lang w:bidi="pl-PL"/>
        </w:rPr>
        <w:t xml:space="preserve">jako nieruchomości, na których </w:t>
      </w:r>
      <w:r w:rsidR="00030363">
        <w:rPr>
          <w:rFonts w:ascii="Lato" w:hAnsi="Lato" w:cs="Arial"/>
          <w:bCs/>
          <w:iCs/>
          <w:spacing w:val="4"/>
          <w:szCs w:val="20"/>
          <w:lang w:bidi="pl-PL"/>
        </w:rPr>
        <w:t xml:space="preserve">organ I instancji ustalił obowiązek rozbiórki </w:t>
      </w:r>
      <w:r w:rsidR="00030363" w:rsidRPr="00E63DE3">
        <w:rPr>
          <w:rFonts w:ascii="Lato" w:hAnsi="Lato" w:cs="Arial"/>
          <w:bCs/>
          <w:iCs/>
          <w:spacing w:val="4"/>
          <w:szCs w:val="20"/>
          <w:lang w:bidi="pl-PL"/>
        </w:rPr>
        <w:t>istniejących obiektów budowlanych nieprzewidzianych do dalszego użytkowania</w:t>
      </w:r>
      <w:r w:rsidR="00030363">
        <w:rPr>
          <w:rFonts w:ascii="Lato" w:hAnsi="Lato" w:cs="Arial"/>
          <w:bCs/>
          <w:iCs/>
          <w:spacing w:val="4"/>
          <w:szCs w:val="20"/>
          <w:lang w:bidi="pl-PL"/>
        </w:rPr>
        <w:t xml:space="preserve">, tj. sieci wodociągowej, budowy lub przebudowy sieci wodociągowej i sieci teletechnicznej, budowy lub przebudowy zjazdów. Wojewoda Wielkopolski ograniczył również sposób korzystania z ww. nieruchomości poprzez udzielenie zezwolenia na realizację </w:t>
      </w:r>
      <w:r w:rsidR="002848B2">
        <w:rPr>
          <w:rFonts w:ascii="Lato" w:hAnsi="Lato" w:cs="Arial"/>
          <w:bCs/>
          <w:iCs/>
          <w:spacing w:val="4"/>
          <w:szCs w:val="20"/>
          <w:lang w:bidi="pl-PL"/>
        </w:rPr>
        <w:br/>
      </w:r>
      <w:r w:rsidR="00030363">
        <w:rPr>
          <w:rFonts w:ascii="Lato" w:hAnsi="Lato" w:cs="Arial"/>
          <w:bCs/>
          <w:iCs/>
          <w:spacing w:val="4"/>
          <w:szCs w:val="20"/>
          <w:lang w:bidi="pl-PL"/>
        </w:rPr>
        <w:t xml:space="preserve">ww. obowiązków. </w:t>
      </w:r>
      <w:r w:rsidR="00473ED8" w:rsidRPr="00F54272">
        <w:rPr>
          <w:rStyle w:val="info-list-value-uzasadnienie"/>
          <w:rFonts w:ascii="Lato" w:hAnsi="Lato" w:cs="Arial"/>
        </w:rPr>
        <w:t xml:space="preserve">Zgodnie z art. </w:t>
      </w:r>
      <w:r w:rsidR="00473ED8">
        <w:rPr>
          <w:rStyle w:val="info-list-value-uzasadnienie"/>
          <w:rFonts w:ascii="Lato" w:hAnsi="Lato" w:cs="Arial"/>
        </w:rPr>
        <w:t xml:space="preserve">11f ust. 1 pkt 8 lit. i </w:t>
      </w:r>
      <w:r w:rsidR="00473ED8" w:rsidRPr="00CB0592">
        <w:rPr>
          <w:rStyle w:val="info-list-value-uzasadnienie"/>
          <w:rFonts w:ascii="Lato" w:hAnsi="Lato" w:cs="Arial"/>
          <w:i/>
          <w:iCs/>
        </w:rPr>
        <w:t>specustawy drogowej inwestor</w:t>
      </w:r>
      <w:r w:rsidR="00473ED8" w:rsidRPr="00F54272">
        <w:rPr>
          <w:rStyle w:val="info-list-value-uzasadnienie"/>
          <w:rFonts w:ascii="Lato" w:hAnsi="Lato" w:cs="Arial"/>
        </w:rPr>
        <w:t xml:space="preserve"> </w:t>
      </w:r>
      <w:r w:rsidR="00473ED8">
        <w:rPr>
          <w:rStyle w:val="info-list-value-uzasadnienie"/>
          <w:rFonts w:ascii="Lato" w:hAnsi="Lato" w:cs="Arial"/>
        </w:rPr>
        <w:t xml:space="preserve">– </w:t>
      </w:r>
      <w:r w:rsidR="00473ED8" w:rsidRPr="00F54272">
        <w:rPr>
          <w:rStyle w:val="info-list-value-uzasadnienie"/>
          <w:rFonts w:ascii="Lato" w:hAnsi="Lato" w:cs="Arial"/>
        </w:rPr>
        <w:t>odnośnie do wskazanych nieruchomości</w:t>
      </w:r>
      <w:r w:rsidR="00473ED8">
        <w:rPr>
          <w:rStyle w:val="info-list-value-uzasadnienie"/>
          <w:rFonts w:ascii="Lato" w:hAnsi="Lato" w:cs="Arial"/>
        </w:rPr>
        <w:t xml:space="preserve"> </w:t>
      </w:r>
      <w:r w:rsidR="00473ED8" w:rsidRPr="00F54272">
        <w:rPr>
          <w:rStyle w:val="info-list-value-uzasadnienie"/>
          <w:rFonts w:ascii="Lato" w:hAnsi="Lato" w:cs="Arial"/>
        </w:rPr>
        <w:t xml:space="preserve">– mógł wnosić o ograniczenie w drodze decyzji sposobu korzystania z nieruchomości przez udzielenie zezwolenia na </w:t>
      </w:r>
      <w:r w:rsidR="00473ED8">
        <w:rPr>
          <w:rStyle w:val="info-list-value-uzasadnienie"/>
          <w:rFonts w:ascii="Lato" w:hAnsi="Lato" w:cs="Arial"/>
        </w:rPr>
        <w:t xml:space="preserve">realizację </w:t>
      </w:r>
      <w:r w:rsidR="002848B2">
        <w:rPr>
          <w:rStyle w:val="info-list-value-uzasadnienie"/>
          <w:rFonts w:ascii="Lato" w:hAnsi="Lato" w:cs="Arial"/>
        </w:rPr>
        <w:br/>
      </w:r>
      <w:r w:rsidR="00473ED8">
        <w:rPr>
          <w:rFonts w:ascii="Lato" w:hAnsi="Lato" w:cs="Arial"/>
          <w:bCs/>
          <w:iCs/>
          <w:spacing w:val="4"/>
          <w:szCs w:val="20"/>
          <w:lang w:bidi="pl-PL"/>
        </w:rPr>
        <w:t>ww. obowiązków</w:t>
      </w:r>
      <w:r w:rsidR="00473ED8" w:rsidRPr="00F54272">
        <w:rPr>
          <w:rStyle w:val="info-list-value-uzasadnienie"/>
          <w:rFonts w:ascii="Lato" w:hAnsi="Lato" w:cs="Arial"/>
        </w:rPr>
        <w:t xml:space="preserve">. Skoro </w:t>
      </w:r>
      <w:r w:rsidR="00473ED8" w:rsidRPr="00CB0592">
        <w:rPr>
          <w:rStyle w:val="info-list-value-uzasadnienie"/>
          <w:rFonts w:ascii="Lato" w:hAnsi="Lato" w:cs="Arial"/>
          <w:i/>
          <w:iCs/>
        </w:rPr>
        <w:t>inwestor</w:t>
      </w:r>
      <w:r w:rsidR="00473ED8" w:rsidRPr="00F54272">
        <w:rPr>
          <w:rStyle w:val="info-list-value-uzasadnienie"/>
          <w:rFonts w:ascii="Lato" w:hAnsi="Lato" w:cs="Arial"/>
        </w:rPr>
        <w:t xml:space="preserve"> skorzystał z prawa do złożenia tego rodzaju wniosku, to organ miał prawo, a nawet obowiązek, by na podstawie tego przepisu ten wniosek w całości uwzględnić.</w:t>
      </w:r>
      <w:r w:rsidR="00473ED8">
        <w:rPr>
          <w:rFonts w:ascii="Lato" w:hAnsi="Lato" w:cs="Arial"/>
          <w:bCs/>
          <w:spacing w:val="4"/>
        </w:rPr>
        <w:t xml:space="preserve"> </w:t>
      </w:r>
      <w:r w:rsidR="00030363">
        <w:rPr>
          <w:rFonts w:ascii="Lato" w:hAnsi="Lato" w:cs="Arial"/>
          <w:bCs/>
          <w:iCs/>
          <w:spacing w:val="4"/>
          <w:szCs w:val="20"/>
          <w:lang w:bidi="pl-PL"/>
        </w:rPr>
        <w:t xml:space="preserve">Tym samym, </w:t>
      </w:r>
      <w:r w:rsidR="00030363" w:rsidRPr="00030363">
        <w:rPr>
          <w:rFonts w:ascii="Lato" w:hAnsi="Lato" w:cs="Arial"/>
          <w:bCs/>
          <w:i/>
          <w:spacing w:val="4"/>
          <w:szCs w:val="20"/>
          <w:lang w:bidi="pl-PL"/>
        </w:rPr>
        <w:t>decyzja Wojewody Wielkopolskiego</w:t>
      </w:r>
      <w:r w:rsidR="00030363">
        <w:rPr>
          <w:rFonts w:ascii="Lato" w:hAnsi="Lato" w:cs="Arial"/>
          <w:bCs/>
          <w:iCs/>
          <w:spacing w:val="4"/>
          <w:szCs w:val="20"/>
          <w:lang w:bidi="pl-PL"/>
        </w:rPr>
        <w:t xml:space="preserve"> w części dotyczącej orzeczenia powyższych kwestii jest tytułem do zajęcia przez </w:t>
      </w:r>
      <w:r w:rsidR="00030363" w:rsidRPr="00030363">
        <w:rPr>
          <w:rFonts w:ascii="Lato" w:hAnsi="Lato" w:cs="Arial"/>
          <w:bCs/>
          <w:i/>
          <w:spacing w:val="4"/>
          <w:szCs w:val="20"/>
          <w:lang w:bidi="pl-PL"/>
        </w:rPr>
        <w:t>inwestora</w:t>
      </w:r>
      <w:r w:rsidR="00030363">
        <w:rPr>
          <w:rFonts w:ascii="Lato" w:hAnsi="Lato" w:cs="Arial"/>
          <w:bCs/>
          <w:iCs/>
          <w:spacing w:val="4"/>
          <w:szCs w:val="20"/>
          <w:lang w:bidi="pl-PL"/>
        </w:rPr>
        <w:t xml:space="preserve"> nieruchomości Skarżącej.</w:t>
      </w:r>
    </w:p>
    <w:p w14:paraId="7A28C48C" w14:textId="3E0E3802" w:rsidR="006B5399" w:rsidRPr="00C8708F" w:rsidRDefault="00473ED8" w:rsidP="006B5399">
      <w:pPr>
        <w:spacing w:after="240" w:line="240" w:lineRule="exact"/>
        <w:jc w:val="both"/>
        <w:rPr>
          <w:rFonts w:ascii="Lato" w:hAnsi="Lato" w:cs="Arial"/>
          <w:bCs/>
          <w:iCs/>
          <w:spacing w:val="4"/>
          <w:szCs w:val="20"/>
          <w:lang w:bidi="pl-PL"/>
        </w:rPr>
      </w:pPr>
      <w:r w:rsidRPr="00C8708F">
        <w:rPr>
          <w:rFonts w:ascii="Lato" w:hAnsi="Lato" w:cs="Arial"/>
          <w:bCs/>
          <w:iCs/>
          <w:spacing w:val="4"/>
          <w:szCs w:val="20"/>
          <w:lang w:bidi="pl-PL"/>
        </w:rPr>
        <w:t xml:space="preserve">Ustosunkowując się zaś do niezadowolenia strony skarżącej ze skutków prawnych, które niesie za sobą </w:t>
      </w:r>
      <w:r w:rsidRPr="00C8708F">
        <w:rPr>
          <w:rFonts w:ascii="Lato" w:hAnsi="Lato" w:cs="Arial"/>
          <w:bCs/>
          <w:i/>
          <w:spacing w:val="4"/>
          <w:szCs w:val="20"/>
          <w:lang w:bidi="pl-PL"/>
        </w:rPr>
        <w:t>decyzja Wojewody Wielkopolskiego</w:t>
      </w:r>
      <w:r w:rsidRPr="00C8708F">
        <w:rPr>
          <w:rFonts w:ascii="Lato" w:hAnsi="Lato" w:cs="Arial"/>
          <w:bCs/>
          <w:iCs/>
          <w:spacing w:val="4"/>
          <w:szCs w:val="20"/>
          <w:lang w:bidi="pl-PL"/>
        </w:rPr>
        <w:t>, wyjaśnić należy</w:t>
      </w:r>
      <w:r w:rsidR="00496355" w:rsidRPr="00C8708F">
        <w:rPr>
          <w:rFonts w:ascii="Lato" w:hAnsi="Lato" w:cs="Arial"/>
          <w:bCs/>
          <w:iCs/>
          <w:spacing w:val="4"/>
          <w:szCs w:val="20"/>
          <w:lang w:bidi="pl-PL"/>
        </w:rPr>
        <w:t>,</w:t>
      </w:r>
      <w:r w:rsidR="006B5399" w:rsidRPr="00C8708F">
        <w:rPr>
          <w:rFonts w:ascii="Lato" w:hAnsi="Lato" w:cs="Arial"/>
          <w:bCs/>
          <w:iCs/>
          <w:spacing w:val="4"/>
          <w:szCs w:val="20"/>
          <w:lang w:bidi="pl-PL"/>
        </w:rPr>
        <w:t xml:space="preserve"> iż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2848B2" w:rsidRPr="00C8708F">
        <w:rPr>
          <w:rFonts w:ascii="Lato" w:hAnsi="Lato" w:cs="Arial"/>
          <w:bCs/>
          <w:iCs/>
          <w:spacing w:val="4"/>
          <w:szCs w:val="20"/>
          <w:lang w:bidi="pl-PL"/>
        </w:rPr>
        <w:br/>
      </w:r>
      <w:r w:rsidR="006B5399" w:rsidRPr="00C8708F">
        <w:rPr>
          <w:rFonts w:ascii="Lato" w:hAnsi="Lato" w:cs="Arial"/>
          <w:bCs/>
          <w:iCs/>
          <w:spacing w:val="4"/>
          <w:szCs w:val="20"/>
          <w:lang w:bidi="pl-PL"/>
        </w:rPr>
        <w:t xml:space="preserve">z charakterem inwestycji o znaczeniu ponadlokalnym, stanowiącej realizację celów, </w:t>
      </w:r>
      <w:r w:rsidR="002848B2" w:rsidRPr="00C8708F">
        <w:rPr>
          <w:rFonts w:ascii="Lato" w:hAnsi="Lato" w:cs="Arial"/>
          <w:bCs/>
          <w:iCs/>
          <w:spacing w:val="4"/>
          <w:szCs w:val="20"/>
          <w:lang w:bidi="pl-PL"/>
        </w:rPr>
        <w:br/>
      </w:r>
      <w:r w:rsidR="006B5399" w:rsidRPr="00C8708F">
        <w:rPr>
          <w:rFonts w:ascii="Lato" w:hAnsi="Lato" w:cs="Arial"/>
          <w:bCs/>
          <w:iCs/>
          <w:spacing w:val="4"/>
          <w:szCs w:val="20"/>
          <w:lang w:bidi="pl-PL"/>
        </w:rPr>
        <w:t xml:space="preserve">o których mowa w art. 6 </w:t>
      </w:r>
      <w:r w:rsidR="006B5399" w:rsidRPr="00C8708F">
        <w:rPr>
          <w:rFonts w:ascii="Lato" w:hAnsi="Lato" w:cs="Arial"/>
          <w:bCs/>
          <w:i/>
          <w:iCs/>
          <w:spacing w:val="4"/>
          <w:szCs w:val="20"/>
          <w:lang w:bidi="pl-PL"/>
        </w:rPr>
        <w:t>ustawy o gospodarce nieruchomościami</w:t>
      </w:r>
      <w:r w:rsidR="006B5399" w:rsidRPr="00C8708F">
        <w:rPr>
          <w:rFonts w:ascii="Lato" w:hAnsi="Lato" w:cs="Arial"/>
          <w:bCs/>
          <w:iCs/>
          <w:spacing w:val="4"/>
          <w:szCs w:val="20"/>
          <w:lang w:bidi="pl-PL"/>
        </w:rPr>
        <w:t xml:space="preserve">.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w:t>
      </w:r>
      <w:r w:rsidR="002848B2" w:rsidRPr="00C8708F">
        <w:rPr>
          <w:rFonts w:ascii="Lato" w:hAnsi="Lato" w:cs="Arial"/>
          <w:bCs/>
          <w:iCs/>
          <w:spacing w:val="4"/>
          <w:szCs w:val="20"/>
          <w:lang w:bidi="pl-PL"/>
        </w:rPr>
        <w:br/>
      </w:r>
      <w:r w:rsidR="006B5399" w:rsidRPr="00C8708F">
        <w:rPr>
          <w:rFonts w:ascii="Lato" w:hAnsi="Lato" w:cs="Arial"/>
          <w:bCs/>
          <w:iCs/>
          <w:spacing w:val="4"/>
          <w:szCs w:val="20"/>
          <w:lang w:bidi="pl-PL"/>
        </w:rPr>
        <w:t>2013 r., sygn. akt II OSK 762/13).</w:t>
      </w:r>
    </w:p>
    <w:p w14:paraId="090925ED" w14:textId="42876D08" w:rsidR="006B5399" w:rsidRPr="00C8708F" w:rsidRDefault="006B5399" w:rsidP="006B5399">
      <w:pPr>
        <w:spacing w:after="240" w:line="240" w:lineRule="exact"/>
        <w:jc w:val="both"/>
        <w:rPr>
          <w:rFonts w:ascii="Lato" w:hAnsi="Lato" w:cs="Arial"/>
          <w:bCs/>
          <w:iCs/>
          <w:spacing w:val="4"/>
          <w:szCs w:val="20"/>
          <w:lang w:bidi="pl-PL"/>
        </w:rPr>
      </w:pPr>
      <w:r w:rsidRPr="006B5399">
        <w:rPr>
          <w:rFonts w:ascii="Lato" w:hAnsi="Lato" w:cs="Arial"/>
          <w:bCs/>
          <w:iCs/>
          <w:spacing w:val="4"/>
          <w:szCs w:val="20"/>
          <w:lang w:bidi="pl-PL"/>
        </w:rPr>
        <w:t>Dodać należy, iż zezwolenie na realizację inwestycji w zakresie dr</w:t>
      </w:r>
      <w:r w:rsidRPr="00C8708F">
        <w:rPr>
          <w:rFonts w:ascii="Lato" w:hAnsi="Lato" w:cs="Arial"/>
          <w:bCs/>
          <w:iCs/>
          <w:spacing w:val="4"/>
          <w:szCs w:val="20"/>
          <w:lang w:bidi="pl-PL"/>
        </w:rPr>
        <w:t xml:space="preserve">óg publicznych w wielu wypadkach musi uwzględniać sprzeczne interesy, z jednej strony inwestora, a z drugiej strony osób, których prawa lub interesy mogą być zagrożone lub naruszone w związku </w:t>
      </w:r>
      <w:r w:rsidR="002848B2" w:rsidRPr="00C8708F">
        <w:rPr>
          <w:rFonts w:ascii="Lato" w:hAnsi="Lato" w:cs="Arial"/>
          <w:bCs/>
          <w:iCs/>
          <w:spacing w:val="4"/>
          <w:szCs w:val="20"/>
          <w:lang w:bidi="pl-PL"/>
        </w:rPr>
        <w:br/>
      </w:r>
      <w:r w:rsidRPr="00C8708F">
        <w:rPr>
          <w:rFonts w:ascii="Lato" w:hAnsi="Lato" w:cs="Arial"/>
          <w:bCs/>
          <w:iCs/>
          <w:spacing w:val="4"/>
          <w:szCs w:val="20"/>
          <w:lang w:bidi="pl-PL"/>
        </w:rPr>
        <w:t xml:space="preserve">z realizacją takiej inwestycji. Granice tych praw i interesów określają przepisy </w:t>
      </w:r>
      <w:r w:rsidRPr="00C8708F">
        <w:rPr>
          <w:rFonts w:ascii="Lato" w:hAnsi="Lato" w:cs="Arial"/>
          <w:bCs/>
          <w:i/>
          <w:iCs/>
          <w:spacing w:val="4"/>
          <w:szCs w:val="20"/>
          <w:lang w:bidi="pl-PL"/>
        </w:rPr>
        <w:t>specustawy drogowej, ustawy Prawo budowlane</w:t>
      </w:r>
      <w:r w:rsidRPr="00C8708F">
        <w:rPr>
          <w:rFonts w:ascii="Lato" w:hAnsi="Lato" w:cs="Arial"/>
          <w:bCs/>
          <w:iCs/>
          <w:spacing w:val="4"/>
          <w:szCs w:val="20"/>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3F009A56" w14:textId="117A2F4F" w:rsidR="006B5399" w:rsidRDefault="006B5399" w:rsidP="006B5399">
      <w:pPr>
        <w:spacing w:after="240" w:line="240" w:lineRule="exact"/>
        <w:jc w:val="both"/>
        <w:rPr>
          <w:rFonts w:ascii="Lato" w:hAnsi="Lato" w:cs="Arial"/>
          <w:bCs/>
          <w:iCs/>
          <w:spacing w:val="4"/>
          <w:szCs w:val="20"/>
          <w:lang w:bidi="pl-PL"/>
        </w:rPr>
      </w:pPr>
      <w:r w:rsidRPr="006B5399">
        <w:rPr>
          <w:rFonts w:ascii="Lato" w:hAnsi="Lato" w:cs="Arial"/>
          <w:bCs/>
          <w:iCs/>
          <w:spacing w:val="4"/>
          <w:szCs w:val="20"/>
          <w:lang w:bidi="pl-PL"/>
        </w:rPr>
        <w:lastRenderedPageBreak/>
        <w:t xml:space="preserve">Nie wydaje się zatem możliwe zaprojektowanie inwestycji w zakresie dróg publicznych </w:t>
      </w:r>
      <w:r w:rsidR="002848B2">
        <w:rPr>
          <w:rFonts w:ascii="Lato" w:hAnsi="Lato" w:cs="Arial"/>
          <w:bCs/>
          <w:iCs/>
          <w:spacing w:val="4"/>
          <w:szCs w:val="20"/>
          <w:lang w:bidi="pl-PL"/>
        </w:rPr>
        <w:br/>
      </w:r>
      <w:r w:rsidRPr="006B5399">
        <w:rPr>
          <w:rFonts w:ascii="Lato" w:hAnsi="Lato" w:cs="Arial"/>
          <w:bCs/>
          <w:iCs/>
          <w:spacing w:val="4"/>
          <w:szCs w:val="20"/>
          <w:lang w:bidi="pl-PL"/>
        </w:rPr>
        <w:t xml:space="preserve">o takim przebiegu przez nieruchomości niestanowiące własności publicznej, który nie wzbudzałby </w:t>
      </w:r>
      <w:r w:rsidR="00504B78">
        <w:rPr>
          <w:rFonts w:ascii="Lato" w:hAnsi="Lato" w:cs="Arial"/>
          <w:bCs/>
          <w:iCs/>
          <w:spacing w:val="4"/>
          <w:szCs w:val="20"/>
          <w:lang w:bidi="pl-PL"/>
        </w:rPr>
        <w:t>niezadowolenia</w:t>
      </w:r>
      <w:r w:rsidRPr="006B5399">
        <w:rPr>
          <w:rFonts w:ascii="Lato" w:hAnsi="Lato" w:cs="Arial"/>
          <w:bCs/>
          <w:iCs/>
          <w:spacing w:val="4"/>
          <w:szCs w:val="20"/>
          <w:lang w:bidi="pl-PL"/>
        </w:rPr>
        <w:t xml:space="preserve">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2848B2">
        <w:rPr>
          <w:rFonts w:ascii="Lato" w:hAnsi="Lato" w:cs="Arial"/>
          <w:bCs/>
          <w:iCs/>
          <w:spacing w:val="4"/>
          <w:szCs w:val="20"/>
          <w:lang w:bidi="pl-PL"/>
        </w:rPr>
        <w:br/>
      </w:r>
      <w:r w:rsidRPr="006B5399">
        <w:rPr>
          <w:rFonts w:ascii="Lato" w:hAnsi="Lato" w:cs="Arial"/>
          <w:bCs/>
          <w:iCs/>
          <w:spacing w:val="4"/>
          <w:szCs w:val="20"/>
          <w:lang w:bidi="pl-PL"/>
        </w:rPr>
        <w:t xml:space="preserve">z przyjętych rozwiązań lokalizacyjnych i projektowych, ponieważ to on samodzielnie dokonuje wyboru najbardziej korzystnych rozwiązań lokalizacyjnych a następnie techniczno-wykonawczych inwestycji. </w:t>
      </w:r>
    </w:p>
    <w:p w14:paraId="136FDB90" w14:textId="201A6F4D" w:rsidR="00473ED8" w:rsidRPr="006B5399" w:rsidRDefault="00473ED8" w:rsidP="00473ED8">
      <w:pPr>
        <w:spacing w:after="240" w:line="240" w:lineRule="exact"/>
        <w:jc w:val="both"/>
        <w:rPr>
          <w:rFonts w:ascii="Lato" w:hAnsi="Lato" w:cs="Arial"/>
          <w:bCs/>
          <w:iCs/>
          <w:spacing w:val="4"/>
          <w:szCs w:val="20"/>
          <w:lang w:bidi="pl-PL"/>
        </w:rPr>
      </w:pPr>
      <w:r w:rsidRPr="006B5399">
        <w:rPr>
          <w:rFonts w:ascii="Lato" w:hAnsi="Lato" w:cs="Arial"/>
          <w:bCs/>
          <w:iCs/>
          <w:spacing w:val="4"/>
          <w:szCs w:val="20"/>
          <w:lang w:bidi="pl-PL"/>
        </w:rPr>
        <w:t xml:space="preserve">Brak </w:t>
      </w:r>
      <w:r>
        <w:rPr>
          <w:rFonts w:ascii="Lato" w:hAnsi="Lato" w:cs="Arial"/>
          <w:bCs/>
          <w:iCs/>
          <w:spacing w:val="4"/>
          <w:szCs w:val="20"/>
          <w:lang w:bidi="pl-PL"/>
        </w:rPr>
        <w:t xml:space="preserve">aprobaty </w:t>
      </w:r>
      <w:r w:rsidRPr="006B5399">
        <w:rPr>
          <w:rFonts w:ascii="Lato" w:hAnsi="Lato" w:cs="Arial"/>
          <w:bCs/>
          <w:iCs/>
          <w:spacing w:val="4"/>
          <w:szCs w:val="20"/>
          <w:lang w:bidi="pl-PL"/>
        </w:rPr>
        <w:t xml:space="preserve">skarżącej strony na lokalizację przedmiotowej inwestycji w przebiegu ustalonym w zaskarżonym rozstrzygnięciu nie stanowi zatem o wadliwości </w:t>
      </w:r>
      <w:r w:rsidRPr="006B5399">
        <w:rPr>
          <w:rFonts w:ascii="Lato" w:hAnsi="Lato" w:cs="Arial"/>
          <w:bCs/>
          <w:i/>
          <w:iCs/>
          <w:spacing w:val="4"/>
          <w:szCs w:val="20"/>
          <w:lang w:bidi="pl-PL"/>
        </w:rPr>
        <w:t xml:space="preserve">decyzji Wojewody </w:t>
      </w:r>
      <w:r>
        <w:rPr>
          <w:rFonts w:ascii="Lato" w:hAnsi="Lato" w:cs="Arial"/>
          <w:bCs/>
          <w:i/>
          <w:iCs/>
          <w:spacing w:val="4"/>
          <w:szCs w:val="20"/>
          <w:lang w:bidi="pl-PL"/>
        </w:rPr>
        <w:t>Wielkopolskiego</w:t>
      </w:r>
      <w:r w:rsidRPr="006B5399">
        <w:rPr>
          <w:rFonts w:ascii="Lato" w:hAnsi="Lato" w:cs="Arial"/>
          <w:bCs/>
          <w:iCs/>
          <w:spacing w:val="4"/>
          <w:szCs w:val="20"/>
          <w:lang w:bidi="pl-PL"/>
        </w:rPr>
        <w:t xml:space="preserve">, gdyż przepisy obowiązującego prawa, w tym przepisy </w:t>
      </w:r>
      <w:r w:rsidRPr="006B5399">
        <w:rPr>
          <w:rFonts w:ascii="Lato" w:hAnsi="Lato" w:cs="Arial"/>
          <w:bCs/>
          <w:i/>
          <w:iCs/>
          <w:spacing w:val="4"/>
          <w:szCs w:val="20"/>
          <w:lang w:bidi="pl-PL"/>
        </w:rPr>
        <w:t>specustawy drogowej</w:t>
      </w:r>
      <w:r w:rsidRPr="006B5399">
        <w:rPr>
          <w:rFonts w:ascii="Lato" w:hAnsi="Lato" w:cs="Arial"/>
          <w:bCs/>
          <w:iCs/>
          <w:spacing w:val="4"/>
          <w:szCs w:val="20"/>
          <w:lang w:bidi="pl-PL"/>
        </w:rPr>
        <w:t>, nie uzależniają wydania decyzji o zezwoleniu na realizację inwestycji drogowej na danej nieruchomości od wyrażenia na to zgody stron postępowania.</w:t>
      </w:r>
    </w:p>
    <w:p w14:paraId="227E1CCA" w14:textId="520B13B4" w:rsidR="00735092" w:rsidRDefault="00735092" w:rsidP="006B5399">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w:t>
      </w:r>
      <w:r w:rsidR="0021417A">
        <w:rPr>
          <w:rFonts w:ascii="Lato" w:hAnsi="Lato" w:cs="Arial"/>
          <w:bCs/>
          <w:iCs/>
          <w:spacing w:val="4"/>
          <w:szCs w:val="20"/>
          <w:lang w:bidi="pl-PL"/>
        </w:rPr>
        <w:t xml:space="preserve">zaś </w:t>
      </w:r>
      <w:r>
        <w:rPr>
          <w:rFonts w:ascii="Lato" w:hAnsi="Lato" w:cs="Arial"/>
          <w:bCs/>
          <w:iCs/>
          <w:spacing w:val="4"/>
          <w:szCs w:val="20"/>
          <w:lang w:bidi="pl-PL"/>
        </w:rPr>
        <w:t xml:space="preserve">do wniosku strony skarżącej o poinformowanie, na podstawie art. 9 </w:t>
      </w:r>
      <w:r w:rsidRPr="00735092">
        <w:rPr>
          <w:rFonts w:ascii="Lato" w:hAnsi="Lato" w:cs="Arial"/>
          <w:bCs/>
          <w:i/>
          <w:spacing w:val="4"/>
          <w:szCs w:val="20"/>
          <w:lang w:bidi="pl-PL"/>
        </w:rPr>
        <w:t xml:space="preserve">kpa </w:t>
      </w:r>
      <w:r>
        <w:rPr>
          <w:rFonts w:ascii="Lato" w:hAnsi="Lato" w:cs="Arial"/>
          <w:bCs/>
          <w:iCs/>
          <w:spacing w:val="4"/>
          <w:szCs w:val="20"/>
          <w:lang w:bidi="pl-PL"/>
        </w:rPr>
        <w:t xml:space="preserve">w zw. z art. 61 § 4 </w:t>
      </w:r>
      <w:r w:rsidRPr="00735092">
        <w:rPr>
          <w:rFonts w:ascii="Lato" w:hAnsi="Lato" w:cs="Arial"/>
          <w:bCs/>
          <w:i/>
          <w:spacing w:val="4"/>
          <w:szCs w:val="20"/>
          <w:lang w:bidi="pl-PL"/>
        </w:rPr>
        <w:t>kpa</w:t>
      </w:r>
      <w:r>
        <w:rPr>
          <w:rFonts w:ascii="Lato" w:hAnsi="Lato" w:cs="Arial"/>
          <w:bCs/>
          <w:iCs/>
          <w:spacing w:val="4"/>
          <w:szCs w:val="20"/>
          <w:lang w:bidi="pl-PL"/>
        </w:rPr>
        <w:t xml:space="preserve">, kiedy odwołanie z dnia 27 czerwca 2024 r. zostało doręczone organowi II instancji, tj. kiedy zostało wszczęte postępowanie odwoławcze, bowiem powyższego obowiązku nie załatwia informacja Wojewody Wielkopolskiego tylko o wysłaniu odwołania, mając na uwadze fakt, że przepis art. 61 § 4 </w:t>
      </w:r>
      <w:r w:rsidRPr="00735092">
        <w:rPr>
          <w:rFonts w:ascii="Lato" w:hAnsi="Lato" w:cs="Arial"/>
          <w:bCs/>
          <w:i/>
          <w:spacing w:val="4"/>
          <w:szCs w:val="20"/>
          <w:lang w:bidi="pl-PL"/>
        </w:rPr>
        <w:t>kpa</w:t>
      </w:r>
      <w:r>
        <w:rPr>
          <w:rFonts w:ascii="Lato" w:hAnsi="Lato" w:cs="Arial"/>
          <w:bCs/>
          <w:iCs/>
          <w:spacing w:val="4"/>
          <w:szCs w:val="20"/>
          <w:lang w:bidi="pl-PL"/>
        </w:rPr>
        <w:t xml:space="preserve"> dotyczy każdego postępowania, w tym postępowania odwoławczego, wyjaśnić należy, </w:t>
      </w:r>
      <w:r w:rsidR="002848B2">
        <w:rPr>
          <w:rFonts w:ascii="Lato" w:hAnsi="Lato" w:cs="Arial"/>
          <w:bCs/>
          <w:iCs/>
          <w:spacing w:val="4"/>
          <w:szCs w:val="20"/>
          <w:lang w:bidi="pl-PL"/>
        </w:rPr>
        <w:br/>
      </w:r>
      <w:r w:rsidR="00B25B4F">
        <w:rPr>
          <w:rFonts w:ascii="Lato" w:hAnsi="Lato" w:cs="Arial"/>
          <w:bCs/>
          <w:iCs/>
          <w:spacing w:val="4"/>
          <w:szCs w:val="20"/>
          <w:lang w:bidi="pl-PL"/>
        </w:rPr>
        <w:t xml:space="preserve">w pierwszej kolejności – iż w ocenie </w:t>
      </w:r>
      <w:r w:rsidR="00B25B4F" w:rsidRPr="00337683">
        <w:rPr>
          <w:rFonts w:ascii="Lato" w:hAnsi="Lato" w:cs="Arial"/>
          <w:bCs/>
          <w:i/>
          <w:spacing w:val="4"/>
          <w:szCs w:val="20"/>
          <w:lang w:bidi="pl-PL"/>
        </w:rPr>
        <w:t>Ministra</w:t>
      </w:r>
      <w:r w:rsidR="00B25B4F">
        <w:rPr>
          <w:rFonts w:ascii="Lato" w:hAnsi="Lato" w:cs="Arial"/>
          <w:bCs/>
          <w:iCs/>
          <w:spacing w:val="4"/>
          <w:szCs w:val="20"/>
          <w:lang w:bidi="pl-PL"/>
        </w:rPr>
        <w:t xml:space="preserve"> – wniosek ten tyczy się organu I instancji, za pośrednictwem którego strona złożyła odwołanie. Jednakże </w:t>
      </w:r>
      <w:r w:rsidR="00B25B4F" w:rsidRPr="00337683">
        <w:rPr>
          <w:rFonts w:ascii="Lato" w:hAnsi="Lato" w:cs="Arial"/>
          <w:bCs/>
          <w:i/>
          <w:spacing w:val="4"/>
          <w:szCs w:val="20"/>
          <w:lang w:bidi="pl-PL"/>
        </w:rPr>
        <w:t>Minister</w:t>
      </w:r>
      <w:r w:rsidR="00B25B4F">
        <w:rPr>
          <w:rFonts w:ascii="Lato" w:hAnsi="Lato" w:cs="Arial"/>
          <w:bCs/>
          <w:iCs/>
          <w:spacing w:val="4"/>
          <w:szCs w:val="20"/>
          <w:lang w:bidi="pl-PL"/>
        </w:rPr>
        <w:t xml:space="preserve">, poniżej odniesie się do powyższego zarzutu. </w:t>
      </w:r>
    </w:p>
    <w:p w14:paraId="632758F9" w14:textId="0E419044" w:rsidR="007B549A" w:rsidRDefault="000D10AD" w:rsidP="006B5399">
      <w:pPr>
        <w:spacing w:after="240" w:line="240" w:lineRule="exact"/>
        <w:jc w:val="both"/>
        <w:rPr>
          <w:rFonts w:ascii="Lato" w:hAnsi="Lato" w:cs="Arial"/>
          <w:bCs/>
          <w:iCs/>
          <w:spacing w:val="4"/>
          <w:szCs w:val="20"/>
          <w:lang w:bidi="pl-PL"/>
        </w:rPr>
      </w:pPr>
      <w:r w:rsidRPr="000D10AD">
        <w:rPr>
          <w:rFonts w:ascii="Lato" w:hAnsi="Lato" w:cs="Arial"/>
          <w:bCs/>
          <w:iCs/>
          <w:spacing w:val="4"/>
          <w:szCs w:val="20"/>
          <w:lang w:bidi="pl-PL"/>
        </w:rPr>
        <w:t>Zasada ogólna udziału stron w postępowaniu administracyjnym (</w:t>
      </w:r>
      <w:hyperlink r:id="rId21" w:history="1">
        <w:r w:rsidRPr="000D10AD">
          <w:rPr>
            <w:rStyle w:val="Hipercze"/>
            <w:rFonts w:ascii="Lato" w:hAnsi="Lato" w:cs="Arial"/>
            <w:bCs/>
            <w:iCs/>
            <w:color w:val="auto"/>
            <w:spacing w:val="4"/>
            <w:szCs w:val="20"/>
            <w:u w:val="none"/>
            <w:lang w:bidi="pl-PL"/>
          </w:rPr>
          <w:t>art. 10</w:t>
        </w:r>
      </w:hyperlink>
      <w:r w:rsidRPr="000D10AD">
        <w:rPr>
          <w:rFonts w:ascii="Lato" w:hAnsi="Lato" w:cs="Arial"/>
          <w:bCs/>
          <w:iCs/>
          <w:spacing w:val="4"/>
          <w:szCs w:val="20"/>
          <w:lang w:bidi="pl-PL"/>
        </w:rPr>
        <w:t xml:space="preserve"> </w:t>
      </w:r>
      <w:r w:rsidRPr="000D10AD">
        <w:rPr>
          <w:rFonts w:ascii="Lato" w:hAnsi="Lato" w:cs="Arial"/>
          <w:bCs/>
          <w:i/>
          <w:spacing w:val="4"/>
          <w:szCs w:val="20"/>
          <w:lang w:bidi="pl-PL"/>
        </w:rPr>
        <w:t>kpa</w:t>
      </w:r>
      <w:r w:rsidRPr="000D10AD">
        <w:rPr>
          <w:rFonts w:ascii="Lato" w:hAnsi="Lato" w:cs="Arial"/>
          <w:bCs/>
          <w:iCs/>
          <w:spacing w:val="4"/>
          <w:szCs w:val="20"/>
          <w:lang w:bidi="pl-PL"/>
        </w:rPr>
        <w:t xml:space="preserve">) dotyczy nie tylko postępowania przed pierwszej instancją, lecz także przed drugą. Zagwarantowanie pełnego udziału stronom w postępowaniu w dwóch instancjach tworzy dopiero pełną możliwość obrony interesu prawnego przez strony. Dlatego też </w:t>
      </w:r>
      <w:r>
        <w:rPr>
          <w:rFonts w:ascii="Lato" w:hAnsi="Lato" w:cs="Arial"/>
          <w:bCs/>
          <w:iCs/>
          <w:spacing w:val="4"/>
          <w:szCs w:val="20"/>
          <w:lang w:bidi="pl-PL"/>
        </w:rPr>
        <w:t xml:space="preserve">w myśl art. 131 </w:t>
      </w:r>
      <w:r w:rsidRPr="000D10AD">
        <w:rPr>
          <w:rFonts w:ascii="Lato" w:hAnsi="Lato" w:cs="Arial"/>
          <w:bCs/>
          <w:i/>
          <w:spacing w:val="4"/>
          <w:szCs w:val="20"/>
          <w:lang w:bidi="pl-PL"/>
        </w:rPr>
        <w:t>kpa</w:t>
      </w:r>
      <w:r>
        <w:rPr>
          <w:rFonts w:ascii="Lato" w:hAnsi="Lato" w:cs="Arial"/>
          <w:bCs/>
          <w:iCs/>
          <w:spacing w:val="4"/>
          <w:szCs w:val="20"/>
          <w:lang w:bidi="pl-PL"/>
        </w:rPr>
        <w:t xml:space="preserve"> </w:t>
      </w:r>
      <w:r w:rsidRPr="000D10AD">
        <w:rPr>
          <w:rFonts w:ascii="Lato" w:hAnsi="Lato" w:cs="Arial"/>
          <w:bCs/>
          <w:iCs/>
          <w:spacing w:val="4"/>
          <w:szCs w:val="20"/>
          <w:lang w:bidi="pl-PL"/>
        </w:rPr>
        <w:t xml:space="preserve">na organie administracji publicznej, który wydał decyzję, ciąży z urzędu obowiązek zawiadomienia wszystkich stron postępowania w danej sprawie o wniesieniu odwołania. </w:t>
      </w:r>
      <w:r>
        <w:rPr>
          <w:rFonts w:ascii="Lato" w:hAnsi="Lato" w:cs="Arial"/>
          <w:bCs/>
          <w:iCs/>
          <w:spacing w:val="4"/>
          <w:szCs w:val="20"/>
          <w:lang w:bidi="pl-PL"/>
        </w:rPr>
        <w:t>Powyższy</w:t>
      </w:r>
      <w:r w:rsidRPr="000D10AD">
        <w:rPr>
          <w:rFonts w:ascii="Lato" w:hAnsi="Lato" w:cs="Arial"/>
          <w:bCs/>
          <w:iCs/>
          <w:spacing w:val="4"/>
          <w:szCs w:val="20"/>
          <w:lang w:bidi="pl-PL"/>
        </w:rPr>
        <w:t xml:space="preserve"> artykuł reguluje wyczerpująco obowiązek organu pierwszej instancji zawiadomienia pozostałych stron o wniesieniu odwołania przez stronę lub podmiot na prawach strony. Na wyczerpującą regulację obowiązku organu pierwszej instancji </w:t>
      </w:r>
      <w:r w:rsidR="002848B2">
        <w:rPr>
          <w:rFonts w:ascii="Lato" w:hAnsi="Lato" w:cs="Arial"/>
          <w:bCs/>
          <w:iCs/>
          <w:spacing w:val="4"/>
          <w:szCs w:val="20"/>
          <w:lang w:bidi="pl-PL"/>
        </w:rPr>
        <w:br/>
      </w:r>
      <w:r w:rsidRPr="000D10AD">
        <w:rPr>
          <w:rFonts w:ascii="Lato" w:hAnsi="Lato" w:cs="Arial"/>
          <w:bCs/>
          <w:iCs/>
          <w:spacing w:val="4"/>
          <w:szCs w:val="20"/>
          <w:lang w:bidi="pl-PL"/>
        </w:rPr>
        <w:t xml:space="preserve">w art. 131 wskazał </w:t>
      </w:r>
      <w:r>
        <w:rPr>
          <w:rFonts w:ascii="Lato" w:hAnsi="Lato" w:cs="Arial"/>
          <w:bCs/>
          <w:iCs/>
          <w:spacing w:val="4"/>
          <w:szCs w:val="20"/>
          <w:lang w:bidi="pl-PL"/>
        </w:rPr>
        <w:t>Naczelny Sąd Administracyjny w wyroku z dnia</w:t>
      </w:r>
      <w:r w:rsidRPr="000D10AD">
        <w:rPr>
          <w:rFonts w:ascii="Lato" w:hAnsi="Lato" w:cs="Arial"/>
          <w:bCs/>
          <w:iCs/>
          <w:spacing w:val="4"/>
          <w:szCs w:val="20"/>
          <w:lang w:bidi="pl-PL"/>
        </w:rPr>
        <w:t xml:space="preserve"> 26</w:t>
      </w:r>
      <w:r>
        <w:rPr>
          <w:rFonts w:ascii="Lato" w:hAnsi="Lato" w:cs="Arial"/>
          <w:bCs/>
          <w:iCs/>
          <w:spacing w:val="4"/>
          <w:szCs w:val="20"/>
          <w:lang w:bidi="pl-PL"/>
        </w:rPr>
        <w:t xml:space="preserve"> sierpnia 2020</w:t>
      </w:r>
      <w:r w:rsidRPr="000D10AD">
        <w:rPr>
          <w:rFonts w:ascii="Lato" w:hAnsi="Lato" w:cs="Arial"/>
          <w:bCs/>
          <w:iCs/>
          <w:spacing w:val="4"/>
          <w:szCs w:val="20"/>
          <w:lang w:bidi="pl-PL"/>
        </w:rPr>
        <w:t xml:space="preserve"> r. </w:t>
      </w:r>
      <w:r w:rsidR="002848B2">
        <w:rPr>
          <w:rFonts w:ascii="Lato" w:hAnsi="Lato" w:cs="Arial"/>
          <w:bCs/>
          <w:iCs/>
          <w:spacing w:val="4"/>
          <w:szCs w:val="20"/>
          <w:lang w:bidi="pl-PL"/>
        </w:rPr>
        <w:br/>
      </w:r>
      <w:r w:rsidRPr="000D10AD">
        <w:rPr>
          <w:rFonts w:ascii="Lato" w:hAnsi="Lato" w:cs="Arial"/>
          <w:bCs/>
          <w:iCs/>
          <w:spacing w:val="4"/>
          <w:szCs w:val="20"/>
          <w:lang w:bidi="pl-PL"/>
        </w:rPr>
        <w:t>(</w:t>
      </w:r>
      <w:hyperlink r:id="rId22" w:history="1">
        <w:r w:rsidRPr="000D10AD">
          <w:rPr>
            <w:rStyle w:val="Hipercze"/>
            <w:rFonts w:ascii="Lato" w:hAnsi="Lato" w:cs="Arial"/>
            <w:bCs/>
            <w:iCs/>
            <w:color w:val="auto"/>
            <w:spacing w:val="4"/>
            <w:szCs w:val="20"/>
            <w:u w:val="none"/>
            <w:lang w:bidi="pl-PL"/>
          </w:rPr>
          <w:t>II OSK 3660/19</w:t>
        </w:r>
      </w:hyperlink>
      <w:r w:rsidRPr="000D10AD">
        <w:rPr>
          <w:rFonts w:ascii="Lato" w:hAnsi="Lato" w:cs="Arial"/>
          <w:bCs/>
          <w:iCs/>
          <w:spacing w:val="4"/>
          <w:szCs w:val="20"/>
          <w:lang w:bidi="pl-PL"/>
        </w:rPr>
        <w:t xml:space="preserve">, </w:t>
      </w:r>
      <w:proofErr w:type="spellStart"/>
      <w:r w:rsidRPr="000D10AD">
        <w:rPr>
          <w:rFonts w:ascii="Lato" w:hAnsi="Lato" w:cs="Arial"/>
          <w:bCs/>
          <w:iCs/>
          <w:spacing w:val="4"/>
          <w:szCs w:val="20"/>
          <w:lang w:bidi="pl-PL"/>
        </w:rPr>
        <w:t>Legalis</w:t>
      </w:r>
      <w:proofErr w:type="spellEnd"/>
      <w:r w:rsidRPr="000D10AD">
        <w:rPr>
          <w:rFonts w:ascii="Lato" w:hAnsi="Lato" w:cs="Arial"/>
          <w:bCs/>
          <w:iCs/>
          <w:spacing w:val="4"/>
          <w:szCs w:val="20"/>
          <w:lang w:bidi="pl-PL"/>
        </w:rPr>
        <w:t xml:space="preserve">): "Nie jest trafny zarzut naruszenia </w:t>
      </w:r>
      <w:hyperlink r:id="rId23" w:history="1">
        <w:r w:rsidRPr="000D10AD">
          <w:rPr>
            <w:rStyle w:val="Hipercze"/>
            <w:rFonts w:ascii="Lato" w:hAnsi="Lato" w:cs="Arial"/>
            <w:bCs/>
            <w:iCs/>
            <w:color w:val="auto"/>
            <w:spacing w:val="4"/>
            <w:szCs w:val="20"/>
            <w:u w:val="none"/>
            <w:lang w:bidi="pl-PL"/>
          </w:rPr>
          <w:t>art. 61 § 4</w:t>
        </w:r>
      </w:hyperlink>
      <w:r w:rsidRPr="000D10AD">
        <w:rPr>
          <w:rFonts w:ascii="Lato" w:hAnsi="Lato" w:cs="Arial"/>
          <w:bCs/>
          <w:iCs/>
          <w:spacing w:val="4"/>
          <w:szCs w:val="20"/>
          <w:lang w:bidi="pl-PL"/>
        </w:rPr>
        <w:t xml:space="preserve"> KPA. Stanowi on, że o wszczęciu postępowania z urzędu lub na żądanie jednej ze stron należy zawiadomić wszystkie osoby będące stronami w sprawie. </w:t>
      </w:r>
      <w:hyperlink r:id="rId24" w:history="1">
        <w:r w:rsidRPr="000D10AD">
          <w:rPr>
            <w:rStyle w:val="Hipercze"/>
            <w:rFonts w:ascii="Lato" w:hAnsi="Lato" w:cs="Arial"/>
            <w:bCs/>
            <w:iCs/>
            <w:color w:val="auto"/>
            <w:spacing w:val="4"/>
            <w:szCs w:val="20"/>
            <w:u w:val="none"/>
            <w:lang w:bidi="pl-PL"/>
          </w:rPr>
          <w:t>Art. 61 § 4</w:t>
        </w:r>
      </w:hyperlink>
      <w:r w:rsidRPr="000D10AD">
        <w:rPr>
          <w:rFonts w:ascii="Lato" w:hAnsi="Lato" w:cs="Arial"/>
          <w:bCs/>
          <w:iCs/>
          <w:spacing w:val="4"/>
          <w:szCs w:val="20"/>
          <w:lang w:bidi="pl-PL"/>
        </w:rPr>
        <w:t xml:space="preserve"> KPA stanowi formę realizacji zasady ogólnej czynnego udziału strony w postępowaniu administracyjnym. Wyrażony w nim obowiązek powiadomienia przez organ stron o wszczęciu postępowania nie odnosi się jednak do postępowania odwoławczego. Postępowanie odwoławcze zostało uregulowane w rozdziale 10 Kodeksu postępowania administracyjnego. </w:t>
      </w:r>
      <w:r w:rsidR="002848B2">
        <w:rPr>
          <w:rFonts w:ascii="Lato" w:hAnsi="Lato" w:cs="Arial"/>
          <w:bCs/>
          <w:iCs/>
          <w:spacing w:val="4"/>
          <w:szCs w:val="20"/>
          <w:lang w:bidi="pl-PL"/>
        </w:rPr>
        <w:br/>
      </w:r>
      <w:r w:rsidRPr="000D10AD">
        <w:rPr>
          <w:rFonts w:ascii="Lato" w:hAnsi="Lato" w:cs="Arial"/>
          <w:bCs/>
          <w:iCs/>
          <w:spacing w:val="4"/>
          <w:szCs w:val="20"/>
          <w:lang w:bidi="pl-PL"/>
        </w:rPr>
        <w:t xml:space="preserve">Z umieszczonego w nim art. 131 wynika, że o wniesieniu odwołania organ administracji publicznej, który wydał decyzję, zawiadomi strony. Ta regulacja jest gwarancją pełnego udziału stron także w postępowaniu przed organem II instancji". Wykonanie przez organ pierwszej instancji obowiązku zawiadomienia stron o wniesieniu odwołania ma znaczenie dla pouczenia strony o wyłączeniu dopuszczalności podjęcia czynności wykonania decyzji nieostatecznej. Brak zawiadomienia o wniesieniu odwołania, po upływie </w:t>
      </w:r>
      <w:r w:rsidRPr="000D10AD">
        <w:rPr>
          <w:rFonts w:ascii="Lato" w:hAnsi="Lato" w:cs="Arial"/>
          <w:bCs/>
          <w:iCs/>
          <w:spacing w:val="4"/>
          <w:szCs w:val="20"/>
          <w:lang w:bidi="pl-PL"/>
        </w:rPr>
        <w:lastRenderedPageBreak/>
        <w:t>ustawowego terminu, daje prawo stronom do podjęcia wykonania decyzji, której przysługuje przymiot ostateczności.</w:t>
      </w:r>
    </w:p>
    <w:p w14:paraId="7B13C6CC" w14:textId="61635CB8" w:rsidR="004B1F53" w:rsidRDefault="000D10AD" w:rsidP="006B5399">
      <w:pPr>
        <w:spacing w:after="240" w:line="240" w:lineRule="exact"/>
        <w:jc w:val="both"/>
        <w:rPr>
          <w:rFonts w:ascii="Lato" w:hAnsi="Lato"/>
        </w:rPr>
      </w:pPr>
      <w:r>
        <w:rPr>
          <w:rFonts w:ascii="Lato" w:hAnsi="Lato" w:cs="Arial"/>
          <w:bCs/>
          <w:iCs/>
          <w:spacing w:val="4"/>
          <w:szCs w:val="20"/>
          <w:lang w:bidi="pl-PL"/>
        </w:rPr>
        <w:t xml:space="preserve">Wobec powyższego stwierdzić należy, że </w:t>
      </w:r>
      <w:r w:rsidRPr="000D10AD">
        <w:rPr>
          <w:rFonts w:ascii="Lato" w:hAnsi="Lato" w:cs="Arial"/>
          <w:bCs/>
          <w:i/>
          <w:spacing w:val="4"/>
          <w:szCs w:val="20"/>
          <w:lang w:bidi="pl-PL"/>
        </w:rPr>
        <w:t>Minister</w:t>
      </w:r>
      <w:r>
        <w:rPr>
          <w:rFonts w:ascii="Lato" w:hAnsi="Lato" w:cs="Arial"/>
          <w:bCs/>
          <w:iCs/>
          <w:spacing w:val="4"/>
          <w:szCs w:val="20"/>
          <w:lang w:bidi="pl-PL"/>
        </w:rPr>
        <w:t xml:space="preserve"> nie miał obowiązku zawiadamiać wszystkich stron o wszczęciu postępowania odwoławczego. Wojewoda Wielkopolski zaś</w:t>
      </w:r>
      <w:r w:rsidR="00331451">
        <w:rPr>
          <w:rFonts w:ascii="Lato" w:hAnsi="Lato" w:cs="Arial"/>
          <w:bCs/>
          <w:iCs/>
          <w:spacing w:val="4"/>
          <w:szCs w:val="20"/>
          <w:lang w:bidi="pl-PL"/>
        </w:rPr>
        <w:t xml:space="preserve">, zgodnie z art. 131 </w:t>
      </w:r>
      <w:r w:rsidR="00331451" w:rsidRPr="00331451">
        <w:rPr>
          <w:rFonts w:ascii="Lato" w:hAnsi="Lato" w:cs="Arial"/>
          <w:bCs/>
          <w:i/>
          <w:spacing w:val="4"/>
          <w:szCs w:val="20"/>
          <w:lang w:bidi="pl-PL"/>
        </w:rPr>
        <w:t>kpa</w:t>
      </w:r>
      <w:r w:rsidR="00331451">
        <w:rPr>
          <w:rFonts w:ascii="Lato" w:hAnsi="Lato" w:cs="Arial"/>
          <w:bCs/>
          <w:iCs/>
          <w:spacing w:val="4"/>
          <w:szCs w:val="20"/>
          <w:lang w:bidi="pl-PL"/>
        </w:rPr>
        <w:t xml:space="preserve">, </w:t>
      </w:r>
      <w:r w:rsidR="00331451" w:rsidRPr="008F2352">
        <w:rPr>
          <w:rFonts w:ascii="Lato" w:hAnsi="Lato" w:cs="Arial"/>
          <w:bCs/>
          <w:iCs/>
          <w:spacing w:val="4"/>
          <w:szCs w:val="20"/>
          <w:lang w:bidi="pl-PL"/>
        </w:rPr>
        <w:t xml:space="preserve">pismem z dnia </w:t>
      </w:r>
      <w:r w:rsidR="008F2352">
        <w:rPr>
          <w:rFonts w:ascii="Lato" w:hAnsi="Lato" w:cs="Arial"/>
          <w:bCs/>
          <w:iCs/>
          <w:spacing w:val="4"/>
          <w:szCs w:val="20"/>
          <w:lang w:bidi="pl-PL"/>
        </w:rPr>
        <w:t>11 lipca 2024 r.</w:t>
      </w:r>
      <w:r w:rsidR="00331451" w:rsidRPr="008F2352">
        <w:rPr>
          <w:rFonts w:ascii="Lato" w:hAnsi="Lato" w:cs="Arial"/>
          <w:bCs/>
          <w:iCs/>
          <w:spacing w:val="4"/>
          <w:szCs w:val="20"/>
          <w:lang w:bidi="pl-PL"/>
        </w:rPr>
        <w:t xml:space="preserve">, znak: </w:t>
      </w:r>
      <w:r w:rsidR="008F2352" w:rsidRPr="002178E3">
        <w:rPr>
          <w:rFonts w:ascii="Lato" w:eastAsia="Times New Roman" w:hAnsi="Lato" w:cs="Arial"/>
          <w:bCs/>
          <w:iCs/>
          <w:spacing w:val="4"/>
          <w:lang w:eastAsia="pl-PL"/>
        </w:rPr>
        <w:t>IR-III.7820.38.2024.ASG</w:t>
      </w:r>
      <w:r w:rsidR="008F2352">
        <w:rPr>
          <w:rFonts w:ascii="Lato" w:eastAsia="Times New Roman" w:hAnsi="Lato" w:cs="Arial"/>
          <w:bCs/>
          <w:iCs/>
          <w:spacing w:val="4"/>
          <w:lang w:eastAsia="pl-PL"/>
        </w:rPr>
        <w:t xml:space="preserve"> </w:t>
      </w:r>
      <w:r w:rsidR="008F2352">
        <w:rPr>
          <w:rFonts w:ascii="Lato" w:eastAsia="Times New Roman" w:hAnsi="Lato" w:cs="Arial"/>
          <w:bCs/>
          <w:iCs/>
          <w:spacing w:val="4"/>
          <w:lang w:eastAsia="pl-PL"/>
        </w:rPr>
        <w:br/>
      </w:r>
      <w:r w:rsidR="008F2352" w:rsidRPr="002178E3">
        <w:rPr>
          <w:rFonts w:ascii="Lato" w:eastAsia="Times New Roman" w:hAnsi="Lato" w:cs="Arial"/>
          <w:bCs/>
          <w:iCs/>
          <w:spacing w:val="4"/>
          <w:lang w:eastAsia="pl-PL"/>
        </w:rPr>
        <w:t>(IR-III.7820.31.2023.2)</w:t>
      </w:r>
      <w:r w:rsidR="00331451" w:rsidRPr="008F2352">
        <w:rPr>
          <w:rFonts w:ascii="Lato" w:hAnsi="Lato" w:cs="Arial"/>
          <w:bCs/>
          <w:iCs/>
          <w:spacing w:val="4"/>
          <w:szCs w:val="20"/>
          <w:lang w:bidi="pl-PL"/>
        </w:rPr>
        <w:t xml:space="preserve">, zawiadomił </w:t>
      </w:r>
      <w:r w:rsidR="00331451">
        <w:rPr>
          <w:rFonts w:ascii="Lato" w:hAnsi="Lato" w:cs="Arial"/>
          <w:bCs/>
          <w:iCs/>
          <w:spacing w:val="4"/>
          <w:szCs w:val="20"/>
          <w:lang w:bidi="pl-PL"/>
        </w:rPr>
        <w:t>strony o</w:t>
      </w:r>
      <w:r w:rsidR="00331451" w:rsidRPr="00331451">
        <w:rPr>
          <w:rFonts w:ascii="Lato" w:hAnsi="Lato" w:cs="Arial"/>
          <w:bCs/>
          <w:iCs/>
          <w:spacing w:val="4"/>
          <w:szCs w:val="20"/>
          <w:lang w:bidi="pl-PL"/>
        </w:rPr>
        <w:t xml:space="preserve"> wniesieniu odwołania.</w:t>
      </w:r>
      <w:r w:rsidR="00331451">
        <w:rPr>
          <w:rFonts w:ascii="Lato" w:hAnsi="Lato" w:cs="Arial"/>
          <w:bCs/>
          <w:iCs/>
          <w:spacing w:val="4"/>
          <w:szCs w:val="20"/>
          <w:lang w:bidi="pl-PL"/>
        </w:rPr>
        <w:t xml:space="preserve"> </w:t>
      </w:r>
      <w:r w:rsidR="00D15A49">
        <w:rPr>
          <w:rFonts w:ascii="Lato" w:hAnsi="Lato" w:cs="Arial"/>
          <w:bCs/>
          <w:iCs/>
          <w:spacing w:val="4"/>
          <w:szCs w:val="20"/>
          <w:lang w:bidi="pl-PL"/>
        </w:rPr>
        <w:t xml:space="preserve">Ponadto, wskazać należy, że </w:t>
      </w:r>
      <w:r w:rsidR="00694E4D">
        <w:rPr>
          <w:rFonts w:ascii="Lato" w:hAnsi="Lato" w:cs="Arial"/>
          <w:bCs/>
          <w:iCs/>
          <w:spacing w:val="4"/>
          <w:szCs w:val="20"/>
          <w:lang w:bidi="pl-PL"/>
        </w:rPr>
        <w:t xml:space="preserve">pismo organu I instancji przekazujące odwołanie Skarżącej wraz z aktami sprawy wpłynęło do tut. organu w dniu 8 lipca 2024 r. Skarżąca miała możliwość powzięcia ww. informacji poprzez zapoznanie się z aktami przedmiotowej sprawy, </w:t>
      </w:r>
      <w:r w:rsidR="008F2352">
        <w:rPr>
          <w:rFonts w:ascii="Lato" w:hAnsi="Lato" w:cs="Arial"/>
          <w:bCs/>
          <w:iCs/>
          <w:spacing w:val="4"/>
          <w:szCs w:val="20"/>
          <w:lang w:bidi="pl-PL"/>
        </w:rPr>
        <w:br/>
      </w:r>
      <w:r w:rsidR="00694E4D">
        <w:rPr>
          <w:rFonts w:ascii="Lato" w:hAnsi="Lato" w:cs="Arial"/>
          <w:bCs/>
          <w:iCs/>
          <w:spacing w:val="4"/>
          <w:szCs w:val="20"/>
          <w:lang w:bidi="pl-PL"/>
        </w:rPr>
        <w:t xml:space="preserve">o której to sposobności była informowana w pismach </w:t>
      </w:r>
      <w:r w:rsidR="0021417A">
        <w:rPr>
          <w:rFonts w:ascii="Lato" w:hAnsi="Lato" w:cs="Arial"/>
          <w:bCs/>
          <w:iCs/>
          <w:spacing w:val="4"/>
          <w:szCs w:val="20"/>
          <w:lang w:bidi="pl-PL"/>
        </w:rPr>
        <w:t xml:space="preserve">organu odwoławczego </w:t>
      </w:r>
      <w:r w:rsidR="00694E4D">
        <w:rPr>
          <w:rFonts w:ascii="Lato" w:hAnsi="Lato" w:cs="Arial"/>
          <w:bCs/>
          <w:iCs/>
          <w:spacing w:val="4"/>
          <w:szCs w:val="20"/>
          <w:lang w:bidi="pl-PL"/>
        </w:rPr>
        <w:t xml:space="preserve">z dnia </w:t>
      </w:r>
      <w:r w:rsidR="008F2352">
        <w:rPr>
          <w:rFonts w:ascii="Lato" w:hAnsi="Lato" w:cs="Arial"/>
          <w:bCs/>
          <w:iCs/>
          <w:spacing w:val="4"/>
          <w:szCs w:val="20"/>
          <w:lang w:bidi="pl-PL"/>
        </w:rPr>
        <w:br/>
      </w:r>
      <w:r w:rsidR="00694E4D">
        <w:rPr>
          <w:rFonts w:ascii="Lato" w:hAnsi="Lato" w:cs="Arial"/>
          <w:bCs/>
          <w:iCs/>
          <w:spacing w:val="4"/>
          <w:szCs w:val="20"/>
          <w:lang w:bidi="pl-PL"/>
        </w:rPr>
        <w:t xml:space="preserve">30 października 2024 r., znak: </w:t>
      </w:r>
      <w:r w:rsidR="00694E4D" w:rsidRPr="006D2471">
        <w:rPr>
          <w:rFonts w:ascii="Lato" w:hAnsi="Lato"/>
        </w:rPr>
        <w:t>DLI-III.7621.</w:t>
      </w:r>
      <w:r w:rsidR="00694E4D">
        <w:rPr>
          <w:rFonts w:ascii="Lato" w:hAnsi="Lato"/>
        </w:rPr>
        <w:t>26</w:t>
      </w:r>
      <w:r w:rsidR="00694E4D" w:rsidRPr="006D2471">
        <w:rPr>
          <w:rFonts w:ascii="Lato" w:hAnsi="Lato"/>
        </w:rPr>
        <w:t>.202</w:t>
      </w:r>
      <w:r w:rsidR="00694E4D">
        <w:rPr>
          <w:rFonts w:ascii="Lato" w:hAnsi="Lato"/>
        </w:rPr>
        <w:t>4</w:t>
      </w:r>
      <w:r w:rsidR="00694E4D" w:rsidRPr="006D2471">
        <w:rPr>
          <w:rFonts w:ascii="Lato" w:hAnsi="Lato"/>
        </w:rPr>
        <w:t>.AW.</w:t>
      </w:r>
      <w:r w:rsidR="00694E4D">
        <w:rPr>
          <w:rFonts w:ascii="Lato" w:hAnsi="Lato"/>
        </w:rPr>
        <w:t xml:space="preserve">3, oraz z dnia 28 stycznia 2025 r., znak: </w:t>
      </w:r>
      <w:r w:rsidR="00694E4D" w:rsidRPr="006D2471">
        <w:rPr>
          <w:rFonts w:ascii="Lato" w:hAnsi="Lato"/>
        </w:rPr>
        <w:t>DLI-III.7621.</w:t>
      </w:r>
      <w:r w:rsidR="00694E4D">
        <w:rPr>
          <w:rFonts w:ascii="Lato" w:hAnsi="Lato"/>
        </w:rPr>
        <w:t>26</w:t>
      </w:r>
      <w:r w:rsidR="00694E4D" w:rsidRPr="006D2471">
        <w:rPr>
          <w:rFonts w:ascii="Lato" w:hAnsi="Lato"/>
        </w:rPr>
        <w:t>.202</w:t>
      </w:r>
      <w:r w:rsidR="00694E4D">
        <w:rPr>
          <w:rFonts w:ascii="Lato" w:hAnsi="Lato"/>
        </w:rPr>
        <w:t>4</w:t>
      </w:r>
      <w:r w:rsidR="00694E4D" w:rsidRPr="006D2471">
        <w:rPr>
          <w:rFonts w:ascii="Lato" w:hAnsi="Lato"/>
        </w:rPr>
        <w:t>.AW.</w:t>
      </w:r>
      <w:r w:rsidR="00694E4D">
        <w:rPr>
          <w:rFonts w:ascii="Lato" w:hAnsi="Lato"/>
        </w:rPr>
        <w:t xml:space="preserve">4, z której jednak nie skorzystała. Powyższe </w:t>
      </w:r>
      <w:r w:rsidR="00082472">
        <w:rPr>
          <w:rFonts w:ascii="Lato" w:hAnsi="Lato"/>
        </w:rPr>
        <w:t xml:space="preserve">– wbrew twierdzeniom Skarżącej – </w:t>
      </w:r>
      <w:r w:rsidR="00694E4D">
        <w:rPr>
          <w:rFonts w:ascii="Lato" w:hAnsi="Lato"/>
        </w:rPr>
        <w:t xml:space="preserve">nie uniemożliwiło </w:t>
      </w:r>
      <w:r w:rsidR="00082472">
        <w:rPr>
          <w:rFonts w:ascii="Lato" w:hAnsi="Lato"/>
        </w:rPr>
        <w:t xml:space="preserve">jej </w:t>
      </w:r>
      <w:r w:rsidR="00802976">
        <w:rPr>
          <w:rFonts w:ascii="Lato" w:hAnsi="Lato"/>
        </w:rPr>
        <w:t>dokonani</w:t>
      </w:r>
      <w:r w:rsidR="00082472">
        <w:rPr>
          <w:rFonts w:ascii="Lato" w:hAnsi="Lato"/>
        </w:rPr>
        <w:t>a</w:t>
      </w:r>
      <w:r w:rsidR="00802976">
        <w:rPr>
          <w:rFonts w:ascii="Lato" w:hAnsi="Lato"/>
        </w:rPr>
        <w:t xml:space="preserve"> </w:t>
      </w:r>
      <w:r w:rsidR="00694E4D">
        <w:rPr>
          <w:rFonts w:ascii="Lato" w:hAnsi="Lato"/>
        </w:rPr>
        <w:t>kontroli organu administracji publicznej w zakresie terminowości załatwienia sprawy</w:t>
      </w:r>
      <w:r w:rsidR="00802976">
        <w:rPr>
          <w:rFonts w:ascii="Lato" w:hAnsi="Lato"/>
        </w:rPr>
        <w:t xml:space="preserve">, o czym świadczy wniesione przez Skarżącą ponaglenie z dnia 7 lutego 2025 r. na przewlekłość </w:t>
      </w:r>
      <w:r w:rsidR="00802976" w:rsidRPr="00802976">
        <w:rPr>
          <w:rFonts w:ascii="Lato" w:hAnsi="Lato"/>
          <w:i/>
          <w:iCs/>
        </w:rPr>
        <w:t>Ministra</w:t>
      </w:r>
      <w:r w:rsidR="00802976">
        <w:rPr>
          <w:rFonts w:ascii="Lato" w:hAnsi="Lato"/>
        </w:rPr>
        <w:t xml:space="preserve"> w prowadzeniu przedmiotowej sprawy oraz skarga z dnia 14 lutego 2025 r. </w:t>
      </w:r>
      <w:r w:rsidR="00082472">
        <w:rPr>
          <w:rFonts w:ascii="Lato" w:hAnsi="Lato"/>
        </w:rPr>
        <w:t>wniesiona do</w:t>
      </w:r>
      <w:r w:rsidR="00802976">
        <w:rPr>
          <w:rFonts w:ascii="Lato" w:hAnsi="Lato"/>
        </w:rPr>
        <w:t xml:space="preserve"> Wojewódzkiego Sądu Administracyjnego w Warszawie </w:t>
      </w:r>
      <w:r w:rsidR="00082472">
        <w:rPr>
          <w:rFonts w:ascii="Lato" w:hAnsi="Lato"/>
        </w:rPr>
        <w:t xml:space="preserve">za pośrednictwem </w:t>
      </w:r>
      <w:r w:rsidR="00082472" w:rsidRPr="00082472">
        <w:rPr>
          <w:rFonts w:ascii="Lato" w:hAnsi="Lato"/>
          <w:i/>
          <w:iCs/>
        </w:rPr>
        <w:t>Ministra</w:t>
      </w:r>
      <w:r w:rsidR="00082472">
        <w:rPr>
          <w:rFonts w:ascii="Lato" w:hAnsi="Lato"/>
        </w:rPr>
        <w:t xml:space="preserve"> </w:t>
      </w:r>
      <w:r w:rsidR="00802976">
        <w:rPr>
          <w:rFonts w:ascii="Lato" w:hAnsi="Lato"/>
        </w:rPr>
        <w:t xml:space="preserve">w tym samym przedmiocie. </w:t>
      </w:r>
      <w:r w:rsidR="008F2352">
        <w:rPr>
          <w:rFonts w:ascii="Lato" w:hAnsi="Lato"/>
        </w:rPr>
        <w:t xml:space="preserve"> </w:t>
      </w:r>
    </w:p>
    <w:p w14:paraId="26973FE4" w14:textId="77777777" w:rsidR="00A56B04" w:rsidRDefault="00F84EA2" w:rsidP="00C0351F">
      <w:pPr>
        <w:spacing w:after="240" w:line="240" w:lineRule="exact"/>
        <w:jc w:val="both"/>
        <w:textAlignment w:val="baseline"/>
        <w:rPr>
          <w:rFonts w:ascii="Lato" w:eastAsia="Times New Roman" w:hAnsi="Lato" w:cs="Arial"/>
          <w:bCs/>
          <w:iCs/>
          <w:spacing w:val="4"/>
          <w:kern w:val="2"/>
          <w:lang w:eastAsia="pl-PL" w:bidi="pl-PL"/>
        </w:rPr>
      </w:pPr>
      <w:r>
        <w:rPr>
          <w:rFonts w:ascii="Lato" w:hAnsi="Lato"/>
        </w:rPr>
        <w:t xml:space="preserve">Co do zaś stwierdzenia strony skarżącej, iż nie chcąc narzucać organowi II instancji sposobu rozpoznania odwołania, Skarżąca postanowiła nie formułować zbyt wielu zarzutów względem </w:t>
      </w:r>
      <w:r w:rsidRPr="00F84EA2">
        <w:rPr>
          <w:rFonts w:ascii="Lato" w:hAnsi="Lato"/>
          <w:i/>
          <w:iCs/>
        </w:rPr>
        <w:t>decyzji Wojewody Wielkopolskiego</w:t>
      </w:r>
      <w:r>
        <w:rPr>
          <w:rFonts w:ascii="Lato" w:hAnsi="Lato"/>
        </w:rPr>
        <w:t xml:space="preserve">, bowiem istota postępowania odwoławczego polega na ponownym merytorycznym badaniu sprawy przez organ II instancji, stwierdzić należy, iż – jak już wskazywano w niniejszym rozstrzygnięciu – </w:t>
      </w:r>
      <w:r w:rsidRPr="00F84EA2">
        <w:rPr>
          <w:rFonts w:ascii="Lato" w:hAnsi="Lato"/>
          <w:i/>
          <w:iCs/>
        </w:rPr>
        <w:t xml:space="preserve">Minister </w:t>
      </w:r>
      <w:r>
        <w:rPr>
          <w:rFonts w:ascii="Lato" w:hAnsi="Lato"/>
        </w:rPr>
        <w:t xml:space="preserve">po dokonaniu kontroli instancyjnej zarówno postępowania pierwszoinstancyjnego, jak i decyzji rozstrzygającej sprawę nie dopatrzył się </w:t>
      </w:r>
      <w:r w:rsidR="00082472">
        <w:rPr>
          <w:rFonts w:ascii="Lato" w:hAnsi="Lato"/>
        </w:rPr>
        <w:t xml:space="preserve">poważnych </w:t>
      </w:r>
      <w:r>
        <w:rPr>
          <w:rFonts w:ascii="Lato" w:hAnsi="Lato"/>
        </w:rPr>
        <w:t xml:space="preserve">uchybień </w:t>
      </w:r>
      <w:r w:rsidR="00C0351F">
        <w:rPr>
          <w:rFonts w:ascii="Lato" w:hAnsi="Lato"/>
        </w:rPr>
        <w:t>Wojewody Wielkopolskiego.</w:t>
      </w:r>
      <w:r w:rsidR="00C0351F" w:rsidRPr="00C0351F">
        <w:rPr>
          <w:rFonts w:ascii="Lato" w:eastAsia="Times New Roman" w:hAnsi="Lato" w:cs="Arial"/>
          <w:color w:val="000000"/>
          <w:spacing w:val="4"/>
          <w:kern w:val="2"/>
          <w:lang w:eastAsia="pl-PL"/>
        </w:rPr>
        <w:t xml:space="preserve"> </w:t>
      </w:r>
      <w:r w:rsidR="00C0351F" w:rsidRPr="00D11E66">
        <w:rPr>
          <w:rFonts w:ascii="Lato" w:eastAsia="Times New Roman" w:hAnsi="Lato" w:cs="Arial"/>
          <w:color w:val="000000"/>
          <w:spacing w:val="4"/>
          <w:kern w:val="2"/>
          <w:lang w:eastAsia="pl-PL"/>
        </w:rPr>
        <w:t xml:space="preserve">Analizując złożony przez </w:t>
      </w:r>
      <w:r w:rsidR="00C0351F" w:rsidRPr="00D11E66">
        <w:rPr>
          <w:rFonts w:ascii="Lato" w:eastAsia="Times New Roman" w:hAnsi="Lato" w:cs="Arial"/>
          <w:i/>
          <w:color w:val="000000"/>
          <w:spacing w:val="4"/>
          <w:kern w:val="2"/>
          <w:lang w:eastAsia="pl-PL"/>
        </w:rPr>
        <w:t>inwestora</w:t>
      </w:r>
      <w:r w:rsidR="00C0351F"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w:t>
      </w:r>
      <w:r w:rsidR="00C0351F">
        <w:rPr>
          <w:rFonts w:ascii="Lato" w:eastAsia="Times New Roman" w:hAnsi="Lato" w:cs="Arial"/>
          <w:color w:val="000000"/>
          <w:spacing w:val="4"/>
          <w:kern w:val="2"/>
          <w:lang w:eastAsia="pl-PL"/>
        </w:rPr>
        <w:t xml:space="preserve">wszystkie </w:t>
      </w:r>
      <w:r w:rsidR="00C0351F" w:rsidRPr="00D11E66">
        <w:rPr>
          <w:rFonts w:ascii="Lato" w:eastAsia="Times New Roman" w:hAnsi="Lato" w:cs="Arial"/>
          <w:color w:val="000000"/>
          <w:spacing w:val="4"/>
          <w:kern w:val="2"/>
          <w:lang w:eastAsia="pl-PL"/>
        </w:rPr>
        <w:t xml:space="preserve">elementy wskazane w art. 11b oraz art. 11d ust. 1 </w:t>
      </w:r>
      <w:r w:rsidR="00C0351F" w:rsidRPr="00D11E66">
        <w:rPr>
          <w:rFonts w:ascii="Lato" w:eastAsia="Times New Roman" w:hAnsi="Lato" w:cs="Arial"/>
          <w:i/>
          <w:color w:val="000000"/>
          <w:spacing w:val="4"/>
          <w:kern w:val="2"/>
          <w:lang w:eastAsia="pl-PL"/>
        </w:rPr>
        <w:t>specustawy drogowej</w:t>
      </w:r>
      <w:r w:rsidR="00C0351F" w:rsidRPr="00D11E66">
        <w:rPr>
          <w:rFonts w:ascii="Lato" w:eastAsia="Times New Roman" w:hAnsi="Lato" w:cs="Arial"/>
          <w:color w:val="000000"/>
          <w:spacing w:val="4"/>
          <w:kern w:val="2"/>
          <w:lang w:eastAsia="pl-PL"/>
        </w:rPr>
        <w:t>.</w:t>
      </w:r>
      <w:r w:rsidR="00C0351F">
        <w:rPr>
          <w:rFonts w:ascii="Lato" w:eastAsia="Times New Roman" w:hAnsi="Lato" w:cs="Arial"/>
          <w:color w:val="000000"/>
          <w:spacing w:val="4"/>
          <w:kern w:val="2"/>
          <w:lang w:eastAsia="pl-PL"/>
        </w:rPr>
        <w:t xml:space="preserve"> </w:t>
      </w:r>
      <w:r w:rsidR="00C0351F" w:rsidRPr="00236732">
        <w:rPr>
          <w:rFonts w:ascii="Lato" w:eastAsia="Times New Roman" w:hAnsi="Lato" w:cs="Arial"/>
          <w:bCs/>
          <w:iCs/>
          <w:spacing w:val="4"/>
          <w:kern w:val="2"/>
          <w:lang w:eastAsia="pl-PL" w:bidi="pl-PL"/>
        </w:rPr>
        <w:t>Kontrolowana decyzja</w:t>
      </w:r>
      <w:r w:rsidR="00C0351F">
        <w:rPr>
          <w:rFonts w:ascii="Lato" w:eastAsia="Times New Roman" w:hAnsi="Lato" w:cs="Arial"/>
          <w:bCs/>
          <w:iCs/>
          <w:spacing w:val="4"/>
          <w:kern w:val="2"/>
          <w:lang w:eastAsia="pl-PL" w:bidi="pl-PL"/>
        </w:rPr>
        <w:t xml:space="preserve"> </w:t>
      </w:r>
      <w:r w:rsidR="00082472">
        <w:rPr>
          <w:rFonts w:ascii="Lato" w:hAnsi="Lato"/>
        </w:rPr>
        <w:t xml:space="preserve">(z zastrzeżeniem uchybienia omówionego i skorygowanego powyżej) </w:t>
      </w:r>
      <w:r w:rsidR="00C0351F" w:rsidRPr="00236732">
        <w:rPr>
          <w:rFonts w:ascii="Lato" w:eastAsia="Times New Roman" w:hAnsi="Lato" w:cs="Arial"/>
          <w:bCs/>
          <w:iCs/>
          <w:spacing w:val="4"/>
          <w:kern w:val="2"/>
          <w:lang w:eastAsia="pl-PL" w:bidi="pl-PL"/>
        </w:rPr>
        <w:t xml:space="preserve">zawiera wszystkie elementy określone w art. 11f ust. 1 </w:t>
      </w:r>
      <w:r w:rsidR="00C0351F" w:rsidRPr="00236732">
        <w:rPr>
          <w:rFonts w:ascii="Lato" w:eastAsia="Times New Roman" w:hAnsi="Lato" w:cs="Arial"/>
          <w:bCs/>
          <w:i/>
          <w:iCs/>
          <w:spacing w:val="4"/>
          <w:kern w:val="2"/>
          <w:lang w:eastAsia="pl-PL" w:bidi="pl-PL"/>
        </w:rPr>
        <w:t>specustawy drogowej</w:t>
      </w:r>
      <w:r w:rsidR="00C0351F" w:rsidRPr="00236732">
        <w:rPr>
          <w:rFonts w:ascii="Lato" w:eastAsia="Times New Roman" w:hAnsi="Lato" w:cs="Arial"/>
          <w:bCs/>
          <w:iCs/>
          <w:spacing w:val="4"/>
          <w:kern w:val="2"/>
          <w:lang w:eastAsia="pl-PL" w:bidi="pl-PL"/>
        </w:rPr>
        <w:t xml:space="preserve">. </w:t>
      </w:r>
      <w:r w:rsidR="00C0351F">
        <w:rPr>
          <w:rFonts w:ascii="Lato" w:eastAsia="Times New Roman" w:hAnsi="Lato" w:cs="Arial"/>
          <w:bCs/>
          <w:iCs/>
          <w:spacing w:val="4"/>
          <w:kern w:val="2"/>
          <w:lang w:eastAsia="pl-PL" w:bidi="pl-PL"/>
        </w:rPr>
        <w:t>Organ odwoławczy rozpatrzył też wszystkie zarzuty zawarte we wniesionym odwołaniu.</w:t>
      </w:r>
    </w:p>
    <w:p w14:paraId="5461ACCA" w14:textId="5B656703" w:rsidR="00C0351F" w:rsidRPr="00DD4D85" w:rsidRDefault="00DD4D85" w:rsidP="00C0351F">
      <w:pPr>
        <w:spacing w:after="240" w:line="240" w:lineRule="exact"/>
        <w:jc w:val="both"/>
        <w:textAlignment w:val="baseline"/>
        <w:rPr>
          <w:rFonts w:ascii="Lato" w:eastAsia="Times New Roman" w:hAnsi="Lato" w:cs="Arial"/>
          <w:bCs/>
          <w:spacing w:val="4"/>
          <w:kern w:val="2"/>
          <w:lang w:eastAsia="pl-PL" w:bidi="pl-PL"/>
        </w:rPr>
      </w:pPr>
      <w:r>
        <w:rPr>
          <w:rFonts w:ascii="Lato" w:eastAsia="Times New Roman" w:hAnsi="Lato" w:cs="Arial"/>
          <w:bCs/>
          <w:iCs/>
          <w:spacing w:val="4"/>
          <w:kern w:val="2"/>
          <w:lang w:eastAsia="pl-PL" w:bidi="pl-PL"/>
        </w:rPr>
        <w:t>Stwierdzenia również wymaga,</w:t>
      </w:r>
      <w:r w:rsidR="00A56B04">
        <w:rPr>
          <w:rFonts w:ascii="Lato" w:eastAsia="Times New Roman" w:hAnsi="Lato" w:cs="Arial"/>
          <w:bCs/>
          <w:iCs/>
          <w:spacing w:val="4"/>
          <w:kern w:val="2"/>
          <w:lang w:eastAsia="pl-PL" w:bidi="pl-PL"/>
        </w:rPr>
        <w:t xml:space="preserve"> iż organ I instancji </w:t>
      </w:r>
      <w:r w:rsidR="00A56B04" w:rsidRPr="00A56B04">
        <w:rPr>
          <w:rFonts w:ascii="Lato" w:eastAsia="Times New Roman" w:hAnsi="Lato" w:cs="Arial"/>
          <w:bCs/>
          <w:iCs/>
          <w:spacing w:val="4"/>
          <w:kern w:val="2"/>
          <w:lang w:eastAsia="pl-PL" w:bidi="pl-PL"/>
        </w:rPr>
        <w:t xml:space="preserve">przeprowadził kontrolowane postępowanie w sposób zgodny z wymogami </w:t>
      </w:r>
      <w:r w:rsidR="00A56B04" w:rsidRPr="00A56B04">
        <w:rPr>
          <w:rFonts w:ascii="Lato" w:eastAsia="Times New Roman" w:hAnsi="Lato" w:cs="Arial"/>
          <w:bCs/>
          <w:i/>
          <w:iCs/>
          <w:spacing w:val="4"/>
          <w:kern w:val="2"/>
          <w:lang w:eastAsia="pl-PL" w:bidi="pl-PL"/>
        </w:rPr>
        <w:t>kpa</w:t>
      </w:r>
      <w:r w:rsidR="00A56B04" w:rsidRPr="00A56B04">
        <w:rPr>
          <w:rFonts w:ascii="Lato" w:eastAsia="Times New Roman" w:hAnsi="Lato" w:cs="Arial"/>
          <w:bCs/>
          <w:iCs/>
          <w:spacing w:val="4"/>
          <w:kern w:val="2"/>
          <w:lang w:eastAsia="pl-PL" w:bidi="pl-PL"/>
        </w:rPr>
        <w:t xml:space="preserve">, o czym świadczą ustalenia dokonane w całokształcie materiału dowodowego (art. 80 </w:t>
      </w:r>
      <w:r w:rsidR="00A56B04" w:rsidRPr="00A56B04">
        <w:rPr>
          <w:rFonts w:ascii="Lato" w:eastAsia="Times New Roman" w:hAnsi="Lato" w:cs="Arial"/>
          <w:bCs/>
          <w:i/>
          <w:iCs/>
          <w:spacing w:val="4"/>
          <w:kern w:val="2"/>
          <w:lang w:eastAsia="pl-PL" w:bidi="pl-PL"/>
        </w:rPr>
        <w:t>kpa</w:t>
      </w:r>
      <w:r w:rsidR="00A56B04" w:rsidRPr="00A56B04">
        <w:rPr>
          <w:rFonts w:ascii="Lato" w:eastAsia="Times New Roman" w:hAnsi="Lato" w:cs="Arial"/>
          <w:bCs/>
          <w:iCs/>
          <w:spacing w:val="4"/>
          <w:kern w:val="2"/>
          <w:lang w:eastAsia="pl-PL" w:bidi="pl-PL"/>
        </w:rPr>
        <w:t xml:space="preserve">), zgromadzonego i zbadanego </w:t>
      </w:r>
      <w:r>
        <w:rPr>
          <w:rFonts w:ascii="Lato" w:eastAsia="Times New Roman" w:hAnsi="Lato" w:cs="Arial"/>
          <w:bCs/>
          <w:iCs/>
          <w:spacing w:val="4"/>
          <w:kern w:val="2"/>
          <w:lang w:eastAsia="pl-PL" w:bidi="pl-PL"/>
        </w:rPr>
        <w:br/>
      </w:r>
      <w:r w:rsidR="00A56B04" w:rsidRPr="00A56B04">
        <w:rPr>
          <w:rFonts w:ascii="Lato" w:eastAsia="Times New Roman" w:hAnsi="Lato" w:cs="Arial"/>
          <w:bCs/>
          <w:iCs/>
          <w:spacing w:val="4"/>
          <w:kern w:val="2"/>
          <w:lang w:eastAsia="pl-PL" w:bidi="pl-PL"/>
        </w:rPr>
        <w:t xml:space="preserve">w sposób wyczerpujący (art. 77 § 1 </w:t>
      </w:r>
      <w:r w:rsidR="00A56B04" w:rsidRPr="00A56B04">
        <w:rPr>
          <w:rFonts w:ascii="Lato" w:eastAsia="Times New Roman" w:hAnsi="Lato" w:cs="Arial"/>
          <w:bCs/>
          <w:i/>
          <w:iCs/>
          <w:spacing w:val="4"/>
          <w:kern w:val="2"/>
          <w:lang w:eastAsia="pl-PL" w:bidi="pl-PL"/>
        </w:rPr>
        <w:t>kpa</w:t>
      </w:r>
      <w:r w:rsidR="00A56B04" w:rsidRPr="00A56B04">
        <w:rPr>
          <w:rFonts w:ascii="Lato" w:eastAsia="Times New Roman" w:hAnsi="Lato" w:cs="Arial"/>
          <w:bCs/>
          <w:iCs/>
          <w:spacing w:val="4"/>
          <w:kern w:val="2"/>
          <w:lang w:eastAsia="pl-PL" w:bidi="pl-PL"/>
        </w:rPr>
        <w:t xml:space="preserve">), a więc przy podjęciu wszystkich kroków niezbędnych dla dokładnego wyjaśnienia stanu faktycznego, jako warunku niezbędnego wydania decyzji o przekonującej treści (art. 7 </w:t>
      </w:r>
      <w:r w:rsidR="00A56B04" w:rsidRPr="00A56B04">
        <w:rPr>
          <w:rFonts w:ascii="Lato" w:eastAsia="Times New Roman" w:hAnsi="Lato" w:cs="Arial"/>
          <w:bCs/>
          <w:i/>
          <w:iCs/>
          <w:spacing w:val="4"/>
          <w:kern w:val="2"/>
          <w:lang w:eastAsia="pl-PL" w:bidi="pl-PL"/>
        </w:rPr>
        <w:t>kpa</w:t>
      </w:r>
      <w:r w:rsidR="00A56B04" w:rsidRPr="00A56B04">
        <w:rPr>
          <w:rFonts w:ascii="Lato" w:eastAsia="Times New Roman" w:hAnsi="Lato" w:cs="Arial"/>
          <w:bCs/>
          <w:iCs/>
          <w:spacing w:val="4"/>
          <w:kern w:val="2"/>
          <w:lang w:eastAsia="pl-PL" w:bidi="pl-PL"/>
        </w:rPr>
        <w:t xml:space="preserve">). Ponadto, uzasadnienie zaskarżonej decyzji w wystarczający sposób wskazuje na tok rozumowania organu I instancji przyjęty przy rozpoznawaniu sprawy, a w konsekwencji nie narusza norm postępowania administracyjnego. Uzasadnienie zaskarżonej decyzji, w ocenie </w:t>
      </w:r>
      <w:r w:rsidR="00A56B04" w:rsidRPr="00A56B04">
        <w:rPr>
          <w:rFonts w:ascii="Lato" w:eastAsia="Times New Roman" w:hAnsi="Lato" w:cs="Arial"/>
          <w:bCs/>
          <w:i/>
          <w:iCs/>
          <w:spacing w:val="4"/>
          <w:kern w:val="2"/>
          <w:lang w:eastAsia="pl-PL" w:bidi="pl-PL"/>
        </w:rPr>
        <w:t>Ministra</w:t>
      </w:r>
      <w:r w:rsidR="00A56B04" w:rsidRPr="00A56B04">
        <w:rPr>
          <w:rFonts w:ascii="Lato" w:eastAsia="Times New Roman" w:hAnsi="Lato" w:cs="Arial"/>
          <w:bCs/>
          <w:iCs/>
          <w:spacing w:val="4"/>
          <w:kern w:val="2"/>
          <w:lang w:eastAsia="pl-PL" w:bidi="pl-PL"/>
        </w:rPr>
        <w:t xml:space="preserve">, spełnia zatem wymogi przewidziane w art. 107 § 3 </w:t>
      </w:r>
      <w:r w:rsidR="00A56B04" w:rsidRPr="00A56B04">
        <w:rPr>
          <w:rFonts w:ascii="Lato" w:eastAsia="Times New Roman" w:hAnsi="Lato" w:cs="Arial"/>
          <w:bCs/>
          <w:i/>
          <w:iCs/>
          <w:spacing w:val="4"/>
          <w:kern w:val="2"/>
          <w:lang w:eastAsia="pl-PL" w:bidi="pl-PL"/>
        </w:rPr>
        <w:t>kpa.</w:t>
      </w:r>
      <w:r w:rsidR="00A56B04">
        <w:rPr>
          <w:rFonts w:ascii="Lato" w:eastAsia="Times New Roman" w:hAnsi="Lato" w:cs="Arial"/>
          <w:bCs/>
          <w:i/>
          <w:iCs/>
          <w:spacing w:val="4"/>
          <w:kern w:val="2"/>
          <w:lang w:eastAsia="pl-PL" w:bidi="pl-PL"/>
        </w:rPr>
        <w:t xml:space="preserve"> </w:t>
      </w:r>
      <w:r>
        <w:rPr>
          <w:rFonts w:ascii="Lato" w:eastAsia="Times New Roman" w:hAnsi="Lato" w:cs="Arial"/>
          <w:bCs/>
          <w:spacing w:val="4"/>
          <w:kern w:val="2"/>
          <w:lang w:eastAsia="pl-PL" w:bidi="pl-PL"/>
        </w:rPr>
        <w:t xml:space="preserve">Właściwe umotywowanie kontrolowanej decyzji powoduje, iż nie można zarzucić Wojewodzie Wielkopolskiego naruszenia art. 11 </w:t>
      </w:r>
      <w:r w:rsidRPr="00DD4D85">
        <w:rPr>
          <w:rFonts w:ascii="Lato" w:eastAsia="Times New Roman" w:hAnsi="Lato" w:cs="Arial"/>
          <w:bCs/>
          <w:i/>
          <w:iCs/>
          <w:spacing w:val="4"/>
          <w:kern w:val="2"/>
          <w:lang w:eastAsia="pl-PL" w:bidi="pl-PL"/>
        </w:rPr>
        <w:t>kpa</w:t>
      </w:r>
      <w:r>
        <w:rPr>
          <w:rFonts w:ascii="Lato" w:eastAsia="Times New Roman" w:hAnsi="Lato" w:cs="Arial"/>
          <w:bCs/>
          <w:spacing w:val="4"/>
          <w:kern w:val="2"/>
          <w:lang w:eastAsia="pl-PL" w:bidi="pl-PL"/>
        </w:rPr>
        <w:t xml:space="preserve">. </w:t>
      </w:r>
    </w:p>
    <w:p w14:paraId="63BD182D" w14:textId="3805F2D9" w:rsidR="00AA5880" w:rsidRDefault="00AA5880" w:rsidP="00AA5880">
      <w:pPr>
        <w:spacing w:after="240" w:line="240" w:lineRule="exact"/>
        <w:jc w:val="both"/>
        <w:rPr>
          <w:rFonts w:ascii="Lato" w:hAnsi="Lato" w:cs="Arial"/>
          <w:bCs/>
          <w:iCs/>
          <w:spacing w:val="4"/>
          <w:szCs w:val="20"/>
          <w:lang w:bidi="pl-PL"/>
        </w:rPr>
      </w:pPr>
      <w:r w:rsidRPr="00AA5880">
        <w:rPr>
          <w:rFonts w:ascii="Lato" w:hAnsi="Lato" w:cs="Arial"/>
          <w:bCs/>
          <w:iCs/>
          <w:spacing w:val="4"/>
          <w:szCs w:val="20"/>
          <w:lang w:bidi="pl-PL"/>
        </w:rPr>
        <w:t xml:space="preserve">Podsumowując, organ odwoławczy uznał, że przebieg planowanej inwestycji i przyjęte rozwiązania są prawidłowe. Organ uznał racje przemawiające za ustaloną lokalizacją, które przedstawił </w:t>
      </w:r>
      <w:r w:rsidRPr="00AA5880">
        <w:rPr>
          <w:rFonts w:ascii="Lato" w:hAnsi="Lato" w:cs="Arial"/>
          <w:bCs/>
          <w:i/>
          <w:iCs/>
          <w:spacing w:val="4"/>
          <w:szCs w:val="20"/>
          <w:lang w:bidi="pl-PL"/>
        </w:rPr>
        <w:t xml:space="preserve">inwestor </w:t>
      </w:r>
      <w:r w:rsidRPr="00AA5880">
        <w:rPr>
          <w:rFonts w:ascii="Lato" w:hAnsi="Lato" w:cs="Arial"/>
          <w:bCs/>
          <w:iCs/>
          <w:spacing w:val="4"/>
          <w:szCs w:val="20"/>
          <w:lang w:bidi="pl-PL"/>
        </w:rPr>
        <w:t xml:space="preserve">w załączonej do wniosku dokumentacji. Stwierdzić należy także, że zarówno wniosek </w:t>
      </w:r>
      <w:r w:rsidRPr="00AA5880">
        <w:rPr>
          <w:rFonts w:ascii="Lato" w:hAnsi="Lato" w:cs="Arial"/>
          <w:bCs/>
          <w:i/>
          <w:iCs/>
          <w:spacing w:val="4"/>
          <w:szCs w:val="20"/>
          <w:lang w:bidi="pl-PL"/>
        </w:rPr>
        <w:t>inwestora</w:t>
      </w:r>
      <w:r w:rsidRPr="00AA5880">
        <w:rPr>
          <w:rFonts w:ascii="Lato" w:hAnsi="Lato" w:cs="Arial"/>
          <w:bCs/>
          <w:iCs/>
          <w:spacing w:val="4"/>
          <w:szCs w:val="20"/>
          <w:lang w:bidi="pl-PL"/>
        </w:rPr>
        <w:t xml:space="preserve">, postępowanie przeprowadzone przez organ </w:t>
      </w:r>
      <w:r w:rsidR="00C673BC">
        <w:rPr>
          <w:rFonts w:ascii="Lato" w:hAnsi="Lato" w:cs="Arial"/>
          <w:bCs/>
          <w:iCs/>
          <w:spacing w:val="4"/>
          <w:szCs w:val="20"/>
          <w:lang w:bidi="pl-PL"/>
        </w:rPr>
        <w:br/>
      </w:r>
      <w:r w:rsidRPr="00AA5880">
        <w:rPr>
          <w:rFonts w:ascii="Lato" w:hAnsi="Lato" w:cs="Arial"/>
          <w:bCs/>
          <w:iCs/>
          <w:spacing w:val="4"/>
          <w:szCs w:val="20"/>
          <w:lang w:bidi="pl-PL"/>
        </w:rPr>
        <w:t xml:space="preserve">I instancji, jak i zaskarżona </w:t>
      </w:r>
      <w:r w:rsidRPr="00AA5880">
        <w:rPr>
          <w:rFonts w:ascii="Lato" w:hAnsi="Lato" w:cs="Arial"/>
          <w:bCs/>
          <w:i/>
          <w:iCs/>
          <w:spacing w:val="4"/>
          <w:szCs w:val="20"/>
          <w:lang w:bidi="pl-PL"/>
        </w:rPr>
        <w:t xml:space="preserve">decyzja Wojewody </w:t>
      </w:r>
      <w:r w:rsidR="00A61035">
        <w:rPr>
          <w:rFonts w:ascii="Lato" w:hAnsi="Lato" w:cs="Arial"/>
          <w:bCs/>
          <w:i/>
          <w:iCs/>
          <w:spacing w:val="4"/>
          <w:szCs w:val="20"/>
          <w:lang w:bidi="pl-PL"/>
        </w:rPr>
        <w:t>Wielkopolskieg</w:t>
      </w:r>
      <w:r w:rsidRPr="00AA5880">
        <w:rPr>
          <w:rFonts w:ascii="Lato" w:hAnsi="Lato" w:cs="Arial"/>
          <w:bCs/>
          <w:i/>
          <w:iCs/>
          <w:spacing w:val="4"/>
          <w:szCs w:val="20"/>
          <w:lang w:bidi="pl-PL"/>
        </w:rPr>
        <w:t xml:space="preserve">o </w:t>
      </w:r>
      <w:r w:rsidR="00D06610" w:rsidRPr="00D06610">
        <w:rPr>
          <w:rFonts w:ascii="Lato" w:hAnsi="Lato" w:cs="Arial"/>
          <w:bCs/>
          <w:iCs/>
          <w:spacing w:val="4"/>
          <w:szCs w:val="20"/>
          <w:lang w:bidi="pl-PL"/>
        </w:rPr>
        <w:t>– poza uchybien</w:t>
      </w:r>
      <w:r w:rsidR="00D06610">
        <w:rPr>
          <w:rFonts w:ascii="Lato" w:hAnsi="Lato" w:cs="Arial"/>
          <w:bCs/>
          <w:iCs/>
          <w:spacing w:val="4"/>
          <w:szCs w:val="20"/>
          <w:lang w:bidi="pl-PL"/>
        </w:rPr>
        <w:t>iem</w:t>
      </w:r>
      <w:r w:rsidR="00D06610" w:rsidRPr="00D06610">
        <w:rPr>
          <w:rFonts w:ascii="Lato" w:hAnsi="Lato" w:cs="Arial"/>
          <w:bCs/>
          <w:iCs/>
          <w:spacing w:val="4"/>
          <w:szCs w:val="20"/>
          <w:lang w:bidi="pl-PL"/>
        </w:rPr>
        <w:t xml:space="preserve"> omówiony</w:t>
      </w:r>
      <w:r w:rsidR="00D06610">
        <w:rPr>
          <w:rFonts w:ascii="Lato" w:hAnsi="Lato" w:cs="Arial"/>
          <w:bCs/>
          <w:iCs/>
          <w:spacing w:val="4"/>
          <w:szCs w:val="20"/>
          <w:lang w:bidi="pl-PL"/>
        </w:rPr>
        <w:t>m i</w:t>
      </w:r>
      <w:r w:rsidR="00D06610" w:rsidRPr="00D06610">
        <w:rPr>
          <w:rFonts w:ascii="Lato" w:hAnsi="Lato" w:cs="Arial"/>
          <w:bCs/>
          <w:iCs/>
          <w:spacing w:val="4"/>
          <w:szCs w:val="20"/>
          <w:lang w:bidi="pl-PL"/>
        </w:rPr>
        <w:t xml:space="preserve"> skorygowanym w niniejszej decyzji – </w:t>
      </w:r>
      <w:r w:rsidRPr="00AA5880">
        <w:rPr>
          <w:rFonts w:ascii="Lato" w:hAnsi="Lato" w:cs="Arial"/>
          <w:bCs/>
          <w:iCs/>
          <w:spacing w:val="4"/>
          <w:szCs w:val="20"/>
          <w:lang w:bidi="pl-PL"/>
        </w:rPr>
        <w:t xml:space="preserve">nie naruszają prawa.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3F43C6DE"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lastRenderedPageBreak/>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A1966">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DA1966">
        <w:rPr>
          <w:rFonts w:ascii="Lato" w:eastAsia="Times New Roman" w:hAnsi="Lato" w:cs="Arial"/>
          <w:spacing w:val="4"/>
          <w:lang w:eastAsia="pl-PL"/>
        </w:rPr>
        <w:t>935</w:t>
      </w:r>
      <w:r w:rsidR="00A31740">
        <w:rPr>
          <w:rFonts w:ascii="Lato" w:eastAsia="Times New Roman" w:hAnsi="Lato" w:cs="Arial"/>
          <w:spacing w:val="4"/>
          <w:lang w:eastAsia="pl-PL"/>
        </w:rPr>
        <w:t xml:space="preserve"> 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4082A28F" w14:textId="250E9BEC" w:rsidR="00A31740"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6538C56B" w14:textId="77777777" w:rsidR="00C03276" w:rsidRDefault="00C03276" w:rsidP="000D5B5D">
      <w:pPr>
        <w:tabs>
          <w:tab w:val="left" w:pos="0"/>
          <w:tab w:val="num" w:pos="426"/>
        </w:tabs>
        <w:spacing w:after="240" w:line="240" w:lineRule="exact"/>
        <w:jc w:val="both"/>
        <w:rPr>
          <w:rFonts w:ascii="Lato" w:eastAsia="Times New Roman" w:hAnsi="Lato" w:cs="Arial"/>
          <w:spacing w:val="4"/>
          <w:lang w:eastAsia="pl-PL"/>
        </w:rPr>
      </w:pPr>
    </w:p>
    <w:p w14:paraId="525BA52D" w14:textId="77777777" w:rsidR="00CD6296" w:rsidRDefault="00CD6296" w:rsidP="00D53AFF">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47D5649E" w14:textId="77777777" w:rsidR="00CD6296" w:rsidRPr="003C2A28" w:rsidRDefault="00CD6296" w:rsidP="00D53AFF">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7145DF02" w14:textId="77777777" w:rsidR="00CD6296" w:rsidRDefault="00CD6296" w:rsidP="00CB1FF7">
      <w:pPr>
        <w:widowControl w:val="0"/>
        <w:tabs>
          <w:tab w:val="left" w:pos="284"/>
        </w:tabs>
        <w:suppressAutoHyphens/>
        <w:spacing w:after="0" w:line="240" w:lineRule="exact"/>
        <w:jc w:val="both"/>
        <w:textAlignment w:val="baseline"/>
        <w:rPr>
          <w:rFonts w:ascii="Lato" w:hAnsi="Lato"/>
          <w:b/>
          <w:bCs/>
        </w:rPr>
      </w:pPr>
    </w:p>
    <w:p w14:paraId="094D10D4" w14:textId="77777777" w:rsidR="00682135" w:rsidRPr="00140696" w:rsidRDefault="00682135" w:rsidP="00682135">
      <w:pPr>
        <w:spacing w:after="120" w:line="240" w:lineRule="exact"/>
        <w:ind w:left="4253"/>
        <w:rPr>
          <w:rFonts w:ascii="Lato" w:hAnsi="Lato"/>
          <w:b/>
          <w:bCs/>
        </w:rPr>
      </w:pPr>
      <w:r w:rsidRPr="00140696">
        <w:rPr>
          <w:rFonts w:ascii="Lato" w:hAnsi="Lato"/>
          <w:b/>
          <w:bCs/>
        </w:rPr>
        <w:t>Z upoważnienia</w:t>
      </w:r>
    </w:p>
    <w:p w14:paraId="6C8B3C33" w14:textId="1BFA85A5" w:rsidR="00682135" w:rsidRPr="00140696" w:rsidRDefault="00682135" w:rsidP="00682135">
      <w:pPr>
        <w:spacing w:after="120" w:line="240" w:lineRule="exact"/>
        <w:ind w:left="4253"/>
        <w:rPr>
          <w:rFonts w:ascii="Lato" w:hAnsi="Lato"/>
        </w:rPr>
      </w:pPr>
      <w:r>
        <w:rPr>
          <w:rFonts w:ascii="Lato" w:hAnsi="Lato"/>
        </w:rPr>
        <w:t>Justyna Idczak</w:t>
      </w:r>
    </w:p>
    <w:p w14:paraId="349170A8" w14:textId="77777777" w:rsidR="00682135" w:rsidRPr="00140696" w:rsidRDefault="00682135" w:rsidP="00682135">
      <w:pPr>
        <w:spacing w:after="120" w:line="240" w:lineRule="exact"/>
        <w:ind w:left="4253"/>
        <w:rPr>
          <w:rFonts w:ascii="Lato" w:hAnsi="Lato"/>
        </w:rPr>
      </w:pPr>
      <w:r w:rsidRPr="00140696">
        <w:rPr>
          <w:rFonts w:ascii="Lato" w:hAnsi="Lato"/>
        </w:rPr>
        <w:t>zastępca dyrektora departamentu</w:t>
      </w:r>
    </w:p>
    <w:p w14:paraId="4A9BA7E2" w14:textId="77777777" w:rsidR="00682135" w:rsidRPr="00140696" w:rsidRDefault="00682135" w:rsidP="00682135">
      <w:pPr>
        <w:spacing w:after="120" w:line="240" w:lineRule="exact"/>
        <w:ind w:left="4253"/>
        <w:rPr>
          <w:rFonts w:ascii="Lato" w:hAnsi="Lato"/>
        </w:rPr>
      </w:pPr>
      <w:r w:rsidRPr="00140696">
        <w:rPr>
          <w:rFonts w:ascii="Lato" w:hAnsi="Lato"/>
        </w:rPr>
        <w:t xml:space="preserve">/ kwalifikowany podpis elektroniczny / </w:t>
      </w:r>
    </w:p>
    <w:p w14:paraId="14562F1A" w14:textId="77777777" w:rsidR="004A4985" w:rsidRDefault="004A4985" w:rsidP="00CB1FF7">
      <w:pPr>
        <w:widowControl w:val="0"/>
        <w:tabs>
          <w:tab w:val="left" w:pos="284"/>
        </w:tabs>
        <w:suppressAutoHyphens/>
        <w:spacing w:after="0" w:line="240" w:lineRule="exact"/>
        <w:jc w:val="both"/>
        <w:textAlignment w:val="baseline"/>
        <w:rPr>
          <w:rFonts w:ascii="Lato" w:hAnsi="Lato"/>
          <w:b/>
          <w:bCs/>
        </w:rPr>
      </w:pPr>
    </w:p>
    <w:p w14:paraId="1141E19B" w14:textId="77777777" w:rsidR="004A4985" w:rsidRDefault="004A4985" w:rsidP="00CB1FF7">
      <w:pPr>
        <w:widowControl w:val="0"/>
        <w:tabs>
          <w:tab w:val="left" w:pos="284"/>
        </w:tabs>
        <w:suppressAutoHyphens/>
        <w:spacing w:after="0" w:line="240" w:lineRule="exact"/>
        <w:jc w:val="both"/>
        <w:textAlignment w:val="baseline"/>
        <w:rPr>
          <w:rFonts w:ascii="Lato" w:hAnsi="Lato"/>
          <w:b/>
          <w:bCs/>
        </w:rPr>
      </w:pPr>
    </w:p>
    <w:p w14:paraId="5D44FB48" w14:textId="77777777" w:rsidR="004A4985" w:rsidRDefault="004A4985" w:rsidP="00CB1FF7">
      <w:pPr>
        <w:widowControl w:val="0"/>
        <w:tabs>
          <w:tab w:val="left" w:pos="284"/>
        </w:tabs>
        <w:suppressAutoHyphens/>
        <w:spacing w:after="0" w:line="240" w:lineRule="exact"/>
        <w:jc w:val="both"/>
        <w:textAlignment w:val="baseline"/>
        <w:rPr>
          <w:rFonts w:ascii="Lato" w:hAnsi="Lato"/>
          <w:b/>
          <w:bCs/>
        </w:rPr>
      </w:pPr>
    </w:p>
    <w:p w14:paraId="142B5526" w14:textId="77777777" w:rsidR="00D23D4F" w:rsidRDefault="00D23D4F" w:rsidP="00CB1FF7">
      <w:pPr>
        <w:widowControl w:val="0"/>
        <w:tabs>
          <w:tab w:val="left" w:pos="284"/>
        </w:tabs>
        <w:suppressAutoHyphens/>
        <w:spacing w:after="0" w:line="240" w:lineRule="exact"/>
        <w:jc w:val="both"/>
        <w:textAlignment w:val="baseline"/>
        <w:rPr>
          <w:rFonts w:ascii="Lato" w:hAnsi="Lato"/>
          <w:b/>
          <w:bCs/>
        </w:rPr>
      </w:pPr>
    </w:p>
    <w:p w14:paraId="4FAF4511" w14:textId="77777777" w:rsidR="00CD6296" w:rsidRPr="003C2A28" w:rsidRDefault="00CD6296"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182DAAD" w14:textId="77777777" w:rsidR="00F907C8" w:rsidRPr="003C2A28" w:rsidRDefault="00F907C8" w:rsidP="00A241FC">
      <w:pPr>
        <w:tabs>
          <w:tab w:val="left" w:pos="0"/>
          <w:tab w:val="num" w:pos="426"/>
        </w:tabs>
        <w:spacing w:after="0" w:line="240" w:lineRule="exact"/>
        <w:jc w:val="both"/>
        <w:rPr>
          <w:rFonts w:ascii="Lato" w:eastAsia="Times New Roman" w:hAnsi="Lato" w:cs="Times New Roman"/>
          <w:b/>
          <w:iCs/>
          <w:lang w:eastAsia="pl-PL"/>
        </w:rPr>
      </w:pPr>
    </w:p>
    <w:p w14:paraId="53168268" w14:textId="0B8D3E82" w:rsidR="00F907C8" w:rsidRPr="006035CB" w:rsidRDefault="001A6E00" w:rsidP="00682135">
      <w:pPr>
        <w:widowControl w:val="0"/>
        <w:tabs>
          <w:tab w:val="left" w:pos="284"/>
        </w:tabs>
        <w:suppressAutoHyphens/>
        <w:spacing w:after="0" w:line="240" w:lineRule="auto"/>
        <w:jc w:val="both"/>
        <w:textAlignment w:val="baseline"/>
        <w:rPr>
          <w:rFonts w:ascii="Lato" w:eastAsia="Times New Roman" w:hAnsi="Lato" w:cs="Times New Roman"/>
          <w:lang w:eastAsia="pl-PL"/>
        </w:rPr>
      </w:pPr>
      <w:r>
        <w:rPr>
          <w:rFonts w:ascii="Lato" w:eastAsia="Times New Roman" w:hAnsi="Lato" w:cs="Times New Roman"/>
          <w:lang w:eastAsia="pl-PL"/>
        </w:rPr>
        <w:t xml:space="preserve"> </w:t>
      </w:r>
    </w:p>
    <w:sectPr w:rsidR="00F907C8" w:rsidRPr="006035CB" w:rsidSect="000630C8">
      <w:headerReference w:type="default" r:id="rId25"/>
      <w:footerReference w:type="default" r:id="rId26"/>
      <w:headerReference w:type="first" r:id="rId27"/>
      <w:footerReference w:type="first" r:id="rId28"/>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9E618" w14:textId="77777777" w:rsidR="00B729A7" w:rsidRDefault="00B729A7" w:rsidP="009276B2">
      <w:pPr>
        <w:spacing w:after="0" w:line="240" w:lineRule="auto"/>
      </w:pPr>
      <w:r>
        <w:separator/>
      </w:r>
    </w:p>
  </w:endnote>
  <w:endnote w:type="continuationSeparator" w:id="0">
    <w:p w14:paraId="07798E6D" w14:textId="77777777" w:rsidR="00B729A7" w:rsidRDefault="00B729A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B2E0E3C2-C409-40F6-9BA8-A03EFC536D1F}"/>
    <w:embedBold r:id="rId2" w:fontKey="{E495C97E-D833-4E8B-9B49-90EC7C623B07}"/>
    <w:embedItalic r:id="rId3" w:fontKey="{FA0CA005-8850-4622-90C7-33DF911FBBC8}"/>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20186B4C-D986-4F2E-BBDF-D3CEEBDFFA0D}"/>
    <w:embedBold r:id="rId5" w:fontKey="{CEFC04EA-3B76-4FA6-8B80-0DBDF2EF2C59}"/>
    <w:embedItalic r:id="rId6" w:fontKey="{F4A93267-57B8-4F2D-8A98-BC9205B13796}"/>
  </w:font>
  <w:font w:name="Calibri Light">
    <w:panose1 w:val="020F0302020204030204"/>
    <w:charset w:val="EE"/>
    <w:family w:val="swiss"/>
    <w:pitch w:val="variable"/>
    <w:sig w:usb0="E4002EFF" w:usb1="C000247B" w:usb2="00000009" w:usb3="00000000" w:csb0="000001FF" w:csb1="00000000"/>
    <w:embedRegular r:id="rId7" w:fontKey="{75F85A8D-C082-48AE-AE38-43556E681666}"/>
    <w:embedBold r:id="rId8" w:fontKey="{3DF3AEDB-0E15-4272-9F68-40308911B72F}"/>
  </w:font>
  <w:font w:name="Cambria">
    <w:panose1 w:val="02040503050406030204"/>
    <w:charset w:val="EE"/>
    <w:family w:val="roman"/>
    <w:pitch w:val="variable"/>
    <w:sig w:usb0="E00006FF" w:usb1="420024FF" w:usb2="02000000" w:usb3="00000000" w:csb0="0000019F" w:csb1="00000000"/>
    <w:embedBold r:id="rId9" w:fontKey="{9FC8764B-CEB0-41DC-AE0F-1415B8594018}"/>
  </w:font>
  <w:font w:name="Tahoma">
    <w:panose1 w:val="020B0604030504040204"/>
    <w:charset w:val="EE"/>
    <w:family w:val="swiss"/>
    <w:pitch w:val="variable"/>
    <w:sig w:usb0="E1002EFF" w:usb1="C000605B" w:usb2="00000029" w:usb3="00000000" w:csb0="000101FF" w:csb1="00000000"/>
    <w:embedRegular r:id="rId10" w:fontKey="{57C1AE96-FC55-4235-9B88-D2EE1D4F96B8}"/>
  </w:font>
  <w:font w:name="Microsoft Sans Serif">
    <w:panose1 w:val="020B0604020202020204"/>
    <w:charset w:val="EE"/>
    <w:family w:val="swiss"/>
    <w:pitch w:val="variable"/>
    <w:sig w:usb0="E5002EFF" w:usb1="C000605B" w:usb2="00000029" w:usb3="00000000" w:csb0="000101FF" w:csb1="00000000"/>
    <w:embedBold r:id="rId11" w:fontKey="{434B3431-C50B-4041-8589-1D9B19A4FD02}"/>
  </w:font>
  <w:font w:name="Arial Narrow">
    <w:panose1 w:val="020B0606020202030204"/>
    <w:charset w:val="EE"/>
    <w:family w:val="swiss"/>
    <w:pitch w:val="variable"/>
    <w:sig w:usb0="00000287" w:usb1="00000800" w:usb2="00000000" w:usb3="00000000" w:csb0="0000009F" w:csb1="00000000"/>
    <w:embedItalic r:id="rId12" w:fontKey="{02FC516E-74E5-40BE-9E54-2018850D6FC1}"/>
  </w:font>
  <w:font w:name="Segoe UI">
    <w:panose1 w:val="020B0502040204020203"/>
    <w:charset w:val="EE"/>
    <w:family w:val="swiss"/>
    <w:pitch w:val="variable"/>
    <w:sig w:usb0="E4002EFF" w:usb1="C000E47F" w:usb2="00000009" w:usb3="00000000" w:csb0="000001FF" w:csb1="00000000"/>
    <w:embedRegular r:id="rId13" w:fontKey="{D581D1E0-BCF1-49FB-A1C6-064650606080}"/>
    <w:embedItalic r:id="rId14" w:fontKey="{60C34C1C-BA9A-4EEC-8A07-151E448B3E9F}"/>
  </w:font>
  <w:font w:name="Corbel">
    <w:panose1 w:val="020B0503020204020204"/>
    <w:charset w:val="EE"/>
    <w:family w:val="swiss"/>
    <w:pitch w:val="variable"/>
    <w:sig w:usb0="A00002EF" w:usb1="4000A44B" w:usb2="00000000" w:usb3="00000000" w:csb0="0000019F" w:csb1="00000000"/>
    <w:embedBold r:id="rId15" w:fontKey="{CA4101A7-838A-42D9-B62D-128C3B4EAB2A}"/>
  </w:font>
  <w:font w:name="Trebuchet MS">
    <w:panose1 w:val="020B0603020202020204"/>
    <w:charset w:val="EE"/>
    <w:family w:val="swiss"/>
    <w:pitch w:val="variable"/>
    <w:sig w:usb0="00000687" w:usb1="00000000" w:usb2="00000000" w:usb3="00000000" w:csb0="0000009F" w:csb1="00000000"/>
    <w:embedItalic r:id="rId16" w:fontKey="{3F9E4F1D-0E9E-4E10-9BDB-03E14EAB2CE6}"/>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ADDE0" w14:textId="77777777" w:rsidR="00B729A7" w:rsidRDefault="00B729A7" w:rsidP="009276B2">
      <w:pPr>
        <w:spacing w:after="0" w:line="240" w:lineRule="auto"/>
      </w:pPr>
      <w:r>
        <w:separator/>
      </w:r>
    </w:p>
  </w:footnote>
  <w:footnote w:type="continuationSeparator" w:id="0">
    <w:p w14:paraId="6C5BFF8C" w14:textId="77777777" w:rsidR="00B729A7" w:rsidRDefault="00B729A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 w15:restartNumberingAfterBreak="0">
    <w:nsid w:val="122A106E"/>
    <w:multiLevelType w:val="hybridMultilevel"/>
    <w:tmpl w:val="28DA78FC"/>
    <w:lvl w:ilvl="0" w:tplc="7B8C1D9C">
      <w:start w:val="1"/>
      <w:numFmt w:val="lowerLetter"/>
      <w:lvlText w:val="%1)"/>
      <w:lvlJc w:val="left"/>
      <w:pPr>
        <w:ind w:left="647" w:hanging="360"/>
      </w:pPr>
      <w:rPr>
        <w:rFonts w:hint="default"/>
      </w:rPr>
    </w:lvl>
    <w:lvl w:ilvl="1" w:tplc="04150019" w:tentative="1">
      <w:start w:val="1"/>
      <w:numFmt w:val="lowerLetter"/>
      <w:lvlText w:val="%2."/>
      <w:lvlJc w:val="left"/>
      <w:pPr>
        <w:ind w:left="1367" w:hanging="360"/>
      </w:pPr>
    </w:lvl>
    <w:lvl w:ilvl="2" w:tplc="0415001B" w:tentative="1">
      <w:start w:val="1"/>
      <w:numFmt w:val="lowerRoman"/>
      <w:lvlText w:val="%3."/>
      <w:lvlJc w:val="right"/>
      <w:pPr>
        <w:ind w:left="2087" w:hanging="180"/>
      </w:pPr>
    </w:lvl>
    <w:lvl w:ilvl="3" w:tplc="0415000F" w:tentative="1">
      <w:start w:val="1"/>
      <w:numFmt w:val="decimal"/>
      <w:lvlText w:val="%4."/>
      <w:lvlJc w:val="left"/>
      <w:pPr>
        <w:ind w:left="2807" w:hanging="360"/>
      </w:pPr>
    </w:lvl>
    <w:lvl w:ilvl="4" w:tplc="04150019" w:tentative="1">
      <w:start w:val="1"/>
      <w:numFmt w:val="lowerLetter"/>
      <w:lvlText w:val="%5."/>
      <w:lvlJc w:val="left"/>
      <w:pPr>
        <w:ind w:left="3527" w:hanging="360"/>
      </w:pPr>
    </w:lvl>
    <w:lvl w:ilvl="5" w:tplc="0415001B" w:tentative="1">
      <w:start w:val="1"/>
      <w:numFmt w:val="lowerRoman"/>
      <w:lvlText w:val="%6."/>
      <w:lvlJc w:val="right"/>
      <w:pPr>
        <w:ind w:left="4247" w:hanging="180"/>
      </w:pPr>
    </w:lvl>
    <w:lvl w:ilvl="6" w:tplc="0415000F" w:tentative="1">
      <w:start w:val="1"/>
      <w:numFmt w:val="decimal"/>
      <w:lvlText w:val="%7."/>
      <w:lvlJc w:val="left"/>
      <w:pPr>
        <w:ind w:left="4967" w:hanging="360"/>
      </w:pPr>
    </w:lvl>
    <w:lvl w:ilvl="7" w:tplc="04150019" w:tentative="1">
      <w:start w:val="1"/>
      <w:numFmt w:val="lowerLetter"/>
      <w:lvlText w:val="%8."/>
      <w:lvlJc w:val="left"/>
      <w:pPr>
        <w:ind w:left="5687" w:hanging="360"/>
      </w:pPr>
    </w:lvl>
    <w:lvl w:ilvl="8" w:tplc="0415001B" w:tentative="1">
      <w:start w:val="1"/>
      <w:numFmt w:val="lowerRoman"/>
      <w:lvlText w:val="%9."/>
      <w:lvlJc w:val="right"/>
      <w:pPr>
        <w:ind w:left="6407" w:hanging="180"/>
      </w:pPr>
    </w:lvl>
  </w:abstractNum>
  <w:abstractNum w:abstractNumId="9"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0"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4"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21C2940"/>
    <w:multiLevelType w:val="hybridMultilevel"/>
    <w:tmpl w:val="86501FE4"/>
    <w:lvl w:ilvl="0" w:tplc="5C7C5940">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366057"/>
    <w:multiLevelType w:val="hybridMultilevel"/>
    <w:tmpl w:val="F2065BDA"/>
    <w:lvl w:ilvl="0" w:tplc="CF7659BC">
      <w:start w:val="1"/>
      <w:numFmt w:val="bullet"/>
      <w:lvlText w:val="-"/>
      <w:lvlJc w:val="left"/>
      <w:pPr>
        <w:ind w:left="1007" w:hanging="360"/>
      </w:pPr>
      <w:rPr>
        <w:rFonts w:ascii="Lato" w:eastAsia="Times New Roman" w:hAnsi="Lato" w:cs="Times New Roman" w:hint="default"/>
      </w:rPr>
    </w:lvl>
    <w:lvl w:ilvl="1" w:tplc="04150003" w:tentative="1">
      <w:start w:val="1"/>
      <w:numFmt w:val="bullet"/>
      <w:lvlText w:val="o"/>
      <w:lvlJc w:val="left"/>
      <w:pPr>
        <w:ind w:left="1727" w:hanging="360"/>
      </w:pPr>
      <w:rPr>
        <w:rFonts w:ascii="Courier New" w:hAnsi="Courier New" w:cs="Courier New" w:hint="default"/>
      </w:rPr>
    </w:lvl>
    <w:lvl w:ilvl="2" w:tplc="04150005" w:tentative="1">
      <w:start w:val="1"/>
      <w:numFmt w:val="bullet"/>
      <w:lvlText w:val=""/>
      <w:lvlJc w:val="left"/>
      <w:pPr>
        <w:ind w:left="2447" w:hanging="360"/>
      </w:pPr>
      <w:rPr>
        <w:rFonts w:ascii="Wingdings" w:hAnsi="Wingdings" w:hint="default"/>
      </w:rPr>
    </w:lvl>
    <w:lvl w:ilvl="3" w:tplc="04150001" w:tentative="1">
      <w:start w:val="1"/>
      <w:numFmt w:val="bullet"/>
      <w:lvlText w:val=""/>
      <w:lvlJc w:val="left"/>
      <w:pPr>
        <w:ind w:left="3167" w:hanging="360"/>
      </w:pPr>
      <w:rPr>
        <w:rFonts w:ascii="Symbol" w:hAnsi="Symbol" w:hint="default"/>
      </w:rPr>
    </w:lvl>
    <w:lvl w:ilvl="4" w:tplc="04150003" w:tentative="1">
      <w:start w:val="1"/>
      <w:numFmt w:val="bullet"/>
      <w:lvlText w:val="o"/>
      <w:lvlJc w:val="left"/>
      <w:pPr>
        <w:ind w:left="3887" w:hanging="360"/>
      </w:pPr>
      <w:rPr>
        <w:rFonts w:ascii="Courier New" w:hAnsi="Courier New" w:cs="Courier New" w:hint="default"/>
      </w:rPr>
    </w:lvl>
    <w:lvl w:ilvl="5" w:tplc="04150005" w:tentative="1">
      <w:start w:val="1"/>
      <w:numFmt w:val="bullet"/>
      <w:lvlText w:val=""/>
      <w:lvlJc w:val="left"/>
      <w:pPr>
        <w:ind w:left="4607" w:hanging="360"/>
      </w:pPr>
      <w:rPr>
        <w:rFonts w:ascii="Wingdings" w:hAnsi="Wingdings" w:hint="default"/>
      </w:rPr>
    </w:lvl>
    <w:lvl w:ilvl="6" w:tplc="04150001" w:tentative="1">
      <w:start w:val="1"/>
      <w:numFmt w:val="bullet"/>
      <w:lvlText w:val=""/>
      <w:lvlJc w:val="left"/>
      <w:pPr>
        <w:ind w:left="5327" w:hanging="360"/>
      </w:pPr>
      <w:rPr>
        <w:rFonts w:ascii="Symbol" w:hAnsi="Symbol" w:hint="default"/>
      </w:rPr>
    </w:lvl>
    <w:lvl w:ilvl="7" w:tplc="04150003" w:tentative="1">
      <w:start w:val="1"/>
      <w:numFmt w:val="bullet"/>
      <w:lvlText w:val="o"/>
      <w:lvlJc w:val="left"/>
      <w:pPr>
        <w:ind w:left="6047" w:hanging="360"/>
      </w:pPr>
      <w:rPr>
        <w:rFonts w:ascii="Courier New" w:hAnsi="Courier New" w:cs="Courier New" w:hint="default"/>
      </w:rPr>
    </w:lvl>
    <w:lvl w:ilvl="8" w:tplc="04150005" w:tentative="1">
      <w:start w:val="1"/>
      <w:numFmt w:val="bullet"/>
      <w:lvlText w:val=""/>
      <w:lvlJc w:val="left"/>
      <w:pPr>
        <w:ind w:left="6767" w:hanging="360"/>
      </w:pPr>
      <w:rPr>
        <w:rFonts w:ascii="Wingdings" w:hAnsi="Wingdings" w:hint="default"/>
      </w:rPr>
    </w:lvl>
  </w:abstractNum>
  <w:abstractNum w:abstractNumId="17"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8"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75F6884"/>
    <w:multiLevelType w:val="hybridMultilevel"/>
    <w:tmpl w:val="9AE4A6E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2" w15:restartNumberingAfterBreak="0">
    <w:nsid w:val="42421D04"/>
    <w:multiLevelType w:val="hybridMultilevel"/>
    <w:tmpl w:val="CD40A988"/>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B96867"/>
    <w:multiLevelType w:val="hybridMultilevel"/>
    <w:tmpl w:val="A92A29A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19"/>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2"/>
  </w:num>
  <w:num w:numId="5" w16cid:durableId="129058980">
    <w:abstractNumId w:val="26"/>
  </w:num>
  <w:num w:numId="6" w16cid:durableId="374935974">
    <w:abstractNumId w:val="23"/>
  </w:num>
  <w:num w:numId="7" w16cid:durableId="780414918">
    <w:abstractNumId w:val="15"/>
  </w:num>
  <w:num w:numId="8" w16cid:durableId="306130230">
    <w:abstractNumId w:val="34"/>
  </w:num>
  <w:num w:numId="9" w16cid:durableId="1609122370">
    <w:abstractNumId w:val="28"/>
  </w:num>
  <w:num w:numId="10" w16cid:durableId="2008361380">
    <w:abstractNumId w:val="11"/>
  </w:num>
  <w:num w:numId="11" w16cid:durableId="1896817439">
    <w:abstractNumId w:val="10"/>
  </w:num>
  <w:num w:numId="12" w16cid:durableId="1852794196">
    <w:abstractNumId w:val="13"/>
  </w:num>
  <w:num w:numId="13" w16cid:durableId="282074686">
    <w:abstractNumId w:val="25"/>
  </w:num>
  <w:num w:numId="14" w16cid:durableId="1909226449">
    <w:abstractNumId w:val="27"/>
  </w:num>
  <w:num w:numId="15" w16cid:durableId="946500353">
    <w:abstractNumId w:val="32"/>
  </w:num>
  <w:num w:numId="16" w16cid:durableId="1413087319">
    <w:abstractNumId w:val="29"/>
  </w:num>
  <w:num w:numId="17" w16cid:durableId="1376782647">
    <w:abstractNumId w:val="14"/>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30"/>
  </w:num>
  <w:num w:numId="22" w16cid:durableId="1319384809">
    <w:abstractNumId w:val="4"/>
  </w:num>
  <w:num w:numId="23" w16cid:durableId="1237980877">
    <w:abstractNumId w:val="33"/>
  </w:num>
  <w:num w:numId="24" w16cid:durableId="652876187">
    <w:abstractNumId w:val="3"/>
  </w:num>
  <w:num w:numId="25" w16cid:durableId="557713665">
    <w:abstractNumId w:val="24"/>
  </w:num>
  <w:num w:numId="26" w16cid:durableId="1958177816">
    <w:abstractNumId w:val="17"/>
  </w:num>
  <w:num w:numId="27" w16cid:durableId="2546297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8"/>
  </w:num>
  <w:num w:numId="29" w16cid:durableId="1853253815">
    <w:abstractNumId w:val="5"/>
  </w:num>
  <w:num w:numId="30" w16cid:durableId="528371552">
    <w:abstractNumId w:val="21"/>
  </w:num>
  <w:num w:numId="31" w16cid:durableId="1309480667">
    <w:abstractNumId w:val="35"/>
  </w:num>
  <w:num w:numId="32" w16cid:durableId="573592536">
    <w:abstractNumId w:val="22"/>
  </w:num>
  <w:num w:numId="33" w16cid:durableId="161048783">
    <w:abstractNumId w:val="7"/>
  </w:num>
  <w:num w:numId="34" w16cid:durableId="1774015825">
    <w:abstractNumId w:val="31"/>
  </w:num>
  <w:num w:numId="35" w16cid:durableId="1959221437">
    <w:abstractNumId w:val="20"/>
  </w:num>
  <w:num w:numId="36" w16cid:durableId="1025134021">
    <w:abstractNumId w:val="7"/>
  </w:num>
  <w:num w:numId="37" w16cid:durableId="1666394569">
    <w:abstractNumId w:val="31"/>
  </w:num>
  <w:num w:numId="38" w16cid:durableId="1851524390">
    <w:abstractNumId w:val="8"/>
  </w:num>
  <w:num w:numId="39" w16cid:durableId="670452906">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0FBF"/>
    <w:rsid w:val="00001CB8"/>
    <w:rsid w:val="00002D93"/>
    <w:rsid w:val="00003EDE"/>
    <w:rsid w:val="000040F2"/>
    <w:rsid w:val="000049E9"/>
    <w:rsid w:val="00004ADE"/>
    <w:rsid w:val="00005DB9"/>
    <w:rsid w:val="0000715E"/>
    <w:rsid w:val="00007CCC"/>
    <w:rsid w:val="00010325"/>
    <w:rsid w:val="00011D4D"/>
    <w:rsid w:val="0001313E"/>
    <w:rsid w:val="00013DE2"/>
    <w:rsid w:val="000152E9"/>
    <w:rsid w:val="000177A2"/>
    <w:rsid w:val="00017CBA"/>
    <w:rsid w:val="0002245F"/>
    <w:rsid w:val="00022FFB"/>
    <w:rsid w:val="00023262"/>
    <w:rsid w:val="00024D1A"/>
    <w:rsid w:val="000255ED"/>
    <w:rsid w:val="0002627D"/>
    <w:rsid w:val="000279F5"/>
    <w:rsid w:val="00027B82"/>
    <w:rsid w:val="00030363"/>
    <w:rsid w:val="00030A9E"/>
    <w:rsid w:val="00030FCC"/>
    <w:rsid w:val="0003154B"/>
    <w:rsid w:val="00032029"/>
    <w:rsid w:val="00032437"/>
    <w:rsid w:val="00032E8C"/>
    <w:rsid w:val="000335E9"/>
    <w:rsid w:val="00034C99"/>
    <w:rsid w:val="00035C72"/>
    <w:rsid w:val="00040189"/>
    <w:rsid w:val="000417BB"/>
    <w:rsid w:val="00041A20"/>
    <w:rsid w:val="00044A4D"/>
    <w:rsid w:val="00044ABE"/>
    <w:rsid w:val="00045EED"/>
    <w:rsid w:val="00047481"/>
    <w:rsid w:val="00050359"/>
    <w:rsid w:val="00050D2E"/>
    <w:rsid w:val="00051A50"/>
    <w:rsid w:val="0005364F"/>
    <w:rsid w:val="00053B8D"/>
    <w:rsid w:val="00055F10"/>
    <w:rsid w:val="00056129"/>
    <w:rsid w:val="00056D1E"/>
    <w:rsid w:val="0006043C"/>
    <w:rsid w:val="00060659"/>
    <w:rsid w:val="000626E1"/>
    <w:rsid w:val="00062761"/>
    <w:rsid w:val="000630C8"/>
    <w:rsid w:val="000639CD"/>
    <w:rsid w:val="0006424C"/>
    <w:rsid w:val="00065247"/>
    <w:rsid w:val="00065CD4"/>
    <w:rsid w:val="000678B8"/>
    <w:rsid w:val="00067961"/>
    <w:rsid w:val="00070EEE"/>
    <w:rsid w:val="00071226"/>
    <w:rsid w:val="00071DF1"/>
    <w:rsid w:val="0007498A"/>
    <w:rsid w:val="00074993"/>
    <w:rsid w:val="00074D5A"/>
    <w:rsid w:val="00081F4A"/>
    <w:rsid w:val="00082472"/>
    <w:rsid w:val="00082D84"/>
    <w:rsid w:val="000850F8"/>
    <w:rsid w:val="00086D77"/>
    <w:rsid w:val="00087137"/>
    <w:rsid w:val="000873BE"/>
    <w:rsid w:val="00092BDD"/>
    <w:rsid w:val="00092CD1"/>
    <w:rsid w:val="00093F8A"/>
    <w:rsid w:val="000951E0"/>
    <w:rsid w:val="00095A46"/>
    <w:rsid w:val="00097625"/>
    <w:rsid w:val="00097EAB"/>
    <w:rsid w:val="000A0011"/>
    <w:rsid w:val="000A07E7"/>
    <w:rsid w:val="000A2586"/>
    <w:rsid w:val="000A7007"/>
    <w:rsid w:val="000B0964"/>
    <w:rsid w:val="000B2B15"/>
    <w:rsid w:val="000B2FBD"/>
    <w:rsid w:val="000B4715"/>
    <w:rsid w:val="000B6087"/>
    <w:rsid w:val="000C2AE5"/>
    <w:rsid w:val="000C34D6"/>
    <w:rsid w:val="000C45D2"/>
    <w:rsid w:val="000C4CC2"/>
    <w:rsid w:val="000C51A4"/>
    <w:rsid w:val="000C54CC"/>
    <w:rsid w:val="000C7A3C"/>
    <w:rsid w:val="000D060C"/>
    <w:rsid w:val="000D10AD"/>
    <w:rsid w:val="000D14E0"/>
    <w:rsid w:val="000D1EF0"/>
    <w:rsid w:val="000D2B34"/>
    <w:rsid w:val="000D46CF"/>
    <w:rsid w:val="000D59D7"/>
    <w:rsid w:val="000D5B5D"/>
    <w:rsid w:val="000D5F8D"/>
    <w:rsid w:val="000D6F4C"/>
    <w:rsid w:val="000D7F63"/>
    <w:rsid w:val="000E005A"/>
    <w:rsid w:val="000E0363"/>
    <w:rsid w:val="000E0415"/>
    <w:rsid w:val="000E0D56"/>
    <w:rsid w:val="000E1EEB"/>
    <w:rsid w:val="000E1F53"/>
    <w:rsid w:val="000E39F0"/>
    <w:rsid w:val="000E4529"/>
    <w:rsid w:val="000E4F5B"/>
    <w:rsid w:val="000E50DF"/>
    <w:rsid w:val="000E536B"/>
    <w:rsid w:val="000E60AF"/>
    <w:rsid w:val="000E7395"/>
    <w:rsid w:val="000F0B20"/>
    <w:rsid w:val="000F329B"/>
    <w:rsid w:val="000F3997"/>
    <w:rsid w:val="000F4F79"/>
    <w:rsid w:val="000F5919"/>
    <w:rsid w:val="00100315"/>
    <w:rsid w:val="00100ACA"/>
    <w:rsid w:val="00100AD1"/>
    <w:rsid w:val="00101A76"/>
    <w:rsid w:val="0010493A"/>
    <w:rsid w:val="00104BE3"/>
    <w:rsid w:val="00105A67"/>
    <w:rsid w:val="00106748"/>
    <w:rsid w:val="00107343"/>
    <w:rsid w:val="001119CE"/>
    <w:rsid w:val="00112AFD"/>
    <w:rsid w:val="00112DB6"/>
    <w:rsid w:val="00113468"/>
    <w:rsid w:val="00113528"/>
    <w:rsid w:val="001135F3"/>
    <w:rsid w:val="00116FE3"/>
    <w:rsid w:val="001211AA"/>
    <w:rsid w:val="00122126"/>
    <w:rsid w:val="00123427"/>
    <w:rsid w:val="0012345C"/>
    <w:rsid w:val="001236B0"/>
    <w:rsid w:val="001236E8"/>
    <w:rsid w:val="00123CC5"/>
    <w:rsid w:val="00124B73"/>
    <w:rsid w:val="00125E1F"/>
    <w:rsid w:val="00130444"/>
    <w:rsid w:val="00130E79"/>
    <w:rsid w:val="00131EB7"/>
    <w:rsid w:val="0013244D"/>
    <w:rsid w:val="00132546"/>
    <w:rsid w:val="00134879"/>
    <w:rsid w:val="00135684"/>
    <w:rsid w:val="00137254"/>
    <w:rsid w:val="00140788"/>
    <w:rsid w:val="00140E5A"/>
    <w:rsid w:val="0014246F"/>
    <w:rsid w:val="00142631"/>
    <w:rsid w:val="00144328"/>
    <w:rsid w:val="0014650A"/>
    <w:rsid w:val="00147429"/>
    <w:rsid w:val="00150441"/>
    <w:rsid w:val="00151276"/>
    <w:rsid w:val="001523F8"/>
    <w:rsid w:val="00155444"/>
    <w:rsid w:val="00155669"/>
    <w:rsid w:val="00155902"/>
    <w:rsid w:val="00155FA7"/>
    <w:rsid w:val="00156B98"/>
    <w:rsid w:val="001619C8"/>
    <w:rsid w:val="00162820"/>
    <w:rsid w:val="00163F94"/>
    <w:rsid w:val="00165371"/>
    <w:rsid w:val="00166A88"/>
    <w:rsid w:val="00167190"/>
    <w:rsid w:val="00167193"/>
    <w:rsid w:val="00167324"/>
    <w:rsid w:val="00167E00"/>
    <w:rsid w:val="00172702"/>
    <w:rsid w:val="001732C4"/>
    <w:rsid w:val="00173B4F"/>
    <w:rsid w:val="00175732"/>
    <w:rsid w:val="00176309"/>
    <w:rsid w:val="001765D4"/>
    <w:rsid w:val="00176B77"/>
    <w:rsid w:val="00177B03"/>
    <w:rsid w:val="001812F6"/>
    <w:rsid w:val="0018229D"/>
    <w:rsid w:val="00183B62"/>
    <w:rsid w:val="00185542"/>
    <w:rsid w:val="00186DB9"/>
    <w:rsid w:val="00190022"/>
    <w:rsid w:val="00190A9E"/>
    <w:rsid w:val="001913E9"/>
    <w:rsid w:val="00192733"/>
    <w:rsid w:val="00194016"/>
    <w:rsid w:val="001954A9"/>
    <w:rsid w:val="00196610"/>
    <w:rsid w:val="00196BFD"/>
    <w:rsid w:val="0019747B"/>
    <w:rsid w:val="00197D3B"/>
    <w:rsid w:val="00197EAB"/>
    <w:rsid w:val="001A0A30"/>
    <w:rsid w:val="001A1174"/>
    <w:rsid w:val="001A14FC"/>
    <w:rsid w:val="001A1FB3"/>
    <w:rsid w:val="001A26BF"/>
    <w:rsid w:val="001A34C1"/>
    <w:rsid w:val="001A3F79"/>
    <w:rsid w:val="001A41E1"/>
    <w:rsid w:val="001A471C"/>
    <w:rsid w:val="001A5C96"/>
    <w:rsid w:val="001A5D28"/>
    <w:rsid w:val="001A6E00"/>
    <w:rsid w:val="001A7045"/>
    <w:rsid w:val="001A798D"/>
    <w:rsid w:val="001A7BBE"/>
    <w:rsid w:val="001B0B3A"/>
    <w:rsid w:val="001B16EC"/>
    <w:rsid w:val="001B1D9C"/>
    <w:rsid w:val="001B1F44"/>
    <w:rsid w:val="001B216C"/>
    <w:rsid w:val="001B4DE7"/>
    <w:rsid w:val="001B69B4"/>
    <w:rsid w:val="001B70EB"/>
    <w:rsid w:val="001C0DD9"/>
    <w:rsid w:val="001C10D3"/>
    <w:rsid w:val="001C27AB"/>
    <w:rsid w:val="001C34CE"/>
    <w:rsid w:val="001C3F18"/>
    <w:rsid w:val="001D044F"/>
    <w:rsid w:val="001D14CD"/>
    <w:rsid w:val="001D1E58"/>
    <w:rsid w:val="001D3129"/>
    <w:rsid w:val="001D4336"/>
    <w:rsid w:val="001D57C7"/>
    <w:rsid w:val="001E13F0"/>
    <w:rsid w:val="001E338D"/>
    <w:rsid w:val="001E42CD"/>
    <w:rsid w:val="001E43E0"/>
    <w:rsid w:val="001E4B21"/>
    <w:rsid w:val="001E5105"/>
    <w:rsid w:val="001E5CEF"/>
    <w:rsid w:val="001E5ECF"/>
    <w:rsid w:val="001E6A18"/>
    <w:rsid w:val="001E6B88"/>
    <w:rsid w:val="001F0B84"/>
    <w:rsid w:val="001F1DE0"/>
    <w:rsid w:val="001F2060"/>
    <w:rsid w:val="001F3108"/>
    <w:rsid w:val="001F43DC"/>
    <w:rsid w:val="001F5FCA"/>
    <w:rsid w:val="001F7077"/>
    <w:rsid w:val="00202BEC"/>
    <w:rsid w:val="00203CD2"/>
    <w:rsid w:val="00205BBF"/>
    <w:rsid w:val="002066ED"/>
    <w:rsid w:val="002071A5"/>
    <w:rsid w:val="002117B3"/>
    <w:rsid w:val="00212251"/>
    <w:rsid w:val="002123B8"/>
    <w:rsid w:val="002129CE"/>
    <w:rsid w:val="00212D3B"/>
    <w:rsid w:val="00213009"/>
    <w:rsid w:val="0021417A"/>
    <w:rsid w:val="002144B4"/>
    <w:rsid w:val="00214C39"/>
    <w:rsid w:val="002159A1"/>
    <w:rsid w:val="00216A25"/>
    <w:rsid w:val="002178E3"/>
    <w:rsid w:val="00217BCA"/>
    <w:rsid w:val="00220298"/>
    <w:rsid w:val="00221C8A"/>
    <w:rsid w:val="00222AD1"/>
    <w:rsid w:val="0022330D"/>
    <w:rsid w:val="00223C39"/>
    <w:rsid w:val="00225AE1"/>
    <w:rsid w:val="00230418"/>
    <w:rsid w:val="00231ABA"/>
    <w:rsid w:val="00233A11"/>
    <w:rsid w:val="00234032"/>
    <w:rsid w:val="00236134"/>
    <w:rsid w:val="002366AB"/>
    <w:rsid w:val="00236732"/>
    <w:rsid w:val="00237375"/>
    <w:rsid w:val="002379C6"/>
    <w:rsid w:val="00237C1F"/>
    <w:rsid w:val="00240642"/>
    <w:rsid w:val="0024067F"/>
    <w:rsid w:val="00240C15"/>
    <w:rsid w:val="002411FB"/>
    <w:rsid w:val="00242913"/>
    <w:rsid w:val="00245855"/>
    <w:rsid w:val="00245DD9"/>
    <w:rsid w:val="00245FE2"/>
    <w:rsid w:val="002473C0"/>
    <w:rsid w:val="00247741"/>
    <w:rsid w:val="00250CEC"/>
    <w:rsid w:val="002526F4"/>
    <w:rsid w:val="00252C99"/>
    <w:rsid w:val="00252D7F"/>
    <w:rsid w:val="0025364B"/>
    <w:rsid w:val="00255BB2"/>
    <w:rsid w:val="00260D97"/>
    <w:rsid w:val="00261606"/>
    <w:rsid w:val="00261D3C"/>
    <w:rsid w:val="00261FDB"/>
    <w:rsid w:val="00263078"/>
    <w:rsid w:val="00265533"/>
    <w:rsid w:val="002675EA"/>
    <w:rsid w:val="0026788D"/>
    <w:rsid w:val="00271F2E"/>
    <w:rsid w:val="002727E1"/>
    <w:rsid w:val="002729D5"/>
    <w:rsid w:val="002742BB"/>
    <w:rsid w:val="00274D44"/>
    <w:rsid w:val="00275515"/>
    <w:rsid w:val="0027552C"/>
    <w:rsid w:val="00276ED0"/>
    <w:rsid w:val="002775F3"/>
    <w:rsid w:val="002777FB"/>
    <w:rsid w:val="0028063C"/>
    <w:rsid w:val="00280704"/>
    <w:rsid w:val="00282B92"/>
    <w:rsid w:val="00283028"/>
    <w:rsid w:val="002830CF"/>
    <w:rsid w:val="00283C05"/>
    <w:rsid w:val="00283CE4"/>
    <w:rsid w:val="00284220"/>
    <w:rsid w:val="002845AB"/>
    <w:rsid w:val="002848B2"/>
    <w:rsid w:val="00284CD0"/>
    <w:rsid w:val="00286FD0"/>
    <w:rsid w:val="0029003D"/>
    <w:rsid w:val="00290F20"/>
    <w:rsid w:val="002916AB"/>
    <w:rsid w:val="00293954"/>
    <w:rsid w:val="00294F91"/>
    <w:rsid w:val="00296069"/>
    <w:rsid w:val="00297F2C"/>
    <w:rsid w:val="002A0129"/>
    <w:rsid w:val="002A0F55"/>
    <w:rsid w:val="002A1E32"/>
    <w:rsid w:val="002A27D3"/>
    <w:rsid w:val="002A3E90"/>
    <w:rsid w:val="002A62BA"/>
    <w:rsid w:val="002A6C44"/>
    <w:rsid w:val="002A768D"/>
    <w:rsid w:val="002B0E61"/>
    <w:rsid w:val="002B1A7E"/>
    <w:rsid w:val="002B372C"/>
    <w:rsid w:val="002B3B74"/>
    <w:rsid w:val="002B4331"/>
    <w:rsid w:val="002B46C2"/>
    <w:rsid w:val="002B59C0"/>
    <w:rsid w:val="002B5D05"/>
    <w:rsid w:val="002B6A07"/>
    <w:rsid w:val="002B6E15"/>
    <w:rsid w:val="002C2A66"/>
    <w:rsid w:val="002C48E7"/>
    <w:rsid w:val="002C6A1D"/>
    <w:rsid w:val="002C768B"/>
    <w:rsid w:val="002D0E17"/>
    <w:rsid w:val="002D1C05"/>
    <w:rsid w:val="002D1DEF"/>
    <w:rsid w:val="002D2F41"/>
    <w:rsid w:val="002D37B3"/>
    <w:rsid w:val="002D3817"/>
    <w:rsid w:val="002D5AF9"/>
    <w:rsid w:val="002D6BB7"/>
    <w:rsid w:val="002D6D51"/>
    <w:rsid w:val="002E0C9D"/>
    <w:rsid w:val="002E38AC"/>
    <w:rsid w:val="002E56C9"/>
    <w:rsid w:val="002E6A64"/>
    <w:rsid w:val="002E7264"/>
    <w:rsid w:val="002E7ABF"/>
    <w:rsid w:val="002F2289"/>
    <w:rsid w:val="002F4F4A"/>
    <w:rsid w:val="002F553B"/>
    <w:rsid w:val="00302097"/>
    <w:rsid w:val="0030252A"/>
    <w:rsid w:val="00302650"/>
    <w:rsid w:val="00305E77"/>
    <w:rsid w:val="00306CA9"/>
    <w:rsid w:val="0030739B"/>
    <w:rsid w:val="00307636"/>
    <w:rsid w:val="00307786"/>
    <w:rsid w:val="0030798B"/>
    <w:rsid w:val="003133FC"/>
    <w:rsid w:val="0031412D"/>
    <w:rsid w:val="00315544"/>
    <w:rsid w:val="00316CD0"/>
    <w:rsid w:val="003171CA"/>
    <w:rsid w:val="00317CDB"/>
    <w:rsid w:val="003200D4"/>
    <w:rsid w:val="00320615"/>
    <w:rsid w:val="00320844"/>
    <w:rsid w:val="00320DFB"/>
    <w:rsid w:val="00321AF9"/>
    <w:rsid w:val="00323457"/>
    <w:rsid w:val="00324215"/>
    <w:rsid w:val="00325E8E"/>
    <w:rsid w:val="003268E7"/>
    <w:rsid w:val="0032702F"/>
    <w:rsid w:val="003273F7"/>
    <w:rsid w:val="00331451"/>
    <w:rsid w:val="00331713"/>
    <w:rsid w:val="0033286C"/>
    <w:rsid w:val="003332D4"/>
    <w:rsid w:val="003336C9"/>
    <w:rsid w:val="00333733"/>
    <w:rsid w:val="003338E9"/>
    <w:rsid w:val="00335BE6"/>
    <w:rsid w:val="00336CB9"/>
    <w:rsid w:val="00337683"/>
    <w:rsid w:val="00340651"/>
    <w:rsid w:val="00340C71"/>
    <w:rsid w:val="00340D59"/>
    <w:rsid w:val="0034101F"/>
    <w:rsid w:val="00341023"/>
    <w:rsid w:val="003411CD"/>
    <w:rsid w:val="003419FD"/>
    <w:rsid w:val="00343A14"/>
    <w:rsid w:val="00345D46"/>
    <w:rsid w:val="00346CC8"/>
    <w:rsid w:val="00351738"/>
    <w:rsid w:val="00351D01"/>
    <w:rsid w:val="003521D1"/>
    <w:rsid w:val="00354A6E"/>
    <w:rsid w:val="0035512E"/>
    <w:rsid w:val="00356C16"/>
    <w:rsid w:val="00356ECD"/>
    <w:rsid w:val="00357B1E"/>
    <w:rsid w:val="00362604"/>
    <w:rsid w:val="0036287F"/>
    <w:rsid w:val="00362CAD"/>
    <w:rsid w:val="0036343F"/>
    <w:rsid w:val="00366692"/>
    <w:rsid w:val="0036685C"/>
    <w:rsid w:val="00366C8F"/>
    <w:rsid w:val="00366E8F"/>
    <w:rsid w:val="00370865"/>
    <w:rsid w:val="0037306F"/>
    <w:rsid w:val="00373159"/>
    <w:rsid w:val="00374D18"/>
    <w:rsid w:val="0037672C"/>
    <w:rsid w:val="003802DE"/>
    <w:rsid w:val="003811EE"/>
    <w:rsid w:val="003814D8"/>
    <w:rsid w:val="00384F1B"/>
    <w:rsid w:val="00385859"/>
    <w:rsid w:val="00386FBB"/>
    <w:rsid w:val="003873CF"/>
    <w:rsid w:val="00387ADF"/>
    <w:rsid w:val="00387E24"/>
    <w:rsid w:val="00390A4E"/>
    <w:rsid w:val="00392331"/>
    <w:rsid w:val="00392892"/>
    <w:rsid w:val="003928A2"/>
    <w:rsid w:val="00394E26"/>
    <w:rsid w:val="00395538"/>
    <w:rsid w:val="003966BE"/>
    <w:rsid w:val="00397346"/>
    <w:rsid w:val="003A1043"/>
    <w:rsid w:val="003A1976"/>
    <w:rsid w:val="003A29C0"/>
    <w:rsid w:val="003A3292"/>
    <w:rsid w:val="003A37BA"/>
    <w:rsid w:val="003A53F2"/>
    <w:rsid w:val="003A55A7"/>
    <w:rsid w:val="003A6534"/>
    <w:rsid w:val="003A79A6"/>
    <w:rsid w:val="003B0D75"/>
    <w:rsid w:val="003B2BA2"/>
    <w:rsid w:val="003B6B13"/>
    <w:rsid w:val="003B7930"/>
    <w:rsid w:val="003C0D3C"/>
    <w:rsid w:val="003C0DB4"/>
    <w:rsid w:val="003C123B"/>
    <w:rsid w:val="003C2125"/>
    <w:rsid w:val="003C27E8"/>
    <w:rsid w:val="003C281D"/>
    <w:rsid w:val="003C282F"/>
    <w:rsid w:val="003C2A28"/>
    <w:rsid w:val="003C4CB9"/>
    <w:rsid w:val="003D013D"/>
    <w:rsid w:val="003D0875"/>
    <w:rsid w:val="003D1134"/>
    <w:rsid w:val="003D283E"/>
    <w:rsid w:val="003D2AD6"/>
    <w:rsid w:val="003D447E"/>
    <w:rsid w:val="003E268A"/>
    <w:rsid w:val="003E2892"/>
    <w:rsid w:val="003E3D60"/>
    <w:rsid w:val="003E57E4"/>
    <w:rsid w:val="003E5C26"/>
    <w:rsid w:val="003E796F"/>
    <w:rsid w:val="003F0446"/>
    <w:rsid w:val="003F067B"/>
    <w:rsid w:val="003F0BB7"/>
    <w:rsid w:val="003F0EB9"/>
    <w:rsid w:val="003F1B17"/>
    <w:rsid w:val="003F3116"/>
    <w:rsid w:val="003F3A8E"/>
    <w:rsid w:val="003F5743"/>
    <w:rsid w:val="003F682C"/>
    <w:rsid w:val="003F6934"/>
    <w:rsid w:val="003F7006"/>
    <w:rsid w:val="003F72B4"/>
    <w:rsid w:val="00400B4E"/>
    <w:rsid w:val="0040148F"/>
    <w:rsid w:val="00402A26"/>
    <w:rsid w:val="004030A6"/>
    <w:rsid w:val="00403599"/>
    <w:rsid w:val="0040381B"/>
    <w:rsid w:val="004049B3"/>
    <w:rsid w:val="004053F5"/>
    <w:rsid w:val="00406D40"/>
    <w:rsid w:val="0041122F"/>
    <w:rsid w:val="00411584"/>
    <w:rsid w:val="004116FD"/>
    <w:rsid w:val="0041404E"/>
    <w:rsid w:val="00414BCD"/>
    <w:rsid w:val="00415325"/>
    <w:rsid w:val="004156D2"/>
    <w:rsid w:val="00415A91"/>
    <w:rsid w:val="00416532"/>
    <w:rsid w:val="004168EA"/>
    <w:rsid w:val="0041783F"/>
    <w:rsid w:val="00417FE0"/>
    <w:rsid w:val="00420690"/>
    <w:rsid w:val="004216A3"/>
    <w:rsid w:val="00423828"/>
    <w:rsid w:val="00427570"/>
    <w:rsid w:val="0043118C"/>
    <w:rsid w:val="0043364A"/>
    <w:rsid w:val="004408DB"/>
    <w:rsid w:val="00440F66"/>
    <w:rsid w:val="0044143A"/>
    <w:rsid w:val="00442009"/>
    <w:rsid w:val="00444116"/>
    <w:rsid w:val="00444CD4"/>
    <w:rsid w:val="00444D52"/>
    <w:rsid w:val="00445338"/>
    <w:rsid w:val="004462EF"/>
    <w:rsid w:val="00446FE7"/>
    <w:rsid w:val="004470F5"/>
    <w:rsid w:val="00447D37"/>
    <w:rsid w:val="00447F11"/>
    <w:rsid w:val="00447F5A"/>
    <w:rsid w:val="00451259"/>
    <w:rsid w:val="00451EAE"/>
    <w:rsid w:val="004523B1"/>
    <w:rsid w:val="004526A9"/>
    <w:rsid w:val="00453084"/>
    <w:rsid w:val="00463183"/>
    <w:rsid w:val="004632B4"/>
    <w:rsid w:val="004632C9"/>
    <w:rsid w:val="00463EBB"/>
    <w:rsid w:val="00464B47"/>
    <w:rsid w:val="00465C9A"/>
    <w:rsid w:val="00466945"/>
    <w:rsid w:val="00466B2B"/>
    <w:rsid w:val="00467E04"/>
    <w:rsid w:val="00471D4F"/>
    <w:rsid w:val="00472487"/>
    <w:rsid w:val="00472575"/>
    <w:rsid w:val="00473ED8"/>
    <w:rsid w:val="00474542"/>
    <w:rsid w:val="00474AB7"/>
    <w:rsid w:val="00474D3E"/>
    <w:rsid w:val="00475A9A"/>
    <w:rsid w:val="00476044"/>
    <w:rsid w:val="00476BED"/>
    <w:rsid w:val="00481BC2"/>
    <w:rsid w:val="004822DA"/>
    <w:rsid w:val="004835A7"/>
    <w:rsid w:val="004837A1"/>
    <w:rsid w:val="00486250"/>
    <w:rsid w:val="00487DF2"/>
    <w:rsid w:val="004904F0"/>
    <w:rsid w:val="004905B3"/>
    <w:rsid w:val="00491966"/>
    <w:rsid w:val="004944F3"/>
    <w:rsid w:val="00494622"/>
    <w:rsid w:val="00495755"/>
    <w:rsid w:val="00495B0F"/>
    <w:rsid w:val="00496355"/>
    <w:rsid w:val="004972FF"/>
    <w:rsid w:val="004A13C5"/>
    <w:rsid w:val="004A1405"/>
    <w:rsid w:val="004A19D0"/>
    <w:rsid w:val="004A2223"/>
    <w:rsid w:val="004A2B2E"/>
    <w:rsid w:val="004A3D3E"/>
    <w:rsid w:val="004A440E"/>
    <w:rsid w:val="004A4985"/>
    <w:rsid w:val="004A5560"/>
    <w:rsid w:val="004A6F9A"/>
    <w:rsid w:val="004A741F"/>
    <w:rsid w:val="004A7706"/>
    <w:rsid w:val="004A7FB7"/>
    <w:rsid w:val="004B00EC"/>
    <w:rsid w:val="004B16C9"/>
    <w:rsid w:val="004B1F53"/>
    <w:rsid w:val="004B2336"/>
    <w:rsid w:val="004B3CD7"/>
    <w:rsid w:val="004B4B47"/>
    <w:rsid w:val="004B5BC1"/>
    <w:rsid w:val="004B73BC"/>
    <w:rsid w:val="004B764A"/>
    <w:rsid w:val="004B7987"/>
    <w:rsid w:val="004C22B5"/>
    <w:rsid w:val="004C24B0"/>
    <w:rsid w:val="004C2893"/>
    <w:rsid w:val="004C2EC4"/>
    <w:rsid w:val="004C3BD3"/>
    <w:rsid w:val="004C5B7F"/>
    <w:rsid w:val="004C615E"/>
    <w:rsid w:val="004C6625"/>
    <w:rsid w:val="004D05D1"/>
    <w:rsid w:val="004D191D"/>
    <w:rsid w:val="004D71BD"/>
    <w:rsid w:val="004D7A2E"/>
    <w:rsid w:val="004E0F12"/>
    <w:rsid w:val="004E100A"/>
    <w:rsid w:val="004E1AB7"/>
    <w:rsid w:val="004E2E57"/>
    <w:rsid w:val="004E3592"/>
    <w:rsid w:val="004E36E2"/>
    <w:rsid w:val="004E487B"/>
    <w:rsid w:val="004E664A"/>
    <w:rsid w:val="004E79E6"/>
    <w:rsid w:val="004E7BD3"/>
    <w:rsid w:val="004E7D30"/>
    <w:rsid w:val="004F25E9"/>
    <w:rsid w:val="004F32DE"/>
    <w:rsid w:val="004F36DF"/>
    <w:rsid w:val="004F49A1"/>
    <w:rsid w:val="004F4E2F"/>
    <w:rsid w:val="004F5D02"/>
    <w:rsid w:val="004F6F95"/>
    <w:rsid w:val="00500909"/>
    <w:rsid w:val="005033C8"/>
    <w:rsid w:val="005039F0"/>
    <w:rsid w:val="00504577"/>
    <w:rsid w:val="00504B78"/>
    <w:rsid w:val="00504F6D"/>
    <w:rsid w:val="0050602E"/>
    <w:rsid w:val="0050659B"/>
    <w:rsid w:val="005068F5"/>
    <w:rsid w:val="0051011E"/>
    <w:rsid w:val="005119D3"/>
    <w:rsid w:val="00512B91"/>
    <w:rsid w:val="00514A2D"/>
    <w:rsid w:val="00515BFC"/>
    <w:rsid w:val="0051744B"/>
    <w:rsid w:val="00521CC5"/>
    <w:rsid w:val="005220FE"/>
    <w:rsid w:val="00523EF2"/>
    <w:rsid w:val="00524553"/>
    <w:rsid w:val="0052533B"/>
    <w:rsid w:val="00525B2D"/>
    <w:rsid w:val="00525F05"/>
    <w:rsid w:val="005308B7"/>
    <w:rsid w:val="00530DF2"/>
    <w:rsid w:val="0053134F"/>
    <w:rsid w:val="0053313C"/>
    <w:rsid w:val="005334D1"/>
    <w:rsid w:val="00534E50"/>
    <w:rsid w:val="0054007B"/>
    <w:rsid w:val="0054025A"/>
    <w:rsid w:val="00541B24"/>
    <w:rsid w:val="00544464"/>
    <w:rsid w:val="00550F61"/>
    <w:rsid w:val="00552BA0"/>
    <w:rsid w:val="00552FB7"/>
    <w:rsid w:val="005533BE"/>
    <w:rsid w:val="005534A3"/>
    <w:rsid w:val="00554196"/>
    <w:rsid w:val="005557A1"/>
    <w:rsid w:val="00555847"/>
    <w:rsid w:val="00555BEB"/>
    <w:rsid w:val="00556767"/>
    <w:rsid w:val="005571DA"/>
    <w:rsid w:val="005572AA"/>
    <w:rsid w:val="00557D28"/>
    <w:rsid w:val="00560CB3"/>
    <w:rsid w:val="00561475"/>
    <w:rsid w:val="00562B3D"/>
    <w:rsid w:val="00563A16"/>
    <w:rsid w:val="00563CEE"/>
    <w:rsid w:val="005647D0"/>
    <w:rsid w:val="00565D32"/>
    <w:rsid w:val="00566FD4"/>
    <w:rsid w:val="005672CE"/>
    <w:rsid w:val="0057050A"/>
    <w:rsid w:val="0057178C"/>
    <w:rsid w:val="00572567"/>
    <w:rsid w:val="005732B4"/>
    <w:rsid w:val="00573542"/>
    <w:rsid w:val="0057363C"/>
    <w:rsid w:val="00574786"/>
    <w:rsid w:val="005748B1"/>
    <w:rsid w:val="00574ABC"/>
    <w:rsid w:val="00574F06"/>
    <w:rsid w:val="005754DD"/>
    <w:rsid w:val="00575C12"/>
    <w:rsid w:val="00576337"/>
    <w:rsid w:val="00576B74"/>
    <w:rsid w:val="00577A12"/>
    <w:rsid w:val="0058062E"/>
    <w:rsid w:val="00580DB5"/>
    <w:rsid w:val="00583B6C"/>
    <w:rsid w:val="00584CC7"/>
    <w:rsid w:val="00584F57"/>
    <w:rsid w:val="00586961"/>
    <w:rsid w:val="005872A6"/>
    <w:rsid w:val="00590C4E"/>
    <w:rsid w:val="0059227A"/>
    <w:rsid w:val="00592A52"/>
    <w:rsid w:val="00592DC3"/>
    <w:rsid w:val="0059434A"/>
    <w:rsid w:val="00594E7B"/>
    <w:rsid w:val="005954B9"/>
    <w:rsid w:val="00596220"/>
    <w:rsid w:val="00596CD0"/>
    <w:rsid w:val="00596F73"/>
    <w:rsid w:val="00597D38"/>
    <w:rsid w:val="005A0410"/>
    <w:rsid w:val="005A0765"/>
    <w:rsid w:val="005A3052"/>
    <w:rsid w:val="005A3354"/>
    <w:rsid w:val="005A5A92"/>
    <w:rsid w:val="005B0711"/>
    <w:rsid w:val="005B27A3"/>
    <w:rsid w:val="005B28D3"/>
    <w:rsid w:val="005B4286"/>
    <w:rsid w:val="005B4C12"/>
    <w:rsid w:val="005B6B09"/>
    <w:rsid w:val="005C0971"/>
    <w:rsid w:val="005C1D53"/>
    <w:rsid w:val="005C36A3"/>
    <w:rsid w:val="005C465F"/>
    <w:rsid w:val="005C4F23"/>
    <w:rsid w:val="005C5528"/>
    <w:rsid w:val="005C5694"/>
    <w:rsid w:val="005C7FA2"/>
    <w:rsid w:val="005D01A8"/>
    <w:rsid w:val="005D0C40"/>
    <w:rsid w:val="005D1166"/>
    <w:rsid w:val="005D3434"/>
    <w:rsid w:val="005D4AC6"/>
    <w:rsid w:val="005D5025"/>
    <w:rsid w:val="005D5508"/>
    <w:rsid w:val="005D6E7E"/>
    <w:rsid w:val="005D78AA"/>
    <w:rsid w:val="005E1E85"/>
    <w:rsid w:val="005E2927"/>
    <w:rsid w:val="005E3290"/>
    <w:rsid w:val="005E3B61"/>
    <w:rsid w:val="005E4360"/>
    <w:rsid w:val="005E4A72"/>
    <w:rsid w:val="005E4E05"/>
    <w:rsid w:val="005E56C6"/>
    <w:rsid w:val="005E661E"/>
    <w:rsid w:val="005F02CE"/>
    <w:rsid w:val="005F0A72"/>
    <w:rsid w:val="005F1323"/>
    <w:rsid w:val="005F1845"/>
    <w:rsid w:val="005F332D"/>
    <w:rsid w:val="005F3EC2"/>
    <w:rsid w:val="005F7401"/>
    <w:rsid w:val="0060047B"/>
    <w:rsid w:val="00601E07"/>
    <w:rsid w:val="006035CB"/>
    <w:rsid w:val="00603D3D"/>
    <w:rsid w:val="006042E5"/>
    <w:rsid w:val="006048B3"/>
    <w:rsid w:val="00604D46"/>
    <w:rsid w:val="006100FD"/>
    <w:rsid w:val="0061067D"/>
    <w:rsid w:val="00610770"/>
    <w:rsid w:val="00610B6D"/>
    <w:rsid w:val="00612230"/>
    <w:rsid w:val="00612324"/>
    <w:rsid w:val="00612CA4"/>
    <w:rsid w:val="00615BA0"/>
    <w:rsid w:val="00616A84"/>
    <w:rsid w:val="00616DD9"/>
    <w:rsid w:val="00617ABD"/>
    <w:rsid w:val="00623594"/>
    <w:rsid w:val="00623911"/>
    <w:rsid w:val="00625B62"/>
    <w:rsid w:val="00625FB6"/>
    <w:rsid w:val="0063096E"/>
    <w:rsid w:val="00630BFA"/>
    <w:rsid w:val="0063187E"/>
    <w:rsid w:val="006319DD"/>
    <w:rsid w:val="00631D83"/>
    <w:rsid w:val="00633014"/>
    <w:rsid w:val="00634D46"/>
    <w:rsid w:val="00635253"/>
    <w:rsid w:val="00635310"/>
    <w:rsid w:val="006357F0"/>
    <w:rsid w:val="00636746"/>
    <w:rsid w:val="006373AC"/>
    <w:rsid w:val="00637CE0"/>
    <w:rsid w:val="00637CF3"/>
    <w:rsid w:val="006410DE"/>
    <w:rsid w:val="006413C3"/>
    <w:rsid w:val="00641520"/>
    <w:rsid w:val="00641635"/>
    <w:rsid w:val="006416A9"/>
    <w:rsid w:val="00641870"/>
    <w:rsid w:val="00643A58"/>
    <w:rsid w:val="006469D0"/>
    <w:rsid w:val="00647AF4"/>
    <w:rsid w:val="00651300"/>
    <w:rsid w:val="00652733"/>
    <w:rsid w:val="00653735"/>
    <w:rsid w:val="00653BB9"/>
    <w:rsid w:val="006567A6"/>
    <w:rsid w:val="00656F4A"/>
    <w:rsid w:val="00661340"/>
    <w:rsid w:val="00662381"/>
    <w:rsid w:val="00665DB5"/>
    <w:rsid w:val="00666B29"/>
    <w:rsid w:val="00671C15"/>
    <w:rsid w:val="00673E82"/>
    <w:rsid w:val="0067404D"/>
    <w:rsid w:val="00675184"/>
    <w:rsid w:val="00675DF3"/>
    <w:rsid w:val="006779D5"/>
    <w:rsid w:val="00677D2E"/>
    <w:rsid w:val="00680BEB"/>
    <w:rsid w:val="006811F1"/>
    <w:rsid w:val="00682135"/>
    <w:rsid w:val="00683CEB"/>
    <w:rsid w:val="00686322"/>
    <w:rsid w:val="0068763C"/>
    <w:rsid w:val="006877A9"/>
    <w:rsid w:val="00690994"/>
    <w:rsid w:val="006931CD"/>
    <w:rsid w:val="006934D8"/>
    <w:rsid w:val="00694E4D"/>
    <w:rsid w:val="0069514A"/>
    <w:rsid w:val="00695607"/>
    <w:rsid w:val="006968BF"/>
    <w:rsid w:val="00697427"/>
    <w:rsid w:val="006A00D4"/>
    <w:rsid w:val="006A0FBA"/>
    <w:rsid w:val="006A45A5"/>
    <w:rsid w:val="006A68F1"/>
    <w:rsid w:val="006A6A6D"/>
    <w:rsid w:val="006A6D95"/>
    <w:rsid w:val="006A76D2"/>
    <w:rsid w:val="006B02D6"/>
    <w:rsid w:val="006B18A4"/>
    <w:rsid w:val="006B5399"/>
    <w:rsid w:val="006B580F"/>
    <w:rsid w:val="006B7512"/>
    <w:rsid w:val="006C1348"/>
    <w:rsid w:val="006C13EC"/>
    <w:rsid w:val="006C182B"/>
    <w:rsid w:val="006C1960"/>
    <w:rsid w:val="006C22A6"/>
    <w:rsid w:val="006C3296"/>
    <w:rsid w:val="006C492E"/>
    <w:rsid w:val="006C5364"/>
    <w:rsid w:val="006C6CBD"/>
    <w:rsid w:val="006D128D"/>
    <w:rsid w:val="006D154E"/>
    <w:rsid w:val="006D2157"/>
    <w:rsid w:val="006D2471"/>
    <w:rsid w:val="006D2C02"/>
    <w:rsid w:val="006D41FD"/>
    <w:rsid w:val="006D6183"/>
    <w:rsid w:val="006D64A6"/>
    <w:rsid w:val="006D7650"/>
    <w:rsid w:val="006E1138"/>
    <w:rsid w:val="006E1158"/>
    <w:rsid w:val="006E275C"/>
    <w:rsid w:val="006E439E"/>
    <w:rsid w:val="006E52E0"/>
    <w:rsid w:val="006E6210"/>
    <w:rsid w:val="006F0245"/>
    <w:rsid w:val="006F1E6B"/>
    <w:rsid w:val="006F23D5"/>
    <w:rsid w:val="006F2BED"/>
    <w:rsid w:val="006F4073"/>
    <w:rsid w:val="006F5277"/>
    <w:rsid w:val="006F67C5"/>
    <w:rsid w:val="006F6A73"/>
    <w:rsid w:val="0070077F"/>
    <w:rsid w:val="007012EB"/>
    <w:rsid w:val="00701B28"/>
    <w:rsid w:val="007029FD"/>
    <w:rsid w:val="0070400B"/>
    <w:rsid w:val="00704724"/>
    <w:rsid w:val="00705E38"/>
    <w:rsid w:val="0070631E"/>
    <w:rsid w:val="0071005B"/>
    <w:rsid w:val="00714524"/>
    <w:rsid w:val="00715306"/>
    <w:rsid w:val="00716214"/>
    <w:rsid w:val="00722EDB"/>
    <w:rsid w:val="0072633B"/>
    <w:rsid w:val="0072703E"/>
    <w:rsid w:val="00727347"/>
    <w:rsid w:val="007303D1"/>
    <w:rsid w:val="00730703"/>
    <w:rsid w:val="00730D0F"/>
    <w:rsid w:val="007314A1"/>
    <w:rsid w:val="007326C6"/>
    <w:rsid w:val="007328F4"/>
    <w:rsid w:val="0073333B"/>
    <w:rsid w:val="00734DB7"/>
    <w:rsid w:val="00735092"/>
    <w:rsid w:val="00740E15"/>
    <w:rsid w:val="007417BF"/>
    <w:rsid w:val="00741CD8"/>
    <w:rsid w:val="00742BD9"/>
    <w:rsid w:val="00742DE0"/>
    <w:rsid w:val="007430C6"/>
    <w:rsid w:val="007434E5"/>
    <w:rsid w:val="00743BFD"/>
    <w:rsid w:val="007441FE"/>
    <w:rsid w:val="007468A4"/>
    <w:rsid w:val="007475AB"/>
    <w:rsid w:val="00750824"/>
    <w:rsid w:val="007517DD"/>
    <w:rsid w:val="00751A36"/>
    <w:rsid w:val="00752C31"/>
    <w:rsid w:val="00753190"/>
    <w:rsid w:val="00753A5D"/>
    <w:rsid w:val="00754887"/>
    <w:rsid w:val="007553CB"/>
    <w:rsid w:val="00755889"/>
    <w:rsid w:val="00756C80"/>
    <w:rsid w:val="00757F23"/>
    <w:rsid w:val="007649A0"/>
    <w:rsid w:val="007653EE"/>
    <w:rsid w:val="00766D7B"/>
    <w:rsid w:val="00771477"/>
    <w:rsid w:val="007720F7"/>
    <w:rsid w:val="00774012"/>
    <w:rsid w:val="007755AF"/>
    <w:rsid w:val="00776383"/>
    <w:rsid w:val="00780C12"/>
    <w:rsid w:val="007810B1"/>
    <w:rsid w:val="007844B5"/>
    <w:rsid w:val="00785315"/>
    <w:rsid w:val="007867A1"/>
    <w:rsid w:val="00786F8C"/>
    <w:rsid w:val="00787DE6"/>
    <w:rsid w:val="00787EEA"/>
    <w:rsid w:val="00790234"/>
    <w:rsid w:val="00791326"/>
    <w:rsid w:val="007917E8"/>
    <w:rsid w:val="007932F9"/>
    <w:rsid w:val="007936BA"/>
    <w:rsid w:val="00793A09"/>
    <w:rsid w:val="007943CB"/>
    <w:rsid w:val="00795C7C"/>
    <w:rsid w:val="007960DA"/>
    <w:rsid w:val="007963A9"/>
    <w:rsid w:val="00796581"/>
    <w:rsid w:val="00796996"/>
    <w:rsid w:val="007969D4"/>
    <w:rsid w:val="00796C7D"/>
    <w:rsid w:val="00797577"/>
    <w:rsid w:val="007A52BE"/>
    <w:rsid w:val="007A5791"/>
    <w:rsid w:val="007A5D8C"/>
    <w:rsid w:val="007A5DDB"/>
    <w:rsid w:val="007A6630"/>
    <w:rsid w:val="007B2FE9"/>
    <w:rsid w:val="007B3350"/>
    <w:rsid w:val="007B47CD"/>
    <w:rsid w:val="007B549A"/>
    <w:rsid w:val="007B5C39"/>
    <w:rsid w:val="007B7790"/>
    <w:rsid w:val="007B7A8A"/>
    <w:rsid w:val="007B7ECB"/>
    <w:rsid w:val="007C0044"/>
    <w:rsid w:val="007C031D"/>
    <w:rsid w:val="007C06A6"/>
    <w:rsid w:val="007C18CD"/>
    <w:rsid w:val="007C3313"/>
    <w:rsid w:val="007C51A5"/>
    <w:rsid w:val="007C5E8B"/>
    <w:rsid w:val="007C61CB"/>
    <w:rsid w:val="007C6793"/>
    <w:rsid w:val="007C68EB"/>
    <w:rsid w:val="007C7D68"/>
    <w:rsid w:val="007D0110"/>
    <w:rsid w:val="007D3334"/>
    <w:rsid w:val="007D5242"/>
    <w:rsid w:val="007D5AFB"/>
    <w:rsid w:val="007D6202"/>
    <w:rsid w:val="007D6B0F"/>
    <w:rsid w:val="007D731C"/>
    <w:rsid w:val="007E0B92"/>
    <w:rsid w:val="007E1714"/>
    <w:rsid w:val="007E21A3"/>
    <w:rsid w:val="007E268A"/>
    <w:rsid w:val="007E32D1"/>
    <w:rsid w:val="007E45E9"/>
    <w:rsid w:val="007E52DA"/>
    <w:rsid w:val="007E57C4"/>
    <w:rsid w:val="007E729E"/>
    <w:rsid w:val="007F0DAE"/>
    <w:rsid w:val="007F113E"/>
    <w:rsid w:val="007F48DE"/>
    <w:rsid w:val="007F5294"/>
    <w:rsid w:val="007F6D68"/>
    <w:rsid w:val="007F74C7"/>
    <w:rsid w:val="007F7852"/>
    <w:rsid w:val="007F7FA6"/>
    <w:rsid w:val="008002FA"/>
    <w:rsid w:val="008025BC"/>
    <w:rsid w:val="00802976"/>
    <w:rsid w:val="00803E32"/>
    <w:rsid w:val="008041AC"/>
    <w:rsid w:val="00804C07"/>
    <w:rsid w:val="00804D15"/>
    <w:rsid w:val="00806259"/>
    <w:rsid w:val="00811F02"/>
    <w:rsid w:val="00812257"/>
    <w:rsid w:val="00812CBD"/>
    <w:rsid w:val="00812D13"/>
    <w:rsid w:val="00812F82"/>
    <w:rsid w:val="0081509E"/>
    <w:rsid w:val="0081692F"/>
    <w:rsid w:val="008176CB"/>
    <w:rsid w:val="00821F12"/>
    <w:rsid w:val="008238E0"/>
    <w:rsid w:val="00823BAF"/>
    <w:rsid w:val="00823C5B"/>
    <w:rsid w:val="00823E45"/>
    <w:rsid w:val="00825159"/>
    <w:rsid w:val="00825243"/>
    <w:rsid w:val="008254C5"/>
    <w:rsid w:val="0082787A"/>
    <w:rsid w:val="008319F4"/>
    <w:rsid w:val="00836D00"/>
    <w:rsid w:val="008415F4"/>
    <w:rsid w:val="00841749"/>
    <w:rsid w:val="00842031"/>
    <w:rsid w:val="00843934"/>
    <w:rsid w:val="00844C53"/>
    <w:rsid w:val="00844DF7"/>
    <w:rsid w:val="00845FCF"/>
    <w:rsid w:val="00846AD3"/>
    <w:rsid w:val="00850158"/>
    <w:rsid w:val="0085016D"/>
    <w:rsid w:val="00850711"/>
    <w:rsid w:val="0085248F"/>
    <w:rsid w:val="00852B2F"/>
    <w:rsid w:val="00852C80"/>
    <w:rsid w:val="00853BBA"/>
    <w:rsid w:val="00856241"/>
    <w:rsid w:val="00857BA0"/>
    <w:rsid w:val="00861A14"/>
    <w:rsid w:val="00867470"/>
    <w:rsid w:val="00867AE6"/>
    <w:rsid w:val="00867EFB"/>
    <w:rsid w:val="00870B16"/>
    <w:rsid w:val="00872441"/>
    <w:rsid w:val="00873A77"/>
    <w:rsid w:val="00876893"/>
    <w:rsid w:val="008774FA"/>
    <w:rsid w:val="008775B5"/>
    <w:rsid w:val="00881517"/>
    <w:rsid w:val="00881CB2"/>
    <w:rsid w:val="00882F8F"/>
    <w:rsid w:val="00883A37"/>
    <w:rsid w:val="00884073"/>
    <w:rsid w:val="00885DEF"/>
    <w:rsid w:val="008864E6"/>
    <w:rsid w:val="00886932"/>
    <w:rsid w:val="0088763A"/>
    <w:rsid w:val="008878C9"/>
    <w:rsid w:val="00887B1B"/>
    <w:rsid w:val="00887BB7"/>
    <w:rsid w:val="00887CD9"/>
    <w:rsid w:val="00890657"/>
    <w:rsid w:val="00891134"/>
    <w:rsid w:val="008917A6"/>
    <w:rsid w:val="00891E78"/>
    <w:rsid w:val="00892C24"/>
    <w:rsid w:val="00894D22"/>
    <w:rsid w:val="008955EF"/>
    <w:rsid w:val="00896BF4"/>
    <w:rsid w:val="008A2647"/>
    <w:rsid w:val="008A5C15"/>
    <w:rsid w:val="008A75EE"/>
    <w:rsid w:val="008A7E91"/>
    <w:rsid w:val="008B10E0"/>
    <w:rsid w:val="008B1C67"/>
    <w:rsid w:val="008B1ECA"/>
    <w:rsid w:val="008B20EA"/>
    <w:rsid w:val="008B21CE"/>
    <w:rsid w:val="008B3C86"/>
    <w:rsid w:val="008B4558"/>
    <w:rsid w:val="008B4A5A"/>
    <w:rsid w:val="008B4FCB"/>
    <w:rsid w:val="008B5183"/>
    <w:rsid w:val="008B6FBF"/>
    <w:rsid w:val="008B7518"/>
    <w:rsid w:val="008B7E67"/>
    <w:rsid w:val="008C2CE5"/>
    <w:rsid w:val="008C39F2"/>
    <w:rsid w:val="008C4A67"/>
    <w:rsid w:val="008C542E"/>
    <w:rsid w:val="008C6B09"/>
    <w:rsid w:val="008C73FB"/>
    <w:rsid w:val="008C7A13"/>
    <w:rsid w:val="008C7B2A"/>
    <w:rsid w:val="008C7B47"/>
    <w:rsid w:val="008D3070"/>
    <w:rsid w:val="008D391F"/>
    <w:rsid w:val="008D3B49"/>
    <w:rsid w:val="008D40E4"/>
    <w:rsid w:val="008D5656"/>
    <w:rsid w:val="008D5754"/>
    <w:rsid w:val="008D5992"/>
    <w:rsid w:val="008D5BD9"/>
    <w:rsid w:val="008D5ED4"/>
    <w:rsid w:val="008D5FEC"/>
    <w:rsid w:val="008D6088"/>
    <w:rsid w:val="008D6584"/>
    <w:rsid w:val="008D76C7"/>
    <w:rsid w:val="008E072C"/>
    <w:rsid w:val="008E07DE"/>
    <w:rsid w:val="008E115C"/>
    <w:rsid w:val="008E5561"/>
    <w:rsid w:val="008E7ED4"/>
    <w:rsid w:val="008F0BBA"/>
    <w:rsid w:val="008F2352"/>
    <w:rsid w:val="008F32DE"/>
    <w:rsid w:val="008F7FB6"/>
    <w:rsid w:val="00900E37"/>
    <w:rsid w:val="00904948"/>
    <w:rsid w:val="00906689"/>
    <w:rsid w:val="009076CC"/>
    <w:rsid w:val="0091044F"/>
    <w:rsid w:val="00910D85"/>
    <w:rsid w:val="00913360"/>
    <w:rsid w:val="00914211"/>
    <w:rsid w:val="00914B04"/>
    <w:rsid w:val="00914CA5"/>
    <w:rsid w:val="00916D3F"/>
    <w:rsid w:val="0091734B"/>
    <w:rsid w:val="0091765F"/>
    <w:rsid w:val="00917F1B"/>
    <w:rsid w:val="009233E9"/>
    <w:rsid w:val="00923E3C"/>
    <w:rsid w:val="00924570"/>
    <w:rsid w:val="00925FBD"/>
    <w:rsid w:val="00926109"/>
    <w:rsid w:val="0092730F"/>
    <w:rsid w:val="0092749D"/>
    <w:rsid w:val="009276B2"/>
    <w:rsid w:val="00930E28"/>
    <w:rsid w:val="00932B19"/>
    <w:rsid w:val="00933C66"/>
    <w:rsid w:val="0093493E"/>
    <w:rsid w:val="00935140"/>
    <w:rsid w:val="0093525C"/>
    <w:rsid w:val="0093563E"/>
    <w:rsid w:val="00936816"/>
    <w:rsid w:val="00936922"/>
    <w:rsid w:val="00937E83"/>
    <w:rsid w:val="009402BB"/>
    <w:rsid w:val="00940C3F"/>
    <w:rsid w:val="00940D14"/>
    <w:rsid w:val="00942A9F"/>
    <w:rsid w:val="00943357"/>
    <w:rsid w:val="00945BE8"/>
    <w:rsid w:val="00947F4D"/>
    <w:rsid w:val="00950395"/>
    <w:rsid w:val="009503BE"/>
    <w:rsid w:val="009510A1"/>
    <w:rsid w:val="00952135"/>
    <w:rsid w:val="009534E2"/>
    <w:rsid w:val="00954A3E"/>
    <w:rsid w:val="00955683"/>
    <w:rsid w:val="00955EB0"/>
    <w:rsid w:val="009565BB"/>
    <w:rsid w:val="00957627"/>
    <w:rsid w:val="00957A80"/>
    <w:rsid w:val="009613E3"/>
    <w:rsid w:val="009628C5"/>
    <w:rsid w:val="00962F71"/>
    <w:rsid w:val="00964EA3"/>
    <w:rsid w:val="009650C2"/>
    <w:rsid w:val="0096546A"/>
    <w:rsid w:val="00966380"/>
    <w:rsid w:val="00966CC7"/>
    <w:rsid w:val="009673AD"/>
    <w:rsid w:val="0097029A"/>
    <w:rsid w:val="009710ED"/>
    <w:rsid w:val="00971479"/>
    <w:rsid w:val="00974C54"/>
    <w:rsid w:val="009758AE"/>
    <w:rsid w:val="00975E1D"/>
    <w:rsid w:val="009767A1"/>
    <w:rsid w:val="00977C5A"/>
    <w:rsid w:val="00980A62"/>
    <w:rsid w:val="009816D6"/>
    <w:rsid w:val="009828FA"/>
    <w:rsid w:val="00984E6A"/>
    <w:rsid w:val="00986C2A"/>
    <w:rsid w:val="00987A0B"/>
    <w:rsid w:val="00990099"/>
    <w:rsid w:val="009942F9"/>
    <w:rsid w:val="00994821"/>
    <w:rsid w:val="00994B5D"/>
    <w:rsid w:val="00997E3E"/>
    <w:rsid w:val="009A020D"/>
    <w:rsid w:val="009A13EE"/>
    <w:rsid w:val="009A1F9D"/>
    <w:rsid w:val="009A1FEC"/>
    <w:rsid w:val="009A3EC6"/>
    <w:rsid w:val="009A7675"/>
    <w:rsid w:val="009A7883"/>
    <w:rsid w:val="009A7FBD"/>
    <w:rsid w:val="009B0B40"/>
    <w:rsid w:val="009B1423"/>
    <w:rsid w:val="009B1901"/>
    <w:rsid w:val="009B2B72"/>
    <w:rsid w:val="009B3A5F"/>
    <w:rsid w:val="009B4BEA"/>
    <w:rsid w:val="009B6417"/>
    <w:rsid w:val="009B78F6"/>
    <w:rsid w:val="009C1AFD"/>
    <w:rsid w:val="009C2D95"/>
    <w:rsid w:val="009C4A78"/>
    <w:rsid w:val="009C500A"/>
    <w:rsid w:val="009C5A8F"/>
    <w:rsid w:val="009D02B3"/>
    <w:rsid w:val="009D0BD8"/>
    <w:rsid w:val="009D0EC6"/>
    <w:rsid w:val="009D1FEF"/>
    <w:rsid w:val="009D266E"/>
    <w:rsid w:val="009D26AD"/>
    <w:rsid w:val="009D2B2E"/>
    <w:rsid w:val="009D2DDD"/>
    <w:rsid w:val="009D2FC6"/>
    <w:rsid w:val="009D410F"/>
    <w:rsid w:val="009D457C"/>
    <w:rsid w:val="009D60C1"/>
    <w:rsid w:val="009D6B88"/>
    <w:rsid w:val="009D73F0"/>
    <w:rsid w:val="009E1F2C"/>
    <w:rsid w:val="009E404E"/>
    <w:rsid w:val="009E4630"/>
    <w:rsid w:val="009E57F2"/>
    <w:rsid w:val="009E6918"/>
    <w:rsid w:val="009E714B"/>
    <w:rsid w:val="009E73E9"/>
    <w:rsid w:val="009F34F4"/>
    <w:rsid w:val="009F41D4"/>
    <w:rsid w:val="009F77FF"/>
    <w:rsid w:val="00A00443"/>
    <w:rsid w:val="00A01047"/>
    <w:rsid w:val="00A02609"/>
    <w:rsid w:val="00A028B9"/>
    <w:rsid w:val="00A03A27"/>
    <w:rsid w:val="00A04063"/>
    <w:rsid w:val="00A04733"/>
    <w:rsid w:val="00A069F4"/>
    <w:rsid w:val="00A10793"/>
    <w:rsid w:val="00A11026"/>
    <w:rsid w:val="00A126B6"/>
    <w:rsid w:val="00A1288E"/>
    <w:rsid w:val="00A12FF3"/>
    <w:rsid w:val="00A13215"/>
    <w:rsid w:val="00A13527"/>
    <w:rsid w:val="00A13BBE"/>
    <w:rsid w:val="00A15F68"/>
    <w:rsid w:val="00A16EAD"/>
    <w:rsid w:val="00A17FB8"/>
    <w:rsid w:val="00A20677"/>
    <w:rsid w:val="00A208DA"/>
    <w:rsid w:val="00A20B5A"/>
    <w:rsid w:val="00A21521"/>
    <w:rsid w:val="00A22304"/>
    <w:rsid w:val="00A22D3E"/>
    <w:rsid w:val="00A2310F"/>
    <w:rsid w:val="00A240E6"/>
    <w:rsid w:val="00A241FC"/>
    <w:rsid w:val="00A25907"/>
    <w:rsid w:val="00A27F62"/>
    <w:rsid w:val="00A3012D"/>
    <w:rsid w:val="00A308C2"/>
    <w:rsid w:val="00A30EBB"/>
    <w:rsid w:val="00A31740"/>
    <w:rsid w:val="00A32655"/>
    <w:rsid w:val="00A327CD"/>
    <w:rsid w:val="00A34017"/>
    <w:rsid w:val="00A3469A"/>
    <w:rsid w:val="00A3486E"/>
    <w:rsid w:val="00A3521A"/>
    <w:rsid w:val="00A3613A"/>
    <w:rsid w:val="00A36876"/>
    <w:rsid w:val="00A36E7E"/>
    <w:rsid w:val="00A4057D"/>
    <w:rsid w:val="00A4096B"/>
    <w:rsid w:val="00A451CF"/>
    <w:rsid w:val="00A45BF8"/>
    <w:rsid w:val="00A506AA"/>
    <w:rsid w:val="00A52348"/>
    <w:rsid w:val="00A52AAA"/>
    <w:rsid w:val="00A53F97"/>
    <w:rsid w:val="00A54C66"/>
    <w:rsid w:val="00A55166"/>
    <w:rsid w:val="00A553E1"/>
    <w:rsid w:val="00A55422"/>
    <w:rsid w:val="00A55C54"/>
    <w:rsid w:val="00A5617B"/>
    <w:rsid w:val="00A56B04"/>
    <w:rsid w:val="00A6004D"/>
    <w:rsid w:val="00A605A9"/>
    <w:rsid w:val="00A60C8A"/>
    <w:rsid w:val="00A61035"/>
    <w:rsid w:val="00A61904"/>
    <w:rsid w:val="00A61BE9"/>
    <w:rsid w:val="00A622F2"/>
    <w:rsid w:val="00A62E1C"/>
    <w:rsid w:val="00A647AF"/>
    <w:rsid w:val="00A655E2"/>
    <w:rsid w:val="00A6579A"/>
    <w:rsid w:val="00A65E1D"/>
    <w:rsid w:val="00A66BE7"/>
    <w:rsid w:val="00A66DF2"/>
    <w:rsid w:val="00A6783E"/>
    <w:rsid w:val="00A7096D"/>
    <w:rsid w:val="00A70DAC"/>
    <w:rsid w:val="00A72CB4"/>
    <w:rsid w:val="00A72D80"/>
    <w:rsid w:val="00A74CBA"/>
    <w:rsid w:val="00A819D4"/>
    <w:rsid w:val="00A81E5E"/>
    <w:rsid w:val="00A82A07"/>
    <w:rsid w:val="00A83D74"/>
    <w:rsid w:val="00A841CF"/>
    <w:rsid w:val="00A8556C"/>
    <w:rsid w:val="00A8751B"/>
    <w:rsid w:val="00A9228A"/>
    <w:rsid w:val="00A933B5"/>
    <w:rsid w:val="00A9358C"/>
    <w:rsid w:val="00A936D6"/>
    <w:rsid w:val="00A93A29"/>
    <w:rsid w:val="00A93C40"/>
    <w:rsid w:val="00A95822"/>
    <w:rsid w:val="00A96944"/>
    <w:rsid w:val="00AA1155"/>
    <w:rsid w:val="00AA2B93"/>
    <w:rsid w:val="00AA2F5D"/>
    <w:rsid w:val="00AA38B5"/>
    <w:rsid w:val="00AA440A"/>
    <w:rsid w:val="00AA5432"/>
    <w:rsid w:val="00AA5880"/>
    <w:rsid w:val="00AA6ED7"/>
    <w:rsid w:val="00AA7498"/>
    <w:rsid w:val="00AA7ED6"/>
    <w:rsid w:val="00AB2510"/>
    <w:rsid w:val="00AB276F"/>
    <w:rsid w:val="00AB354E"/>
    <w:rsid w:val="00AB4178"/>
    <w:rsid w:val="00AB41F9"/>
    <w:rsid w:val="00AB481D"/>
    <w:rsid w:val="00AB4E9B"/>
    <w:rsid w:val="00AB6775"/>
    <w:rsid w:val="00AB75FC"/>
    <w:rsid w:val="00AC00C1"/>
    <w:rsid w:val="00AC0413"/>
    <w:rsid w:val="00AC1533"/>
    <w:rsid w:val="00AC24B5"/>
    <w:rsid w:val="00AC2927"/>
    <w:rsid w:val="00AC3057"/>
    <w:rsid w:val="00AC3A73"/>
    <w:rsid w:val="00AC3D52"/>
    <w:rsid w:val="00AC46C2"/>
    <w:rsid w:val="00AC495C"/>
    <w:rsid w:val="00AC4C36"/>
    <w:rsid w:val="00AC63BD"/>
    <w:rsid w:val="00AC7191"/>
    <w:rsid w:val="00AD068A"/>
    <w:rsid w:val="00AD13BF"/>
    <w:rsid w:val="00AD387A"/>
    <w:rsid w:val="00AD41B1"/>
    <w:rsid w:val="00AD431F"/>
    <w:rsid w:val="00AD656D"/>
    <w:rsid w:val="00AD6984"/>
    <w:rsid w:val="00AD6D17"/>
    <w:rsid w:val="00AE1997"/>
    <w:rsid w:val="00AE4B1C"/>
    <w:rsid w:val="00AE5530"/>
    <w:rsid w:val="00AE6415"/>
    <w:rsid w:val="00AE6587"/>
    <w:rsid w:val="00AF03C8"/>
    <w:rsid w:val="00AF06A0"/>
    <w:rsid w:val="00AF085F"/>
    <w:rsid w:val="00AF08A5"/>
    <w:rsid w:val="00AF15CA"/>
    <w:rsid w:val="00AF1A8B"/>
    <w:rsid w:val="00AF22E5"/>
    <w:rsid w:val="00AF331F"/>
    <w:rsid w:val="00AF3672"/>
    <w:rsid w:val="00AF3DCD"/>
    <w:rsid w:val="00AF5C36"/>
    <w:rsid w:val="00AF768F"/>
    <w:rsid w:val="00B01699"/>
    <w:rsid w:val="00B01DB8"/>
    <w:rsid w:val="00B01EC8"/>
    <w:rsid w:val="00B034D9"/>
    <w:rsid w:val="00B034F8"/>
    <w:rsid w:val="00B0398D"/>
    <w:rsid w:val="00B0461B"/>
    <w:rsid w:val="00B058FA"/>
    <w:rsid w:val="00B05D8C"/>
    <w:rsid w:val="00B06991"/>
    <w:rsid w:val="00B06E81"/>
    <w:rsid w:val="00B07434"/>
    <w:rsid w:val="00B12ED9"/>
    <w:rsid w:val="00B12FA2"/>
    <w:rsid w:val="00B15065"/>
    <w:rsid w:val="00B153AE"/>
    <w:rsid w:val="00B2033A"/>
    <w:rsid w:val="00B20AD8"/>
    <w:rsid w:val="00B20E2C"/>
    <w:rsid w:val="00B22EF1"/>
    <w:rsid w:val="00B23866"/>
    <w:rsid w:val="00B24101"/>
    <w:rsid w:val="00B24D9E"/>
    <w:rsid w:val="00B25B20"/>
    <w:rsid w:val="00B25B4F"/>
    <w:rsid w:val="00B25D5A"/>
    <w:rsid w:val="00B26C94"/>
    <w:rsid w:val="00B30FAF"/>
    <w:rsid w:val="00B31F70"/>
    <w:rsid w:val="00B32699"/>
    <w:rsid w:val="00B3470D"/>
    <w:rsid w:val="00B36104"/>
    <w:rsid w:val="00B36262"/>
    <w:rsid w:val="00B3630B"/>
    <w:rsid w:val="00B402A4"/>
    <w:rsid w:val="00B41C25"/>
    <w:rsid w:val="00B42298"/>
    <w:rsid w:val="00B4281D"/>
    <w:rsid w:val="00B43A39"/>
    <w:rsid w:val="00B44E7A"/>
    <w:rsid w:val="00B47125"/>
    <w:rsid w:val="00B4784C"/>
    <w:rsid w:val="00B50272"/>
    <w:rsid w:val="00B50DC5"/>
    <w:rsid w:val="00B523C3"/>
    <w:rsid w:val="00B53B8F"/>
    <w:rsid w:val="00B559BB"/>
    <w:rsid w:val="00B5614C"/>
    <w:rsid w:val="00B601C8"/>
    <w:rsid w:val="00B60E74"/>
    <w:rsid w:val="00B63F44"/>
    <w:rsid w:val="00B652C2"/>
    <w:rsid w:val="00B670EC"/>
    <w:rsid w:val="00B67630"/>
    <w:rsid w:val="00B71333"/>
    <w:rsid w:val="00B71C89"/>
    <w:rsid w:val="00B729A7"/>
    <w:rsid w:val="00B733A5"/>
    <w:rsid w:val="00B743E9"/>
    <w:rsid w:val="00B74618"/>
    <w:rsid w:val="00B83658"/>
    <w:rsid w:val="00B83B85"/>
    <w:rsid w:val="00B84D3E"/>
    <w:rsid w:val="00B85055"/>
    <w:rsid w:val="00B87744"/>
    <w:rsid w:val="00B9053B"/>
    <w:rsid w:val="00B90CA0"/>
    <w:rsid w:val="00B9146D"/>
    <w:rsid w:val="00B91A91"/>
    <w:rsid w:val="00B945BA"/>
    <w:rsid w:val="00B960A1"/>
    <w:rsid w:val="00BA0400"/>
    <w:rsid w:val="00BA0500"/>
    <w:rsid w:val="00BA0BEF"/>
    <w:rsid w:val="00BA183A"/>
    <w:rsid w:val="00BA20A0"/>
    <w:rsid w:val="00BA4996"/>
    <w:rsid w:val="00BA725C"/>
    <w:rsid w:val="00BA76CA"/>
    <w:rsid w:val="00BA7913"/>
    <w:rsid w:val="00BB03C1"/>
    <w:rsid w:val="00BB0E87"/>
    <w:rsid w:val="00BB1B78"/>
    <w:rsid w:val="00BB267D"/>
    <w:rsid w:val="00BB4071"/>
    <w:rsid w:val="00BB4228"/>
    <w:rsid w:val="00BB4695"/>
    <w:rsid w:val="00BB5139"/>
    <w:rsid w:val="00BB608D"/>
    <w:rsid w:val="00BB6439"/>
    <w:rsid w:val="00BB6829"/>
    <w:rsid w:val="00BB6C8F"/>
    <w:rsid w:val="00BC1528"/>
    <w:rsid w:val="00BC18E1"/>
    <w:rsid w:val="00BC3467"/>
    <w:rsid w:val="00BC4DF6"/>
    <w:rsid w:val="00BC640B"/>
    <w:rsid w:val="00BC6D23"/>
    <w:rsid w:val="00BC7AD4"/>
    <w:rsid w:val="00BD106E"/>
    <w:rsid w:val="00BD1152"/>
    <w:rsid w:val="00BD1F74"/>
    <w:rsid w:val="00BD49FB"/>
    <w:rsid w:val="00BD602B"/>
    <w:rsid w:val="00BD6A50"/>
    <w:rsid w:val="00BE05B6"/>
    <w:rsid w:val="00BE3D8D"/>
    <w:rsid w:val="00BE4957"/>
    <w:rsid w:val="00BE4E11"/>
    <w:rsid w:val="00BE5D1D"/>
    <w:rsid w:val="00BE6444"/>
    <w:rsid w:val="00BE6B91"/>
    <w:rsid w:val="00BE79D4"/>
    <w:rsid w:val="00BF0CFC"/>
    <w:rsid w:val="00BF134B"/>
    <w:rsid w:val="00BF138A"/>
    <w:rsid w:val="00BF26A3"/>
    <w:rsid w:val="00BF54B7"/>
    <w:rsid w:val="00C00B0B"/>
    <w:rsid w:val="00C00F83"/>
    <w:rsid w:val="00C01903"/>
    <w:rsid w:val="00C03276"/>
    <w:rsid w:val="00C0351F"/>
    <w:rsid w:val="00C05AB3"/>
    <w:rsid w:val="00C05CD3"/>
    <w:rsid w:val="00C0792D"/>
    <w:rsid w:val="00C107BB"/>
    <w:rsid w:val="00C10AD7"/>
    <w:rsid w:val="00C10E7C"/>
    <w:rsid w:val="00C13EBF"/>
    <w:rsid w:val="00C148B4"/>
    <w:rsid w:val="00C15A3C"/>
    <w:rsid w:val="00C20BA9"/>
    <w:rsid w:val="00C20C7E"/>
    <w:rsid w:val="00C233F2"/>
    <w:rsid w:val="00C23AD9"/>
    <w:rsid w:val="00C23EA1"/>
    <w:rsid w:val="00C24475"/>
    <w:rsid w:val="00C25FC9"/>
    <w:rsid w:val="00C26B65"/>
    <w:rsid w:val="00C30B1A"/>
    <w:rsid w:val="00C3112D"/>
    <w:rsid w:val="00C31165"/>
    <w:rsid w:val="00C330A8"/>
    <w:rsid w:val="00C3620D"/>
    <w:rsid w:val="00C36991"/>
    <w:rsid w:val="00C37C10"/>
    <w:rsid w:val="00C408FC"/>
    <w:rsid w:val="00C4136B"/>
    <w:rsid w:val="00C42E6F"/>
    <w:rsid w:val="00C437B9"/>
    <w:rsid w:val="00C441BD"/>
    <w:rsid w:val="00C4477C"/>
    <w:rsid w:val="00C44D37"/>
    <w:rsid w:val="00C44F50"/>
    <w:rsid w:val="00C450FB"/>
    <w:rsid w:val="00C45794"/>
    <w:rsid w:val="00C45C5C"/>
    <w:rsid w:val="00C52239"/>
    <w:rsid w:val="00C53041"/>
    <w:rsid w:val="00C53987"/>
    <w:rsid w:val="00C53E0F"/>
    <w:rsid w:val="00C54B75"/>
    <w:rsid w:val="00C5556B"/>
    <w:rsid w:val="00C56316"/>
    <w:rsid w:val="00C56BEB"/>
    <w:rsid w:val="00C602F5"/>
    <w:rsid w:val="00C61587"/>
    <w:rsid w:val="00C61C7E"/>
    <w:rsid w:val="00C621B5"/>
    <w:rsid w:val="00C62B73"/>
    <w:rsid w:val="00C63742"/>
    <w:rsid w:val="00C65E16"/>
    <w:rsid w:val="00C661E9"/>
    <w:rsid w:val="00C673BC"/>
    <w:rsid w:val="00C70574"/>
    <w:rsid w:val="00C70A24"/>
    <w:rsid w:val="00C710FD"/>
    <w:rsid w:val="00C717C8"/>
    <w:rsid w:val="00C71FA9"/>
    <w:rsid w:val="00C72083"/>
    <w:rsid w:val="00C73F0B"/>
    <w:rsid w:val="00C75A24"/>
    <w:rsid w:val="00C76331"/>
    <w:rsid w:val="00C77AD5"/>
    <w:rsid w:val="00C8064A"/>
    <w:rsid w:val="00C821A1"/>
    <w:rsid w:val="00C824C8"/>
    <w:rsid w:val="00C82615"/>
    <w:rsid w:val="00C82E2C"/>
    <w:rsid w:val="00C84098"/>
    <w:rsid w:val="00C85307"/>
    <w:rsid w:val="00C85D56"/>
    <w:rsid w:val="00C869FF"/>
    <w:rsid w:val="00C8708F"/>
    <w:rsid w:val="00C87E67"/>
    <w:rsid w:val="00C90E84"/>
    <w:rsid w:val="00C90FBA"/>
    <w:rsid w:val="00C91207"/>
    <w:rsid w:val="00C91329"/>
    <w:rsid w:val="00C92895"/>
    <w:rsid w:val="00C954AC"/>
    <w:rsid w:val="00C9558D"/>
    <w:rsid w:val="00C956E5"/>
    <w:rsid w:val="00C95A9F"/>
    <w:rsid w:val="00C95DE2"/>
    <w:rsid w:val="00C95FDF"/>
    <w:rsid w:val="00C9775E"/>
    <w:rsid w:val="00CA106D"/>
    <w:rsid w:val="00CA107B"/>
    <w:rsid w:val="00CA16F8"/>
    <w:rsid w:val="00CA1FE5"/>
    <w:rsid w:val="00CA4424"/>
    <w:rsid w:val="00CA4E9D"/>
    <w:rsid w:val="00CA628A"/>
    <w:rsid w:val="00CA63B3"/>
    <w:rsid w:val="00CA70E5"/>
    <w:rsid w:val="00CA7C27"/>
    <w:rsid w:val="00CA7F6A"/>
    <w:rsid w:val="00CA7F7D"/>
    <w:rsid w:val="00CB0592"/>
    <w:rsid w:val="00CB09B0"/>
    <w:rsid w:val="00CB184B"/>
    <w:rsid w:val="00CB1FF7"/>
    <w:rsid w:val="00CB21A0"/>
    <w:rsid w:val="00CB2D6A"/>
    <w:rsid w:val="00CB3384"/>
    <w:rsid w:val="00CB3492"/>
    <w:rsid w:val="00CB34E6"/>
    <w:rsid w:val="00CB5124"/>
    <w:rsid w:val="00CB574E"/>
    <w:rsid w:val="00CB6718"/>
    <w:rsid w:val="00CB70EE"/>
    <w:rsid w:val="00CC061B"/>
    <w:rsid w:val="00CC26FE"/>
    <w:rsid w:val="00CC4D9E"/>
    <w:rsid w:val="00CC6409"/>
    <w:rsid w:val="00CC6707"/>
    <w:rsid w:val="00CC7CA0"/>
    <w:rsid w:val="00CD0073"/>
    <w:rsid w:val="00CD04FA"/>
    <w:rsid w:val="00CD06A9"/>
    <w:rsid w:val="00CD0751"/>
    <w:rsid w:val="00CD5243"/>
    <w:rsid w:val="00CD5747"/>
    <w:rsid w:val="00CD5F22"/>
    <w:rsid w:val="00CD6195"/>
    <w:rsid w:val="00CD6296"/>
    <w:rsid w:val="00CD64D7"/>
    <w:rsid w:val="00CD6FB6"/>
    <w:rsid w:val="00CE023F"/>
    <w:rsid w:val="00CE42EF"/>
    <w:rsid w:val="00CE4E4A"/>
    <w:rsid w:val="00CF1D4C"/>
    <w:rsid w:val="00CF21C3"/>
    <w:rsid w:val="00CF3BC7"/>
    <w:rsid w:val="00CF4436"/>
    <w:rsid w:val="00CF498E"/>
    <w:rsid w:val="00CF5634"/>
    <w:rsid w:val="00D001E7"/>
    <w:rsid w:val="00D00799"/>
    <w:rsid w:val="00D02235"/>
    <w:rsid w:val="00D026A9"/>
    <w:rsid w:val="00D03577"/>
    <w:rsid w:val="00D03B77"/>
    <w:rsid w:val="00D045FA"/>
    <w:rsid w:val="00D04AA9"/>
    <w:rsid w:val="00D056E1"/>
    <w:rsid w:val="00D05A0F"/>
    <w:rsid w:val="00D063EF"/>
    <w:rsid w:val="00D06610"/>
    <w:rsid w:val="00D077AA"/>
    <w:rsid w:val="00D108EF"/>
    <w:rsid w:val="00D11565"/>
    <w:rsid w:val="00D11E66"/>
    <w:rsid w:val="00D12256"/>
    <w:rsid w:val="00D12B06"/>
    <w:rsid w:val="00D12B61"/>
    <w:rsid w:val="00D132C0"/>
    <w:rsid w:val="00D14245"/>
    <w:rsid w:val="00D15A49"/>
    <w:rsid w:val="00D1680D"/>
    <w:rsid w:val="00D17A5E"/>
    <w:rsid w:val="00D20D54"/>
    <w:rsid w:val="00D21184"/>
    <w:rsid w:val="00D220E9"/>
    <w:rsid w:val="00D22737"/>
    <w:rsid w:val="00D238DC"/>
    <w:rsid w:val="00D23D4F"/>
    <w:rsid w:val="00D23FE9"/>
    <w:rsid w:val="00D27F88"/>
    <w:rsid w:val="00D34039"/>
    <w:rsid w:val="00D34CAE"/>
    <w:rsid w:val="00D35A54"/>
    <w:rsid w:val="00D36837"/>
    <w:rsid w:val="00D36B6E"/>
    <w:rsid w:val="00D375D6"/>
    <w:rsid w:val="00D40134"/>
    <w:rsid w:val="00D40705"/>
    <w:rsid w:val="00D40FEE"/>
    <w:rsid w:val="00D41542"/>
    <w:rsid w:val="00D4439C"/>
    <w:rsid w:val="00D47A37"/>
    <w:rsid w:val="00D50422"/>
    <w:rsid w:val="00D50D93"/>
    <w:rsid w:val="00D53934"/>
    <w:rsid w:val="00D53AFF"/>
    <w:rsid w:val="00D5410A"/>
    <w:rsid w:val="00D553E7"/>
    <w:rsid w:val="00D55BE7"/>
    <w:rsid w:val="00D61542"/>
    <w:rsid w:val="00D61726"/>
    <w:rsid w:val="00D62761"/>
    <w:rsid w:val="00D64627"/>
    <w:rsid w:val="00D64DA1"/>
    <w:rsid w:val="00D66BF9"/>
    <w:rsid w:val="00D6785E"/>
    <w:rsid w:val="00D7201C"/>
    <w:rsid w:val="00D72203"/>
    <w:rsid w:val="00D723B5"/>
    <w:rsid w:val="00D72A3F"/>
    <w:rsid w:val="00D73437"/>
    <w:rsid w:val="00D746FB"/>
    <w:rsid w:val="00D75354"/>
    <w:rsid w:val="00D75B93"/>
    <w:rsid w:val="00D75EA6"/>
    <w:rsid w:val="00D762D5"/>
    <w:rsid w:val="00D805CE"/>
    <w:rsid w:val="00D80BAF"/>
    <w:rsid w:val="00D81670"/>
    <w:rsid w:val="00D82676"/>
    <w:rsid w:val="00D835A8"/>
    <w:rsid w:val="00D8370B"/>
    <w:rsid w:val="00D84FD4"/>
    <w:rsid w:val="00D855D0"/>
    <w:rsid w:val="00D8664D"/>
    <w:rsid w:val="00D86653"/>
    <w:rsid w:val="00D86660"/>
    <w:rsid w:val="00D876E5"/>
    <w:rsid w:val="00D90707"/>
    <w:rsid w:val="00D953EB"/>
    <w:rsid w:val="00D960FA"/>
    <w:rsid w:val="00D976EF"/>
    <w:rsid w:val="00DA1966"/>
    <w:rsid w:val="00DA46CC"/>
    <w:rsid w:val="00DA5412"/>
    <w:rsid w:val="00DA6115"/>
    <w:rsid w:val="00DA62CE"/>
    <w:rsid w:val="00DA7198"/>
    <w:rsid w:val="00DA71B3"/>
    <w:rsid w:val="00DB21C8"/>
    <w:rsid w:val="00DB2AAB"/>
    <w:rsid w:val="00DB2B05"/>
    <w:rsid w:val="00DB3DF8"/>
    <w:rsid w:val="00DB46B7"/>
    <w:rsid w:val="00DB474E"/>
    <w:rsid w:val="00DB4CA3"/>
    <w:rsid w:val="00DB4CC0"/>
    <w:rsid w:val="00DB51B2"/>
    <w:rsid w:val="00DB59D5"/>
    <w:rsid w:val="00DB5B97"/>
    <w:rsid w:val="00DB5D4E"/>
    <w:rsid w:val="00DB68E1"/>
    <w:rsid w:val="00DB709A"/>
    <w:rsid w:val="00DB7445"/>
    <w:rsid w:val="00DB7E98"/>
    <w:rsid w:val="00DC0759"/>
    <w:rsid w:val="00DC085B"/>
    <w:rsid w:val="00DC422D"/>
    <w:rsid w:val="00DC4C4A"/>
    <w:rsid w:val="00DC54DF"/>
    <w:rsid w:val="00DC688A"/>
    <w:rsid w:val="00DC6938"/>
    <w:rsid w:val="00DC7328"/>
    <w:rsid w:val="00DD016E"/>
    <w:rsid w:val="00DD1244"/>
    <w:rsid w:val="00DD12D6"/>
    <w:rsid w:val="00DD183C"/>
    <w:rsid w:val="00DD1A32"/>
    <w:rsid w:val="00DD26D7"/>
    <w:rsid w:val="00DD2743"/>
    <w:rsid w:val="00DD40CD"/>
    <w:rsid w:val="00DD4D85"/>
    <w:rsid w:val="00DD5305"/>
    <w:rsid w:val="00DD58E7"/>
    <w:rsid w:val="00DD6FD0"/>
    <w:rsid w:val="00DE01BA"/>
    <w:rsid w:val="00DE0217"/>
    <w:rsid w:val="00DE64C0"/>
    <w:rsid w:val="00DE660E"/>
    <w:rsid w:val="00DE74BE"/>
    <w:rsid w:val="00DE7614"/>
    <w:rsid w:val="00DE7EC9"/>
    <w:rsid w:val="00DF1194"/>
    <w:rsid w:val="00DF1319"/>
    <w:rsid w:val="00DF5E20"/>
    <w:rsid w:val="00DF5EE3"/>
    <w:rsid w:val="00DF7578"/>
    <w:rsid w:val="00E0155F"/>
    <w:rsid w:val="00E01781"/>
    <w:rsid w:val="00E01A22"/>
    <w:rsid w:val="00E026E6"/>
    <w:rsid w:val="00E02AB3"/>
    <w:rsid w:val="00E02BAC"/>
    <w:rsid w:val="00E033BB"/>
    <w:rsid w:val="00E03C7D"/>
    <w:rsid w:val="00E03E5C"/>
    <w:rsid w:val="00E043B0"/>
    <w:rsid w:val="00E04B67"/>
    <w:rsid w:val="00E05CD0"/>
    <w:rsid w:val="00E103D0"/>
    <w:rsid w:val="00E10588"/>
    <w:rsid w:val="00E10BD1"/>
    <w:rsid w:val="00E121BE"/>
    <w:rsid w:val="00E1422A"/>
    <w:rsid w:val="00E143B1"/>
    <w:rsid w:val="00E1601F"/>
    <w:rsid w:val="00E172DC"/>
    <w:rsid w:val="00E174A0"/>
    <w:rsid w:val="00E17D35"/>
    <w:rsid w:val="00E2158B"/>
    <w:rsid w:val="00E21AED"/>
    <w:rsid w:val="00E22874"/>
    <w:rsid w:val="00E22B81"/>
    <w:rsid w:val="00E245EC"/>
    <w:rsid w:val="00E309BE"/>
    <w:rsid w:val="00E30D1C"/>
    <w:rsid w:val="00E328D4"/>
    <w:rsid w:val="00E3400A"/>
    <w:rsid w:val="00E34F3E"/>
    <w:rsid w:val="00E350B6"/>
    <w:rsid w:val="00E35EF4"/>
    <w:rsid w:val="00E36C34"/>
    <w:rsid w:val="00E36E14"/>
    <w:rsid w:val="00E40021"/>
    <w:rsid w:val="00E41F87"/>
    <w:rsid w:val="00E42FFC"/>
    <w:rsid w:val="00E43B0C"/>
    <w:rsid w:val="00E45D76"/>
    <w:rsid w:val="00E46246"/>
    <w:rsid w:val="00E467D0"/>
    <w:rsid w:val="00E46899"/>
    <w:rsid w:val="00E47919"/>
    <w:rsid w:val="00E507BF"/>
    <w:rsid w:val="00E510BF"/>
    <w:rsid w:val="00E535FD"/>
    <w:rsid w:val="00E54E98"/>
    <w:rsid w:val="00E551DC"/>
    <w:rsid w:val="00E5763B"/>
    <w:rsid w:val="00E57D88"/>
    <w:rsid w:val="00E602EE"/>
    <w:rsid w:val="00E628D9"/>
    <w:rsid w:val="00E62EBD"/>
    <w:rsid w:val="00E63D40"/>
    <w:rsid w:val="00E63DE3"/>
    <w:rsid w:val="00E63EB7"/>
    <w:rsid w:val="00E6520D"/>
    <w:rsid w:val="00E65635"/>
    <w:rsid w:val="00E714D7"/>
    <w:rsid w:val="00E71CB5"/>
    <w:rsid w:val="00E72B50"/>
    <w:rsid w:val="00E738A6"/>
    <w:rsid w:val="00E75BE2"/>
    <w:rsid w:val="00E770ED"/>
    <w:rsid w:val="00E77C25"/>
    <w:rsid w:val="00E804AE"/>
    <w:rsid w:val="00E80578"/>
    <w:rsid w:val="00E81B9E"/>
    <w:rsid w:val="00E81C57"/>
    <w:rsid w:val="00E82691"/>
    <w:rsid w:val="00E8272F"/>
    <w:rsid w:val="00E82799"/>
    <w:rsid w:val="00E8390E"/>
    <w:rsid w:val="00E85D39"/>
    <w:rsid w:val="00E86847"/>
    <w:rsid w:val="00E9031C"/>
    <w:rsid w:val="00E9454D"/>
    <w:rsid w:val="00E9481A"/>
    <w:rsid w:val="00E94C7E"/>
    <w:rsid w:val="00E96742"/>
    <w:rsid w:val="00EA1BB1"/>
    <w:rsid w:val="00EA2136"/>
    <w:rsid w:val="00EA3189"/>
    <w:rsid w:val="00EA4B64"/>
    <w:rsid w:val="00EA4E38"/>
    <w:rsid w:val="00EA67A7"/>
    <w:rsid w:val="00EA697F"/>
    <w:rsid w:val="00EA7CF2"/>
    <w:rsid w:val="00EA7F5B"/>
    <w:rsid w:val="00EB0821"/>
    <w:rsid w:val="00EB2431"/>
    <w:rsid w:val="00EB3AB1"/>
    <w:rsid w:val="00EB472D"/>
    <w:rsid w:val="00EB4EA7"/>
    <w:rsid w:val="00EB59C8"/>
    <w:rsid w:val="00EB5D8A"/>
    <w:rsid w:val="00EB7C9C"/>
    <w:rsid w:val="00EC0BE0"/>
    <w:rsid w:val="00EC4C19"/>
    <w:rsid w:val="00EC6E97"/>
    <w:rsid w:val="00ED1173"/>
    <w:rsid w:val="00ED18F1"/>
    <w:rsid w:val="00ED19B5"/>
    <w:rsid w:val="00ED1E06"/>
    <w:rsid w:val="00ED271F"/>
    <w:rsid w:val="00ED462C"/>
    <w:rsid w:val="00ED6945"/>
    <w:rsid w:val="00EE34A9"/>
    <w:rsid w:val="00EE3545"/>
    <w:rsid w:val="00EE3B23"/>
    <w:rsid w:val="00EE5554"/>
    <w:rsid w:val="00EE5A66"/>
    <w:rsid w:val="00EE61F4"/>
    <w:rsid w:val="00EE6905"/>
    <w:rsid w:val="00EE6BFD"/>
    <w:rsid w:val="00EE70D1"/>
    <w:rsid w:val="00EE78F8"/>
    <w:rsid w:val="00EE7C15"/>
    <w:rsid w:val="00EF0121"/>
    <w:rsid w:val="00EF1023"/>
    <w:rsid w:val="00EF2764"/>
    <w:rsid w:val="00EF41C2"/>
    <w:rsid w:val="00EF4BF2"/>
    <w:rsid w:val="00EF7AC3"/>
    <w:rsid w:val="00F00430"/>
    <w:rsid w:val="00F0072B"/>
    <w:rsid w:val="00F00EA1"/>
    <w:rsid w:val="00F016D0"/>
    <w:rsid w:val="00F02758"/>
    <w:rsid w:val="00F03041"/>
    <w:rsid w:val="00F045B1"/>
    <w:rsid w:val="00F04B50"/>
    <w:rsid w:val="00F05F16"/>
    <w:rsid w:val="00F06C47"/>
    <w:rsid w:val="00F06CEB"/>
    <w:rsid w:val="00F10CAD"/>
    <w:rsid w:val="00F11246"/>
    <w:rsid w:val="00F11675"/>
    <w:rsid w:val="00F1255F"/>
    <w:rsid w:val="00F13890"/>
    <w:rsid w:val="00F13D5C"/>
    <w:rsid w:val="00F152EA"/>
    <w:rsid w:val="00F159DD"/>
    <w:rsid w:val="00F15C5E"/>
    <w:rsid w:val="00F15EDD"/>
    <w:rsid w:val="00F16826"/>
    <w:rsid w:val="00F173EE"/>
    <w:rsid w:val="00F17886"/>
    <w:rsid w:val="00F2002E"/>
    <w:rsid w:val="00F209FB"/>
    <w:rsid w:val="00F20B11"/>
    <w:rsid w:val="00F2132C"/>
    <w:rsid w:val="00F22641"/>
    <w:rsid w:val="00F23099"/>
    <w:rsid w:val="00F24CA5"/>
    <w:rsid w:val="00F24F99"/>
    <w:rsid w:val="00F25DFB"/>
    <w:rsid w:val="00F26374"/>
    <w:rsid w:val="00F26C78"/>
    <w:rsid w:val="00F26EEA"/>
    <w:rsid w:val="00F27591"/>
    <w:rsid w:val="00F321F5"/>
    <w:rsid w:val="00F3335E"/>
    <w:rsid w:val="00F33437"/>
    <w:rsid w:val="00F33D9B"/>
    <w:rsid w:val="00F33FE5"/>
    <w:rsid w:val="00F341B5"/>
    <w:rsid w:val="00F34655"/>
    <w:rsid w:val="00F36516"/>
    <w:rsid w:val="00F36537"/>
    <w:rsid w:val="00F372DA"/>
    <w:rsid w:val="00F3758F"/>
    <w:rsid w:val="00F37C8C"/>
    <w:rsid w:val="00F40743"/>
    <w:rsid w:val="00F41A1F"/>
    <w:rsid w:val="00F42CA2"/>
    <w:rsid w:val="00F42ED6"/>
    <w:rsid w:val="00F43FFD"/>
    <w:rsid w:val="00F44D0E"/>
    <w:rsid w:val="00F45838"/>
    <w:rsid w:val="00F504C0"/>
    <w:rsid w:val="00F50FEA"/>
    <w:rsid w:val="00F51635"/>
    <w:rsid w:val="00F51819"/>
    <w:rsid w:val="00F52E06"/>
    <w:rsid w:val="00F544E4"/>
    <w:rsid w:val="00F547A6"/>
    <w:rsid w:val="00F555EE"/>
    <w:rsid w:val="00F56464"/>
    <w:rsid w:val="00F56A94"/>
    <w:rsid w:val="00F6033E"/>
    <w:rsid w:val="00F61407"/>
    <w:rsid w:val="00F61CFA"/>
    <w:rsid w:val="00F62D92"/>
    <w:rsid w:val="00F63273"/>
    <w:rsid w:val="00F63935"/>
    <w:rsid w:val="00F63CF6"/>
    <w:rsid w:val="00F66AC8"/>
    <w:rsid w:val="00F6721B"/>
    <w:rsid w:val="00F676A9"/>
    <w:rsid w:val="00F67761"/>
    <w:rsid w:val="00F7018F"/>
    <w:rsid w:val="00F7156A"/>
    <w:rsid w:val="00F7166F"/>
    <w:rsid w:val="00F71BBB"/>
    <w:rsid w:val="00F72051"/>
    <w:rsid w:val="00F723A7"/>
    <w:rsid w:val="00F80AC2"/>
    <w:rsid w:val="00F80F2C"/>
    <w:rsid w:val="00F8137A"/>
    <w:rsid w:val="00F84EA2"/>
    <w:rsid w:val="00F85589"/>
    <w:rsid w:val="00F87AED"/>
    <w:rsid w:val="00F907C8"/>
    <w:rsid w:val="00F94327"/>
    <w:rsid w:val="00F94609"/>
    <w:rsid w:val="00F953ED"/>
    <w:rsid w:val="00F97C3E"/>
    <w:rsid w:val="00F97C4B"/>
    <w:rsid w:val="00FA0550"/>
    <w:rsid w:val="00FA0A60"/>
    <w:rsid w:val="00FA0C65"/>
    <w:rsid w:val="00FA171F"/>
    <w:rsid w:val="00FA1B7B"/>
    <w:rsid w:val="00FA4A58"/>
    <w:rsid w:val="00FA549C"/>
    <w:rsid w:val="00FA593C"/>
    <w:rsid w:val="00FA6BD4"/>
    <w:rsid w:val="00FA7178"/>
    <w:rsid w:val="00FA76E5"/>
    <w:rsid w:val="00FA7CB4"/>
    <w:rsid w:val="00FB19A5"/>
    <w:rsid w:val="00FB30C9"/>
    <w:rsid w:val="00FB41AE"/>
    <w:rsid w:val="00FB4787"/>
    <w:rsid w:val="00FB695E"/>
    <w:rsid w:val="00FB6FF9"/>
    <w:rsid w:val="00FB7853"/>
    <w:rsid w:val="00FC00F8"/>
    <w:rsid w:val="00FC1571"/>
    <w:rsid w:val="00FC1BC9"/>
    <w:rsid w:val="00FC20F2"/>
    <w:rsid w:val="00FC54E2"/>
    <w:rsid w:val="00FC57DC"/>
    <w:rsid w:val="00FC5F03"/>
    <w:rsid w:val="00FC62BA"/>
    <w:rsid w:val="00FC6FAC"/>
    <w:rsid w:val="00FD2125"/>
    <w:rsid w:val="00FD227E"/>
    <w:rsid w:val="00FD2942"/>
    <w:rsid w:val="00FD2A79"/>
    <w:rsid w:val="00FD353F"/>
    <w:rsid w:val="00FD374C"/>
    <w:rsid w:val="00FD4C00"/>
    <w:rsid w:val="00FD4CDC"/>
    <w:rsid w:val="00FD5AB4"/>
    <w:rsid w:val="00FD75EB"/>
    <w:rsid w:val="00FE0566"/>
    <w:rsid w:val="00FE091B"/>
    <w:rsid w:val="00FE0DF0"/>
    <w:rsid w:val="00FE118A"/>
    <w:rsid w:val="00FE276D"/>
    <w:rsid w:val="00FE5E63"/>
    <w:rsid w:val="00FE6874"/>
    <w:rsid w:val="00FE6A55"/>
    <w:rsid w:val="00FF0CC2"/>
    <w:rsid w:val="00FF11EA"/>
    <w:rsid w:val="00FF5D63"/>
    <w:rsid w:val="00FF6524"/>
    <w:rsid w:val="00FF7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A2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280">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95171748">
      <w:bodyDiv w:val="1"/>
      <w:marLeft w:val="0"/>
      <w:marRight w:val="0"/>
      <w:marTop w:val="0"/>
      <w:marBottom w:val="0"/>
      <w:divBdr>
        <w:top w:val="none" w:sz="0" w:space="0" w:color="auto"/>
        <w:left w:val="none" w:sz="0" w:space="0" w:color="auto"/>
        <w:bottom w:val="none" w:sz="0" w:space="0" w:color="auto"/>
        <w:right w:val="none" w:sz="0" w:space="0" w:color="auto"/>
      </w:divBdr>
    </w:div>
    <w:div w:id="96683362">
      <w:bodyDiv w:val="1"/>
      <w:marLeft w:val="0"/>
      <w:marRight w:val="0"/>
      <w:marTop w:val="0"/>
      <w:marBottom w:val="0"/>
      <w:divBdr>
        <w:top w:val="none" w:sz="0" w:space="0" w:color="auto"/>
        <w:left w:val="none" w:sz="0" w:space="0" w:color="auto"/>
        <w:bottom w:val="none" w:sz="0" w:space="0" w:color="auto"/>
        <w:right w:val="none" w:sz="0" w:space="0" w:color="auto"/>
      </w:divBdr>
      <w:divsChild>
        <w:div w:id="1695763578">
          <w:marLeft w:val="0"/>
          <w:marRight w:val="0"/>
          <w:marTop w:val="0"/>
          <w:marBottom w:val="0"/>
          <w:divBdr>
            <w:top w:val="none" w:sz="0" w:space="0" w:color="auto"/>
            <w:left w:val="none" w:sz="0" w:space="0" w:color="auto"/>
            <w:bottom w:val="none" w:sz="0" w:space="0" w:color="auto"/>
            <w:right w:val="none" w:sz="0" w:space="0" w:color="auto"/>
          </w:divBdr>
        </w:div>
        <w:div w:id="1472358339">
          <w:marLeft w:val="0"/>
          <w:marRight w:val="0"/>
          <w:marTop w:val="0"/>
          <w:marBottom w:val="0"/>
          <w:divBdr>
            <w:top w:val="none" w:sz="0" w:space="0" w:color="auto"/>
            <w:left w:val="none" w:sz="0" w:space="0" w:color="auto"/>
            <w:bottom w:val="none" w:sz="0" w:space="0" w:color="auto"/>
            <w:right w:val="none" w:sz="0" w:space="0" w:color="auto"/>
          </w:divBdr>
          <w:divsChild>
            <w:div w:id="611743244">
              <w:marLeft w:val="0"/>
              <w:marRight w:val="0"/>
              <w:marTop w:val="0"/>
              <w:marBottom w:val="0"/>
              <w:divBdr>
                <w:top w:val="none" w:sz="0" w:space="0" w:color="auto"/>
                <w:left w:val="none" w:sz="0" w:space="0" w:color="auto"/>
                <w:bottom w:val="none" w:sz="0" w:space="0" w:color="auto"/>
                <w:right w:val="none" w:sz="0" w:space="0" w:color="auto"/>
              </w:divBdr>
              <w:divsChild>
                <w:div w:id="2381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90192">
          <w:marLeft w:val="0"/>
          <w:marRight w:val="0"/>
          <w:marTop w:val="0"/>
          <w:marBottom w:val="0"/>
          <w:divBdr>
            <w:top w:val="none" w:sz="0" w:space="0" w:color="auto"/>
            <w:left w:val="none" w:sz="0" w:space="0" w:color="auto"/>
            <w:bottom w:val="none" w:sz="0" w:space="0" w:color="auto"/>
            <w:right w:val="none" w:sz="0" w:space="0" w:color="auto"/>
          </w:divBdr>
          <w:divsChild>
            <w:div w:id="1342971883">
              <w:marLeft w:val="0"/>
              <w:marRight w:val="0"/>
              <w:marTop w:val="0"/>
              <w:marBottom w:val="0"/>
              <w:divBdr>
                <w:top w:val="none" w:sz="0" w:space="0" w:color="auto"/>
                <w:left w:val="none" w:sz="0" w:space="0" w:color="auto"/>
                <w:bottom w:val="none" w:sz="0" w:space="0" w:color="auto"/>
                <w:right w:val="none" w:sz="0" w:space="0" w:color="auto"/>
              </w:divBdr>
              <w:divsChild>
                <w:div w:id="12695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50">
          <w:marLeft w:val="0"/>
          <w:marRight w:val="0"/>
          <w:marTop w:val="0"/>
          <w:marBottom w:val="0"/>
          <w:divBdr>
            <w:top w:val="none" w:sz="0" w:space="0" w:color="auto"/>
            <w:left w:val="none" w:sz="0" w:space="0" w:color="auto"/>
            <w:bottom w:val="none" w:sz="0" w:space="0" w:color="auto"/>
            <w:right w:val="none" w:sz="0" w:space="0" w:color="auto"/>
          </w:divBdr>
          <w:divsChild>
            <w:div w:id="1418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11245188">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0244">
      <w:bodyDiv w:val="1"/>
      <w:marLeft w:val="0"/>
      <w:marRight w:val="0"/>
      <w:marTop w:val="0"/>
      <w:marBottom w:val="0"/>
      <w:divBdr>
        <w:top w:val="none" w:sz="0" w:space="0" w:color="auto"/>
        <w:left w:val="none" w:sz="0" w:space="0" w:color="auto"/>
        <w:bottom w:val="none" w:sz="0" w:space="0" w:color="auto"/>
        <w:right w:val="none" w:sz="0" w:space="0" w:color="auto"/>
      </w:divBdr>
    </w:div>
    <w:div w:id="150370759">
      <w:bodyDiv w:val="1"/>
      <w:marLeft w:val="0"/>
      <w:marRight w:val="0"/>
      <w:marTop w:val="0"/>
      <w:marBottom w:val="0"/>
      <w:divBdr>
        <w:top w:val="none" w:sz="0" w:space="0" w:color="auto"/>
        <w:left w:val="none" w:sz="0" w:space="0" w:color="auto"/>
        <w:bottom w:val="none" w:sz="0" w:space="0" w:color="auto"/>
        <w:right w:val="none" w:sz="0" w:space="0" w:color="auto"/>
      </w:divBdr>
      <w:divsChild>
        <w:div w:id="1555309894">
          <w:marLeft w:val="0"/>
          <w:marRight w:val="0"/>
          <w:marTop w:val="0"/>
          <w:marBottom w:val="0"/>
          <w:divBdr>
            <w:top w:val="none" w:sz="0" w:space="0" w:color="auto"/>
            <w:left w:val="none" w:sz="0" w:space="0" w:color="auto"/>
            <w:bottom w:val="none" w:sz="0" w:space="0" w:color="auto"/>
            <w:right w:val="none" w:sz="0" w:space="0" w:color="auto"/>
          </w:divBdr>
        </w:div>
        <w:div w:id="1914126017">
          <w:marLeft w:val="0"/>
          <w:marRight w:val="0"/>
          <w:marTop w:val="0"/>
          <w:marBottom w:val="0"/>
          <w:divBdr>
            <w:top w:val="none" w:sz="0" w:space="0" w:color="auto"/>
            <w:left w:val="none" w:sz="0" w:space="0" w:color="auto"/>
            <w:bottom w:val="none" w:sz="0" w:space="0" w:color="auto"/>
            <w:right w:val="none" w:sz="0" w:space="0" w:color="auto"/>
          </w:divBdr>
          <w:divsChild>
            <w:div w:id="331106929">
              <w:marLeft w:val="0"/>
              <w:marRight w:val="0"/>
              <w:marTop w:val="0"/>
              <w:marBottom w:val="0"/>
              <w:divBdr>
                <w:top w:val="none" w:sz="0" w:space="0" w:color="auto"/>
                <w:left w:val="none" w:sz="0" w:space="0" w:color="auto"/>
                <w:bottom w:val="none" w:sz="0" w:space="0" w:color="auto"/>
                <w:right w:val="none" w:sz="0" w:space="0" w:color="auto"/>
              </w:divBdr>
              <w:divsChild>
                <w:div w:id="3058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7341">
          <w:marLeft w:val="0"/>
          <w:marRight w:val="0"/>
          <w:marTop w:val="0"/>
          <w:marBottom w:val="0"/>
          <w:divBdr>
            <w:top w:val="none" w:sz="0" w:space="0" w:color="auto"/>
            <w:left w:val="none" w:sz="0" w:space="0" w:color="auto"/>
            <w:bottom w:val="none" w:sz="0" w:space="0" w:color="auto"/>
            <w:right w:val="none" w:sz="0" w:space="0" w:color="auto"/>
          </w:divBdr>
          <w:divsChild>
            <w:div w:id="31657838">
              <w:marLeft w:val="0"/>
              <w:marRight w:val="0"/>
              <w:marTop w:val="0"/>
              <w:marBottom w:val="0"/>
              <w:divBdr>
                <w:top w:val="none" w:sz="0" w:space="0" w:color="auto"/>
                <w:left w:val="none" w:sz="0" w:space="0" w:color="auto"/>
                <w:bottom w:val="none" w:sz="0" w:space="0" w:color="auto"/>
                <w:right w:val="none" w:sz="0" w:space="0" w:color="auto"/>
              </w:divBdr>
              <w:divsChild>
                <w:div w:id="5117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745">
          <w:marLeft w:val="0"/>
          <w:marRight w:val="0"/>
          <w:marTop w:val="0"/>
          <w:marBottom w:val="0"/>
          <w:divBdr>
            <w:top w:val="none" w:sz="0" w:space="0" w:color="auto"/>
            <w:left w:val="none" w:sz="0" w:space="0" w:color="auto"/>
            <w:bottom w:val="none" w:sz="0" w:space="0" w:color="auto"/>
            <w:right w:val="none" w:sz="0" w:space="0" w:color="auto"/>
          </w:divBdr>
          <w:divsChild>
            <w:div w:id="4111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9397">
      <w:bodyDiv w:val="1"/>
      <w:marLeft w:val="0"/>
      <w:marRight w:val="0"/>
      <w:marTop w:val="0"/>
      <w:marBottom w:val="0"/>
      <w:divBdr>
        <w:top w:val="none" w:sz="0" w:space="0" w:color="auto"/>
        <w:left w:val="none" w:sz="0" w:space="0" w:color="auto"/>
        <w:bottom w:val="none" w:sz="0" w:space="0" w:color="auto"/>
        <w:right w:val="none" w:sz="0" w:space="0" w:color="auto"/>
      </w:divBdr>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22837548">
      <w:bodyDiv w:val="1"/>
      <w:marLeft w:val="0"/>
      <w:marRight w:val="0"/>
      <w:marTop w:val="0"/>
      <w:marBottom w:val="0"/>
      <w:divBdr>
        <w:top w:val="none" w:sz="0" w:space="0" w:color="auto"/>
        <w:left w:val="none" w:sz="0" w:space="0" w:color="auto"/>
        <w:bottom w:val="none" w:sz="0" w:space="0" w:color="auto"/>
        <w:right w:val="none" w:sz="0" w:space="0" w:color="auto"/>
      </w:divBdr>
      <w:divsChild>
        <w:div w:id="592708449">
          <w:marLeft w:val="0"/>
          <w:marRight w:val="0"/>
          <w:marTop w:val="0"/>
          <w:marBottom w:val="0"/>
          <w:divBdr>
            <w:top w:val="none" w:sz="0" w:space="0" w:color="auto"/>
            <w:left w:val="none" w:sz="0" w:space="0" w:color="auto"/>
            <w:bottom w:val="none" w:sz="0" w:space="0" w:color="auto"/>
            <w:right w:val="none" w:sz="0" w:space="0" w:color="auto"/>
          </w:divBdr>
          <w:divsChild>
            <w:div w:id="1348677746">
              <w:marLeft w:val="0"/>
              <w:marRight w:val="0"/>
              <w:marTop w:val="0"/>
              <w:marBottom w:val="0"/>
              <w:divBdr>
                <w:top w:val="none" w:sz="0" w:space="0" w:color="auto"/>
                <w:left w:val="none" w:sz="0" w:space="0" w:color="auto"/>
                <w:bottom w:val="none" w:sz="0" w:space="0" w:color="auto"/>
                <w:right w:val="none" w:sz="0" w:space="0" w:color="auto"/>
              </w:divBdr>
              <w:divsChild>
                <w:div w:id="4669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00194">
          <w:marLeft w:val="0"/>
          <w:marRight w:val="0"/>
          <w:marTop w:val="0"/>
          <w:marBottom w:val="0"/>
          <w:divBdr>
            <w:top w:val="none" w:sz="0" w:space="0" w:color="auto"/>
            <w:left w:val="none" w:sz="0" w:space="0" w:color="auto"/>
            <w:bottom w:val="none" w:sz="0" w:space="0" w:color="auto"/>
            <w:right w:val="none" w:sz="0" w:space="0" w:color="auto"/>
          </w:divBdr>
          <w:divsChild>
            <w:div w:id="932081303">
              <w:marLeft w:val="0"/>
              <w:marRight w:val="0"/>
              <w:marTop w:val="0"/>
              <w:marBottom w:val="0"/>
              <w:divBdr>
                <w:top w:val="none" w:sz="0" w:space="0" w:color="auto"/>
                <w:left w:val="none" w:sz="0" w:space="0" w:color="auto"/>
                <w:bottom w:val="none" w:sz="0" w:space="0" w:color="auto"/>
                <w:right w:val="none" w:sz="0" w:space="0" w:color="auto"/>
              </w:divBdr>
              <w:divsChild>
                <w:div w:id="432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8524">
      <w:bodyDiv w:val="1"/>
      <w:marLeft w:val="0"/>
      <w:marRight w:val="0"/>
      <w:marTop w:val="0"/>
      <w:marBottom w:val="0"/>
      <w:divBdr>
        <w:top w:val="none" w:sz="0" w:space="0" w:color="auto"/>
        <w:left w:val="none" w:sz="0" w:space="0" w:color="auto"/>
        <w:bottom w:val="none" w:sz="0" w:space="0" w:color="auto"/>
        <w:right w:val="none" w:sz="0" w:space="0" w:color="auto"/>
      </w:divBdr>
    </w:div>
    <w:div w:id="240720418">
      <w:bodyDiv w:val="1"/>
      <w:marLeft w:val="0"/>
      <w:marRight w:val="0"/>
      <w:marTop w:val="0"/>
      <w:marBottom w:val="0"/>
      <w:divBdr>
        <w:top w:val="none" w:sz="0" w:space="0" w:color="auto"/>
        <w:left w:val="none" w:sz="0" w:space="0" w:color="auto"/>
        <w:bottom w:val="none" w:sz="0" w:space="0" w:color="auto"/>
        <w:right w:val="none" w:sz="0" w:space="0" w:color="auto"/>
      </w:divBdr>
      <w:divsChild>
        <w:div w:id="44183698">
          <w:marLeft w:val="0"/>
          <w:marRight w:val="0"/>
          <w:marTop w:val="0"/>
          <w:marBottom w:val="0"/>
          <w:divBdr>
            <w:top w:val="none" w:sz="0" w:space="0" w:color="auto"/>
            <w:left w:val="none" w:sz="0" w:space="0" w:color="auto"/>
            <w:bottom w:val="none" w:sz="0" w:space="0" w:color="auto"/>
            <w:right w:val="none" w:sz="0" w:space="0" w:color="auto"/>
          </w:divBdr>
        </w:div>
        <w:div w:id="1882744440">
          <w:marLeft w:val="0"/>
          <w:marRight w:val="0"/>
          <w:marTop w:val="0"/>
          <w:marBottom w:val="0"/>
          <w:divBdr>
            <w:top w:val="none" w:sz="0" w:space="0" w:color="auto"/>
            <w:left w:val="none" w:sz="0" w:space="0" w:color="auto"/>
            <w:bottom w:val="none" w:sz="0" w:space="0" w:color="auto"/>
            <w:right w:val="none" w:sz="0" w:space="0" w:color="auto"/>
          </w:divBdr>
        </w:div>
        <w:div w:id="1079910038">
          <w:marLeft w:val="0"/>
          <w:marRight w:val="0"/>
          <w:marTop w:val="0"/>
          <w:marBottom w:val="0"/>
          <w:divBdr>
            <w:top w:val="none" w:sz="0" w:space="0" w:color="auto"/>
            <w:left w:val="none" w:sz="0" w:space="0" w:color="auto"/>
            <w:bottom w:val="none" w:sz="0" w:space="0" w:color="auto"/>
            <w:right w:val="none" w:sz="0" w:space="0" w:color="auto"/>
          </w:divBdr>
        </w:div>
        <w:div w:id="1868130484">
          <w:marLeft w:val="0"/>
          <w:marRight w:val="0"/>
          <w:marTop w:val="0"/>
          <w:marBottom w:val="0"/>
          <w:divBdr>
            <w:top w:val="none" w:sz="0" w:space="0" w:color="auto"/>
            <w:left w:val="none" w:sz="0" w:space="0" w:color="auto"/>
            <w:bottom w:val="none" w:sz="0" w:space="0" w:color="auto"/>
            <w:right w:val="none" w:sz="0" w:space="0" w:color="auto"/>
          </w:divBdr>
        </w:div>
        <w:div w:id="2056737788">
          <w:marLeft w:val="0"/>
          <w:marRight w:val="0"/>
          <w:marTop w:val="0"/>
          <w:marBottom w:val="0"/>
          <w:divBdr>
            <w:top w:val="none" w:sz="0" w:space="0" w:color="auto"/>
            <w:left w:val="none" w:sz="0" w:space="0" w:color="auto"/>
            <w:bottom w:val="none" w:sz="0" w:space="0" w:color="auto"/>
            <w:right w:val="none" w:sz="0" w:space="0" w:color="auto"/>
          </w:divBdr>
        </w:div>
      </w:divsChild>
    </w:div>
    <w:div w:id="245264768">
      <w:bodyDiv w:val="1"/>
      <w:marLeft w:val="0"/>
      <w:marRight w:val="0"/>
      <w:marTop w:val="0"/>
      <w:marBottom w:val="0"/>
      <w:divBdr>
        <w:top w:val="none" w:sz="0" w:space="0" w:color="auto"/>
        <w:left w:val="none" w:sz="0" w:space="0" w:color="auto"/>
        <w:bottom w:val="none" w:sz="0" w:space="0" w:color="auto"/>
        <w:right w:val="none" w:sz="0" w:space="0" w:color="auto"/>
      </w:divBdr>
    </w:div>
    <w:div w:id="245694467">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287129994">
      <w:bodyDiv w:val="1"/>
      <w:marLeft w:val="0"/>
      <w:marRight w:val="0"/>
      <w:marTop w:val="0"/>
      <w:marBottom w:val="0"/>
      <w:divBdr>
        <w:top w:val="none" w:sz="0" w:space="0" w:color="auto"/>
        <w:left w:val="none" w:sz="0" w:space="0" w:color="auto"/>
        <w:bottom w:val="none" w:sz="0" w:space="0" w:color="auto"/>
        <w:right w:val="none" w:sz="0" w:space="0" w:color="auto"/>
      </w:divBdr>
    </w:div>
    <w:div w:id="304360199">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9949">
      <w:bodyDiv w:val="1"/>
      <w:marLeft w:val="0"/>
      <w:marRight w:val="0"/>
      <w:marTop w:val="0"/>
      <w:marBottom w:val="0"/>
      <w:divBdr>
        <w:top w:val="none" w:sz="0" w:space="0" w:color="auto"/>
        <w:left w:val="none" w:sz="0" w:space="0" w:color="auto"/>
        <w:bottom w:val="none" w:sz="0" w:space="0" w:color="auto"/>
        <w:right w:val="none" w:sz="0" w:space="0" w:color="auto"/>
      </w:divBdr>
    </w:div>
    <w:div w:id="352416329">
      <w:bodyDiv w:val="1"/>
      <w:marLeft w:val="0"/>
      <w:marRight w:val="0"/>
      <w:marTop w:val="0"/>
      <w:marBottom w:val="0"/>
      <w:divBdr>
        <w:top w:val="none" w:sz="0" w:space="0" w:color="auto"/>
        <w:left w:val="none" w:sz="0" w:space="0" w:color="auto"/>
        <w:bottom w:val="none" w:sz="0" w:space="0" w:color="auto"/>
        <w:right w:val="none" w:sz="0" w:space="0" w:color="auto"/>
      </w:divBdr>
      <w:divsChild>
        <w:div w:id="54553903">
          <w:marLeft w:val="0"/>
          <w:marRight w:val="0"/>
          <w:marTop w:val="0"/>
          <w:marBottom w:val="0"/>
          <w:divBdr>
            <w:top w:val="none" w:sz="0" w:space="0" w:color="auto"/>
            <w:left w:val="none" w:sz="0" w:space="0" w:color="auto"/>
            <w:bottom w:val="none" w:sz="0" w:space="0" w:color="auto"/>
            <w:right w:val="none" w:sz="0" w:space="0" w:color="auto"/>
          </w:divBdr>
        </w:div>
        <w:div w:id="1973779185">
          <w:marLeft w:val="0"/>
          <w:marRight w:val="0"/>
          <w:marTop w:val="0"/>
          <w:marBottom w:val="0"/>
          <w:divBdr>
            <w:top w:val="none" w:sz="0" w:space="0" w:color="auto"/>
            <w:left w:val="none" w:sz="0" w:space="0" w:color="auto"/>
            <w:bottom w:val="none" w:sz="0" w:space="0" w:color="auto"/>
            <w:right w:val="none" w:sz="0" w:space="0" w:color="auto"/>
          </w:divBdr>
          <w:divsChild>
            <w:div w:id="223638402">
              <w:marLeft w:val="0"/>
              <w:marRight w:val="0"/>
              <w:marTop w:val="0"/>
              <w:marBottom w:val="0"/>
              <w:divBdr>
                <w:top w:val="none" w:sz="0" w:space="0" w:color="auto"/>
                <w:left w:val="none" w:sz="0" w:space="0" w:color="auto"/>
                <w:bottom w:val="none" w:sz="0" w:space="0" w:color="auto"/>
                <w:right w:val="none" w:sz="0" w:space="0" w:color="auto"/>
              </w:divBdr>
              <w:divsChild>
                <w:div w:id="14431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8964">
          <w:marLeft w:val="0"/>
          <w:marRight w:val="0"/>
          <w:marTop w:val="0"/>
          <w:marBottom w:val="0"/>
          <w:divBdr>
            <w:top w:val="none" w:sz="0" w:space="0" w:color="auto"/>
            <w:left w:val="none" w:sz="0" w:space="0" w:color="auto"/>
            <w:bottom w:val="none" w:sz="0" w:space="0" w:color="auto"/>
            <w:right w:val="none" w:sz="0" w:space="0" w:color="auto"/>
          </w:divBdr>
          <w:divsChild>
            <w:div w:id="1024288007">
              <w:marLeft w:val="0"/>
              <w:marRight w:val="0"/>
              <w:marTop w:val="0"/>
              <w:marBottom w:val="0"/>
              <w:divBdr>
                <w:top w:val="none" w:sz="0" w:space="0" w:color="auto"/>
                <w:left w:val="none" w:sz="0" w:space="0" w:color="auto"/>
                <w:bottom w:val="none" w:sz="0" w:space="0" w:color="auto"/>
                <w:right w:val="none" w:sz="0" w:space="0" w:color="auto"/>
              </w:divBdr>
              <w:divsChild>
                <w:div w:id="2207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0111">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0718706">
      <w:bodyDiv w:val="1"/>
      <w:marLeft w:val="0"/>
      <w:marRight w:val="0"/>
      <w:marTop w:val="0"/>
      <w:marBottom w:val="0"/>
      <w:divBdr>
        <w:top w:val="none" w:sz="0" w:space="0" w:color="auto"/>
        <w:left w:val="none" w:sz="0" w:space="0" w:color="auto"/>
        <w:bottom w:val="none" w:sz="0" w:space="0" w:color="auto"/>
        <w:right w:val="none" w:sz="0" w:space="0" w:color="auto"/>
      </w:divBdr>
      <w:divsChild>
        <w:div w:id="576330949">
          <w:marLeft w:val="0"/>
          <w:marRight w:val="0"/>
          <w:marTop w:val="0"/>
          <w:marBottom w:val="0"/>
          <w:divBdr>
            <w:top w:val="none" w:sz="0" w:space="0" w:color="auto"/>
            <w:left w:val="none" w:sz="0" w:space="0" w:color="auto"/>
            <w:bottom w:val="none" w:sz="0" w:space="0" w:color="auto"/>
            <w:right w:val="none" w:sz="0" w:space="0" w:color="auto"/>
          </w:divBdr>
        </w:div>
        <w:div w:id="871963283">
          <w:marLeft w:val="0"/>
          <w:marRight w:val="0"/>
          <w:marTop w:val="0"/>
          <w:marBottom w:val="0"/>
          <w:divBdr>
            <w:top w:val="none" w:sz="0" w:space="0" w:color="auto"/>
            <w:left w:val="none" w:sz="0" w:space="0" w:color="auto"/>
            <w:bottom w:val="none" w:sz="0" w:space="0" w:color="auto"/>
            <w:right w:val="none" w:sz="0" w:space="0" w:color="auto"/>
          </w:divBdr>
          <w:divsChild>
            <w:div w:id="700400155">
              <w:marLeft w:val="0"/>
              <w:marRight w:val="0"/>
              <w:marTop w:val="0"/>
              <w:marBottom w:val="0"/>
              <w:divBdr>
                <w:top w:val="none" w:sz="0" w:space="0" w:color="auto"/>
                <w:left w:val="none" w:sz="0" w:space="0" w:color="auto"/>
                <w:bottom w:val="none" w:sz="0" w:space="0" w:color="auto"/>
                <w:right w:val="none" w:sz="0" w:space="0" w:color="auto"/>
              </w:divBdr>
              <w:divsChild>
                <w:div w:id="13136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171">
          <w:marLeft w:val="0"/>
          <w:marRight w:val="0"/>
          <w:marTop w:val="0"/>
          <w:marBottom w:val="0"/>
          <w:divBdr>
            <w:top w:val="none" w:sz="0" w:space="0" w:color="auto"/>
            <w:left w:val="none" w:sz="0" w:space="0" w:color="auto"/>
            <w:bottom w:val="none" w:sz="0" w:space="0" w:color="auto"/>
            <w:right w:val="none" w:sz="0" w:space="0" w:color="auto"/>
          </w:divBdr>
          <w:divsChild>
            <w:div w:id="328602887">
              <w:marLeft w:val="0"/>
              <w:marRight w:val="0"/>
              <w:marTop w:val="0"/>
              <w:marBottom w:val="0"/>
              <w:divBdr>
                <w:top w:val="none" w:sz="0" w:space="0" w:color="auto"/>
                <w:left w:val="none" w:sz="0" w:space="0" w:color="auto"/>
                <w:bottom w:val="none" w:sz="0" w:space="0" w:color="auto"/>
                <w:right w:val="none" w:sz="0" w:space="0" w:color="auto"/>
              </w:divBdr>
              <w:divsChild>
                <w:div w:id="1115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72872216">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50266022">
      <w:bodyDiv w:val="1"/>
      <w:marLeft w:val="0"/>
      <w:marRight w:val="0"/>
      <w:marTop w:val="0"/>
      <w:marBottom w:val="0"/>
      <w:divBdr>
        <w:top w:val="none" w:sz="0" w:space="0" w:color="auto"/>
        <w:left w:val="none" w:sz="0" w:space="0" w:color="auto"/>
        <w:bottom w:val="none" w:sz="0" w:space="0" w:color="auto"/>
        <w:right w:val="none" w:sz="0" w:space="0" w:color="auto"/>
      </w:divBdr>
      <w:divsChild>
        <w:div w:id="902326649">
          <w:marLeft w:val="0"/>
          <w:marRight w:val="0"/>
          <w:marTop w:val="0"/>
          <w:marBottom w:val="0"/>
          <w:divBdr>
            <w:top w:val="none" w:sz="0" w:space="0" w:color="auto"/>
            <w:left w:val="none" w:sz="0" w:space="0" w:color="auto"/>
            <w:bottom w:val="none" w:sz="0" w:space="0" w:color="auto"/>
            <w:right w:val="none" w:sz="0" w:space="0" w:color="auto"/>
          </w:divBdr>
        </w:div>
        <w:div w:id="1550455729">
          <w:marLeft w:val="0"/>
          <w:marRight w:val="0"/>
          <w:marTop w:val="0"/>
          <w:marBottom w:val="0"/>
          <w:divBdr>
            <w:top w:val="none" w:sz="0" w:space="0" w:color="auto"/>
            <w:left w:val="none" w:sz="0" w:space="0" w:color="auto"/>
            <w:bottom w:val="none" w:sz="0" w:space="0" w:color="auto"/>
            <w:right w:val="none" w:sz="0" w:space="0" w:color="auto"/>
          </w:divBdr>
        </w:div>
        <w:div w:id="199704903">
          <w:marLeft w:val="0"/>
          <w:marRight w:val="0"/>
          <w:marTop w:val="0"/>
          <w:marBottom w:val="0"/>
          <w:divBdr>
            <w:top w:val="none" w:sz="0" w:space="0" w:color="auto"/>
            <w:left w:val="none" w:sz="0" w:space="0" w:color="auto"/>
            <w:bottom w:val="none" w:sz="0" w:space="0" w:color="auto"/>
            <w:right w:val="none" w:sz="0" w:space="0" w:color="auto"/>
          </w:divBdr>
        </w:div>
        <w:div w:id="1389184931">
          <w:marLeft w:val="0"/>
          <w:marRight w:val="0"/>
          <w:marTop w:val="0"/>
          <w:marBottom w:val="0"/>
          <w:divBdr>
            <w:top w:val="none" w:sz="0" w:space="0" w:color="auto"/>
            <w:left w:val="none" w:sz="0" w:space="0" w:color="auto"/>
            <w:bottom w:val="none" w:sz="0" w:space="0" w:color="auto"/>
            <w:right w:val="none" w:sz="0" w:space="0" w:color="auto"/>
          </w:divBdr>
        </w:div>
        <w:div w:id="1169949727">
          <w:marLeft w:val="0"/>
          <w:marRight w:val="0"/>
          <w:marTop w:val="0"/>
          <w:marBottom w:val="0"/>
          <w:divBdr>
            <w:top w:val="none" w:sz="0" w:space="0" w:color="auto"/>
            <w:left w:val="none" w:sz="0" w:space="0" w:color="auto"/>
            <w:bottom w:val="none" w:sz="0" w:space="0" w:color="auto"/>
            <w:right w:val="none" w:sz="0" w:space="0" w:color="auto"/>
          </w:divBdr>
        </w:div>
      </w:divsChild>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0574412">
      <w:bodyDiv w:val="1"/>
      <w:marLeft w:val="0"/>
      <w:marRight w:val="0"/>
      <w:marTop w:val="0"/>
      <w:marBottom w:val="0"/>
      <w:divBdr>
        <w:top w:val="none" w:sz="0" w:space="0" w:color="auto"/>
        <w:left w:val="none" w:sz="0" w:space="0" w:color="auto"/>
        <w:bottom w:val="none" w:sz="0" w:space="0" w:color="auto"/>
        <w:right w:val="none" w:sz="0" w:space="0" w:color="auto"/>
      </w:divBdr>
      <w:divsChild>
        <w:div w:id="1947082654">
          <w:marLeft w:val="0"/>
          <w:marRight w:val="0"/>
          <w:marTop w:val="0"/>
          <w:marBottom w:val="0"/>
          <w:divBdr>
            <w:top w:val="none" w:sz="0" w:space="0" w:color="auto"/>
            <w:left w:val="none" w:sz="0" w:space="0" w:color="auto"/>
            <w:bottom w:val="none" w:sz="0" w:space="0" w:color="auto"/>
            <w:right w:val="none" w:sz="0" w:space="0" w:color="auto"/>
          </w:divBdr>
        </w:div>
        <w:div w:id="299455745">
          <w:marLeft w:val="0"/>
          <w:marRight w:val="0"/>
          <w:marTop w:val="0"/>
          <w:marBottom w:val="0"/>
          <w:divBdr>
            <w:top w:val="none" w:sz="0" w:space="0" w:color="auto"/>
            <w:left w:val="none" w:sz="0" w:space="0" w:color="auto"/>
            <w:bottom w:val="none" w:sz="0" w:space="0" w:color="auto"/>
            <w:right w:val="none" w:sz="0" w:space="0" w:color="auto"/>
          </w:divBdr>
        </w:div>
      </w:divsChild>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3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45885222">
      <w:bodyDiv w:val="1"/>
      <w:marLeft w:val="0"/>
      <w:marRight w:val="0"/>
      <w:marTop w:val="0"/>
      <w:marBottom w:val="0"/>
      <w:divBdr>
        <w:top w:val="none" w:sz="0" w:space="0" w:color="auto"/>
        <w:left w:val="none" w:sz="0" w:space="0" w:color="auto"/>
        <w:bottom w:val="none" w:sz="0" w:space="0" w:color="auto"/>
        <w:right w:val="none" w:sz="0" w:space="0" w:color="auto"/>
      </w:divBdr>
    </w:div>
    <w:div w:id="754866981">
      <w:bodyDiv w:val="1"/>
      <w:marLeft w:val="0"/>
      <w:marRight w:val="0"/>
      <w:marTop w:val="0"/>
      <w:marBottom w:val="0"/>
      <w:divBdr>
        <w:top w:val="none" w:sz="0" w:space="0" w:color="auto"/>
        <w:left w:val="none" w:sz="0" w:space="0" w:color="auto"/>
        <w:bottom w:val="none" w:sz="0" w:space="0" w:color="auto"/>
        <w:right w:val="none" w:sz="0" w:space="0" w:color="auto"/>
      </w:divBdr>
    </w:div>
    <w:div w:id="75656092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4008667">
      <w:bodyDiv w:val="1"/>
      <w:marLeft w:val="0"/>
      <w:marRight w:val="0"/>
      <w:marTop w:val="0"/>
      <w:marBottom w:val="0"/>
      <w:divBdr>
        <w:top w:val="none" w:sz="0" w:space="0" w:color="auto"/>
        <w:left w:val="none" w:sz="0" w:space="0" w:color="auto"/>
        <w:bottom w:val="none" w:sz="0" w:space="0" w:color="auto"/>
        <w:right w:val="none" w:sz="0" w:space="0" w:color="auto"/>
      </w:divBdr>
      <w:divsChild>
        <w:div w:id="1098909531">
          <w:marLeft w:val="0"/>
          <w:marRight w:val="0"/>
          <w:marTop w:val="0"/>
          <w:marBottom w:val="0"/>
          <w:divBdr>
            <w:top w:val="none" w:sz="0" w:space="0" w:color="auto"/>
            <w:left w:val="none" w:sz="0" w:space="0" w:color="auto"/>
            <w:bottom w:val="none" w:sz="0" w:space="0" w:color="auto"/>
            <w:right w:val="none" w:sz="0" w:space="0" w:color="auto"/>
          </w:divBdr>
        </w:div>
        <w:div w:id="1191528690">
          <w:marLeft w:val="0"/>
          <w:marRight w:val="0"/>
          <w:marTop w:val="0"/>
          <w:marBottom w:val="0"/>
          <w:divBdr>
            <w:top w:val="none" w:sz="0" w:space="0" w:color="auto"/>
            <w:left w:val="none" w:sz="0" w:space="0" w:color="auto"/>
            <w:bottom w:val="none" w:sz="0" w:space="0" w:color="auto"/>
            <w:right w:val="none" w:sz="0" w:space="0" w:color="auto"/>
          </w:divBdr>
          <w:divsChild>
            <w:div w:id="1909030843">
              <w:marLeft w:val="0"/>
              <w:marRight w:val="0"/>
              <w:marTop w:val="0"/>
              <w:marBottom w:val="0"/>
              <w:divBdr>
                <w:top w:val="none" w:sz="0" w:space="0" w:color="auto"/>
                <w:left w:val="none" w:sz="0" w:space="0" w:color="auto"/>
                <w:bottom w:val="none" w:sz="0" w:space="0" w:color="auto"/>
                <w:right w:val="none" w:sz="0" w:space="0" w:color="auto"/>
              </w:divBdr>
              <w:divsChild>
                <w:div w:id="7994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89936">
          <w:marLeft w:val="0"/>
          <w:marRight w:val="0"/>
          <w:marTop w:val="0"/>
          <w:marBottom w:val="0"/>
          <w:divBdr>
            <w:top w:val="none" w:sz="0" w:space="0" w:color="auto"/>
            <w:left w:val="none" w:sz="0" w:space="0" w:color="auto"/>
            <w:bottom w:val="none" w:sz="0" w:space="0" w:color="auto"/>
            <w:right w:val="none" w:sz="0" w:space="0" w:color="auto"/>
          </w:divBdr>
          <w:divsChild>
            <w:div w:id="549540949">
              <w:marLeft w:val="0"/>
              <w:marRight w:val="0"/>
              <w:marTop w:val="0"/>
              <w:marBottom w:val="0"/>
              <w:divBdr>
                <w:top w:val="none" w:sz="0" w:space="0" w:color="auto"/>
                <w:left w:val="none" w:sz="0" w:space="0" w:color="auto"/>
                <w:bottom w:val="none" w:sz="0" w:space="0" w:color="auto"/>
                <w:right w:val="none" w:sz="0" w:space="0" w:color="auto"/>
              </w:divBdr>
              <w:divsChild>
                <w:div w:id="3978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675">
          <w:marLeft w:val="0"/>
          <w:marRight w:val="0"/>
          <w:marTop w:val="0"/>
          <w:marBottom w:val="0"/>
          <w:divBdr>
            <w:top w:val="none" w:sz="0" w:space="0" w:color="auto"/>
            <w:left w:val="none" w:sz="0" w:space="0" w:color="auto"/>
            <w:bottom w:val="none" w:sz="0" w:space="0" w:color="auto"/>
            <w:right w:val="none" w:sz="0" w:space="0" w:color="auto"/>
          </w:divBdr>
          <w:divsChild>
            <w:div w:id="3082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18961029">
      <w:bodyDiv w:val="1"/>
      <w:marLeft w:val="0"/>
      <w:marRight w:val="0"/>
      <w:marTop w:val="0"/>
      <w:marBottom w:val="0"/>
      <w:divBdr>
        <w:top w:val="none" w:sz="0" w:space="0" w:color="auto"/>
        <w:left w:val="none" w:sz="0" w:space="0" w:color="auto"/>
        <w:bottom w:val="none" w:sz="0" w:space="0" w:color="auto"/>
        <w:right w:val="none" w:sz="0" w:space="0" w:color="auto"/>
      </w:divBdr>
    </w:div>
    <w:div w:id="8274072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51144399">
      <w:bodyDiv w:val="1"/>
      <w:marLeft w:val="0"/>
      <w:marRight w:val="0"/>
      <w:marTop w:val="0"/>
      <w:marBottom w:val="0"/>
      <w:divBdr>
        <w:top w:val="none" w:sz="0" w:space="0" w:color="auto"/>
        <w:left w:val="none" w:sz="0" w:space="0" w:color="auto"/>
        <w:bottom w:val="none" w:sz="0" w:space="0" w:color="auto"/>
        <w:right w:val="none" w:sz="0" w:space="0" w:color="auto"/>
      </w:divBdr>
    </w:div>
    <w:div w:id="882015934">
      <w:bodyDiv w:val="1"/>
      <w:marLeft w:val="0"/>
      <w:marRight w:val="0"/>
      <w:marTop w:val="0"/>
      <w:marBottom w:val="0"/>
      <w:divBdr>
        <w:top w:val="none" w:sz="0" w:space="0" w:color="auto"/>
        <w:left w:val="none" w:sz="0" w:space="0" w:color="auto"/>
        <w:bottom w:val="none" w:sz="0" w:space="0" w:color="auto"/>
        <w:right w:val="none" w:sz="0" w:space="0" w:color="auto"/>
      </w:divBdr>
      <w:divsChild>
        <w:div w:id="2000840851">
          <w:marLeft w:val="0"/>
          <w:marRight w:val="0"/>
          <w:marTop w:val="0"/>
          <w:marBottom w:val="0"/>
          <w:divBdr>
            <w:top w:val="none" w:sz="0" w:space="0" w:color="auto"/>
            <w:left w:val="none" w:sz="0" w:space="0" w:color="auto"/>
            <w:bottom w:val="none" w:sz="0" w:space="0" w:color="auto"/>
            <w:right w:val="none" w:sz="0" w:space="0" w:color="auto"/>
          </w:divBdr>
        </w:div>
        <w:div w:id="1966890476">
          <w:marLeft w:val="0"/>
          <w:marRight w:val="0"/>
          <w:marTop w:val="0"/>
          <w:marBottom w:val="0"/>
          <w:divBdr>
            <w:top w:val="none" w:sz="0" w:space="0" w:color="auto"/>
            <w:left w:val="none" w:sz="0" w:space="0" w:color="auto"/>
            <w:bottom w:val="none" w:sz="0" w:space="0" w:color="auto"/>
            <w:right w:val="none" w:sz="0" w:space="0" w:color="auto"/>
          </w:divBdr>
          <w:divsChild>
            <w:div w:id="1515916549">
              <w:marLeft w:val="0"/>
              <w:marRight w:val="0"/>
              <w:marTop w:val="0"/>
              <w:marBottom w:val="0"/>
              <w:divBdr>
                <w:top w:val="none" w:sz="0" w:space="0" w:color="auto"/>
                <w:left w:val="none" w:sz="0" w:space="0" w:color="auto"/>
                <w:bottom w:val="none" w:sz="0" w:space="0" w:color="auto"/>
                <w:right w:val="none" w:sz="0" w:space="0" w:color="auto"/>
              </w:divBdr>
              <w:divsChild>
                <w:div w:id="1420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9734">
          <w:marLeft w:val="0"/>
          <w:marRight w:val="0"/>
          <w:marTop w:val="0"/>
          <w:marBottom w:val="0"/>
          <w:divBdr>
            <w:top w:val="none" w:sz="0" w:space="0" w:color="auto"/>
            <w:left w:val="none" w:sz="0" w:space="0" w:color="auto"/>
            <w:bottom w:val="none" w:sz="0" w:space="0" w:color="auto"/>
            <w:right w:val="none" w:sz="0" w:space="0" w:color="auto"/>
          </w:divBdr>
          <w:divsChild>
            <w:div w:id="2040857464">
              <w:marLeft w:val="0"/>
              <w:marRight w:val="0"/>
              <w:marTop w:val="0"/>
              <w:marBottom w:val="0"/>
              <w:divBdr>
                <w:top w:val="none" w:sz="0" w:space="0" w:color="auto"/>
                <w:left w:val="none" w:sz="0" w:space="0" w:color="auto"/>
                <w:bottom w:val="none" w:sz="0" w:space="0" w:color="auto"/>
                <w:right w:val="none" w:sz="0" w:space="0" w:color="auto"/>
              </w:divBdr>
              <w:divsChild>
                <w:div w:id="9784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4451">
          <w:marLeft w:val="0"/>
          <w:marRight w:val="0"/>
          <w:marTop w:val="0"/>
          <w:marBottom w:val="0"/>
          <w:divBdr>
            <w:top w:val="none" w:sz="0" w:space="0" w:color="auto"/>
            <w:left w:val="none" w:sz="0" w:space="0" w:color="auto"/>
            <w:bottom w:val="none" w:sz="0" w:space="0" w:color="auto"/>
            <w:right w:val="none" w:sz="0" w:space="0" w:color="auto"/>
          </w:divBdr>
          <w:divsChild>
            <w:div w:id="1002508869">
              <w:marLeft w:val="0"/>
              <w:marRight w:val="0"/>
              <w:marTop w:val="0"/>
              <w:marBottom w:val="0"/>
              <w:divBdr>
                <w:top w:val="none" w:sz="0" w:space="0" w:color="auto"/>
                <w:left w:val="none" w:sz="0" w:space="0" w:color="auto"/>
                <w:bottom w:val="none" w:sz="0" w:space="0" w:color="auto"/>
                <w:right w:val="none" w:sz="0" w:space="0" w:color="auto"/>
              </w:divBdr>
              <w:divsChild>
                <w:div w:id="8901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1355">
          <w:marLeft w:val="0"/>
          <w:marRight w:val="0"/>
          <w:marTop w:val="0"/>
          <w:marBottom w:val="0"/>
          <w:divBdr>
            <w:top w:val="none" w:sz="0" w:space="0" w:color="auto"/>
            <w:left w:val="none" w:sz="0" w:space="0" w:color="auto"/>
            <w:bottom w:val="none" w:sz="0" w:space="0" w:color="auto"/>
            <w:right w:val="none" w:sz="0" w:space="0" w:color="auto"/>
          </w:divBdr>
          <w:divsChild>
            <w:div w:id="5510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2175">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70707">
      <w:bodyDiv w:val="1"/>
      <w:marLeft w:val="0"/>
      <w:marRight w:val="0"/>
      <w:marTop w:val="0"/>
      <w:marBottom w:val="0"/>
      <w:divBdr>
        <w:top w:val="none" w:sz="0" w:space="0" w:color="auto"/>
        <w:left w:val="none" w:sz="0" w:space="0" w:color="auto"/>
        <w:bottom w:val="none" w:sz="0" w:space="0" w:color="auto"/>
        <w:right w:val="none" w:sz="0" w:space="0" w:color="auto"/>
      </w:divBdr>
    </w:div>
    <w:div w:id="996420634">
      <w:bodyDiv w:val="1"/>
      <w:marLeft w:val="0"/>
      <w:marRight w:val="0"/>
      <w:marTop w:val="0"/>
      <w:marBottom w:val="0"/>
      <w:divBdr>
        <w:top w:val="none" w:sz="0" w:space="0" w:color="auto"/>
        <w:left w:val="none" w:sz="0" w:space="0" w:color="auto"/>
        <w:bottom w:val="none" w:sz="0" w:space="0" w:color="auto"/>
        <w:right w:val="none" w:sz="0" w:space="0" w:color="auto"/>
      </w:divBdr>
    </w:div>
    <w:div w:id="1001738964">
      <w:bodyDiv w:val="1"/>
      <w:marLeft w:val="0"/>
      <w:marRight w:val="0"/>
      <w:marTop w:val="0"/>
      <w:marBottom w:val="0"/>
      <w:divBdr>
        <w:top w:val="none" w:sz="0" w:space="0" w:color="auto"/>
        <w:left w:val="none" w:sz="0" w:space="0" w:color="auto"/>
        <w:bottom w:val="none" w:sz="0" w:space="0" w:color="auto"/>
        <w:right w:val="none" w:sz="0" w:space="0" w:color="auto"/>
      </w:divBdr>
      <w:divsChild>
        <w:div w:id="1646658914">
          <w:marLeft w:val="0"/>
          <w:marRight w:val="0"/>
          <w:marTop w:val="0"/>
          <w:marBottom w:val="0"/>
          <w:divBdr>
            <w:top w:val="none" w:sz="0" w:space="0" w:color="auto"/>
            <w:left w:val="none" w:sz="0" w:space="0" w:color="auto"/>
            <w:bottom w:val="none" w:sz="0" w:space="0" w:color="auto"/>
            <w:right w:val="none" w:sz="0" w:space="0" w:color="auto"/>
          </w:divBdr>
        </w:div>
        <w:div w:id="419063016">
          <w:marLeft w:val="0"/>
          <w:marRight w:val="0"/>
          <w:marTop w:val="0"/>
          <w:marBottom w:val="0"/>
          <w:divBdr>
            <w:top w:val="none" w:sz="0" w:space="0" w:color="auto"/>
            <w:left w:val="none" w:sz="0" w:space="0" w:color="auto"/>
            <w:bottom w:val="none" w:sz="0" w:space="0" w:color="auto"/>
            <w:right w:val="none" w:sz="0" w:space="0" w:color="auto"/>
          </w:divBdr>
        </w:div>
        <w:div w:id="1152940186">
          <w:marLeft w:val="0"/>
          <w:marRight w:val="0"/>
          <w:marTop w:val="0"/>
          <w:marBottom w:val="0"/>
          <w:divBdr>
            <w:top w:val="none" w:sz="0" w:space="0" w:color="auto"/>
            <w:left w:val="none" w:sz="0" w:space="0" w:color="auto"/>
            <w:bottom w:val="none" w:sz="0" w:space="0" w:color="auto"/>
            <w:right w:val="none" w:sz="0" w:space="0" w:color="auto"/>
          </w:divBdr>
        </w:div>
        <w:div w:id="1632592454">
          <w:marLeft w:val="0"/>
          <w:marRight w:val="0"/>
          <w:marTop w:val="0"/>
          <w:marBottom w:val="0"/>
          <w:divBdr>
            <w:top w:val="none" w:sz="0" w:space="0" w:color="auto"/>
            <w:left w:val="none" w:sz="0" w:space="0" w:color="auto"/>
            <w:bottom w:val="none" w:sz="0" w:space="0" w:color="auto"/>
            <w:right w:val="none" w:sz="0" w:space="0" w:color="auto"/>
          </w:divBdr>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11489380">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39667530">
      <w:bodyDiv w:val="1"/>
      <w:marLeft w:val="0"/>
      <w:marRight w:val="0"/>
      <w:marTop w:val="0"/>
      <w:marBottom w:val="0"/>
      <w:divBdr>
        <w:top w:val="none" w:sz="0" w:space="0" w:color="auto"/>
        <w:left w:val="none" w:sz="0" w:space="0" w:color="auto"/>
        <w:bottom w:val="none" w:sz="0" w:space="0" w:color="auto"/>
        <w:right w:val="none" w:sz="0" w:space="0" w:color="auto"/>
      </w:divBdr>
      <w:divsChild>
        <w:div w:id="2037343466">
          <w:marLeft w:val="0"/>
          <w:marRight w:val="0"/>
          <w:marTop w:val="0"/>
          <w:marBottom w:val="0"/>
          <w:divBdr>
            <w:top w:val="none" w:sz="0" w:space="0" w:color="auto"/>
            <w:left w:val="none" w:sz="0" w:space="0" w:color="auto"/>
            <w:bottom w:val="none" w:sz="0" w:space="0" w:color="auto"/>
            <w:right w:val="none" w:sz="0" w:space="0" w:color="auto"/>
          </w:divBdr>
        </w:div>
        <w:div w:id="144781070">
          <w:marLeft w:val="0"/>
          <w:marRight w:val="0"/>
          <w:marTop w:val="0"/>
          <w:marBottom w:val="0"/>
          <w:divBdr>
            <w:top w:val="none" w:sz="0" w:space="0" w:color="auto"/>
            <w:left w:val="none" w:sz="0" w:space="0" w:color="auto"/>
            <w:bottom w:val="none" w:sz="0" w:space="0" w:color="auto"/>
            <w:right w:val="none" w:sz="0" w:space="0" w:color="auto"/>
          </w:divBdr>
        </w:div>
      </w:divsChild>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2946919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37667373">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09898831">
      <w:bodyDiv w:val="1"/>
      <w:marLeft w:val="0"/>
      <w:marRight w:val="0"/>
      <w:marTop w:val="0"/>
      <w:marBottom w:val="0"/>
      <w:divBdr>
        <w:top w:val="none" w:sz="0" w:space="0" w:color="auto"/>
        <w:left w:val="none" w:sz="0" w:space="0" w:color="auto"/>
        <w:bottom w:val="none" w:sz="0" w:space="0" w:color="auto"/>
        <w:right w:val="none" w:sz="0" w:space="0" w:color="auto"/>
      </w:divBdr>
    </w:div>
    <w:div w:id="1312566125">
      <w:bodyDiv w:val="1"/>
      <w:marLeft w:val="0"/>
      <w:marRight w:val="0"/>
      <w:marTop w:val="0"/>
      <w:marBottom w:val="0"/>
      <w:divBdr>
        <w:top w:val="none" w:sz="0" w:space="0" w:color="auto"/>
        <w:left w:val="none" w:sz="0" w:space="0" w:color="auto"/>
        <w:bottom w:val="none" w:sz="0" w:space="0" w:color="auto"/>
        <w:right w:val="none" w:sz="0" w:space="0" w:color="auto"/>
      </w:divBdr>
      <w:divsChild>
        <w:div w:id="623803677">
          <w:marLeft w:val="0"/>
          <w:marRight w:val="0"/>
          <w:marTop w:val="0"/>
          <w:marBottom w:val="0"/>
          <w:divBdr>
            <w:top w:val="none" w:sz="0" w:space="0" w:color="auto"/>
            <w:left w:val="none" w:sz="0" w:space="0" w:color="auto"/>
            <w:bottom w:val="none" w:sz="0" w:space="0" w:color="auto"/>
            <w:right w:val="none" w:sz="0" w:space="0" w:color="auto"/>
          </w:divBdr>
        </w:div>
        <w:div w:id="2117360643">
          <w:marLeft w:val="0"/>
          <w:marRight w:val="0"/>
          <w:marTop w:val="0"/>
          <w:marBottom w:val="0"/>
          <w:divBdr>
            <w:top w:val="none" w:sz="0" w:space="0" w:color="auto"/>
            <w:left w:val="none" w:sz="0" w:space="0" w:color="auto"/>
            <w:bottom w:val="none" w:sz="0" w:space="0" w:color="auto"/>
            <w:right w:val="none" w:sz="0" w:space="0" w:color="auto"/>
          </w:divBdr>
        </w:div>
        <w:div w:id="1990860732">
          <w:marLeft w:val="0"/>
          <w:marRight w:val="0"/>
          <w:marTop w:val="0"/>
          <w:marBottom w:val="0"/>
          <w:divBdr>
            <w:top w:val="none" w:sz="0" w:space="0" w:color="auto"/>
            <w:left w:val="none" w:sz="0" w:space="0" w:color="auto"/>
            <w:bottom w:val="none" w:sz="0" w:space="0" w:color="auto"/>
            <w:right w:val="none" w:sz="0" w:space="0" w:color="auto"/>
          </w:divBdr>
        </w:div>
        <w:div w:id="2145652902">
          <w:marLeft w:val="0"/>
          <w:marRight w:val="0"/>
          <w:marTop w:val="0"/>
          <w:marBottom w:val="0"/>
          <w:divBdr>
            <w:top w:val="none" w:sz="0" w:space="0" w:color="auto"/>
            <w:left w:val="none" w:sz="0" w:space="0" w:color="auto"/>
            <w:bottom w:val="none" w:sz="0" w:space="0" w:color="auto"/>
            <w:right w:val="none" w:sz="0" w:space="0" w:color="auto"/>
          </w:divBdr>
        </w:div>
        <w:div w:id="1143960853">
          <w:marLeft w:val="0"/>
          <w:marRight w:val="0"/>
          <w:marTop w:val="0"/>
          <w:marBottom w:val="0"/>
          <w:divBdr>
            <w:top w:val="none" w:sz="0" w:space="0" w:color="auto"/>
            <w:left w:val="none" w:sz="0" w:space="0" w:color="auto"/>
            <w:bottom w:val="none" w:sz="0" w:space="0" w:color="auto"/>
            <w:right w:val="none" w:sz="0" w:space="0" w:color="auto"/>
          </w:divBdr>
        </w:div>
      </w:divsChild>
    </w:div>
    <w:div w:id="1317996919">
      <w:bodyDiv w:val="1"/>
      <w:marLeft w:val="0"/>
      <w:marRight w:val="0"/>
      <w:marTop w:val="0"/>
      <w:marBottom w:val="0"/>
      <w:divBdr>
        <w:top w:val="none" w:sz="0" w:space="0" w:color="auto"/>
        <w:left w:val="none" w:sz="0" w:space="0" w:color="auto"/>
        <w:bottom w:val="none" w:sz="0" w:space="0" w:color="auto"/>
        <w:right w:val="none" w:sz="0" w:space="0" w:color="auto"/>
      </w:divBdr>
    </w:div>
    <w:div w:id="1319915417">
      <w:bodyDiv w:val="1"/>
      <w:marLeft w:val="0"/>
      <w:marRight w:val="0"/>
      <w:marTop w:val="0"/>
      <w:marBottom w:val="0"/>
      <w:divBdr>
        <w:top w:val="none" w:sz="0" w:space="0" w:color="auto"/>
        <w:left w:val="none" w:sz="0" w:space="0" w:color="auto"/>
        <w:bottom w:val="none" w:sz="0" w:space="0" w:color="auto"/>
        <w:right w:val="none" w:sz="0" w:space="0" w:color="auto"/>
      </w:divBdr>
      <w:divsChild>
        <w:div w:id="1636645697">
          <w:marLeft w:val="0"/>
          <w:marRight w:val="0"/>
          <w:marTop w:val="0"/>
          <w:marBottom w:val="0"/>
          <w:divBdr>
            <w:top w:val="none" w:sz="0" w:space="0" w:color="auto"/>
            <w:left w:val="none" w:sz="0" w:space="0" w:color="auto"/>
            <w:bottom w:val="none" w:sz="0" w:space="0" w:color="auto"/>
            <w:right w:val="none" w:sz="0" w:space="0" w:color="auto"/>
          </w:divBdr>
        </w:div>
        <w:div w:id="1329988708">
          <w:marLeft w:val="0"/>
          <w:marRight w:val="0"/>
          <w:marTop w:val="0"/>
          <w:marBottom w:val="0"/>
          <w:divBdr>
            <w:top w:val="none" w:sz="0" w:space="0" w:color="auto"/>
            <w:left w:val="none" w:sz="0" w:space="0" w:color="auto"/>
            <w:bottom w:val="none" w:sz="0" w:space="0" w:color="auto"/>
            <w:right w:val="none" w:sz="0" w:space="0" w:color="auto"/>
          </w:divBdr>
        </w:div>
        <w:div w:id="1977026114">
          <w:marLeft w:val="0"/>
          <w:marRight w:val="0"/>
          <w:marTop w:val="0"/>
          <w:marBottom w:val="0"/>
          <w:divBdr>
            <w:top w:val="none" w:sz="0" w:space="0" w:color="auto"/>
            <w:left w:val="none" w:sz="0" w:space="0" w:color="auto"/>
            <w:bottom w:val="none" w:sz="0" w:space="0" w:color="auto"/>
            <w:right w:val="none" w:sz="0" w:space="0" w:color="auto"/>
          </w:divBdr>
        </w:div>
        <w:div w:id="672995108">
          <w:marLeft w:val="0"/>
          <w:marRight w:val="0"/>
          <w:marTop w:val="0"/>
          <w:marBottom w:val="0"/>
          <w:divBdr>
            <w:top w:val="none" w:sz="0" w:space="0" w:color="auto"/>
            <w:left w:val="none" w:sz="0" w:space="0" w:color="auto"/>
            <w:bottom w:val="none" w:sz="0" w:space="0" w:color="auto"/>
            <w:right w:val="none" w:sz="0" w:space="0" w:color="auto"/>
          </w:divBdr>
        </w:div>
      </w:divsChild>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34527363">
      <w:bodyDiv w:val="1"/>
      <w:marLeft w:val="0"/>
      <w:marRight w:val="0"/>
      <w:marTop w:val="0"/>
      <w:marBottom w:val="0"/>
      <w:divBdr>
        <w:top w:val="none" w:sz="0" w:space="0" w:color="auto"/>
        <w:left w:val="none" w:sz="0" w:space="0" w:color="auto"/>
        <w:bottom w:val="none" w:sz="0" w:space="0" w:color="auto"/>
        <w:right w:val="none" w:sz="0" w:space="0" w:color="auto"/>
      </w:divBdr>
    </w:div>
    <w:div w:id="1358045417">
      <w:bodyDiv w:val="1"/>
      <w:marLeft w:val="0"/>
      <w:marRight w:val="0"/>
      <w:marTop w:val="0"/>
      <w:marBottom w:val="0"/>
      <w:divBdr>
        <w:top w:val="none" w:sz="0" w:space="0" w:color="auto"/>
        <w:left w:val="none" w:sz="0" w:space="0" w:color="auto"/>
        <w:bottom w:val="none" w:sz="0" w:space="0" w:color="auto"/>
        <w:right w:val="none" w:sz="0" w:space="0" w:color="auto"/>
      </w:divBdr>
      <w:divsChild>
        <w:div w:id="1942176523">
          <w:marLeft w:val="0"/>
          <w:marRight w:val="0"/>
          <w:marTop w:val="0"/>
          <w:marBottom w:val="0"/>
          <w:divBdr>
            <w:top w:val="none" w:sz="0" w:space="0" w:color="auto"/>
            <w:left w:val="none" w:sz="0" w:space="0" w:color="auto"/>
            <w:bottom w:val="none" w:sz="0" w:space="0" w:color="auto"/>
            <w:right w:val="none" w:sz="0" w:space="0" w:color="auto"/>
          </w:divBdr>
        </w:div>
        <w:div w:id="555968502">
          <w:marLeft w:val="0"/>
          <w:marRight w:val="0"/>
          <w:marTop w:val="0"/>
          <w:marBottom w:val="0"/>
          <w:divBdr>
            <w:top w:val="none" w:sz="0" w:space="0" w:color="auto"/>
            <w:left w:val="none" w:sz="0" w:space="0" w:color="auto"/>
            <w:bottom w:val="none" w:sz="0" w:space="0" w:color="auto"/>
            <w:right w:val="none" w:sz="0" w:space="0" w:color="auto"/>
          </w:divBdr>
        </w:div>
        <w:div w:id="2117169291">
          <w:marLeft w:val="0"/>
          <w:marRight w:val="0"/>
          <w:marTop w:val="0"/>
          <w:marBottom w:val="0"/>
          <w:divBdr>
            <w:top w:val="none" w:sz="0" w:space="0" w:color="auto"/>
            <w:left w:val="none" w:sz="0" w:space="0" w:color="auto"/>
            <w:bottom w:val="none" w:sz="0" w:space="0" w:color="auto"/>
            <w:right w:val="none" w:sz="0" w:space="0" w:color="auto"/>
          </w:divBdr>
        </w:div>
        <w:div w:id="616371327">
          <w:marLeft w:val="0"/>
          <w:marRight w:val="0"/>
          <w:marTop w:val="0"/>
          <w:marBottom w:val="0"/>
          <w:divBdr>
            <w:top w:val="none" w:sz="0" w:space="0" w:color="auto"/>
            <w:left w:val="none" w:sz="0" w:space="0" w:color="auto"/>
            <w:bottom w:val="none" w:sz="0" w:space="0" w:color="auto"/>
            <w:right w:val="none" w:sz="0" w:space="0" w:color="auto"/>
          </w:divBdr>
        </w:div>
      </w:divsChild>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28768292">
      <w:bodyDiv w:val="1"/>
      <w:marLeft w:val="0"/>
      <w:marRight w:val="0"/>
      <w:marTop w:val="0"/>
      <w:marBottom w:val="0"/>
      <w:divBdr>
        <w:top w:val="none" w:sz="0" w:space="0" w:color="auto"/>
        <w:left w:val="none" w:sz="0" w:space="0" w:color="auto"/>
        <w:bottom w:val="none" w:sz="0" w:space="0" w:color="auto"/>
        <w:right w:val="none" w:sz="0" w:space="0" w:color="auto"/>
      </w:divBdr>
    </w:div>
    <w:div w:id="1433087006">
      <w:bodyDiv w:val="1"/>
      <w:marLeft w:val="0"/>
      <w:marRight w:val="0"/>
      <w:marTop w:val="0"/>
      <w:marBottom w:val="0"/>
      <w:divBdr>
        <w:top w:val="none" w:sz="0" w:space="0" w:color="auto"/>
        <w:left w:val="none" w:sz="0" w:space="0" w:color="auto"/>
        <w:bottom w:val="none" w:sz="0" w:space="0" w:color="auto"/>
        <w:right w:val="none" w:sz="0" w:space="0" w:color="auto"/>
      </w:divBdr>
      <w:divsChild>
        <w:div w:id="195168210">
          <w:marLeft w:val="0"/>
          <w:marRight w:val="0"/>
          <w:marTop w:val="0"/>
          <w:marBottom w:val="0"/>
          <w:divBdr>
            <w:top w:val="none" w:sz="0" w:space="0" w:color="auto"/>
            <w:left w:val="none" w:sz="0" w:space="0" w:color="auto"/>
            <w:bottom w:val="none" w:sz="0" w:space="0" w:color="auto"/>
            <w:right w:val="none" w:sz="0" w:space="0" w:color="auto"/>
          </w:divBdr>
          <w:divsChild>
            <w:div w:id="1767387009">
              <w:marLeft w:val="0"/>
              <w:marRight w:val="0"/>
              <w:marTop w:val="0"/>
              <w:marBottom w:val="0"/>
              <w:divBdr>
                <w:top w:val="none" w:sz="0" w:space="0" w:color="auto"/>
                <w:left w:val="none" w:sz="0" w:space="0" w:color="auto"/>
                <w:bottom w:val="none" w:sz="0" w:space="0" w:color="auto"/>
                <w:right w:val="none" w:sz="0" w:space="0" w:color="auto"/>
              </w:divBdr>
              <w:divsChild>
                <w:div w:id="10426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6305">
          <w:marLeft w:val="0"/>
          <w:marRight w:val="0"/>
          <w:marTop w:val="0"/>
          <w:marBottom w:val="0"/>
          <w:divBdr>
            <w:top w:val="none" w:sz="0" w:space="0" w:color="auto"/>
            <w:left w:val="none" w:sz="0" w:space="0" w:color="auto"/>
            <w:bottom w:val="none" w:sz="0" w:space="0" w:color="auto"/>
            <w:right w:val="none" w:sz="0" w:space="0" w:color="auto"/>
          </w:divBdr>
          <w:divsChild>
            <w:div w:id="1808744844">
              <w:marLeft w:val="0"/>
              <w:marRight w:val="0"/>
              <w:marTop w:val="0"/>
              <w:marBottom w:val="0"/>
              <w:divBdr>
                <w:top w:val="none" w:sz="0" w:space="0" w:color="auto"/>
                <w:left w:val="none" w:sz="0" w:space="0" w:color="auto"/>
                <w:bottom w:val="none" w:sz="0" w:space="0" w:color="auto"/>
                <w:right w:val="none" w:sz="0" w:space="0" w:color="auto"/>
              </w:divBdr>
              <w:divsChild>
                <w:div w:id="205496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7301">
      <w:bodyDiv w:val="1"/>
      <w:marLeft w:val="0"/>
      <w:marRight w:val="0"/>
      <w:marTop w:val="0"/>
      <w:marBottom w:val="0"/>
      <w:divBdr>
        <w:top w:val="none" w:sz="0" w:space="0" w:color="auto"/>
        <w:left w:val="none" w:sz="0" w:space="0" w:color="auto"/>
        <w:bottom w:val="none" w:sz="0" w:space="0" w:color="auto"/>
        <w:right w:val="none" w:sz="0" w:space="0" w:color="auto"/>
      </w:divBdr>
    </w:div>
    <w:div w:id="1497070294">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0388645">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16328375">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14384622">
      <w:bodyDiv w:val="1"/>
      <w:marLeft w:val="0"/>
      <w:marRight w:val="0"/>
      <w:marTop w:val="0"/>
      <w:marBottom w:val="0"/>
      <w:divBdr>
        <w:top w:val="none" w:sz="0" w:space="0" w:color="auto"/>
        <w:left w:val="none" w:sz="0" w:space="0" w:color="auto"/>
        <w:bottom w:val="none" w:sz="0" w:space="0" w:color="auto"/>
        <w:right w:val="none" w:sz="0" w:space="0" w:color="auto"/>
      </w:divBdr>
      <w:divsChild>
        <w:div w:id="1240142648">
          <w:marLeft w:val="0"/>
          <w:marRight w:val="0"/>
          <w:marTop w:val="0"/>
          <w:marBottom w:val="0"/>
          <w:divBdr>
            <w:top w:val="none" w:sz="0" w:space="0" w:color="auto"/>
            <w:left w:val="none" w:sz="0" w:space="0" w:color="auto"/>
            <w:bottom w:val="none" w:sz="0" w:space="0" w:color="auto"/>
            <w:right w:val="none" w:sz="0" w:space="0" w:color="auto"/>
          </w:divBdr>
        </w:div>
        <w:div w:id="1505628219">
          <w:marLeft w:val="0"/>
          <w:marRight w:val="0"/>
          <w:marTop w:val="0"/>
          <w:marBottom w:val="0"/>
          <w:divBdr>
            <w:top w:val="none" w:sz="0" w:space="0" w:color="auto"/>
            <w:left w:val="none" w:sz="0" w:space="0" w:color="auto"/>
            <w:bottom w:val="none" w:sz="0" w:space="0" w:color="auto"/>
            <w:right w:val="none" w:sz="0" w:space="0" w:color="auto"/>
          </w:divBdr>
        </w:div>
        <w:div w:id="1018889410">
          <w:marLeft w:val="0"/>
          <w:marRight w:val="0"/>
          <w:marTop w:val="0"/>
          <w:marBottom w:val="0"/>
          <w:divBdr>
            <w:top w:val="none" w:sz="0" w:space="0" w:color="auto"/>
            <w:left w:val="none" w:sz="0" w:space="0" w:color="auto"/>
            <w:bottom w:val="none" w:sz="0" w:space="0" w:color="auto"/>
            <w:right w:val="none" w:sz="0" w:space="0" w:color="auto"/>
          </w:divBdr>
        </w:div>
        <w:div w:id="37630538">
          <w:marLeft w:val="0"/>
          <w:marRight w:val="0"/>
          <w:marTop w:val="0"/>
          <w:marBottom w:val="0"/>
          <w:divBdr>
            <w:top w:val="none" w:sz="0" w:space="0" w:color="auto"/>
            <w:left w:val="none" w:sz="0" w:space="0" w:color="auto"/>
            <w:bottom w:val="none" w:sz="0" w:space="0" w:color="auto"/>
            <w:right w:val="none" w:sz="0" w:space="0" w:color="auto"/>
          </w:divBdr>
        </w:div>
      </w:divsChild>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06314193">
      <w:bodyDiv w:val="1"/>
      <w:marLeft w:val="0"/>
      <w:marRight w:val="0"/>
      <w:marTop w:val="0"/>
      <w:marBottom w:val="0"/>
      <w:divBdr>
        <w:top w:val="none" w:sz="0" w:space="0" w:color="auto"/>
        <w:left w:val="none" w:sz="0" w:space="0" w:color="auto"/>
        <w:bottom w:val="none" w:sz="0" w:space="0" w:color="auto"/>
        <w:right w:val="none" w:sz="0" w:space="0" w:color="auto"/>
      </w:divBdr>
    </w:div>
    <w:div w:id="1825047663">
      <w:bodyDiv w:val="1"/>
      <w:marLeft w:val="0"/>
      <w:marRight w:val="0"/>
      <w:marTop w:val="0"/>
      <w:marBottom w:val="0"/>
      <w:divBdr>
        <w:top w:val="none" w:sz="0" w:space="0" w:color="auto"/>
        <w:left w:val="none" w:sz="0" w:space="0" w:color="auto"/>
        <w:bottom w:val="none" w:sz="0" w:space="0" w:color="auto"/>
        <w:right w:val="none" w:sz="0" w:space="0" w:color="auto"/>
      </w:divBdr>
    </w:div>
    <w:div w:id="1828783091">
      <w:bodyDiv w:val="1"/>
      <w:marLeft w:val="0"/>
      <w:marRight w:val="0"/>
      <w:marTop w:val="0"/>
      <w:marBottom w:val="0"/>
      <w:divBdr>
        <w:top w:val="none" w:sz="0" w:space="0" w:color="auto"/>
        <w:left w:val="none" w:sz="0" w:space="0" w:color="auto"/>
        <w:bottom w:val="none" w:sz="0" w:space="0" w:color="auto"/>
        <w:right w:val="none" w:sz="0" w:space="0" w:color="auto"/>
      </w:divBdr>
      <w:divsChild>
        <w:div w:id="1621495946">
          <w:marLeft w:val="0"/>
          <w:marRight w:val="0"/>
          <w:marTop w:val="0"/>
          <w:marBottom w:val="0"/>
          <w:divBdr>
            <w:top w:val="none" w:sz="0" w:space="0" w:color="auto"/>
            <w:left w:val="none" w:sz="0" w:space="0" w:color="auto"/>
            <w:bottom w:val="none" w:sz="0" w:space="0" w:color="auto"/>
            <w:right w:val="none" w:sz="0" w:space="0" w:color="auto"/>
          </w:divBdr>
        </w:div>
        <w:div w:id="2047676548">
          <w:marLeft w:val="0"/>
          <w:marRight w:val="0"/>
          <w:marTop w:val="0"/>
          <w:marBottom w:val="0"/>
          <w:divBdr>
            <w:top w:val="none" w:sz="0" w:space="0" w:color="auto"/>
            <w:left w:val="none" w:sz="0" w:space="0" w:color="auto"/>
            <w:bottom w:val="none" w:sz="0" w:space="0" w:color="auto"/>
            <w:right w:val="none" w:sz="0" w:space="0" w:color="auto"/>
          </w:divBdr>
          <w:divsChild>
            <w:div w:id="1520898893">
              <w:marLeft w:val="0"/>
              <w:marRight w:val="0"/>
              <w:marTop w:val="0"/>
              <w:marBottom w:val="0"/>
              <w:divBdr>
                <w:top w:val="none" w:sz="0" w:space="0" w:color="auto"/>
                <w:left w:val="none" w:sz="0" w:space="0" w:color="auto"/>
                <w:bottom w:val="none" w:sz="0" w:space="0" w:color="auto"/>
                <w:right w:val="none" w:sz="0" w:space="0" w:color="auto"/>
              </w:divBdr>
              <w:divsChild>
                <w:div w:id="3369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7315">
          <w:marLeft w:val="0"/>
          <w:marRight w:val="0"/>
          <w:marTop w:val="0"/>
          <w:marBottom w:val="0"/>
          <w:divBdr>
            <w:top w:val="none" w:sz="0" w:space="0" w:color="auto"/>
            <w:left w:val="none" w:sz="0" w:space="0" w:color="auto"/>
            <w:bottom w:val="none" w:sz="0" w:space="0" w:color="auto"/>
            <w:right w:val="none" w:sz="0" w:space="0" w:color="auto"/>
          </w:divBdr>
          <w:divsChild>
            <w:div w:id="355279951">
              <w:marLeft w:val="0"/>
              <w:marRight w:val="0"/>
              <w:marTop w:val="0"/>
              <w:marBottom w:val="0"/>
              <w:divBdr>
                <w:top w:val="none" w:sz="0" w:space="0" w:color="auto"/>
                <w:left w:val="none" w:sz="0" w:space="0" w:color="auto"/>
                <w:bottom w:val="none" w:sz="0" w:space="0" w:color="auto"/>
                <w:right w:val="none" w:sz="0" w:space="0" w:color="auto"/>
              </w:divBdr>
              <w:divsChild>
                <w:div w:id="6783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4617">
          <w:marLeft w:val="0"/>
          <w:marRight w:val="0"/>
          <w:marTop w:val="0"/>
          <w:marBottom w:val="0"/>
          <w:divBdr>
            <w:top w:val="none" w:sz="0" w:space="0" w:color="auto"/>
            <w:left w:val="none" w:sz="0" w:space="0" w:color="auto"/>
            <w:bottom w:val="none" w:sz="0" w:space="0" w:color="auto"/>
            <w:right w:val="none" w:sz="0" w:space="0" w:color="auto"/>
          </w:divBdr>
          <w:divsChild>
            <w:div w:id="6842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75581327">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23564471">
      <w:bodyDiv w:val="1"/>
      <w:marLeft w:val="0"/>
      <w:marRight w:val="0"/>
      <w:marTop w:val="0"/>
      <w:marBottom w:val="0"/>
      <w:divBdr>
        <w:top w:val="none" w:sz="0" w:space="0" w:color="auto"/>
        <w:left w:val="none" w:sz="0" w:space="0" w:color="auto"/>
        <w:bottom w:val="none" w:sz="0" w:space="0" w:color="auto"/>
        <w:right w:val="none" w:sz="0" w:space="0" w:color="auto"/>
      </w:divBdr>
    </w:div>
    <w:div w:id="1948999641">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25859485">
      <w:bodyDiv w:val="1"/>
      <w:marLeft w:val="0"/>
      <w:marRight w:val="0"/>
      <w:marTop w:val="0"/>
      <w:marBottom w:val="0"/>
      <w:divBdr>
        <w:top w:val="none" w:sz="0" w:space="0" w:color="auto"/>
        <w:left w:val="none" w:sz="0" w:space="0" w:color="auto"/>
        <w:bottom w:val="none" w:sz="0" w:space="0" w:color="auto"/>
        <w:right w:val="none" w:sz="0" w:space="0" w:color="auto"/>
      </w:divBdr>
      <w:divsChild>
        <w:div w:id="907301444">
          <w:marLeft w:val="0"/>
          <w:marRight w:val="0"/>
          <w:marTop w:val="0"/>
          <w:marBottom w:val="0"/>
          <w:divBdr>
            <w:top w:val="none" w:sz="0" w:space="0" w:color="auto"/>
            <w:left w:val="none" w:sz="0" w:space="0" w:color="auto"/>
            <w:bottom w:val="none" w:sz="0" w:space="0" w:color="auto"/>
            <w:right w:val="none" w:sz="0" w:space="0" w:color="auto"/>
          </w:divBdr>
        </w:div>
        <w:div w:id="1708097476">
          <w:marLeft w:val="0"/>
          <w:marRight w:val="0"/>
          <w:marTop w:val="0"/>
          <w:marBottom w:val="0"/>
          <w:divBdr>
            <w:top w:val="none" w:sz="0" w:space="0" w:color="auto"/>
            <w:left w:val="none" w:sz="0" w:space="0" w:color="auto"/>
            <w:bottom w:val="none" w:sz="0" w:space="0" w:color="auto"/>
            <w:right w:val="none" w:sz="0" w:space="0" w:color="auto"/>
          </w:divBdr>
          <w:divsChild>
            <w:div w:id="65611775">
              <w:marLeft w:val="0"/>
              <w:marRight w:val="0"/>
              <w:marTop w:val="0"/>
              <w:marBottom w:val="0"/>
              <w:divBdr>
                <w:top w:val="none" w:sz="0" w:space="0" w:color="auto"/>
                <w:left w:val="none" w:sz="0" w:space="0" w:color="auto"/>
                <w:bottom w:val="none" w:sz="0" w:space="0" w:color="auto"/>
                <w:right w:val="none" w:sz="0" w:space="0" w:color="auto"/>
              </w:divBdr>
              <w:divsChild>
                <w:div w:id="5992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5883">
          <w:marLeft w:val="0"/>
          <w:marRight w:val="0"/>
          <w:marTop w:val="0"/>
          <w:marBottom w:val="0"/>
          <w:divBdr>
            <w:top w:val="none" w:sz="0" w:space="0" w:color="auto"/>
            <w:left w:val="none" w:sz="0" w:space="0" w:color="auto"/>
            <w:bottom w:val="none" w:sz="0" w:space="0" w:color="auto"/>
            <w:right w:val="none" w:sz="0" w:space="0" w:color="auto"/>
          </w:divBdr>
          <w:divsChild>
            <w:div w:id="127017567">
              <w:marLeft w:val="0"/>
              <w:marRight w:val="0"/>
              <w:marTop w:val="0"/>
              <w:marBottom w:val="0"/>
              <w:divBdr>
                <w:top w:val="none" w:sz="0" w:space="0" w:color="auto"/>
                <w:left w:val="none" w:sz="0" w:space="0" w:color="auto"/>
                <w:bottom w:val="none" w:sz="0" w:space="0" w:color="auto"/>
                <w:right w:val="none" w:sz="0" w:space="0" w:color="auto"/>
              </w:divBdr>
              <w:divsChild>
                <w:div w:id="9249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041">
          <w:marLeft w:val="0"/>
          <w:marRight w:val="0"/>
          <w:marTop w:val="0"/>
          <w:marBottom w:val="0"/>
          <w:divBdr>
            <w:top w:val="none" w:sz="0" w:space="0" w:color="auto"/>
            <w:left w:val="none" w:sz="0" w:space="0" w:color="auto"/>
            <w:bottom w:val="none" w:sz="0" w:space="0" w:color="auto"/>
            <w:right w:val="none" w:sz="0" w:space="0" w:color="auto"/>
          </w:divBdr>
          <w:divsChild>
            <w:div w:id="1474055059">
              <w:marLeft w:val="0"/>
              <w:marRight w:val="0"/>
              <w:marTop w:val="0"/>
              <w:marBottom w:val="0"/>
              <w:divBdr>
                <w:top w:val="none" w:sz="0" w:space="0" w:color="auto"/>
                <w:left w:val="none" w:sz="0" w:space="0" w:color="auto"/>
                <w:bottom w:val="none" w:sz="0" w:space="0" w:color="auto"/>
                <w:right w:val="none" w:sz="0" w:space="0" w:color="auto"/>
              </w:divBdr>
              <w:divsChild>
                <w:div w:id="15957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7244">
          <w:marLeft w:val="0"/>
          <w:marRight w:val="0"/>
          <w:marTop w:val="0"/>
          <w:marBottom w:val="0"/>
          <w:divBdr>
            <w:top w:val="none" w:sz="0" w:space="0" w:color="auto"/>
            <w:left w:val="none" w:sz="0" w:space="0" w:color="auto"/>
            <w:bottom w:val="none" w:sz="0" w:space="0" w:color="auto"/>
            <w:right w:val="none" w:sz="0" w:space="0" w:color="auto"/>
          </w:divBdr>
          <w:divsChild>
            <w:div w:id="4687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7852">
      <w:bodyDiv w:val="1"/>
      <w:marLeft w:val="0"/>
      <w:marRight w:val="0"/>
      <w:marTop w:val="0"/>
      <w:marBottom w:val="0"/>
      <w:divBdr>
        <w:top w:val="none" w:sz="0" w:space="0" w:color="auto"/>
        <w:left w:val="none" w:sz="0" w:space="0" w:color="auto"/>
        <w:bottom w:val="none" w:sz="0" w:space="0" w:color="auto"/>
        <w:right w:val="none" w:sz="0" w:space="0" w:color="auto"/>
      </w:divBdr>
      <w:divsChild>
        <w:div w:id="284704064">
          <w:marLeft w:val="0"/>
          <w:marRight w:val="0"/>
          <w:marTop w:val="0"/>
          <w:marBottom w:val="0"/>
          <w:divBdr>
            <w:top w:val="none" w:sz="0" w:space="0" w:color="auto"/>
            <w:left w:val="none" w:sz="0" w:space="0" w:color="auto"/>
            <w:bottom w:val="none" w:sz="0" w:space="0" w:color="auto"/>
            <w:right w:val="none" w:sz="0" w:space="0" w:color="auto"/>
          </w:divBdr>
        </w:div>
        <w:div w:id="1336693147">
          <w:marLeft w:val="0"/>
          <w:marRight w:val="0"/>
          <w:marTop w:val="0"/>
          <w:marBottom w:val="0"/>
          <w:divBdr>
            <w:top w:val="none" w:sz="0" w:space="0" w:color="auto"/>
            <w:left w:val="none" w:sz="0" w:space="0" w:color="auto"/>
            <w:bottom w:val="none" w:sz="0" w:space="0" w:color="auto"/>
            <w:right w:val="none" w:sz="0" w:space="0" w:color="auto"/>
          </w:divBdr>
        </w:div>
        <w:div w:id="1131484420">
          <w:marLeft w:val="0"/>
          <w:marRight w:val="0"/>
          <w:marTop w:val="0"/>
          <w:marBottom w:val="0"/>
          <w:divBdr>
            <w:top w:val="none" w:sz="0" w:space="0" w:color="auto"/>
            <w:left w:val="none" w:sz="0" w:space="0" w:color="auto"/>
            <w:bottom w:val="none" w:sz="0" w:space="0" w:color="auto"/>
            <w:right w:val="none" w:sz="0" w:space="0" w:color="auto"/>
          </w:divBdr>
        </w:div>
        <w:div w:id="1306740637">
          <w:marLeft w:val="0"/>
          <w:marRight w:val="0"/>
          <w:marTop w:val="0"/>
          <w:marBottom w:val="0"/>
          <w:divBdr>
            <w:top w:val="none" w:sz="0" w:space="0" w:color="auto"/>
            <w:left w:val="none" w:sz="0" w:space="0" w:color="auto"/>
            <w:bottom w:val="none" w:sz="0" w:space="0" w:color="auto"/>
            <w:right w:val="none" w:sz="0" w:space="0" w:color="auto"/>
          </w:divBdr>
        </w:div>
        <w:div w:id="1546797200">
          <w:marLeft w:val="0"/>
          <w:marRight w:val="0"/>
          <w:marTop w:val="0"/>
          <w:marBottom w:val="0"/>
          <w:divBdr>
            <w:top w:val="none" w:sz="0" w:space="0" w:color="auto"/>
            <w:left w:val="none" w:sz="0" w:space="0" w:color="auto"/>
            <w:bottom w:val="none" w:sz="0" w:space="0" w:color="auto"/>
            <w:right w:val="none" w:sz="0" w:space="0" w:color="auto"/>
          </w:divBdr>
        </w:div>
      </w:divsChild>
    </w:div>
    <w:div w:id="2090930568">
      <w:bodyDiv w:val="1"/>
      <w:marLeft w:val="0"/>
      <w:marRight w:val="0"/>
      <w:marTop w:val="0"/>
      <w:marBottom w:val="0"/>
      <w:divBdr>
        <w:top w:val="none" w:sz="0" w:space="0" w:color="auto"/>
        <w:left w:val="none" w:sz="0" w:space="0" w:color="auto"/>
        <w:bottom w:val="none" w:sz="0" w:space="0" w:color="auto"/>
        <w:right w:val="none" w:sz="0" w:space="0" w:color="auto"/>
      </w:divBdr>
    </w:div>
    <w:div w:id="2096199970">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 w:id="2113818625">
      <w:bodyDiv w:val="1"/>
      <w:marLeft w:val="0"/>
      <w:marRight w:val="0"/>
      <w:marTop w:val="0"/>
      <w:marBottom w:val="0"/>
      <w:divBdr>
        <w:top w:val="none" w:sz="0" w:space="0" w:color="auto"/>
        <w:left w:val="none" w:sz="0" w:space="0" w:color="auto"/>
        <w:bottom w:val="none" w:sz="0" w:space="0" w:color="auto"/>
        <w:right w:val="none" w:sz="0" w:space="0" w:color="auto"/>
      </w:divBdr>
    </w:div>
    <w:div w:id="21282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vgu&amp;refSource=hyp" TargetMode="External"/><Relationship Id="rId13" Type="http://schemas.openxmlformats.org/officeDocument/2006/relationships/hyperlink" Target="https://sip.legalis.pl/document-view.seam?documentId=mfrxilrtg4ytknrsgeytqltqmfyc4njwgm3tiojygu&amp;refSource=hyplink" TargetMode="External"/><Relationship Id="rId18" Type="http://schemas.openxmlformats.org/officeDocument/2006/relationships/hyperlink" Target="https://sip.legalis.pl/document-view.seam?documentId=mfrxilrtg4ytknrsgeytqltqmfyc4njwgm3tiojzge&amp;refSource=hypli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ip.legalis.pl/document-view.seam?documentId=mfrxilrsgm4dknjoobqxalrrgezdonrqgm4a&amp;refSource=hyplink" TargetMode="External"/><Relationship Id="rId7" Type="http://schemas.openxmlformats.org/officeDocument/2006/relationships/endnotes" Target="endnotes.xml"/><Relationship Id="rId12" Type="http://schemas.openxmlformats.org/officeDocument/2006/relationships/hyperlink" Target="https://sip.legalis.pl/document-view.seam?documentId=mfrxilrtg4ytknrsgeytqltqmfyc4njwgm3tiojygy&amp;refSource=hyplink" TargetMode="External"/><Relationship Id="rId17" Type="http://schemas.openxmlformats.org/officeDocument/2006/relationships/hyperlink" Target="https://sip.legalis.pl/document-view.seam?documentId=mfrxilrtg4ytknrsgeytqltqmfyc4njwgm3tiojzgy&amp;refSource=hypli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p.legalis.pl/document-view.seam?documentId=mfrxilrtg4ytknrsgeytqltqmfyc4njwgm3tiojzge&amp;refSource=hyplink" TargetMode="External"/><Relationship Id="rId20" Type="http://schemas.openxmlformats.org/officeDocument/2006/relationships/hyperlink" Target="https://sip.legalis.pl/document-view.seam?documentId=mfrxilrtg4ytknrsgeytqltqmfyc4njwgm3tiojzgm&amp;refSource=hypli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gq4tgmjoobqxalrsgu4temq&amp;refSource=hyplink" TargetMode="External"/><Relationship Id="rId24" Type="http://schemas.openxmlformats.org/officeDocument/2006/relationships/hyperlink" Target="https://sip.legalis.pl/document-view.seam?documentId=mfrxilrsgm4dknjoobqxalrrga3domjv&amp;refSource=hyplink"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knrsgeytqltqmfyc4njwgm3tiojygu&amp;refSource=hyplink" TargetMode="External"/><Relationship Id="rId23" Type="http://schemas.openxmlformats.org/officeDocument/2006/relationships/hyperlink" Target="https://sip.legalis.pl/document-view.seam?documentId=mfrxilrsgm4dknjoobqxalrrga3domjv&amp;refSource=hyplink" TargetMode="External"/><Relationship Id="rId28" Type="http://schemas.openxmlformats.org/officeDocument/2006/relationships/footer" Target="footer2.xml"/><Relationship Id="rId10" Type="http://schemas.openxmlformats.org/officeDocument/2006/relationships/hyperlink" Target="https://sip.legalis.pl/document-view.seam?documentId=mfrxilrsgq4tgmjoobqxalrygiytkmq&amp;refSource=hyplink" TargetMode="External"/><Relationship Id="rId19" Type="http://schemas.openxmlformats.org/officeDocument/2006/relationships/hyperlink" Target="https://sip.legalis.pl/document-view.seam?documentId=mfrxilrtg4ytknrsgeytqltqmfyc4njwgm3tiojzgi&amp;refSource=hyplink" TargetMode="External"/><Relationship Id="rId4" Type="http://schemas.openxmlformats.org/officeDocument/2006/relationships/settings" Target="settings.xml"/><Relationship Id="rId9" Type="http://schemas.openxmlformats.org/officeDocument/2006/relationships/hyperlink" Target="https://sip.legalis.pl/document-view.seam?documentId=mfrxilrsgq4tgmjoobqxalrsgu4dooi&amp;refSource=hyplink" TargetMode="External"/><Relationship Id="rId14" Type="http://schemas.openxmlformats.org/officeDocument/2006/relationships/hyperlink" Target="https://sip.legalis.pl/document-view.seam?documentId=mfrxilrtg4ytknrsgeytqltqmfyc4njwgm3tiojzgy&amp;refSource=hyplink" TargetMode="External"/><Relationship Id="rId22" Type="http://schemas.openxmlformats.org/officeDocument/2006/relationships/hyperlink" Target="https://sip.legalis.pl/document-view.seam?documentId=mrswglrtgy3tinjwgmzde&amp;refSource=hyplink"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8191</Words>
  <Characters>49148</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2025-03-19T12:28:00Z</cp:lastPrinted>
  <dcterms:created xsi:type="dcterms:W3CDTF">2025-05-29T07:56:00Z</dcterms:created>
  <dcterms:modified xsi:type="dcterms:W3CDTF">2025-05-29T07:56:00Z</dcterms:modified>
</cp:coreProperties>
</file>