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54F3C" w14:textId="77777777" w:rsidR="00E81C57" w:rsidRDefault="00E81C57" w:rsidP="00D61726">
      <w:pPr>
        <w:spacing w:after="0" w:line="260" w:lineRule="exact"/>
        <w:rPr>
          <w:rFonts w:ascii="Lato" w:hAnsi="Lato"/>
        </w:rPr>
      </w:pPr>
    </w:p>
    <w:p w14:paraId="776DAFA9" w14:textId="1225B8F4" w:rsidR="009276B2" w:rsidRPr="006F470B" w:rsidRDefault="009276B2" w:rsidP="00D61726">
      <w:pPr>
        <w:spacing w:after="0" w:line="260" w:lineRule="exact"/>
        <w:rPr>
          <w:rFonts w:ascii="Lato" w:hAnsi="Lato"/>
          <w:color w:val="5B9BD5" w:themeColor="accent1"/>
        </w:rPr>
      </w:pPr>
      <w:r w:rsidRPr="00D11E66">
        <w:rPr>
          <w:rFonts w:ascii="Lato" w:hAnsi="Lato"/>
        </w:rPr>
        <w:t xml:space="preserve">Znak </w:t>
      </w:r>
      <w:r w:rsidR="00865B08">
        <w:rPr>
          <w:rFonts w:ascii="Lato" w:hAnsi="Lato"/>
        </w:rPr>
        <w:t>sprawy</w:t>
      </w:r>
      <w:r w:rsidR="00B36262" w:rsidRPr="00D11E66">
        <w:rPr>
          <w:rFonts w:ascii="Lato" w:hAnsi="Lato"/>
        </w:rPr>
        <w:t>:</w:t>
      </w:r>
      <w:r w:rsidR="002830CF" w:rsidRPr="00D11E66">
        <w:rPr>
          <w:rFonts w:ascii="Lato" w:hAnsi="Lato"/>
        </w:rPr>
        <w:t xml:space="preserve"> </w:t>
      </w:r>
      <w:r w:rsidR="005B28D3" w:rsidRPr="00001C94">
        <w:rPr>
          <w:rFonts w:ascii="Lato" w:hAnsi="Lato"/>
        </w:rPr>
        <w:t>DLI-III.7621.</w:t>
      </w:r>
      <w:r w:rsidR="00865B08">
        <w:rPr>
          <w:rFonts w:ascii="Lato" w:hAnsi="Lato"/>
        </w:rPr>
        <w:t>23</w:t>
      </w:r>
      <w:r w:rsidR="005B28D3" w:rsidRPr="00001C94">
        <w:rPr>
          <w:rFonts w:ascii="Lato" w:hAnsi="Lato"/>
        </w:rPr>
        <w:t>.202</w:t>
      </w:r>
      <w:r w:rsidR="00865B08">
        <w:rPr>
          <w:rFonts w:ascii="Lato" w:hAnsi="Lato"/>
        </w:rPr>
        <w:t>3</w:t>
      </w:r>
      <w:r w:rsidR="005B28D3" w:rsidRPr="00001C94">
        <w:rPr>
          <w:rFonts w:ascii="Lato" w:hAnsi="Lato"/>
        </w:rPr>
        <w:t>.AW.</w:t>
      </w:r>
      <w:r w:rsidR="005A3354" w:rsidRPr="002C69C9">
        <w:rPr>
          <w:rFonts w:ascii="Lato" w:hAnsi="Lato"/>
        </w:rPr>
        <w:t>2</w:t>
      </w:r>
      <w:r w:rsidR="006F470B" w:rsidRPr="002C69C9">
        <w:rPr>
          <w:rFonts w:ascii="Lato" w:hAnsi="Lato"/>
        </w:rPr>
        <w:t>5</w:t>
      </w:r>
    </w:p>
    <w:p w14:paraId="027A990F" w14:textId="70DB7D70" w:rsidR="00E81C57" w:rsidRPr="00E81C57" w:rsidRDefault="00B36262" w:rsidP="00E81C57">
      <w:pPr>
        <w:spacing w:after="0" w:line="260" w:lineRule="exact"/>
        <w:rPr>
          <w:rFonts w:ascii="Lato" w:eastAsia="Times New Roman" w:hAnsi="Lato" w:cs="Arial"/>
          <w:b/>
          <w:color w:val="000000"/>
          <w:spacing w:val="4"/>
          <w:lang w:eastAsia="pl-PL"/>
        </w:rPr>
      </w:pPr>
      <w:r w:rsidRPr="00D11E66">
        <w:rPr>
          <w:rFonts w:ascii="Lato" w:hAnsi="Lato"/>
        </w:rPr>
        <w:t>Warszawa</w:t>
      </w:r>
      <w:r w:rsidR="009276B2" w:rsidRPr="00D11E66">
        <w:rPr>
          <w:rFonts w:ascii="Lato" w:hAnsi="Lato"/>
        </w:rPr>
        <w:t>,</w:t>
      </w:r>
      <w:r w:rsidR="002473C0">
        <w:rPr>
          <w:rFonts w:ascii="Lato" w:hAnsi="Lato"/>
        </w:rPr>
        <w:t xml:space="preserve"> </w:t>
      </w:r>
      <w:r w:rsidR="00E1221A">
        <w:rPr>
          <w:rFonts w:ascii="Lato" w:hAnsi="Lato"/>
        </w:rPr>
        <w:t>26</w:t>
      </w:r>
      <w:r w:rsidR="00865B08">
        <w:rPr>
          <w:rFonts w:ascii="Lato" w:hAnsi="Lato"/>
        </w:rPr>
        <w:t xml:space="preserve"> </w:t>
      </w:r>
      <w:r w:rsidR="009E7C13">
        <w:rPr>
          <w:rFonts w:ascii="Lato" w:hAnsi="Lato"/>
        </w:rPr>
        <w:t xml:space="preserve">czerwca </w:t>
      </w:r>
      <w:r w:rsidR="00865B08">
        <w:rPr>
          <w:rFonts w:ascii="Lato" w:hAnsi="Lato"/>
        </w:rPr>
        <w:t>2025</w:t>
      </w:r>
      <w:r w:rsidR="00D11E66">
        <w:rPr>
          <w:rFonts w:ascii="Lato" w:hAnsi="Lato"/>
        </w:rPr>
        <w:t xml:space="preserve"> r.</w:t>
      </w:r>
    </w:p>
    <w:p w14:paraId="240A81A8" w14:textId="77777777" w:rsidR="00803E32" w:rsidRDefault="00803E32" w:rsidP="00E81C57">
      <w:pPr>
        <w:tabs>
          <w:tab w:val="center" w:pos="1848"/>
          <w:tab w:val="left" w:pos="5273"/>
        </w:tabs>
        <w:spacing w:before="600" w:after="240" w:line="360" w:lineRule="auto"/>
        <w:jc w:val="center"/>
        <w:textAlignment w:val="baseline"/>
        <w:rPr>
          <w:rFonts w:ascii="Lato" w:eastAsia="Times New Roman" w:hAnsi="Lato" w:cs="Arial"/>
          <w:b/>
          <w:color w:val="000000"/>
          <w:spacing w:val="4"/>
          <w:kern w:val="2"/>
          <w:lang w:eastAsia="pl-PL"/>
        </w:rPr>
      </w:pPr>
    </w:p>
    <w:p w14:paraId="6EE5E30E" w14:textId="64C9929D" w:rsidR="00560CB3" w:rsidRDefault="00560CB3" w:rsidP="00E81C57">
      <w:pPr>
        <w:tabs>
          <w:tab w:val="center" w:pos="1848"/>
          <w:tab w:val="left" w:pos="5273"/>
        </w:tabs>
        <w:spacing w:before="600" w:after="240" w:line="360" w:lineRule="auto"/>
        <w:jc w:val="center"/>
        <w:textAlignment w:val="baseline"/>
        <w:rPr>
          <w:rFonts w:ascii="Lato" w:eastAsia="Times New Roman" w:hAnsi="Lato" w:cs="Arial"/>
          <w:color w:val="000000"/>
          <w:spacing w:val="4"/>
          <w:kern w:val="2"/>
          <w:lang w:eastAsia="pl-PL"/>
        </w:rPr>
      </w:pPr>
      <w:r>
        <w:rPr>
          <w:rFonts w:ascii="Lato" w:eastAsia="Times New Roman" w:hAnsi="Lato" w:cs="Arial"/>
          <w:b/>
          <w:color w:val="000000"/>
          <w:spacing w:val="4"/>
          <w:kern w:val="2"/>
          <w:lang w:eastAsia="pl-PL"/>
        </w:rPr>
        <w:br/>
      </w:r>
      <w:r w:rsidR="00D11E66" w:rsidRPr="00D11E66">
        <w:rPr>
          <w:rFonts w:ascii="Lato" w:eastAsia="Times New Roman" w:hAnsi="Lato" w:cs="Arial"/>
          <w:b/>
          <w:color w:val="000000"/>
          <w:spacing w:val="4"/>
          <w:kern w:val="2"/>
          <w:lang w:eastAsia="pl-PL"/>
        </w:rPr>
        <w:t>DECYZJA</w:t>
      </w:r>
    </w:p>
    <w:p w14:paraId="07269899" w14:textId="1A55CCFF" w:rsidR="00DB5B97" w:rsidRPr="00384120" w:rsidRDefault="00560CB3" w:rsidP="00384120">
      <w:pPr>
        <w:tabs>
          <w:tab w:val="left" w:pos="0"/>
          <w:tab w:val="left" w:pos="426"/>
        </w:tabs>
        <w:spacing w:after="240" w:line="240" w:lineRule="exact"/>
        <w:jc w:val="both"/>
        <w:textAlignment w:val="baseline"/>
        <w:rPr>
          <w:rFonts w:ascii="Lato" w:eastAsia="Times New Roman" w:hAnsi="Lato" w:cs="Arial"/>
          <w:bCs/>
          <w:iCs/>
          <w:spacing w:val="4"/>
          <w:lang w:eastAsia="pl-PL"/>
        </w:rPr>
      </w:pPr>
      <w:r>
        <w:rPr>
          <w:rFonts w:ascii="Lato" w:eastAsia="Times New Roman" w:hAnsi="Lato" w:cs="Arial"/>
          <w:color w:val="000000"/>
          <w:spacing w:val="4"/>
          <w:kern w:val="2"/>
          <w:lang w:eastAsia="pl-PL"/>
        </w:rPr>
        <w:br/>
      </w:r>
      <w:r w:rsidR="00D11E66" w:rsidRPr="00D11E66">
        <w:rPr>
          <w:rFonts w:ascii="Lato" w:eastAsia="Times New Roman" w:hAnsi="Lato" w:cs="Arial"/>
          <w:color w:val="000000"/>
          <w:spacing w:val="4"/>
          <w:kern w:val="2"/>
          <w:lang w:eastAsia="pl-PL"/>
        </w:rPr>
        <w:t>Na podstawie art. 138 § 1 pkt 2</w:t>
      </w:r>
      <w:r w:rsidR="00F42CA2">
        <w:rPr>
          <w:rFonts w:ascii="Lato" w:eastAsia="Times New Roman" w:hAnsi="Lato" w:cs="Arial"/>
          <w:color w:val="000000"/>
          <w:spacing w:val="4"/>
          <w:kern w:val="2"/>
          <w:lang w:eastAsia="pl-PL"/>
        </w:rPr>
        <w:t xml:space="preserve"> </w:t>
      </w:r>
      <w:r w:rsidR="00D11E66" w:rsidRPr="00D11E66">
        <w:rPr>
          <w:rFonts w:ascii="Lato" w:eastAsia="Times New Roman" w:hAnsi="Lato" w:cs="Arial"/>
          <w:color w:val="000000"/>
          <w:spacing w:val="4"/>
          <w:kern w:val="2"/>
          <w:lang w:eastAsia="pl-PL"/>
        </w:rPr>
        <w:t>ustawy z dnia 14 czerwca 1960 r. – Kodeks postępowania administracyjnego (</w:t>
      </w:r>
      <w:proofErr w:type="spellStart"/>
      <w:r w:rsidR="00D11E66" w:rsidRPr="00D11E66">
        <w:rPr>
          <w:rFonts w:ascii="Lato" w:eastAsia="Times New Roman" w:hAnsi="Lato" w:cs="Arial"/>
          <w:color w:val="000000"/>
          <w:spacing w:val="4"/>
          <w:kern w:val="2"/>
          <w:lang w:eastAsia="pl-PL"/>
        </w:rPr>
        <w:t>t.j</w:t>
      </w:r>
      <w:proofErr w:type="spellEnd"/>
      <w:r w:rsidR="00D11E66" w:rsidRPr="00D11E66">
        <w:rPr>
          <w:rFonts w:ascii="Lato" w:eastAsia="Times New Roman" w:hAnsi="Lato" w:cs="Arial"/>
          <w:color w:val="000000"/>
          <w:spacing w:val="4"/>
          <w:kern w:val="2"/>
          <w:lang w:eastAsia="pl-PL"/>
        </w:rPr>
        <w:t>. Dz. U. z 202</w:t>
      </w:r>
      <w:r w:rsidR="005A3354">
        <w:rPr>
          <w:rFonts w:ascii="Lato" w:eastAsia="Times New Roman" w:hAnsi="Lato" w:cs="Arial"/>
          <w:color w:val="000000"/>
          <w:spacing w:val="4"/>
          <w:kern w:val="2"/>
          <w:lang w:eastAsia="pl-PL"/>
        </w:rPr>
        <w:t xml:space="preserve">4 </w:t>
      </w:r>
      <w:r w:rsidR="00D11E66" w:rsidRPr="00D11E66">
        <w:rPr>
          <w:rFonts w:ascii="Lato" w:eastAsia="Times New Roman" w:hAnsi="Lato" w:cs="Arial"/>
          <w:color w:val="000000"/>
          <w:spacing w:val="4"/>
          <w:kern w:val="2"/>
          <w:lang w:eastAsia="pl-PL"/>
        </w:rPr>
        <w:t>r. poz.</w:t>
      </w:r>
      <w:r w:rsidR="00C95A9F">
        <w:rPr>
          <w:rFonts w:ascii="Lato" w:eastAsia="Times New Roman" w:hAnsi="Lato" w:cs="Arial"/>
          <w:color w:val="000000"/>
          <w:spacing w:val="4"/>
          <w:kern w:val="2"/>
          <w:lang w:eastAsia="pl-PL"/>
        </w:rPr>
        <w:t xml:space="preserve"> </w:t>
      </w:r>
      <w:r w:rsidR="005A3354">
        <w:rPr>
          <w:rFonts w:ascii="Lato" w:eastAsia="Times New Roman" w:hAnsi="Lato" w:cs="Arial"/>
          <w:color w:val="000000"/>
          <w:spacing w:val="4"/>
          <w:kern w:val="2"/>
          <w:lang w:eastAsia="pl-PL"/>
        </w:rPr>
        <w:t>572</w:t>
      </w:r>
      <w:r w:rsidR="00D11E66" w:rsidRPr="00D11E66">
        <w:rPr>
          <w:rFonts w:ascii="Lato" w:eastAsia="Times New Roman" w:hAnsi="Lato" w:cs="Arial"/>
          <w:color w:val="000000"/>
          <w:spacing w:val="4"/>
          <w:kern w:val="2"/>
          <w:lang w:eastAsia="pl-PL"/>
        </w:rPr>
        <w:t>), zwanej dalej „</w:t>
      </w:r>
      <w:r w:rsidR="00D11E66" w:rsidRPr="00D11E66">
        <w:rPr>
          <w:rFonts w:ascii="Lato" w:eastAsia="Times New Roman" w:hAnsi="Lato" w:cs="Arial"/>
          <w:i/>
          <w:color w:val="000000"/>
          <w:spacing w:val="4"/>
          <w:kern w:val="2"/>
          <w:lang w:eastAsia="pl-PL"/>
        </w:rPr>
        <w:t>kpa</w:t>
      </w:r>
      <w:r w:rsidR="00D11E66" w:rsidRPr="00D11E66">
        <w:rPr>
          <w:rFonts w:ascii="Lato" w:eastAsia="Times New Roman" w:hAnsi="Lato" w:cs="Arial"/>
          <w:color w:val="000000"/>
          <w:spacing w:val="4"/>
          <w:kern w:val="2"/>
          <w:lang w:eastAsia="pl-PL"/>
        </w:rPr>
        <w:t xml:space="preserve">”, oraz art. 11g ust. 1 pkt 2 ustawy z dnia 10 kwietnia 2003 r. o szczególnych zasadach przygotowania </w:t>
      </w:r>
      <w:r w:rsidR="00A83D74">
        <w:rPr>
          <w:rFonts w:ascii="Lato" w:eastAsia="Times New Roman" w:hAnsi="Lato" w:cs="Arial"/>
          <w:color w:val="000000"/>
          <w:spacing w:val="4"/>
          <w:kern w:val="2"/>
          <w:lang w:eastAsia="pl-PL"/>
        </w:rPr>
        <w:br/>
      </w:r>
      <w:r w:rsidR="00D11E66" w:rsidRPr="00D11E66">
        <w:rPr>
          <w:rFonts w:ascii="Lato" w:eastAsia="Times New Roman" w:hAnsi="Lato" w:cs="Arial"/>
          <w:color w:val="000000"/>
          <w:spacing w:val="4"/>
          <w:kern w:val="2"/>
          <w:lang w:eastAsia="pl-PL"/>
        </w:rPr>
        <w:t xml:space="preserve">i realizacji inwestycji w zakresie dróg publicznych </w:t>
      </w:r>
      <w:r w:rsidR="00D11E66" w:rsidRPr="00D11E66">
        <w:rPr>
          <w:rFonts w:ascii="Lato" w:eastAsia="Times New Roman" w:hAnsi="Lato" w:cs="Arial"/>
          <w:color w:val="000000"/>
          <w:spacing w:val="4"/>
          <w:lang w:eastAsia="pl-PL"/>
        </w:rPr>
        <w:t>(</w:t>
      </w:r>
      <w:proofErr w:type="spellStart"/>
      <w:r w:rsidR="00D11E66" w:rsidRPr="00D11E66">
        <w:rPr>
          <w:rFonts w:ascii="Lato" w:eastAsia="Times New Roman" w:hAnsi="Lato" w:cs="Arial"/>
          <w:color w:val="000000"/>
          <w:spacing w:val="4"/>
          <w:lang w:eastAsia="pl-PL"/>
        </w:rPr>
        <w:t>t.j</w:t>
      </w:r>
      <w:proofErr w:type="spellEnd"/>
      <w:r w:rsidR="00D11E66" w:rsidRPr="00D11E66">
        <w:rPr>
          <w:rFonts w:ascii="Lato" w:eastAsia="Times New Roman" w:hAnsi="Lato" w:cs="Arial"/>
          <w:color w:val="000000"/>
          <w:spacing w:val="4"/>
          <w:lang w:eastAsia="pl-PL"/>
        </w:rPr>
        <w:t>. Dz. U. z 202</w:t>
      </w:r>
      <w:r w:rsidR="005A3354">
        <w:rPr>
          <w:rFonts w:ascii="Lato" w:eastAsia="Times New Roman" w:hAnsi="Lato" w:cs="Arial"/>
          <w:color w:val="000000"/>
          <w:spacing w:val="4"/>
          <w:lang w:eastAsia="pl-PL"/>
        </w:rPr>
        <w:t>4</w:t>
      </w:r>
      <w:r w:rsidR="00D11E66" w:rsidRPr="00D11E66">
        <w:rPr>
          <w:rFonts w:ascii="Lato" w:eastAsia="Times New Roman" w:hAnsi="Lato" w:cs="Arial"/>
          <w:color w:val="000000"/>
          <w:spacing w:val="4"/>
          <w:lang w:eastAsia="pl-PL"/>
        </w:rPr>
        <w:t xml:space="preserve"> r.</w:t>
      </w:r>
      <w:r w:rsidR="00C95A9F">
        <w:rPr>
          <w:rFonts w:ascii="Lato" w:eastAsia="Times New Roman" w:hAnsi="Lato" w:cs="Arial"/>
          <w:color w:val="000000"/>
          <w:spacing w:val="4"/>
          <w:lang w:eastAsia="pl-PL"/>
        </w:rPr>
        <w:t xml:space="preserve"> </w:t>
      </w:r>
      <w:r w:rsidR="00D11E66" w:rsidRPr="00D11E66">
        <w:rPr>
          <w:rFonts w:ascii="Lato" w:eastAsia="Times New Roman" w:hAnsi="Lato" w:cs="Arial"/>
          <w:color w:val="000000"/>
          <w:spacing w:val="4"/>
          <w:lang w:eastAsia="pl-PL"/>
        </w:rPr>
        <w:t xml:space="preserve">poz. </w:t>
      </w:r>
      <w:r w:rsidR="005A3354">
        <w:rPr>
          <w:rFonts w:ascii="Lato" w:eastAsia="Times New Roman" w:hAnsi="Lato" w:cs="Arial"/>
          <w:color w:val="000000"/>
          <w:spacing w:val="4"/>
          <w:lang w:eastAsia="pl-PL"/>
        </w:rPr>
        <w:t>311</w:t>
      </w:r>
      <w:r w:rsidR="00D11E66" w:rsidRPr="00D11E66">
        <w:rPr>
          <w:rFonts w:ascii="Lato" w:eastAsia="Times New Roman" w:hAnsi="Lato" w:cs="Arial"/>
          <w:color w:val="000000"/>
          <w:spacing w:val="4"/>
          <w:lang w:eastAsia="pl-PL"/>
        </w:rPr>
        <w:t>)</w:t>
      </w:r>
      <w:r w:rsidR="00D11E66" w:rsidRPr="00D11E66">
        <w:rPr>
          <w:rFonts w:ascii="Lato" w:eastAsia="Times New Roman" w:hAnsi="Lato" w:cs="Arial"/>
          <w:color w:val="000000"/>
          <w:spacing w:val="4"/>
          <w:kern w:val="2"/>
          <w:lang w:eastAsia="pl-PL"/>
        </w:rPr>
        <w:t>, zwanej dalej „</w:t>
      </w:r>
      <w:r w:rsidR="00D11E66" w:rsidRPr="00D11E66">
        <w:rPr>
          <w:rFonts w:ascii="Lato" w:eastAsia="Times New Roman" w:hAnsi="Lato" w:cs="Arial"/>
          <w:i/>
          <w:color w:val="000000"/>
          <w:spacing w:val="4"/>
          <w:kern w:val="2"/>
          <w:lang w:eastAsia="pl-PL"/>
        </w:rPr>
        <w:t>specustawą drogową</w:t>
      </w:r>
      <w:r w:rsidR="00D11E66" w:rsidRPr="00D11E66">
        <w:rPr>
          <w:rFonts w:ascii="Lato" w:eastAsia="Times New Roman" w:hAnsi="Lato" w:cs="Arial"/>
          <w:color w:val="000000"/>
          <w:spacing w:val="4"/>
          <w:kern w:val="2"/>
          <w:lang w:eastAsia="pl-PL"/>
        </w:rPr>
        <w:t xml:space="preserve">”, po rozpatrzeniu </w:t>
      </w:r>
      <w:r w:rsidR="00812F82">
        <w:rPr>
          <w:rFonts w:ascii="Lato" w:eastAsia="Times New Roman" w:hAnsi="Lato" w:cs="Arial"/>
          <w:color w:val="000000"/>
          <w:spacing w:val="4"/>
          <w:kern w:val="2"/>
          <w:lang w:eastAsia="pl-PL"/>
        </w:rPr>
        <w:t xml:space="preserve">odwołań </w:t>
      </w:r>
      <w:r w:rsidR="00A820F6">
        <w:rPr>
          <w:rFonts w:ascii="Lato" w:eastAsia="Times New Roman" w:hAnsi="Lato" w:cs="Arial"/>
          <w:color w:val="000000"/>
          <w:spacing w:val="4"/>
          <w:kern w:val="2"/>
          <w:lang w:eastAsia="pl-PL"/>
        </w:rPr>
        <w:t xml:space="preserve">Pana </w:t>
      </w:r>
      <w:r w:rsidR="00301226">
        <w:rPr>
          <w:rFonts w:ascii="Lato" w:eastAsia="Times New Roman" w:hAnsi="Lato" w:cs="Arial"/>
          <w:color w:val="000000"/>
          <w:spacing w:val="4"/>
          <w:kern w:val="2"/>
          <w:lang w:eastAsia="pl-PL"/>
        </w:rPr>
        <w:t>G.G</w:t>
      </w:r>
      <w:r w:rsidR="00A820F6">
        <w:rPr>
          <w:rFonts w:ascii="Lato" w:eastAsia="Times New Roman" w:hAnsi="Lato" w:cs="Arial"/>
          <w:color w:val="000000"/>
          <w:spacing w:val="4"/>
          <w:kern w:val="2"/>
          <w:lang w:eastAsia="pl-PL"/>
        </w:rPr>
        <w:t xml:space="preserve">, reprezentowanego przez adw. </w:t>
      </w:r>
      <w:r w:rsidR="00301226">
        <w:rPr>
          <w:rFonts w:ascii="Lato" w:eastAsia="Times New Roman" w:hAnsi="Lato" w:cs="Arial"/>
          <w:color w:val="000000"/>
          <w:spacing w:val="4"/>
          <w:kern w:val="2"/>
          <w:lang w:eastAsia="pl-PL"/>
        </w:rPr>
        <w:t>L.S.</w:t>
      </w:r>
      <w:r w:rsidR="00A820F6">
        <w:rPr>
          <w:rFonts w:ascii="Lato" w:eastAsia="Times New Roman" w:hAnsi="Lato" w:cs="Arial"/>
          <w:color w:val="000000"/>
          <w:spacing w:val="4"/>
          <w:kern w:val="2"/>
          <w:lang w:eastAsia="pl-PL"/>
        </w:rPr>
        <w:t xml:space="preserve">, oraz </w:t>
      </w:r>
      <w:r w:rsidR="00971479">
        <w:rPr>
          <w:rFonts w:ascii="Lato" w:eastAsia="Times New Roman" w:hAnsi="Lato" w:cs="Arial"/>
          <w:color w:val="000000"/>
          <w:spacing w:val="4"/>
          <w:kern w:val="2"/>
          <w:lang w:eastAsia="pl-PL"/>
        </w:rPr>
        <w:t>Pan</w:t>
      </w:r>
      <w:r w:rsidR="007B27B0">
        <w:rPr>
          <w:rFonts w:ascii="Lato" w:eastAsia="Times New Roman" w:hAnsi="Lato" w:cs="Arial"/>
          <w:color w:val="000000"/>
          <w:spacing w:val="4"/>
          <w:kern w:val="2"/>
          <w:lang w:eastAsia="pl-PL"/>
        </w:rPr>
        <w:t xml:space="preserve">i </w:t>
      </w:r>
      <w:r w:rsidR="00301226">
        <w:rPr>
          <w:rFonts w:ascii="Lato" w:eastAsia="Times New Roman" w:hAnsi="Lato" w:cs="Arial"/>
          <w:color w:val="000000"/>
          <w:spacing w:val="4"/>
          <w:kern w:val="2"/>
          <w:lang w:eastAsia="pl-PL"/>
        </w:rPr>
        <w:t>M.B.</w:t>
      </w:r>
      <w:r w:rsidR="007B27B0">
        <w:rPr>
          <w:rFonts w:ascii="Lato" w:eastAsia="Times New Roman" w:hAnsi="Lato" w:cs="Arial"/>
          <w:color w:val="000000"/>
          <w:spacing w:val="4"/>
          <w:kern w:val="2"/>
          <w:lang w:eastAsia="pl-PL"/>
        </w:rPr>
        <w:t xml:space="preserve"> </w:t>
      </w:r>
      <w:r w:rsidR="00D11E66" w:rsidRPr="00D11E66">
        <w:rPr>
          <w:rFonts w:ascii="Lato" w:eastAsia="Times New Roman" w:hAnsi="Lato" w:cs="Arial"/>
          <w:color w:val="000000"/>
          <w:spacing w:val="4"/>
          <w:lang w:eastAsia="pl-PL"/>
        </w:rPr>
        <w:t xml:space="preserve">od decyzji </w:t>
      </w:r>
      <w:r w:rsidR="00D11E66" w:rsidRPr="00D11E66">
        <w:rPr>
          <w:rFonts w:ascii="Lato" w:eastAsia="Times New Roman" w:hAnsi="Lato" w:cs="Arial"/>
          <w:spacing w:val="4"/>
          <w:lang w:eastAsia="pl-PL"/>
        </w:rPr>
        <w:t xml:space="preserve">Wojewody </w:t>
      </w:r>
      <w:r w:rsidR="00384120" w:rsidRPr="00384120">
        <w:rPr>
          <w:rFonts w:ascii="Lato" w:eastAsia="Times New Roman" w:hAnsi="Lato" w:cs="Arial"/>
          <w:bCs/>
          <w:iCs/>
          <w:spacing w:val="4"/>
          <w:lang w:eastAsia="pl-PL"/>
        </w:rPr>
        <w:t>Podkarpackiego z dnia 31 maja 2023 r., znak: N-VIII.7820.1.38.2022, o zezwoleniu na realizację</w:t>
      </w:r>
      <w:r w:rsidR="00384120">
        <w:rPr>
          <w:rFonts w:ascii="Lato" w:eastAsia="Times New Roman" w:hAnsi="Lato" w:cs="Arial"/>
          <w:bCs/>
          <w:iCs/>
          <w:spacing w:val="4"/>
          <w:lang w:eastAsia="pl-PL"/>
        </w:rPr>
        <w:t xml:space="preserve"> </w:t>
      </w:r>
      <w:r w:rsidR="00384120" w:rsidRPr="00384120">
        <w:rPr>
          <w:rFonts w:ascii="Lato" w:eastAsia="Times New Roman" w:hAnsi="Lato" w:cs="Arial"/>
          <w:bCs/>
          <w:iCs/>
          <w:spacing w:val="4"/>
          <w:lang w:eastAsia="pl-PL"/>
        </w:rPr>
        <w:t>inwestycji drogowej pn.: „Rozbudowa i budowa drogi wojewódzkiej nr 878 Stobierna – Rzeszów</w:t>
      </w:r>
      <w:r w:rsidR="00384120">
        <w:rPr>
          <w:rFonts w:ascii="Lato" w:eastAsia="Times New Roman" w:hAnsi="Lato" w:cs="Arial"/>
          <w:bCs/>
          <w:iCs/>
          <w:spacing w:val="4"/>
          <w:lang w:eastAsia="pl-PL"/>
        </w:rPr>
        <w:t xml:space="preserve"> </w:t>
      </w:r>
      <w:r w:rsidR="00384120" w:rsidRPr="00384120">
        <w:rPr>
          <w:rFonts w:ascii="Lato" w:eastAsia="Times New Roman" w:hAnsi="Lato" w:cs="Arial"/>
          <w:bCs/>
          <w:iCs/>
          <w:spacing w:val="4"/>
          <w:lang w:eastAsia="pl-PL"/>
        </w:rPr>
        <w:t>– Dylągówka – od m. Tyczyn do m. Kielnarowa od km ok. 5+645,74 do km ok. 7+426,57 wraz</w:t>
      </w:r>
      <w:r w:rsidR="00384120">
        <w:rPr>
          <w:rFonts w:ascii="Lato" w:eastAsia="Times New Roman" w:hAnsi="Lato" w:cs="Arial"/>
          <w:bCs/>
          <w:iCs/>
          <w:spacing w:val="4"/>
          <w:lang w:eastAsia="pl-PL"/>
        </w:rPr>
        <w:t xml:space="preserve"> </w:t>
      </w:r>
      <w:r w:rsidR="00384120" w:rsidRPr="00384120">
        <w:rPr>
          <w:rFonts w:ascii="Lato" w:eastAsia="Times New Roman" w:hAnsi="Lato" w:cs="Arial"/>
          <w:bCs/>
          <w:iCs/>
          <w:spacing w:val="4"/>
          <w:lang w:eastAsia="pl-PL"/>
        </w:rPr>
        <w:t>z odcinkami nawiązania oraz rozbiórką, budową, przebudową niezbędnej infrastruktury</w:t>
      </w:r>
      <w:r w:rsidR="00384120">
        <w:rPr>
          <w:rFonts w:ascii="Lato" w:eastAsia="Times New Roman" w:hAnsi="Lato" w:cs="Arial"/>
          <w:bCs/>
          <w:iCs/>
          <w:spacing w:val="4"/>
          <w:lang w:eastAsia="pl-PL"/>
        </w:rPr>
        <w:t xml:space="preserve"> </w:t>
      </w:r>
      <w:r w:rsidR="00384120" w:rsidRPr="00384120">
        <w:rPr>
          <w:rFonts w:ascii="Lato" w:eastAsia="Times New Roman" w:hAnsi="Lato" w:cs="Arial"/>
          <w:bCs/>
          <w:iCs/>
          <w:spacing w:val="4"/>
          <w:lang w:eastAsia="pl-PL"/>
        </w:rPr>
        <w:t>technicznej, budowli i urządzeń budowlanych” w ramach zadania pn.: „Budowa obwodnicy</w:t>
      </w:r>
      <w:r w:rsidR="00384120">
        <w:rPr>
          <w:rFonts w:ascii="Lato" w:eastAsia="Times New Roman" w:hAnsi="Lato" w:cs="Arial"/>
          <w:bCs/>
          <w:iCs/>
          <w:spacing w:val="4"/>
          <w:lang w:eastAsia="pl-PL"/>
        </w:rPr>
        <w:t xml:space="preserve"> </w:t>
      </w:r>
      <w:r w:rsidR="00384120" w:rsidRPr="00384120">
        <w:rPr>
          <w:rFonts w:ascii="Lato" w:eastAsia="Times New Roman" w:hAnsi="Lato" w:cs="Arial"/>
          <w:bCs/>
          <w:iCs/>
          <w:spacing w:val="4"/>
          <w:lang w:eastAsia="pl-PL"/>
        </w:rPr>
        <w:t>Tyczyna w ciągu DW 878”,</w:t>
      </w:r>
      <w:r w:rsidR="00DE7EC9">
        <w:rPr>
          <w:rFonts w:ascii="Lato" w:hAnsi="Lato" w:cs="Arial"/>
          <w:bCs/>
          <w:spacing w:val="4"/>
        </w:rPr>
        <w:t xml:space="preserve"> </w:t>
      </w:r>
    </w:p>
    <w:p w14:paraId="0254EA9D" w14:textId="05034C7C" w:rsidR="00D11E66" w:rsidRPr="005E5C2E" w:rsidRDefault="00D11E66">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lang w:eastAsia="pl-PL"/>
        </w:rPr>
      </w:pPr>
      <w:r w:rsidRPr="005E5C2E">
        <w:rPr>
          <w:rFonts w:ascii="Lato" w:eastAsia="Times New Roman" w:hAnsi="Lato" w:cs="Arial"/>
          <w:b/>
          <w:spacing w:val="4"/>
          <w:kern w:val="2"/>
          <w:lang w:eastAsia="pl-PL"/>
        </w:rPr>
        <w:t>Uchylam</w:t>
      </w:r>
      <w:r w:rsidR="005E5C2E">
        <w:rPr>
          <w:rFonts w:ascii="Lato" w:eastAsia="Times New Roman" w:hAnsi="Lato" w:cs="Arial"/>
          <w:b/>
          <w:spacing w:val="4"/>
          <w:kern w:val="2"/>
          <w:lang w:eastAsia="pl-PL"/>
        </w:rPr>
        <w:t xml:space="preserve"> w rozstrzygnięciu zaskarżonej decyzji</w:t>
      </w:r>
      <w:r w:rsidRPr="005E5C2E">
        <w:rPr>
          <w:rFonts w:ascii="Lato" w:eastAsia="Times New Roman" w:hAnsi="Lato" w:cs="Times New Roman"/>
          <w:lang w:eastAsia="pl-PL"/>
        </w:rPr>
        <w:t>:</w:t>
      </w:r>
    </w:p>
    <w:p w14:paraId="05AA515C" w14:textId="64626449" w:rsidR="00DC085B" w:rsidRPr="005E5C2E" w:rsidRDefault="006F67C5" w:rsidP="00E75BE2">
      <w:pPr>
        <w:widowControl w:val="0"/>
        <w:numPr>
          <w:ilvl w:val="0"/>
          <w:numId w:val="7"/>
        </w:numPr>
        <w:tabs>
          <w:tab w:val="left" w:pos="284"/>
        </w:tabs>
        <w:suppressAutoHyphens/>
        <w:spacing w:after="240" w:line="240" w:lineRule="exact"/>
        <w:ind w:left="567" w:hanging="283"/>
        <w:jc w:val="both"/>
        <w:textAlignment w:val="baseline"/>
        <w:rPr>
          <w:rFonts w:ascii="Lato" w:eastAsia="Times New Roman" w:hAnsi="Lato" w:cs="Arial"/>
          <w:bCs/>
          <w:spacing w:val="4"/>
          <w:kern w:val="2"/>
          <w:lang w:eastAsia="pl-PL"/>
        </w:rPr>
      </w:pPr>
      <w:r w:rsidRPr="005E5C2E">
        <w:rPr>
          <w:rFonts w:ascii="Lato" w:eastAsia="Times New Roman" w:hAnsi="Lato" w:cs="Arial"/>
          <w:bCs/>
          <w:spacing w:val="4"/>
          <w:kern w:val="2"/>
          <w:lang w:eastAsia="pl-PL"/>
        </w:rPr>
        <w:t xml:space="preserve">znajdujący się na stronie </w:t>
      </w:r>
      <w:r w:rsidR="005E5C2E">
        <w:rPr>
          <w:rFonts w:ascii="Lato" w:eastAsia="Times New Roman" w:hAnsi="Lato" w:cs="Arial"/>
          <w:bCs/>
          <w:spacing w:val="4"/>
          <w:kern w:val="2"/>
          <w:lang w:eastAsia="pl-PL"/>
        </w:rPr>
        <w:t>20</w:t>
      </w:r>
      <w:r w:rsidR="00167E00" w:rsidRPr="005E5C2E">
        <w:rPr>
          <w:rFonts w:ascii="Lato" w:eastAsia="Times New Roman" w:hAnsi="Lato" w:cs="Arial"/>
          <w:bCs/>
          <w:spacing w:val="4"/>
          <w:kern w:val="2"/>
          <w:lang w:eastAsia="pl-PL"/>
        </w:rPr>
        <w:t xml:space="preserve">, </w:t>
      </w:r>
      <w:r w:rsidR="00DC085B" w:rsidRPr="005E5C2E">
        <w:rPr>
          <w:rFonts w:ascii="Lato" w:eastAsia="Times New Roman" w:hAnsi="Lato" w:cs="Arial"/>
          <w:bCs/>
          <w:spacing w:val="4"/>
          <w:kern w:val="2"/>
          <w:lang w:eastAsia="pl-PL"/>
        </w:rPr>
        <w:t>w wiersz</w:t>
      </w:r>
      <w:r w:rsidR="005E5C2E">
        <w:rPr>
          <w:rFonts w:ascii="Lato" w:eastAsia="Times New Roman" w:hAnsi="Lato" w:cs="Arial"/>
          <w:bCs/>
          <w:spacing w:val="4"/>
          <w:kern w:val="2"/>
          <w:lang w:eastAsia="pl-PL"/>
        </w:rPr>
        <w:t>ach 10-15</w:t>
      </w:r>
      <w:r w:rsidR="00DC085B" w:rsidRPr="005E5C2E">
        <w:rPr>
          <w:rFonts w:ascii="Lato" w:eastAsia="Times New Roman" w:hAnsi="Lato" w:cs="Arial"/>
          <w:bCs/>
          <w:spacing w:val="4"/>
          <w:kern w:val="2"/>
          <w:lang w:eastAsia="pl-PL"/>
        </w:rPr>
        <w:t xml:space="preserve">, licząc od </w:t>
      </w:r>
      <w:r w:rsidR="005E5C2E">
        <w:rPr>
          <w:rFonts w:ascii="Lato" w:eastAsia="Times New Roman" w:hAnsi="Lato" w:cs="Arial"/>
          <w:bCs/>
          <w:spacing w:val="4"/>
          <w:kern w:val="2"/>
          <w:lang w:eastAsia="pl-PL"/>
        </w:rPr>
        <w:t>dołu</w:t>
      </w:r>
      <w:r w:rsidR="00DC085B" w:rsidRPr="005E5C2E">
        <w:rPr>
          <w:rFonts w:ascii="Lato" w:eastAsia="Times New Roman" w:hAnsi="Lato" w:cs="Arial"/>
          <w:bCs/>
          <w:spacing w:val="4"/>
          <w:kern w:val="2"/>
          <w:lang w:eastAsia="pl-PL"/>
        </w:rPr>
        <w:t xml:space="preserve"> strony</w:t>
      </w:r>
      <w:r w:rsidR="0092730F" w:rsidRPr="005E5C2E">
        <w:rPr>
          <w:rFonts w:ascii="Lato" w:eastAsia="Times New Roman" w:hAnsi="Lato" w:cs="Arial"/>
          <w:bCs/>
          <w:spacing w:val="4"/>
          <w:kern w:val="2"/>
          <w:lang w:eastAsia="pl-PL"/>
        </w:rPr>
        <w:t>,</w:t>
      </w:r>
      <w:r w:rsidR="00DC085B" w:rsidRPr="005E5C2E">
        <w:rPr>
          <w:rFonts w:ascii="Lato" w:eastAsia="Times New Roman" w:hAnsi="Lato" w:cs="Arial"/>
          <w:bCs/>
          <w:spacing w:val="4"/>
          <w:kern w:val="2"/>
          <w:lang w:eastAsia="pl-PL"/>
        </w:rPr>
        <w:t xml:space="preserve"> </w:t>
      </w:r>
      <w:r w:rsidR="00167E00" w:rsidRPr="005E5C2E">
        <w:rPr>
          <w:rFonts w:ascii="Lato" w:eastAsia="Times New Roman" w:hAnsi="Lato" w:cs="Arial"/>
          <w:bCs/>
          <w:spacing w:val="4"/>
          <w:kern w:val="2"/>
          <w:lang w:eastAsia="pl-PL"/>
        </w:rPr>
        <w:t>zapis</w:t>
      </w:r>
      <w:r w:rsidR="00DC085B" w:rsidRPr="005E5C2E">
        <w:rPr>
          <w:rFonts w:ascii="Lato" w:eastAsia="Times New Roman" w:hAnsi="Lato" w:cs="Arial"/>
          <w:bCs/>
          <w:spacing w:val="4"/>
          <w:kern w:val="2"/>
          <w:lang w:eastAsia="pl-PL"/>
        </w:rPr>
        <w:t>:</w:t>
      </w:r>
    </w:p>
    <w:p w14:paraId="1A52DDB0" w14:textId="1024FE1F" w:rsidR="00167E00" w:rsidRDefault="00DC085B" w:rsidP="00603D3D">
      <w:pPr>
        <w:widowControl w:val="0"/>
        <w:tabs>
          <w:tab w:val="left" w:pos="284"/>
        </w:tabs>
        <w:suppressAutoHyphens/>
        <w:spacing w:after="240" w:line="240" w:lineRule="exact"/>
        <w:ind w:left="567"/>
        <w:jc w:val="both"/>
        <w:textAlignment w:val="baseline"/>
        <w:rPr>
          <w:rFonts w:ascii="Lato" w:eastAsia="Times New Roman" w:hAnsi="Lato" w:cs="Arial"/>
          <w:bCs/>
          <w:spacing w:val="4"/>
          <w:kern w:val="2"/>
          <w:lang w:eastAsia="pl-PL"/>
        </w:rPr>
      </w:pPr>
      <w:r w:rsidRPr="005E5C2E">
        <w:rPr>
          <w:rFonts w:ascii="Lato" w:eastAsia="Times New Roman" w:hAnsi="Lato" w:cs="Arial"/>
          <w:bCs/>
          <w:spacing w:val="4"/>
          <w:kern w:val="2"/>
          <w:lang w:eastAsia="pl-PL"/>
        </w:rPr>
        <w:t>„</w:t>
      </w:r>
      <w:r w:rsidR="005E5C2E">
        <w:rPr>
          <w:rFonts w:ascii="Lato" w:eastAsia="Times New Roman" w:hAnsi="Lato" w:cs="Arial"/>
          <w:bCs/>
          <w:spacing w:val="4"/>
          <w:kern w:val="2"/>
          <w:lang w:eastAsia="pl-PL"/>
        </w:rPr>
        <w:t>Ustalam obowiązek realizacji przedmiotowej inwestycji zgodnie z warunkami zawartymi w ostatecznej decyzji Burmistrza Tyczyna z dnia 09 listopada 2022 r., znak: RGO.6220.1.1.2022, stwierdzającej brak potrzeby przeprowadzenia oceny oddziaływania niniejszego przedsięwzięcia na środowisko, utrzymanej w mocy decyzją Samorządowego Kolegium Odwoławczego z dnia 13 lutego 2023 r., znak: SKO.4170/83/2022</w:t>
      </w:r>
      <w:r w:rsidRPr="005E5C2E">
        <w:rPr>
          <w:rFonts w:ascii="Lato" w:eastAsia="Times New Roman" w:hAnsi="Lato" w:cs="Arial"/>
          <w:bCs/>
          <w:spacing w:val="4"/>
          <w:kern w:val="2"/>
          <w:lang w:eastAsia="pl-PL"/>
        </w:rPr>
        <w:t>”,</w:t>
      </w:r>
      <w:r w:rsidR="00167E00" w:rsidRPr="005E5C2E">
        <w:rPr>
          <w:rFonts w:ascii="Lato" w:eastAsia="Times New Roman" w:hAnsi="Lato" w:cs="Arial"/>
          <w:bCs/>
          <w:spacing w:val="4"/>
          <w:kern w:val="2"/>
          <w:lang w:eastAsia="pl-PL"/>
        </w:rPr>
        <w:t xml:space="preserve"> </w:t>
      </w:r>
    </w:p>
    <w:p w14:paraId="64A685E1" w14:textId="0A8C652D" w:rsidR="00197EAB" w:rsidRPr="005E5C2E" w:rsidRDefault="00D11E66" w:rsidP="00F152EA">
      <w:pPr>
        <w:widowControl w:val="0"/>
        <w:suppressAutoHyphens/>
        <w:spacing w:after="240" w:line="240" w:lineRule="exact"/>
        <w:ind w:left="284"/>
        <w:jc w:val="both"/>
        <w:textAlignment w:val="baseline"/>
        <w:rPr>
          <w:rFonts w:ascii="Lato" w:eastAsia="Times New Roman" w:hAnsi="Lato" w:cs="Arial"/>
          <w:spacing w:val="4"/>
          <w:kern w:val="2"/>
          <w:lang w:eastAsia="pl-PL"/>
        </w:rPr>
      </w:pPr>
      <w:r w:rsidRPr="005E5C2E">
        <w:rPr>
          <w:rFonts w:ascii="Lato" w:eastAsia="Times New Roman" w:hAnsi="Lato" w:cs="Arial"/>
          <w:b/>
          <w:spacing w:val="4"/>
          <w:kern w:val="2"/>
          <w:lang w:eastAsia="pl-PL"/>
        </w:rPr>
        <w:t xml:space="preserve">i orzekam w tym zakresie </w:t>
      </w:r>
      <w:r w:rsidR="00197EAB" w:rsidRPr="005E5C2E">
        <w:rPr>
          <w:rFonts w:ascii="Lato" w:eastAsia="Times New Roman" w:hAnsi="Lato" w:cs="Arial"/>
          <w:spacing w:val="4"/>
          <w:kern w:val="2"/>
          <w:lang w:eastAsia="pl-PL"/>
        </w:rPr>
        <w:t>poprzez:</w:t>
      </w:r>
    </w:p>
    <w:p w14:paraId="0F201DED" w14:textId="23EEA9C1" w:rsidR="00167E00" w:rsidRPr="005E5C2E" w:rsidRDefault="00167E00" w:rsidP="00F152EA">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5E5C2E">
        <w:rPr>
          <w:rFonts w:ascii="Lato" w:eastAsia="Times New Roman" w:hAnsi="Lato" w:cs="Times New Roman"/>
          <w:bCs/>
          <w:iCs/>
          <w:lang w:eastAsia="pl-PL"/>
        </w:rPr>
        <w:t xml:space="preserve">ustalenie, </w:t>
      </w:r>
      <w:r w:rsidR="00F159DD" w:rsidRPr="005E5C2E">
        <w:rPr>
          <w:rFonts w:ascii="Lato" w:eastAsia="Times New Roman" w:hAnsi="Lato" w:cs="Times New Roman"/>
          <w:bCs/>
          <w:iCs/>
          <w:lang w:eastAsia="pl-PL"/>
        </w:rPr>
        <w:t xml:space="preserve">w rozstrzygnięciu zaskarżonej decyzji, </w:t>
      </w:r>
      <w:r w:rsidRPr="005E5C2E">
        <w:rPr>
          <w:rFonts w:ascii="Lato" w:eastAsia="Times New Roman" w:hAnsi="Lato" w:cs="Times New Roman"/>
          <w:bCs/>
          <w:iCs/>
          <w:lang w:eastAsia="pl-PL"/>
        </w:rPr>
        <w:t xml:space="preserve">w miejsce uchylenia, </w:t>
      </w:r>
      <w:r w:rsidR="002A0F55" w:rsidRPr="005E5C2E">
        <w:rPr>
          <w:rFonts w:ascii="Lato" w:eastAsia="Times New Roman" w:hAnsi="Lato" w:cs="Arial"/>
          <w:bCs/>
          <w:spacing w:val="4"/>
          <w:kern w:val="2"/>
          <w:lang w:eastAsia="pl-PL"/>
        </w:rPr>
        <w:t>na stronie 2</w:t>
      </w:r>
      <w:r w:rsidR="005E5C2E">
        <w:rPr>
          <w:rFonts w:ascii="Lato" w:eastAsia="Times New Roman" w:hAnsi="Lato" w:cs="Arial"/>
          <w:bCs/>
          <w:spacing w:val="4"/>
          <w:kern w:val="2"/>
          <w:lang w:eastAsia="pl-PL"/>
        </w:rPr>
        <w:t>0</w:t>
      </w:r>
      <w:r w:rsidR="002A0F55" w:rsidRPr="005E5C2E">
        <w:rPr>
          <w:rFonts w:ascii="Lato" w:eastAsia="Times New Roman" w:hAnsi="Lato" w:cs="Arial"/>
          <w:bCs/>
          <w:spacing w:val="4"/>
          <w:kern w:val="2"/>
          <w:lang w:eastAsia="pl-PL"/>
        </w:rPr>
        <w:t xml:space="preserve">, </w:t>
      </w:r>
      <w:r w:rsidR="002366AB" w:rsidRPr="005E5C2E">
        <w:rPr>
          <w:rFonts w:ascii="Lato" w:eastAsia="Times New Roman" w:hAnsi="Lato" w:cs="Arial"/>
          <w:bCs/>
          <w:spacing w:val="4"/>
          <w:kern w:val="2"/>
          <w:lang w:eastAsia="pl-PL"/>
        </w:rPr>
        <w:br/>
      </w:r>
      <w:r w:rsidR="002A0F55" w:rsidRPr="005E5C2E">
        <w:rPr>
          <w:rFonts w:ascii="Lato" w:eastAsia="Times New Roman" w:hAnsi="Lato" w:cs="Arial"/>
          <w:bCs/>
          <w:spacing w:val="4"/>
          <w:kern w:val="2"/>
          <w:lang w:eastAsia="pl-PL"/>
        </w:rPr>
        <w:t>w wiersz</w:t>
      </w:r>
      <w:r w:rsidR="005E5C2E">
        <w:rPr>
          <w:rFonts w:ascii="Lato" w:eastAsia="Times New Roman" w:hAnsi="Lato" w:cs="Arial"/>
          <w:bCs/>
          <w:spacing w:val="4"/>
          <w:kern w:val="2"/>
          <w:lang w:eastAsia="pl-PL"/>
        </w:rPr>
        <w:t>ach 10-15</w:t>
      </w:r>
      <w:r w:rsidR="002A0F55" w:rsidRPr="005E5C2E">
        <w:rPr>
          <w:rFonts w:ascii="Lato" w:eastAsia="Times New Roman" w:hAnsi="Lato" w:cs="Arial"/>
          <w:bCs/>
          <w:spacing w:val="4"/>
          <w:kern w:val="2"/>
          <w:lang w:eastAsia="pl-PL"/>
        </w:rPr>
        <w:t xml:space="preserve">, licząc od </w:t>
      </w:r>
      <w:r w:rsidR="005E5C2E">
        <w:rPr>
          <w:rFonts w:ascii="Lato" w:eastAsia="Times New Roman" w:hAnsi="Lato" w:cs="Arial"/>
          <w:bCs/>
          <w:spacing w:val="4"/>
          <w:kern w:val="2"/>
          <w:lang w:eastAsia="pl-PL"/>
        </w:rPr>
        <w:t>dołu</w:t>
      </w:r>
      <w:r w:rsidR="002A0F55" w:rsidRPr="005E5C2E">
        <w:rPr>
          <w:rFonts w:ascii="Lato" w:eastAsia="Times New Roman" w:hAnsi="Lato" w:cs="Arial"/>
          <w:bCs/>
          <w:spacing w:val="4"/>
          <w:kern w:val="2"/>
          <w:lang w:eastAsia="pl-PL"/>
        </w:rPr>
        <w:t xml:space="preserve"> strony, </w:t>
      </w:r>
      <w:r w:rsidRPr="005E5C2E">
        <w:rPr>
          <w:rFonts w:ascii="Lato" w:eastAsia="Times New Roman" w:hAnsi="Lato" w:cs="Times New Roman"/>
          <w:bCs/>
          <w:iCs/>
          <w:lang w:eastAsia="pl-PL"/>
        </w:rPr>
        <w:t xml:space="preserve">nowego zapisu: </w:t>
      </w:r>
    </w:p>
    <w:p w14:paraId="1A5F2ED4" w14:textId="7CF88786" w:rsidR="00BE05B6" w:rsidRDefault="00A55C54" w:rsidP="00BE05B6">
      <w:pPr>
        <w:widowControl w:val="0"/>
        <w:suppressAutoHyphens/>
        <w:spacing w:after="240" w:line="240" w:lineRule="exact"/>
        <w:ind w:left="567" w:hanging="280"/>
        <w:jc w:val="both"/>
        <w:textAlignment w:val="baseline"/>
        <w:rPr>
          <w:rFonts w:ascii="Lato" w:eastAsia="Times New Roman" w:hAnsi="Lato" w:cs="Times New Roman"/>
          <w:bCs/>
          <w:iCs/>
          <w:lang w:eastAsia="pl-PL"/>
        </w:rPr>
      </w:pPr>
      <w:r w:rsidRPr="005E5C2E">
        <w:rPr>
          <w:rFonts w:ascii="Lato" w:eastAsia="Times New Roman" w:hAnsi="Lato" w:cs="Times New Roman"/>
          <w:bCs/>
          <w:iCs/>
          <w:lang w:eastAsia="pl-PL"/>
        </w:rPr>
        <w:tab/>
      </w:r>
      <w:r w:rsidR="00167E00" w:rsidRPr="005E5C2E">
        <w:rPr>
          <w:rFonts w:ascii="Lato" w:eastAsia="Times New Roman" w:hAnsi="Lato" w:cs="Times New Roman"/>
          <w:bCs/>
          <w:iCs/>
          <w:lang w:eastAsia="pl-PL"/>
        </w:rPr>
        <w:t>„</w:t>
      </w:r>
      <w:r w:rsidR="005E5C2E">
        <w:rPr>
          <w:rFonts w:ascii="Lato" w:eastAsia="Times New Roman" w:hAnsi="Lato" w:cs="Arial"/>
          <w:bCs/>
          <w:spacing w:val="4"/>
          <w:kern w:val="2"/>
          <w:lang w:eastAsia="pl-PL"/>
        </w:rPr>
        <w:t>Ustalam obowiązek realizacji przedmiotowej inwestycji zgodnie z warunkami zawartymi w ostatecznej decyzji Burmistrza Tyczyna z dnia 19 listopada 2024 r., znak: RGO.6220.1.1.2022, stwierdzającej brak potrzeby przeprowadzenia oceny oddziaływania niniejszego przedsięwzięcia na środowisko, utrzymanej w mocy decyzją Samorządowego Kolegium Odwoławczego w Rzeszowie z dnia 26 lutego 2025 r., znak: SKO.4170/110/2024</w:t>
      </w:r>
      <w:r w:rsidR="00167E00" w:rsidRPr="005E5C2E">
        <w:rPr>
          <w:rFonts w:ascii="Lato" w:eastAsia="Times New Roman" w:hAnsi="Lato" w:cs="Times New Roman"/>
          <w:bCs/>
          <w:iCs/>
          <w:lang w:eastAsia="pl-PL"/>
        </w:rPr>
        <w:t xml:space="preserve">”, </w:t>
      </w:r>
    </w:p>
    <w:p w14:paraId="25995A8E" w14:textId="0D1AC078" w:rsidR="007B3B3F" w:rsidRDefault="007B3B3F" w:rsidP="007B3B3F">
      <w:pPr>
        <w:widowControl w:val="0"/>
        <w:numPr>
          <w:ilvl w:val="0"/>
          <w:numId w:val="8"/>
        </w:numPr>
        <w:suppressAutoHyphens/>
        <w:spacing w:after="240" w:line="240" w:lineRule="exact"/>
        <w:ind w:left="567" w:hanging="283"/>
        <w:jc w:val="both"/>
        <w:textAlignment w:val="baseline"/>
        <w:rPr>
          <w:rFonts w:ascii="Lato" w:eastAsia="Times New Roman" w:hAnsi="Lato" w:cs="Times New Roman"/>
          <w:bCs/>
          <w:iCs/>
          <w:lang w:eastAsia="pl-PL"/>
        </w:rPr>
      </w:pPr>
      <w:r w:rsidRPr="005E5C2E">
        <w:rPr>
          <w:rFonts w:ascii="Lato" w:eastAsia="Times New Roman" w:hAnsi="Lato" w:cs="Times New Roman"/>
          <w:bCs/>
          <w:iCs/>
          <w:lang w:eastAsia="pl-PL"/>
        </w:rPr>
        <w:t xml:space="preserve">ustalenie, w rozstrzygnięciu zaskarżonej decyzji, </w:t>
      </w:r>
      <w:r w:rsidR="003F5D17" w:rsidRPr="005E5C2E">
        <w:rPr>
          <w:rFonts w:ascii="Lato" w:eastAsia="Times New Roman" w:hAnsi="Lato" w:cs="Arial"/>
          <w:bCs/>
          <w:spacing w:val="4"/>
          <w:kern w:val="2"/>
          <w:lang w:eastAsia="pl-PL"/>
        </w:rPr>
        <w:t xml:space="preserve">na stronie </w:t>
      </w:r>
      <w:r w:rsidR="003F5D17">
        <w:rPr>
          <w:rFonts w:ascii="Lato" w:eastAsia="Times New Roman" w:hAnsi="Lato" w:cs="Arial"/>
          <w:bCs/>
          <w:spacing w:val="4"/>
          <w:kern w:val="2"/>
          <w:lang w:eastAsia="pl-PL"/>
        </w:rPr>
        <w:t>36</w:t>
      </w:r>
      <w:r w:rsidR="003F5D17" w:rsidRPr="005E5C2E">
        <w:rPr>
          <w:rFonts w:ascii="Lato" w:eastAsia="Times New Roman" w:hAnsi="Lato" w:cs="Arial"/>
          <w:bCs/>
          <w:spacing w:val="4"/>
          <w:kern w:val="2"/>
          <w:lang w:eastAsia="pl-PL"/>
        </w:rPr>
        <w:t xml:space="preserve">, </w:t>
      </w:r>
      <w:r w:rsidR="00E9056F">
        <w:rPr>
          <w:rFonts w:ascii="Lato" w:eastAsia="Times New Roman" w:hAnsi="Lato" w:cs="Times New Roman"/>
          <w:bCs/>
          <w:iCs/>
          <w:lang w:eastAsia="pl-PL"/>
        </w:rPr>
        <w:t>po zapisie pkt 59</w:t>
      </w:r>
      <w:r w:rsidRPr="005E5C2E">
        <w:rPr>
          <w:rFonts w:ascii="Lato" w:eastAsia="Times New Roman" w:hAnsi="Lato" w:cs="Times New Roman"/>
          <w:bCs/>
          <w:iCs/>
          <w:lang w:eastAsia="pl-PL"/>
        </w:rPr>
        <w:t xml:space="preserve">, nowego zapisu: </w:t>
      </w:r>
    </w:p>
    <w:p w14:paraId="7310F502" w14:textId="29A0018E" w:rsidR="00AF30E2" w:rsidRDefault="00E9056F" w:rsidP="002C69C9">
      <w:pPr>
        <w:widowControl w:val="0"/>
        <w:suppressAutoHyphens/>
        <w:spacing w:after="240" w:line="240" w:lineRule="exact"/>
        <w:ind w:left="567"/>
        <w:jc w:val="both"/>
        <w:textAlignment w:val="baseline"/>
        <w:rPr>
          <w:rFonts w:ascii="Lato" w:eastAsia="Times New Roman" w:hAnsi="Lato" w:cs="Arial"/>
          <w:bCs/>
          <w:spacing w:val="4"/>
          <w:kern w:val="2"/>
          <w:lang w:eastAsia="pl-PL"/>
        </w:rPr>
      </w:pPr>
      <w:r>
        <w:rPr>
          <w:rFonts w:ascii="Lato" w:eastAsia="Times New Roman" w:hAnsi="Lato" w:cs="Times New Roman"/>
          <w:bCs/>
          <w:iCs/>
          <w:lang w:eastAsia="pl-PL"/>
        </w:rPr>
        <w:lastRenderedPageBreak/>
        <w:t xml:space="preserve">„60. </w:t>
      </w:r>
      <w:r w:rsidRPr="00E9056F">
        <w:rPr>
          <w:rFonts w:ascii="Lato" w:eastAsia="Times New Roman" w:hAnsi="Lato" w:cs="Times New Roman"/>
          <w:bCs/>
          <w:iCs/>
          <w:lang w:eastAsia="pl-PL"/>
        </w:rPr>
        <w:t>Parametry charakterystyczne projektowanych/przebudowywanych przepustów zostaną odebrane na podstawie obliczeń hydraulicznych</w:t>
      </w:r>
      <w:r>
        <w:rPr>
          <w:rFonts w:ascii="Lato" w:eastAsia="Times New Roman" w:hAnsi="Lato" w:cs="Times New Roman"/>
          <w:bCs/>
          <w:iCs/>
          <w:lang w:eastAsia="pl-PL"/>
        </w:rPr>
        <w:t>.”</w:t>
      </w:r>
    </w:p>
    <w:p w14:paraId="676EB6B7" w14:textId="68675136" w:rsidR="003B6B13" w:rsidRPr="005E5C2E" w:rsidRDefault="00D11E66" w:rsidP="00971479">
      <w:pPr>
        <w:widowControl w:val="0"/>
        <w:numPr>
          <w:ilvl w:val="0"/>
          <w:numId w:val="2"/>
        </w:numPr>
        <w:tabs>
          <w:tab w:val="left" w:pos="284"/>
        </w:tabs>
        <w:suppressAutoHyphens/>
        <w:spacing w:after="240" w:line="240" w:lineRule="exact"/>
        <w:jc w:val="both"/>
        <w:textAlignment w:val="baseline"/>
        <w:rPr>
          <w:rFonts w:ascii="Lato" w:eastAsia="Times New Roman" w:hAnsi="Lato" w:cs="Times New Roman"/>
          <w:spacing w:val="4"/>
          <w:lang w:eastAsia="pl-PL"/>
        </w:rPr>
      </w:pPr>
      <w:r w:rsidRPr="005E5C2E">
        <w:rPr>
          <w:rFonts w:ascii="Lato" w:eastAsia="Times New Roman" w:hAnsi="Lato" w:cs="Arial"/>
          <w:b/>
          <w:bCs/>
          <w:spacing w:val="4"/>
          <w:kern w:val="2"/>
          <w:lang w:eastAsia="pl-PL"/>
        </w:rPr>
        <w:t>W pozostałej części zaskarżoną decyzję utrzymuję w mocy.</w:t>
      </w:r>
    </w:p>
    <w:p w14:paraId="55EDC6E1" w14:textId="77777777" w:rsidR="00100ACA" w:rsidRPr="00100ACA" w:rsidRDefault="00100ACA" w:rsidP="00100ACA">
      <w:pPr>
        <w:widowControl w:val="0"/>
        <w:tabs>
          <w:tab w:val="left" w:pos="284"/>
        </w:tabs>
        <w:suppressAutoHyphens/>
        <w:spacing w:after="240" w:line="240" w:lineRule="exact"/>
        <w:jc w:val="both"/>
        <w:textAlignment w:val="baseline"/>
        <w:rPr>
          <w:rFonts w:ascii="Lato" w:eastAsia="Times New Roman" w:hAnsi="Lato" w:cs="Times New Roman"/>
          <w:spacing w:val="4"/>
          <w:lang w:eastAsia="pl-PL"/>
        </w:rPr>
      </w:pPr>
    </w:p>
    <w:p w14:paraId="56B6D393" w14:textId="05C165E5" w:rsidR="00D11E66" w:rsidRPr="00D11E66" w:rsidRDefault="00D11E66" w:rsidP="00D11E66">
      <w:pPr>
        <w:spacing w:after="240" w:line="240" w:lineRule="exact"/>
        <w:jc w:val="center"/>
        <w:textAlignment w:val="baseline"/>
        <w:rPr>
          <w:rFonts w:ascii="Lato" w:eastAsia="Times New Roman" w:hAnsi="Lato" w:cs="Times New Roman"/>
          <w:color w:val="000000"/>
          <w:lang w:eastAsia="pl-PL"/>
        </w:rPr>
      </w:pPr>
      <w:r w:rsidRPr="00D11E66">
        <w:rPr>
          <w:rFonts w:ascii="Lato" w:eastAsia="Times New Roman" w:hAnsi="Lato" w:cs="Arial"/>
          <w:b/>
          <w:color w:val="000000"/>
          <w:spacing w:val="4"/>
          <w:kern w:val="2"/>
          <w:lang w:eastAsia="pl-PL"/>
        </w:rPr>
        <w:t>UZASADNIENIE</w:t>
      </w:r>
    </w:p>
    <w:p w14:paraId="3EDF9B46" w14:textId="75D3CFE5" w:rsidR="00D11E66" w:rsidRPr="00D11E66" w:rsidRDefault="00560CB3" w:rsidP="00D11E66">
      <w:pPr>
        <w:tabs>
          <w:tab w:val="left" w:pos="851"/>
        </w:tabs>
        <w:spacing w:after="240" w:line="240" w:lineRule="exact"/>
        <w:jc w:val="both"/>
        <w:rPr>
          <w:rFonts w:ascii="Lato" w:eastAsia="Times New Roman" w:hAnsi="Lato" w:cs="Arial"/>
          <w:spacing w:val="4"/>
          <w:lang w:eastAsia="pl-PL"/>
        </w:rPr>
      </w:pPr>
      <w:r>
        <w:rPr>
          <w:rFonts w:ascii="Lato" w:eastAsia="Times New Roman" w:hAnsi="Lato" w:cs="Arial"/>
          <w:spacing w:val="4"/>
          <w:lang w:eastAsia="pl-PL"/>
        </w:rPr>
        <w:br/>
      </w:r>
      <w:r w:rsidR="00D11E66" w:rsidRPr="00D11E66">
        <w:rPr>
          <w:rFonts w:ascii="Lato" w:eastAsia="Times New Roman" w:hAnsi="Lato" w:cs="Arial"/>
          <w:spacing w:val="4"/>
          <w:lang w:eastAsia="pl-PL"/>
        </w:rPr>
        <w:t xml:space="preserve">Wnioskiem z dnia </w:t>
      </w:r>
      <w:r w:rsidR="00384120">
        <w:rPr>
          <w:rFonts w:ascii="Lato" w:eastAsia="Times New Roman" w:hAnsi="Lato" w:cs="Arial"/>
          <w:spacing w:val="4"/>
          <w:lang w:eastAsia="pl-PL"/>
        </w:rPr>
        <w:t>23 listopada 2022</w:t>
      </w:r>
      <w:r w:rsidR="00D11E66" w:rsidRPr="00D11E66">
        <w:rPr>
          <w:rFonts w:ascii="Lato" w:eastAsia="Times New Roman" w:hAnsi="Lato" w:cs="Arial"/>
          <w:spacing w:val="4"/>
          <w:lang w:eastAsia="pl-PL"/>
        </w:rPr>
        <w:t xml:space="preserve"> r., uzupełnionym w trakcie prowadzonego postępowania, </w:t>
      </w:r>
      <w:r w:rsidR="00384120">
        <w:rPr>
          <w:rFonts w:ascii="Lato" w:eastAsia="Times New Roman" w:hAnsi="Lato" w:cs="Arial"/>
          <w:spacing w:val="4"/>
          <w:lang w:eastAsia="pl-PL"/>
        </w:rPr>
        <w:t>Zarząd Województwa Podkarpackiego</w:t>
      </w:r>
      <w:r w:rsidR="002E56C9" w:rsidRPr="002E56C9">
        <w:rPr>
          <w:rFonts w:ascii="Lato" w:eastAsia="Times New Roman" w:hAnsi="Lato" w:cs="Arial"/>
          <w:spacing w:val="4"/>
          <w:lang w:eastAsia="pl-PL"/>
        </w:rPr>
        <w:t>, zwany dalej „</w:t>
      </w:r>
      <w:r w:rsidR="002E56C9" w:rsidRPr="002E56C9">
        <w:rPr>
          <w:rFonts w:ascii="Lato" w:eastAsia="Times New Roman" w:hAnsi="Lato" w:cs="Arial"/>
          <w:i/>
          <w:spacing w:val="4"/>
          <w:lang w:eastAsia="pl-PL"/>
        </w:rPr>
        <w:t>inwestorem</w:t>
      </w:r>
      <w:r w:rsidR="002E56C9" w:rsidRPr="002E56C9">
        <w:rPr>
          <w:rFonts w:ascii="Lato" w:eastAsia="Times New Roman" w:hAnsi="Lato" w:cs="Arial"/>
          <w:spacing w:val="4"/>
          <w:lang w:eastAsia="pl-PL"/>
        </w:rPr>
        <w:t xml:space="preserve">”, reprezentowany przez </w:t>
      </w:r>
      <w:r w:rsidR="00C00F83">
        <w:rPr>
          <w:rFonts w:ascii="Lato" w:eastAsia="Times New Roman" w:hAnsi="Lato" w:cs="Arial"/>
          <w:spacing w:val="4"/>
          <w:lang w:eastAsia="pl-PL"/>
        </w:rPr>
        <w:t>ustanowionego w sprawie pełnomocnika</w:t>
      </w:r>
      <w:r w:rsidR="002E56C9" w:rsidRPr="002E56C9">
        <w:rPr>
          <w:rFonts w:ascii="Lato" w:eastAsia="Times New Roman" w:hAnsi="Lato" w:cs="Arial"/>
          <w:spacing w:val="4"/>
          <w:lang w:eastAsia="pl-PL"/>
        </w:rPr>
        <w:t>,</w:t>
      </w:r>
      <w:r w:rsidR="002E56C9">
        <w:rPr>
          <w:rFonts w:ascii="Lato" w:eastAsia="Times New Roman" w:hAnsi="Lato" w:cs="Arial"/>
          <w:spacing w:val="4"/>
          <w:lang w:eastAsia="pl-PL"/>
        </w:rPr>
        <w:t xml:space="preserve"> </w:t>
      </w:r>
      <w:r w:rsidR="00D11E66" w:rsidRPr="00D11E66">
        <w:rPr>
          <w:rFonts w:ascii="Lato" w:eastAsia="Times New Roman" w:hAnsi="Lato" w:cs="Arial"/>
          <w:spacing w:val="4"/>
          <w:lang w:eastAsia="pl-PL"/>
        </w:rPr>
        <w:t xml:space="preserve">wystąpił do Wojewody </w:t>
      </w:r>
      <w:r w:rsidR="00480C17">
        <w:rPr>
          <w:rFonts w:ascii="Lato" w:eastAsia="Times New Roman" w:hAnsi="Lato" w:cs="Arial"/>
          <w:spacing w:val="4"/>
          <w:lang w:eastAsia="pl-PL"/>
        </w:rPr>
        <w:t>Podkarpackiego</w:t>
      </w:r>
      <w:r w:rsidR="00D11E66" w:rsidRPr="00D11E66">
        <w:rPr>
          <w:rFonts w:ascii="Lato" w:eastAsia="Times New Roman" w:hAnsi="Lato" w:cs="Arial"/>
          <w:spacing w:val="4"/>
          <w:lang w:eastAsia="pl-PL"/>
        </w:rPr>
        <w:t xml:space="preserve"> o wydanie decyzji o zezwoleniu na realizację inwestycji drogowej pn.: </w:t>
      </w:r>
      <w:r w:rsidR="00480C17" w:rsidRPr="00384120">
        <w:rPr>
          <w:rFonts w:ascii="Lato" w:eastAsia="Times New Roman" w:hAnsi="Lato" w:cs="Arial"/>
          <w:bCs/>
          <w:iCs/>
          <w:spacing w:val="4"/>
          <w:lang w:eastAsia="pl-PL"/>
        </w:rPr>
        <w:t>Rozbudowa i budowa drogi wojewódzkiej nr 878 Stobierna – Rzeszów</w:t>
      </w:r>
      <w:r w:rsidR="00480C17">
        <w:rPr>
          <w:rFonts w:ascii="Lato" w:eastAsia="Times New Roman" w:hAnsi="Lato" w:cs="Arial"/>
          <w:bCs/>
          <w:iCs/>
          <w:spacing w:val="4"/>
          <w:lang w:eastAsia="pl-PL"/>
        </w:rPr>
        <w:t xml:space="preserve"> </w:t>
      </w:r>
      <w:r w:rsidR="00480C17" w:rsidRPr="00384120">
        <w:rPr>
          <w:rFonts w:ascii="Lato" w:eastAsia="Times New Roman" w:hAnsi="Lato" w:cs="Arial"/>
          <w:bCs/>
          <w:iCs/>
          <w:spacing w:val="4"/>
          <w:lang w:eastAsia="pl-PL"/>
        </w:rPr>
        <w:t>– Dylągówka – od m. Tyczyn do m. Kielnarowa od km ok. 5+645,74 do km ok. 7+426,57 wraz</w:t>
      </w:r>
      <w:r w:rsidR="00480C17">
        <w:rPr>
          <w:rFonts w:ascii="Lato" w:eastAsia="Times New Roman" w:hAnsi="Lato" w:cs="Arial"/>
          <w:bCs/>
          <w:iCs/>
          <w:spacing w:val="4"/>
          <w:lang w:eastAsia="pl-PL"/>
        </w:rPr>
        <w:t xml:space="preserve"> </w:t>
      </w:r>
      <w:r w:rsidR="004972F0">
        <w:rPr>
          <w:rFonts w:ascii="Lato" w:eastAsia="Times New Roman" w:hAnsi="Lato" w:cs="Arial"/>
          <w:bCs/>
          <w:iCs/>
          <w:spacing w:val="4"/>
          <w:lang w:eastAsia="pl-PL"/>
        </w:rPr>
        <w:br/>
      </w:r>
      <w:r w:rsidR="00480C17" w:rsidRPr="00384120">
        <w:rPr>
          <w:rFonts w:ascii="Lato" w:eastAsia="Times New Roman" w:hAnsi="Lato" w:cs="Arial"/>
          <w:bCs/>
          <w:iCs/>
          <w:spacing w:val="4"/>
          <w:lang w:eastAsia="pl-PL"/>
        </w:rPr>
        <w:t>z odcinkami nawiązania oraz rozbiórką, budową, przebudową niezbędnej infrastruktury</w:t>
      </w:r>
      <w:r w:rsidR="00480C17">
        <w:rPr>
          <w:rFonts w:ascii="Lato" w:eastAsia="Times New Roman" w:hAnsi="Lato" w:cs="Arial"/>
          <w:bCs/>
          <w:iCs/>
          <w:spacing w:val="4"/>
          <w:lang w:eastAsia="pl-PL"/>
        </w:rPr>
        <w:t xml:space="preserve"> </w:t>
      </w:r>
      <w:r w:rsidR="00480C17" w:rsidRPr="00384120">
        <w:rPr>
          <w:rFonts w:ascii="Lato" w:eastAsia="Times New Roman" w:hAnsi="Lato" w:cs="Arial"/>
          <w:bCs/>
          <w:iCs/>
          <w:spacing w:val="4"/>
          <w:lang w:eastAsia="pl-PL"/>
        </w:rPr>
        <w:t>technicznej, budowli i urządzeń budowlanych” w ramach zadania pn.: „Budowa obwodnicy</w:t>
      </w:r>
      <w:r w:rsidR="00480C17">
        <w:rPr>
          <w:rFonts w:ascii="Lato" w:eastAsia="Times New Roman" w:hAnsi="Lato" w:cs="Arial"/>
          <w:bCs/>
          <w:iCs/>
          <w:spacing w:val="4"/>
          <w:lang w:eastAsia="pl-PL"/>
        </w:rPr>
        <w:t xml:space="preserve"> </w:t>
      </w:r>
      <w:r w:rsidR="00480C17" w:rsidRPr="00384120">
        <w:rPr>
          <w:rFonts w:ascii="Lato" w:eastAsia="Times New Roman" w:hAnsi="Lato" w:cs="Arial"/>
          <w:bCs/>
          <w:iCs/>
          <w:spacing w:val="4"/>
          <w:lang w:eastAsia="pl-PL"/>
        </w:rPr>
        <w:t>Tyczyna w ciągu DW 878”</w:t>
      </w:r>
      <w:r w:rsidR="00480C17">
        <w:rPr>
          <w:rFonts w:ascii="Lato" w:eastAsia="Times New Roman" w:hAnsi="Lato" w:cs="Arial"/>
          <w:bCs/>
          <w:iCs/>
          <w:spacing w:val="4"/>
          <w:lang w:eastAsia="pl-PL"/>
        </w:rPr>
        <w:t xml:space="preserve">. </w:t>
      </w:r>
      <w:r w:rsidR="00D11E66" w:rsidRPr="00D11E66">
        <w:rPr>
          <w:rFonts w:ascii="Lato" w:eastAsia="Times New Roman" w:hAnsi="Lato" w:cs="Arial"/>
          <w:i/>
          <w:spacing w:val="4"/>
          <w:lang w:eastAsia="pl-PL"/>
        </w:rPr>
        <w:t>Inwestor</w:t>
      </w:r>
      <w:r w:rsidR="00D11E66" w:rsidRPr="00D11E66">
        <w:rPr>
          <w:rFonts w:ascii="Lato" w:eastAsia="Times New Roman" w:hAnsi="Lato" w:cs="Arial"/>
          <w:spacing w:val="4"/>
          <w:lang w:eastAsia="pl-PL"/>
        </w:rPr>
        <w:t xml:space="preserve"> wniósł także o nadanie decyzji rygoru natychmiastowej wykonalności, uzasadniając konieczność jego nadania interesem społecznym i gospodarczym.</w:t>
      </w:r>
      <w:r w:rsidR="00B945BA">
        <w:rPr>
          <w:rFonts w:ascii="Lato" w:eastAsia="Times New Roman" w:hAnsi="Lato" w:cs="Arial"/>
          <w:spacing w:val="4"/>
          <w:lang w:eastAsia="pl-PL"/>
        </w:rPr>
        <w:t xml:space="preserve"> </w:t>
      </w:r>
    </w:p>
    <w:p w14:paraId="2354A359" w14:textId="1C72DBD7" w:rsidR="00D11E66" w:rsidRPr="00D11E66" w:rsidRDefault="00D11E66" w:rsidP="00D11E66">
      <w:pPr>
        <w:spacing w:after="240" w:line="240" w:lineRule="exact"/>
        <w:jc w:val="both"/>
        <w:rPr>
          <w:rFonts w:ascii="Lato" w:eastAsia="Times New Roman" w:hAnsi="Lato" w:cs="Arial"/>
          <w:spacing w:val="4"/>
          <w:lang w:eastAsia="pl-PL"/>
        </w:rPr>
      </w:pPr>
      <w:r w:rsidRPr="00D11E66">
        <w:rPr>
          <w:rFonts w:ascii="Lato" w:eastAsia="Times New Roman" w:hAnsi="Lato" w:cs="Arial"/>
          <w:spacing w:val="4"/>
          <w:lang w:eastAsia="pl-PL"/>
        </w:rPr>
        <w:t xml:space="preserve">Po przeprowadzeniu postępowania w przedmiotowej sprawie, Wojewoda </w:t>
      </w:r>
      <w:r w:rsidR="00480C17">
        <w:rPr>
          <w:rFonts w:ascii="Lato" w:eastAsia="Times New Roman" w:hAnsi="Lato" w:cs="Arial"/>
          <w:spacing w:val="4"/>
          <w:lang w:eastAsia="pl-PL"/>
        </w:rPr>
        <w:t xml:space="preserve">Podkarpacki </w:t>
      </w:r>
      <w:r w:rsidRPr="00D11E66">
        <w:rPr>
          <w:rFonts w:ascii="Lato" w:eastAsia="Times New Roman" w:hAnsi="Lato" w:cs="Arial"/>
          <w:spacing w:val="4"/>
          <w:lang w:eastAsia="pl-PL"/>
        </w:rPr>
        <w:t xml:space="preserve">wydał w dniu </w:t>
      </w:r>
      <w:r w:rsidR="00480C17">
        <w:rPr>
          <w:rFonts w:ascii="Lato" w:eastAsia="Times New Roman" w:hAnsi="Lato" w:cs="Arial"/>
          <w:spacing w:val="4"/>
          <w:lang w:eastAsia="pl-PL"/>
        </w:rPr>
        <w:t xml:space="preserve">31 maja 2023 </w:t>
      </w:r>
      <w:r w:rsidRPr="00D11E66">
        <w:rPr>
          <w:rFonts w:ascii="Lato" w:eastAsia="Times New Roman" w:hAnsi="Lato" w:cs="Arial"/>
          <w:spacing w:val="4"/>
          <w:lang w:eastAsia="pl-PL"/>
        </w:rPr>
        <w:t xml:space="preserve">r. decyzję, znak: </w:t>
      </w:r>
      <w:r w:rsidR="00480C17" w:rsidRPr="00384120">
        <w:rPr>
          <w:rFonts w:ascii="Lato" w:eastAsia="Times New Roman" w:hAnsi="Lato" w:cs="Arial"/>
          <w:bCs/>
          <w:iCs/>
          <w:spacing w:val="4"/>
          <w:lang w:eastAsia="pl-PL"/>
        </w:rPr>
        <w:t>N-VIII.7820.1.38.2022</w:t>
      </w:r>
      <w:r w:rsidRPr="00D11E66">
        <w:rPr>
          <w:rFonts w:ascii="Lato" w:eastAsia="Times New Roman" w:hAnsi="Lato" w:cs="Arial"/>
          <w:spacing w:val="4"/>
          <w:lang w:eastAsia="pl-PL"/>
        </w:rPr>
        <w:t>, o zezwoleniu na realizację inwestycji drogowej pn.:</w:t>
      </w:r>
      <w:r w:rsidR="00974C54">
        <w:rPr>
          <w:rFonts w:ascii="Lato" w:eastAsia="Times New Roman" w:hAnsi="Lato" w:cs="Arial"/>
          <w:spacing w:val="4"/>
          <w:lang w:eastAsia="pl-PL"/>
        </w:rPr>
        <w:t xml:space="preserve"> </w:t>
      </w:r>
      <w:r w:rsidR="00480C17" w:rsidRPr="00384120">
        <w:rPr>
          <w:rFonts w:ascii="Lato" w:eastAsia="Times New Roman" w:hAnsi="Lato" w:cs="Arial"/>
          <w:bCs/>
          <w:iCs/>
          <w:spacing w:val="4"/>
          <w:lang w:eastAsia="pl-PL"/>
        </w:rPr>
        <w:t>Rozbudowa i budowa drogi wojewódzkiej nr 878 Stobierna – Rzeszów</w:t>
      </w:r>
      <w:r w:rsidR="00480C17">
        <w:rPr>
          <w:rFonts w:ascii="Lato" w:eastAsia="Times New Roman" w:hAnsi="Lato" w:cs="Arial"/>
          <w:bCs/>
          <w:iCs/>
          <w:spacing w:val="4"/>
          <w:lang w:eastAsia="pl-PL"/>
        </w:rPr>
        <w:t xml:space="preserve"> </w:t>
      </w:r>
      <w:r w:rsidR="00480C17" w:rsidRPr="00384120">
        <w:rPr>
          <w:rFonts w:ascii="Lato" w:eastAsia="Times New Roman" w:hAnsi="Lato" w:cs="Arial"/>
          <w:bCs/>
          <w:iCs/>
          <w:spacing w:val="4"/>
          <w:lang w:eastAsia="pl-PL"/>
        </w:rPr>
        <w:t>– Dylągówka – od m. Tyczyn do m. Kielnarowa od km ok. 5+645,74 do km ok. 7+426,57 wraz</w:t>
      </w:r>
      <w:r w:rsidR="00480C17">
        <w:rPr>
          <w:rFonts w:ascii="Lato" w:eastAsia="Times New Roman" w:hAnsi="Lato" w:cs="Arial"/>
          <w:bCs/>
          <w:iCs/>
          <w:spacing w:val="4"/>
          <w:lang w:eastAsia="pl-PL"/>
        </w:rPr>
        <w:t xml:space="preserve"> </w:t>
      </w:r>
      <w:r w:rsidR="00480C17" w:rsidRPr="00384120">
        <w:rPr>
          <w:rFonts w:ascii="Lato" w:eastAsia="Times New Roman" w:hAnsi="Lato" w:cs="Arial"/>
          <w:bCs/>
          <w:iCs/>
          <w:spacing w:val="4"/>
          <w:lang w:eastAsia="pl-PL"/>
        </w:rPr>
        <w:t>z odcinkami nawiązania oraz rozbiórką, budową, przebudową niezbędnej infrastruktury</w:t>
      </w:r>
      <w:r w:rsidR="00480C17">
        <w:rPr>
          <w:rFonts w:ascii="Lato" w:eastAsia="Times New Roman" w:hAnsi="Lato" w:cs="Arial"/>
          <w:bCs/>
          <w:iCs/>
          <w:spacing w:val="4"/>
          <w:lang w:eastAsia="pl-PL"/>
        </w:rPr>
        <w:t xml:space="preserve"> </w:t>
      </w:r>
      <w:r w:rsidR="00480C17" w:rsidRPr="00384120">
        <w:rPr>
          <w:rFonts w:ascii="Lato" w:eastAsia="Times New Roman" w:hAnsi="Lato" w:cs="Arial"/>
          <w:bCs/>
          <w:iCs/>
          <w:spacing w:val="4"/>
          <w:lang w:eastAsia="pl-PL"/>
        </w:rPr>
        <w:t>technicznej, budowli i urządzeń budowlanych” w ramach zadania pn.: „Budowa obwodnicy</w:t>
      </w:r>
      <w:r w:rsidR="00480C17">
        <w:rPr>
          <w:rFonts w:ascii="Lato" w:eastAsia="Times New Roman" w:hAnsi="Lato" w:cs="Arial"/>
          <w:bCs/>
          <w:iCs/>
          <w:spacing w:val="4"/>
          <w:lang w:eastAsia="pl-PL"/>
        </w:rPr>
        <w:t xml:space="preserve"> </w:t>
      </w:r>
      <w:r w:rsidR="00480C17" w:rsidRPr="00384120">
        <w:rPr>
          <w:rFonts w:ascii="Lato" w:eastAsia="Times New Roman" w:hAnsi="Lato" w:cs="Arial"/>
          <w:bCs/>
          <w:iCs/>
          <w:spacing w:val="4"/>
          <w:lang w:eastAsia="pl-PL"/>
        </w:rPr>
        <w:t>Tyczyna w ciągu DW 878”</w:t>
      </w:r>
      <w:r w:rsidR="00974C54">
        <w:rPr>
          <w:rFonts w:ascii="Lato" w:eastAsia="Times New Roman" w:hAnsi="Lato" w:cs="Arial"/>
          <w:bCs/>
          <w:iCs/>
          <w:spacing w:val="4"/>
          <w:lang w:eastAsia="pl-PL"/>
        </w:rPr>
        <w:t xml:space="preserve">, </w:t>
      </w:r>
      <w:r w:rsidRPr="00D11E66">
        <w:rPr>
          <w:rFonts w:ascii="Lato" w:eastAsia="Times New Roman" w:hAnsi="Lato" w:cs="Arial"/>
          <w:spacing w:val="4"/>
          <w:lang w:eastAsia="pl-PL"/>
        </w:rPr>
        <w:t>zwaną dalej „</w:t>
      </w:r>
      <w:r w:rsidRPr="00D11E66">
        <w:rPr>
          <w:rFonts w:ascii="Lato" w:eastAsia="Times New Roman" w:hAnsi="Lato" w:cs="Arial"/>
          <w:i/>
          <w:spacing w:val="4"/>
          <w:lang w:eastAsia="pl-PL"/>
        </w:rPr>
        <w:t xml:space="preserve">decyzją Wojewody </w:t>
      </w:r>
      <w:r w:rsidR="00480C17">
        <w:rPr>
          <w:rFonts w:ascii="Lato" w:eastAsia="Times New Roman" w:hAnsi="Lato" w:cs="Arial"/>
          <w:i/>
          <w:spacing w:val="4"/>
          <w:lang w:eastAsia="pl-PL"/>
        </w:rPr>
        <w:t>Podkarpackiego</w:t>
      </w:r>
      <w:r w:rsidRPr="00D11E66">
        <w:rPr>
          <w:rFonts w:ascii="Lato" w:eastAsia="Times New Roman" w:hAnsi="Lato" w:cs="Arial"/>
          <w:i/>
          <w:spacing w:val="4"/>
          <w:lang w:eastAsia="pl-PL"/>
        </w:rPr>
        <w:t xml:space="preserve">”, </w:t>
      </w:r>
      <w:r w:rsidRPr="00D11E66">
        <w:rPr>
          <w:rFonts w:ascii="Lato" w:eastAsia="Times New Roman" w:hAnsi="Lato" w:cs="Arial"/>
          <w:spacing w:val="4"/>
          <w:lang w:eastAsia="pl-PL"/>
        </w:rPr>
        <w:t>i nadał jej rygor natychmiastowej wykonalności.</w:t>
      </w:r>
      <w:r w:rsidR="00C90FBA">
        <w:rPr>
          <w:rFonts w:ascii="Lato" w:eastAsia="Times New Roman" w:hAnsi="Lato" w:cs="Arial"/>
          <w:spacing w:val="4"/>
          <w:lang w:eastAsia="pl-PL"/>
        </w:rPr>
        <w:t xml:space="preserve"> </w:t>
      </w:r>
      <w:r w:rsidR="00974C54">
        <w:rPr>
          <w:rFonts w:ascii="Lato" w:eastAsia="Times New Roman" w:hAnsi="Lato" w:cs="Arial"/>
          <w:spacing w:val="4"/>
          <w:lang w:eastAsia="pl-PL"/>
        </w:rPr>
        <w:t xml:space="preserve"> </w:t>
      </w:r>
    </w:p>
    <w:p w14:paraId="5C60E0B0" w14:textId="63C85A98" w:rsidR="00974C54" w:rsidRPr="00974C54" w:rsidRDefault="00D11E66" w:rsidP="00974C54">
      <w:pPr>
        <w:tabs>
          <w:tab w:val="left" w:pos="851"/>
        </w:tabs>
        <w:spacing w:after="240" w:line="240" w:lineRule="exact"/>
        <w:jc w:val="both"/>
        <w:textAlignment w:val="baseline"/>
        <w:rPr>
          <w:rFonts w:ascii="Lato" w:eastAsia="Times New Roman" w:hAnsi="Lato" w:cs="Arial"/>
          <w:i/>
          <w:spacing w:val="4"/>
          <w:lang w:eastAsia="pl-PL"/>
        </w:rPr>
      </w:pPr>
      <w:r w:rsidRPr="00D11E66">
        <w:rPr>
          <w:rFonts w:ascii="Lato" w:eastAsia="Times New Roman" w:hAnsi="Lato" w:cs="Arial"/>
          <w:color w:val="000000"/>
          <w:spacing w:val="4"/>
          <w:kern w:val="2"/>
          <w:lang w:eastAsia="pl-PL"/>
        </w:rPr>
        <w:t xml:space="preserve">Od </w:t>
      </w:r>
      <w:r w:rsidRPr="00D11E66">
        <w:rPr>
          <w:rFonts w:ascii="Lato" w:eastAsia="Times New Roman" w:hAnsi="Lato" w:cs="Arial"/>
          <w:i/>
          <w:color w:val="000000"/>
          <w:spacing w:val="4"/>
          <w:kern w:val="2"/>
          <w:lang w:eastAsia="pl-PL"/>
        </w:rPr>
        <w:t xml:space="preserve">decyzji Wojewody </w:t>
      </w:r>
      <w:r w:rsidR="00480C17">
        <w:rPr>
          <w:rFonts w:ascii="Lato" w:eastAsia="Times New Roman" w:hAnsi="Lato" w:cs="Arial"/>
          <w:i/>
          <w:spacing w:val="4"/>
          <w:lang w:eastAsia="pl-PL"/>
        </w:rPr>
        <w:t>Podkarpackiego</w:t>
      </w:r>
      <w:r w:rsidR="00974C54">
        <w:rPr>
          <w:rFonts w:ascii="Lato" w:eastAsia="Times New Roman" w:hAnsi="Lato" w:cs="Arial"/>
          <w:i/>
          <w:spacing w:val="4"/>
          <w:lang w:eastAsia="pl-PL"/>
        </w:rPr>
        <w:t xml:space="preserve"> </w:t>
      </w:r>
      <w:r w:rsidR="00974C54" w:rsidRPr="00420E55">
        <w:rPr>
          <w:rFonts w:ascii="Lato" w:hAnsi="Lato" w:cs="Arial"/>
          <w:color w:val="000000"/>
          <w:spacing w:val="4"/>
          <w:kern w:val="2"/>
        </w:rPr>
        <w:t>odwołanie do organu II instancji, za pośrednictwem organu I instancji, wni</w:t>
      </w:r>
      <w:r w:rsidR="00974C54">
        <w:rPr>
          <w:rFonts w:ascii="Lato" w:hAnsi="Lato" w:cs="Arial"/>
          <w:color w:val="000000"/>
          <w:spacing w:val="4"/>
          <w:kern w:val="2"/>
        </w:rPr>
        <w:t>eśli:</w:t>
      </w:r>
      <w:r w:rsidR="00480C17">
        <w:rPr>
          <w:rFonts w:ascii="Lato" w:hAnsi="Lato" w:cs="Arial"/>
          <w:color w:val="000000"/>
          <w:spacing w:val="4"/>
          <w:kern w:val="2"/>
        </w:rPr>
        <w:t xml:space="preserve"> </w:t>
      </w:r>
    </w:p>
    <w:p w14:paraId="479669E9" w14:textId="4AEEB3D6" w:rsidR="00A820F6" w:rsidRDefault="00A820F6" w:rsidP="00A820F6">
      <w:pPr>
        <w:tabs>
          <w:tab w:val="left" w:pos="851"/>
        </w:tabs>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 Pan </w:t>
      </w:r>
      <w:r w:rsidR="00301226">
        <w:rPr>
          <w:rFonts w:ascii="Lato" w:hAnsi="Lato" w:cs="Arial"/>
          <w:color w:val="000000"/>
          <w:spacing w:val="4"/>
          <w:kern w:val="2"/>
        </w:rPr>
        <w:t>G.G.</w:t>
      </w:r>
      <w:r>
        <w:rPr>
          <w:rFonts w:ascii="Lato" w:hAnsi="Lato" w:cs="Arial"/>
          <w:color w:val="000000"/>
          <w:spacing w:val="4"/>
          <w:kern w:val="2"/>
        </w:rPr>
        <w:t xml:space="preserve">, reprezentowany przez adw. </w:t>
      </w:r>
      <w:r w:rsidR="00301226">
        <w:rPr>
          <w:rFonts w:ascii="Lato" w:hAnsi="Lato" w:cs="Arial"/>
          <w:color w:val="000000"/>
          <w:spacing w:val="4"/>
          <w:kern w:val="2"/>
        </w:rPr>
        <w:t>L.S.</w:t>
      </w:r>
      <w:r>
        <w:rPr>
          <w:rFonts w:ascii="Lato" w:hAnsi="Lato" w:cs="Arial"/>
          <w:color w:val="000000"/>
          <w:spacing w:val="4"/>
          <w:kern w:val="2"/>
        </w:rPr>
        <w:t xml:space="preserve"> – odwołanie z dnia 22 czerwca 2023 r.,</w:t>
      </w:r>
    </w:p>
    <w:p w14:paraId="0B98AF49" w14:textId="5D079A9D" w:rsidR="00974C54" w:rsidRDefault="00974C54" w:rsidP="00974C54">
      <w:pPr>
        <w:tabs>
          <w:tab w:val="left" w:pos="851"/>
        </w:tabs>
        <w:spacing w:after="240" w:line="240" w:lineRule="exact"/>
        <w:jc w:val="both"/>
        <w:textAlignment w:val="baseline"/>
        <w:rPr>
          <w:rFonts w:ascii="Lato" w:hAnsi="Lato" w:cs="Arial"/>
          <w:color w:val="000000"/>
          <w:spacing w:val="4"/>
          <w:kern w:val="2"/>
        </w:rPr>
      </w:pPr>
      <w:r>
        <w:rPr>
          <w:rFonts w:ascii="Lato" w:hAnsi="Lato" w:cs="Arial"/>
          <w:color w:val="000000"/>
          <w:spacing w:val="4"/>
          <w:kern w:val="2"/>
        </w:rPr>
        <w:t xml:space="preserve">- Pani </w:t>
      </w:r>
      <w:r w:rsidR="00301226">
        <w:rPr>
          <w:rFonts w:ascii="Lato" w:hAnsi="Lato" w:cs="Arial"/>
          <w:color w:val="000000"/>
          <w:spacing w:val="4"/>
          <w:kern w:val="2"/>
        </w:rPr>
        <w:t>M.B.</w:t>
      </w:r>
      <w:r>
        <w:rPr>
          <w:rFonts w:ascii="Lato" w:hAnsi="Lato" w:cs="Arial"/>
          <w:color w:val="000000"/>
          <w:spacing w:val="4"/>
          <w:kern w:val="2"/>
        </w:rPr>
        <w:t xml:space="preserve"> – odwołanie z dnia </w:t>
      </w:r>
      <w:r w:rsidR="00480C17">
        <w:rPr>
          <w:rFonts w:ascii="Lato" w:hAnsi="Lato" w:cs="Arial"/>
          <w:color w:val="000000"/>
          <w:spacing w:val="4"/>
          <w:kern w:val="2"/>
        </w:rPr>
        <w:t>28 czerwca 2023</w:t>
      </w:r>
      <w:r>
        <w:rPr>
          <w:rFonts w:ascii="Lato" w:hAnsi="Lato" w:cs="Arial"/>
          <w:color w:val="000000"/>
          <w:spacing w:val="4"/>
          <w:kern w:val="2"/>
        </w:rPr>
        <w:t xml:space="preserve"> r.</w:t>
      </w:r>
    </w:p>
    <w:p w14:paraId="67D8C6C5" w14:textId="2B543E87" w:rsidR="003C0D3C" w:rsidRPr="00D11E66" w:rsidRDefault="003C0D3C" w:rsidP="00CB3384">
      <w:pPr>
        <w:tabs>
          <w:tab w:val="left" w:pos="851"/>
        </w:tabs>
        <w:spacing w:after="240" w:line="240" w:lineRule="exact"/>
        <w:jc w:val="both"/>
        <w:textAlignment w:val="baseline"/>
        <w:rPr>
          <w:rFonts w:ascii="Lato" w:eastAsia="Times New Roman" w:hAnsi="Lato" w:cs="Arial"/>
          <w:color w:val="000000"/>
          <w:spacing w:val="4"/>
          <w:kern w:val="2"/>
          <w:lang w:eastAsia="pl-PL"/>
        </w:rPr>
      </w:pPr>
      <w:r w:rsidRPr="003C0D3C">
        <w:rPr>
          <w:rFonts w:ascii="Lato" w:eastAsia="Times New Roman" w:hAnsi="Lato" w:cs="Arial"/>
          <w:color w:val="000000"/>
          <w:spacing w:val="4"/>
          <w:kern w:val="2"/>
          <w:lang w:eastAsia="pl-PL"/>
        </w:rPr>
        <w:t>W ww. odwołani</w:t>
      </w:r>
      <w:r w:rsidR="00240642">
        <w:rPr>
          <w:rFonts w:ascii="Lato" w:eastAsia="Times New Roman" w:hAnsi="Lato" w:cs="Arial"/>
          <w:color w:val="000000"/>
          <w:spacing w:val="4"/>
          <w:kern w:val="2"/>
          <w:lang w:eastAsia="pl-PL"/>
        </w:rPr>
        <w:t>ach</w:t>
      </w:r>
      <w:r w:rsidRPr="003C0D3C">
        <w:rPr>
          <w:rFonts w:ascii="Lato" w:eastAsia="Times New Roman" w:hAnsi="Lato" w:cs="Arial"/>
          <w:color w:val="000000"/>
          <w:spacing w:val="4"/>
          <w:kern w:val="2"/>
          <w:lang w:eastAsia="pl-PL"/>
        </w:rPr>
        <w:t>, wniesiony</w:t>
      </w:r>
      <w:r w:rsidR="00240642">
        <w:rPr>
          <w:rFonts w:ascii="Lato" w:eastAsia="Times New Roman" w:hAnsi="Lato" w:cs="Arial"/>
          <w:color w:val="000000"/>
          <w:spacing w:val="4"/>
          <w:kern w:val="2"/>
          <w:lang w:eastAsia="pl-PL"/>
        </w:rPr>
        <w:t>ch</w:t>
      </w:r>
      <w:r w:rsidRPr="003C0D3C">
        <w:rPr>
          <w:rFonts w:ascii="Lato" w:eastAsia="Times New Roman" w:hAnsi="Lato" w:cs="Arial"/>
          <w:color w:val="000000"/>
          <w:spacing w:val="4"/>
          <w:kern w:val="2"/>
          <w:lang w:eastAsia="pl-PL"/>
        </w:rPr>
        <w:t xml:space="preserve"> w terminie, </w:t>
      </w:r>
      <w:r w:rsidR="00240642">
        <w:rPr>
          <w:rFonts w:ascii="Lato" w:eastAsia="Times New Roman" w:hAnsi="Lato" w:cs="Arial"/>
          <w:color w:val="000000"/>
          <w:spacing w:val="4"/>
          <w:kern w:val="2"/>
          <w:lang w:eastAsia="pl-PL"/>
        </w:rPr>
        <w:t>skarżąc</w:t>
      </w:r>
      <w:r w:rsidR="00D41542">
        <w:rPr>
          <w:rFonts w:ascii="Lato" w:eastAsia="Times New Roman" w:hAnsi="Lato" w:cs="Arial"/>
          <w:color w:val="000000"/>
          <w:spacing w:val="4"/>
          <w:kern w:val="2"/>
          <w:lang w:eastAsia="pl-PL"/>
        </w:rPr>
        <w:t>e</w:t>
      </w:r>
      <w:r w:rsidR="00240642">
        <w:rPr>
          <w:rFonts w:ascii="Lato" w:eastAsia="Times New Roman" w:hAnsi="Lato" w:cs="Arial"/>
          <w:color w:val="000000"/>
          <w:spacing w:val="4"/>
          <w:kern w:val="2"/>
          <w:lang w:eastAsia="pl-PL"/>
        </w:rPr>
        <w:t xml:space="preserve"> strony</w:t>
      </w:r>
      <w:r w:rsidRPr="003C0D3C">
        <w:rPr>
          <w:rFonts w:ascii="Lato" w:eastAsia="Times New Roman" w:hAnsi="Lato" w:cs="Arial"/>
          <w:color w:val="000000"/>
          <w:spacing w:val="4"/>
          <w:kern w:val="2"/>
          <w:lang w:eastAsia="pl-PL"/>
        </w:rPr>
        <w:t xml:space="preserve"> podni</w:t>
      </w:r>
      <w:r w:rsidR="00C00F83">
        <w:rPr>
          <w:rFonts w:ascii="Lato" w:eastAsia="Times New Roman" w:hAnsi="Lato" w:cs="Arial"/>
          <w:color w:val="000000"/>
          <w:spacing w:val="4"/>
          <w:kern w:val="2"/>
          <w:lang w:eastAsia="pl-PL"/>
        </w:rPr>
        <w:t>osł</w:t>
      </w:r>
      <w:r w:rsidR="00240642">
        <w:rPr>
          <w:rFonts w:ascii="Lato" w:eastAsia="Times New Roman" w:hAnsi="Lato" w:cs="Arial"/>
          <w:color w:val="000000"/>
          <w:spacing w:val="4"/>
          <w:kern w:val="2"/>
          <w:lang w:eastAsia="pl-PL"/>
        </w:rPr>
        <w:t>y</w:t>
      </w:r>
      <w:r w:rsidR="00C00F83">
        <w:rPr>
          <w:rFonts w:ascii="Lato" w:eastAsia="Times New Roman" w:hAnsi="Lato" w:cs="Arial"/>
          <w:color w:val="000000"/>
          <w:spacing w:val="4"/>
          <w:kern w:val="2"/>
          <w:lang w:eastAsia="pl-PL"/>
        </w:rPr>
        <w:t xml:space="preserve"> </w:t>
      </w:r>
      <w:r w:rsidRPr="003C0D3C">
        <w:rPr>
          <w:rFonts w:ascii="Lato" w:eastAsia="Times New Roman" w:hAnsi="Lato" w:cs="Arial"/>
          <w:color w:val="000000"/>
          <w:spacing w:val="4"/>
          <w:kern w:val="2"/>
          <w:lang w:eastAsia="pl-PL"/>
        </w:rPr>
        <w:t xml:space="preserve">zarzuty </w:t>
      </w:r>
      <w:r w:rsidR="00D41542">
        <w:rPr>
          <w:rFonts w:ascii="Lato" w:eastAsia="Times New Roman" w:hAnsi="Lato" w:cs="Arial"/>
          <w:color w:val="000000"/>
          <w:spacing w:val="4"/>
          <w:kern w:val="2"/>
          <w:lang w:eastAsia="pl-PL"/>
        </w:rPr>
        <w:br/>
      </w:r>
      <w:r w:rsidRPr="003C0D3C">
        <w:rPr>
          <w:rFonts w:ascii="Lato" w:eastAsia="Times New Roman" w:hAnsi="Lato" w:cs="Arial"/>
          <w:color w:val="000000"/>
          <w:spacing w:val="4"/>
          <w:kern w:val="2"/>
          <w:lang w:eastAsia="pl-PL"/>
        </w:rPr>
        <w:t xml:space="preserve">w sprawie </w:t>
      </w:r>
      <w:r w:rsidRPr="003C0D3C">
        <w:rPr>
          <w:rFonts w:ascii="Lato" w:eastAsia="Times New Roman" w:hAnsi="Lato" w:cs="Arial"/>
          <w:i/>
          <w:iCs/>
          <w:color w:val="000000"/>
          <w:spacing w:val="4"/>
          <w:kern w:val="2"/>
          <w:lang w:eastAsia="pl-PL"/>
        </w:rPr>
        <w:t>decyzji Wojewody</w:t>
      </w:r>
      <w:r>
        <w:rPr>
          <w:rFonts w:ascii="Lato" w:eastAsia="Times New Roman" w:hAnsi="Lato" w:cs="Arial"/>
          <w:i/>
          <w:iCs/>
          <w:color w:val="000000"/>
          <w:spacing w:val="4"/>
          <w:kern w:val="2"/>
          <w:lang w:eastAsia="pl-PL"/>
        </w:rPr>
        <w:t xml:space="preserve"> </w:t>
      </w:r>
      <w:r w:rsidR="00480C17">
        <w:rPr>
          <w:rFonts w:ascii="Lato" w:eastAsia="Times New Roman" w:hAnsi="Lato" w:cs="Arial"/>
          <w:i/>
          <w:iCs/>
          <w:color w:val="000000"/>
          <w:spacing w:val="4"/>
          <w:kern w:val="2"/>
          <w:lang w:eastAsia="pl-PL"/>
        </w:rPr>
        <w:t>Podkarpackiego</w:t>
      </w:r>
      <w:r w:rsidRPr="003C0D3C">
        <w:rPr>
          <w:rFonts w:ascii="Lato" w:eastAsia="Times New Roman" w:hAnsi="Lato" w:cs="Arial"/>
          <w:color w:val="000000"/>
          <w:spacing w:val="4"/>
          <w:kern w:val="2"/>
          <w:lang w:eastAsia="pl-PL"/>
        </w:rPr>
        <w:t>, jak i postępowania zakończonego wydaniem tej decyzji.</w:t>
      </w:r>
      <w:r w:rsidR="00A820F6">
        <w:rPr>
          <w:rFonts w:ascii="Lato" w:eastAsia="Times New Roman" w:hAnsi="Lato" w:cs="Arial"/>
          <w:color w:val="000000"/>
          <w:spacing w:val="4"/>
          <w:kern w:val="2"/>
          <w:lang w:eastAsia="pl-PL"/>
        </w:rPr>
        <w:t xml:space="preserve"> </w:t>
      </w:r>
    </w:p>
    <w:p w14:paraId="51C87D2A" w14:textId="69CD415C" w:rsidR="00C00F83" w:rsidRPr="006F441D" w:rsidRDefault="00C00F83" w:rsidP="00C00F83">
      <w:pPr>
        <w:tabs>
          <w:tab w:val="left" w:pos="851"/>
        </w:tabs>
        <w:spacing w:after="240" w:line="240" w:lineRule="exact"/>
        <w:jc w:val="both"/>
        <w:rPr>
          <w:rFonts w:ascii="Lato" w:hAnsi="Lato" w:cs="Arial"/>
          <w:spacing w:val="4"/>
          <w:szCs w:val="20"/>
        </w:rPr>
      </w:pPr>
      <w:r w:rsidRPr="006F441D">
        <w:rPr>
          <w:rFonts w:ascii="Lato" w:hAnsi="Lato" w:cs="Arial"/>
          <w:bCs/>
          <w:spacing w:val="4"/>
          <w:szCs w:val="20"/>
        </w:rPr>
        <w:t xml:space="preserve">Uwzględniając fakt, iż właściwym w przedmiotowej sprawie – stosownie do treści rozporządzenia Prezesa Rady Ministrów z dnia </w:t>
      </w:r>
      <w:r w:rsidR="00A9228A">
        <w:rPr>
          <w:rFonts w:ascii="Lato" w:hAnsi="Lato" w:cs="Arial"/>
          <w:bCs/>
          <w:spacing w:val="4"/>
          <w:szCs w:val="20"/>
        </w:rPr>
        <w:t>16 maja 2024</w:t>
      </w:r>
      <w:r w:rsidRPr="006F441D">
        <w:rPr>
          <w:rFonts w:ascii="Lato" w:hAnsi="Lato" w:cs="Arial"/>
          <w:bCs/>
          <w:spacing w:val="4"/>
          <w:szCs w:val="20"/>
        </w:rPr>
        <w:t xml:space="preserve"> r. w sprawie szczegółowego zakresu działania Ministra Rozwoju</w:t>
      </w:r>
      <w:r>
        <w:rPr>
          <w:rFonts w:ascii="Lato" w:hAnsi="Lato" w:cs="Arial"/>
          <w:bCs/>
          <w:spacing w:val="4"/>
          <w:szCs w:val="20"/>
        </w:rPr>
        <w:t xml:space="preserve"> </w:t>
      </w:r>
      <w:r w:rsidRPr="006F441D">
        <w:rPr>
          <w:rFonts w:ascii="Lato" w:hAnsi="Lato" w:cs="Arial"/>
          <w:bCs/>
          <w:spacing w:val="4"/>
          <w:szCs w:val="20"/>
        </w:rPr>
        <w:t>i Technologii (Dz. U. z 202</w:t>
      </w:r>
      <w:r w:rsidR="00A9228A">
        <w:rPr>
          <w:rFonts w:ascii="Lato" w:hAnsi="Lato" w:cs="Arial"/>
          <w:bCs/>
          <w:spacing w:val="4"/>
          <w:szCs w:val="20"/>
        </w:rPr>
        <w:t>4</w:t>
      </w:r>
      <w:r>
        <w:rPr>
          <w:rFonts w:ascii="Lato" w:hAnsi="Lato" w:cs="Arial"/>
          <w:bCs/>
          <w:spacing w:val="4"/>
          <w:szCs w:val="20"/>
        </w:rPr>
        <w:t xml:space="preserve"> </w:t>
      </w:r>
      <w:r w:rsidRPr="006F441D">
        <w:rPr>
          <w:rFonts w:ascii="Lato" w:hAnsi="Lato" w:cs="Arial"/>
          <w:bCs/>
          <w:spacing w:val="4"/>
          <w:szCs w:val="20"/>
        </w:rPr>
        <w:t xml:space="preserve">r. poz. </w:t>
      </w:r>
      <w:r w:rsidR="00A9228A">
        <w:rPr>
          <w:rFonts w:ascii="Lato" w:hAnsi="Lato" w:cs="Arial"/>
          <w:bCs/>
          <w:spacing w:val="4"/>
          <w:szCs w:val="20"/>
        </w:rPr>
        <w:t>739</w:t>
      </w:r>
      <w:r w:rsidRPr="006F441D">
        <w:rPr>
          <w:rFonts w:ascii="Lato" w:hAnsi="Lato" w:cs="Arial"/>
          <w:bCs/>
          <w:spacing w:val="4"/>
          <w:szCs w:val="20"/>
        </w:rPr>
        <w:t>) – jest Minister Rozwoju i Technologii</w:t>
      </w:r>
      <w:r w:rsidRPr="006F441D">
        <w:rPr>
          <w:rFonts w:ascii="Lato" w:hAnsi="Lato" w:cs="Arial"/>
          <w:spacing w:val="4"/>
          <w:szCs w:val="20"/>
        </w:rPr>
        <w:t>, zwany dalej „</w:t>
      </w:r>
      <w:r w:rsidRPr="006F441D">
        <w:rPr>
          <w:rFonts w:ascii="Lato" w:hAnsi="Lato" w:cs="Arial"/>
          <w:i/>
          <w:spacing w:val="4"/>
          <w:szCs w:val="20"/>
        </w:rPr>
        <w:t>Ministrem</w:t>
      </w:r>
      <w:r w:rsidRPr="006F441D">
        <w:rPr>
          <w:rFonts w:ascii="Lato" w:hAnsi="Lato" w:cs="Arial"/>
          <w:spacing w:val="4"/>
          <w:szCs w:val="20"/>
        </w:rPr>
        <w:t xml:space="preserve">”, stwierdzono, co następuje. </w:t>
      </w:r>
      <w:r>
        <w:rPr>
          <w:rFonts w:ascii="Lato" w:hAnsi="Lato" w:cs="Arial"/>
          <w:spacing w:val="4"/>
          <w:szCs w:val="20"/>
        </w:rPr>
        <w:t xml:space="preserve"> </w:t>
      </w:r>
    </w:p>
    <w:p w14:paraId="3EDF99B8" w14:textId="2C28FB98"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Kompetencje organu odwoławczego obejmują zarówno korygowanie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w:t>
      </w:r>
      <w:r w:rsidRPr="00D11E66">
        <w:rPr>
          <w:rFonts w:ascii="Lato" w:eastAsia="Times New Roman" w:hAnsi="Lato" w:cs="Arial"/>
          <w:color w:val="000000"/>
          <w:spacing w:val="4"/>
          <w:kern w:val="2"/>
          <w:lang w:eastAsia="pl-PL"/>
        </w:rPr>
        <w:lastRenderedPageBreak/>
        <w:t xml:space="preserve">ten wynika z art. 7 i art. 77 </w:t>
      </w:r>
      <w:r w:rsidRPr="00D11E66">
        <w:rPr>
          <w:rFonts w:ascii="Lato" w:eastAsia="Times New Roman" w:hAnsi="Lato" w:cs="Arial"/>
          <w:i/>
          <w:color w:val="000000"/>
          <w:spacing w:val="4"/>
          <w:kern w:val="2"/>
          <w:lang w:eastAsia="pl-PL"/>
        </w:rPr>
        <w:t>kpa</w:t>
      </w:r>
      <w:r w:rsidR="006469D0">
        <w:rPr>
          <w:rFonts w:ascii="Lato" w:eastAsia="Times New Roman" w:hAnsi="Lato" w:cs="Arial"/>
          <w:i/>
          <w:color w:val="000000"/>
          <w:spacing w:val="4"/>
          <w:kern w:val="2"/>
          <w:lang w:eastAsia="pl-PL"/>
        </w:rPr>
        <w:t>.</w:t>
      </w:r>
      <w:r w:rsidRPr="00D11E66">
        <w:rPr>
          <w:rFonts w:ascii="Lato" w:eastAsia="Times New Roman" w:hAnsi="Lato" w:cs="Arial"/>
          <w:color w:val="000000"/>
          <w:spacing w:val="4"/>
          <w:kern w:val="2"/>
          <w:lang w:eastAsia="pl-PL"/>
        </w:rPr>
        <w:t xml:space="preserve"> Dlatego też trafność rozstrzygnięcia w każdym indywidualnym przypadku wymaga szczegółowego zbadania i rozważenia wszelkich argumentów, które stanowiłyby podstawę do przyjęcia określonego stanowiska. Wydając decyzję, organ zobowiązany jest do przestrzegania przepisów </w:t>
      </w:r>
      <w:r w:rsidRPr="00D11E66">
        <w:rPr>
          <w:rFonts w:ascii="Lato" w:eastAsia="Times New Roman" w:hAnsi="Lato" w:cs="Arial"/>
          <w:i/>
          <w:color w:val="000000"/>
          <w:spacing w:val="4"/>
          <w:kern w:val="2"/>
          <w:lang w:eastAsia="pl-PL"/>
        </w:rPr>
        <w:t>kpa</w:t>
      </w:r>
      <w:r w:rsidRPr="00D11E66">
        <w:rPr>
          <w:rFonts w:ascii="Lato" w:eastAsia="Times New Roman" w:hAnsi="Lato" w:cs="Arial"/>
          <w:color w:val="000000"/>
          <w:spacing w:val="4"/>
          <w:kern w:val="2"/>
          <w:lang w:eastAsia="pl-PL"/>
        </w:rPr>
        <w:t xml:space="preserve">, a przede wszystkim do podejmowania wszelkich </w:t>
      </w:r>
      <w:r w:rsidR="00CF10E4">
        <w:rPr>
          <w:rFonts w:ascii="Lato" w:eastAsia="Times New Roman" w:hAnsi="Lato" w:cs="Arial"/>
          <w:color w:val="000000"/>
          <w:spacing w:val="4"/>
          <w:kern w:val="2"/>
          <w:lang w:eastAsia="pl-PL"/>
        </w:rPr>
        <w:t>działań</w:t>
      </w:r>
      <w:r w:rsidRPr="00D11E66">
        <w:rPr>
          <w:rFonts w:ascii="Lato" w:eastAsia="Times New Roman" w:hAnsi="Lato" w:cs="Arial"/>
          <w:color w:val="000000"/>
          <w:spacing w:val="4"/>
          <w:kern w:val="2"/>
          <w:lang w:eastAsia="pl-PL"/>
        </w:rPr>
        <w:t xml:space="preserve"> niezbędnych do dokładnego wyjaśnienia stanu faktycznego.</w:t>
      </w:r>
    </w:p>
    <w:p w14:paraId="2318FD1D" w14:textId="6ED00578"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W trakcie przeprowadzonego postępowania odwoławczego </w:t>
      </w:r>
      <w:r w:rsidRPr="00D11E66">
        <w:rPr>
          <w:rFonts w:ascii="Lato" w:eastAsia="Times New Roman" w:hAnsi="Lato" w:cs="Arial"/>
          <w:i/>
          <w:color w:val="000000"/>
          <w:spacing w:val="4"/>
          <w:kern w:val="2"/>
          <w:lang w:eastAsia="pl-PL"/>
        </w:rPr>
        <w:t>Minister</w:t>
      </w:r>
      <w:r w:rsidRPr="00D11E66">
        <w:rPr>
          <w:rFonts w:ascii="Lato" w:eastAsia="Times New Roman" w:hAnsi="Lato" w:cs="Arial"/>
          <w:color w:val="000000"/>
          <w:spacing w:val="4"/>
          <w:kern w:val="2"/>
          <w:lang w:eastAsia="pl-PL"/>
        </w:rPr>
        <w:t xml:space="preserve"> rozpatrzył ponownie wniosek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o wydanie przedmiotowej decyzji, przeanalizował materiał dowodowy zgromadzony przez Wojewodę </w:t>
      </w:r>
      <w:r w:rsidR="00480C17">
        <w:rPr>
          <w:rFonts w:ascii="Lato" w:eastAsia="Times New Roman" w:hAnsi="Lato" w:cs="Arial"/>
          <w:color w:val="000000"/>
          <w:spacing w:val="4"/>
          <w:kern w:val="2"/>
          <w:lang w:eastAsia="pl-PL"/>
        </w:rPr>
        <w:t>Podkarpackiego</w:t>
      </w:r>
      <w:r w:rsidRPr="00D11E66">
        <w:rPr>
          <w:rFonts w:ascii="Lato" w:eastAsia="Times New Roman" w:hAnsi="Lato" w:cs="Arial"/>
          <w:color w:val="000000"/>
          <w:spacing w:val="4"/>
          <w:kern w:val="2"/>
          <w:lang w:eastAsia="pl-PL"/>
        </w:rPr>
        <w:t xml:space="preserve">, w tym zbadał poprawność postępowania organu I instancji oraz poprawność kończącej to postępowanie </w:t>
      </w:r>
      <w:r w:rsidRPr="00D11E66">
        <w:rPr>
          <w:rFonts w:ascii="Lato" w:eastAsia="Times New Roman" w:hAnsi="Lato" w:cs="Arial"/>
          <w:i/>
          <w:color w:val="000000"/>
          <w:spacing w:val="4"/>
          <w:kern w:val="2"/>
          <w:lang w:eastAsia="pl-PL"/>
        </w:rPr>
        <w:t xml:space="preserve">decyzji Wojewody </w:t>
      </w:r>
      <w:r w:rsidR="00480C17">
        <w:rPr>
          <w:rFonts w:ascii="Lato" w:eastAsia="Times New Roman" w:hAnsi="Lato" w:cs="Arial"/>
          <w:i/>
          <w:iCs/>
          <w:color w:val="000000"/>
          <w:spacing w:val="4"/>
          <w:kern w:val="2"/>
          <w:lang w:eastAsia="pl-PL"/>
        </w:rPr>
        <w:t>Podkarpackiego</w:t>
      </w:r>
      <w:r w:rsidR="006373AC">
        <w:rPr>
          <w:rFonts w:ascii="Lato" w:eastAsia="Times New Roman" w:hAnsi="Lato" w:cs="Arial"/>
          <w:color w:val="000000"/>
          <w:spacing w:val="4"/>
          <w:kern w:val="2"/>
          <w:lang w:eastAsia="pl-PL"/>
        </w:rPr>
        <w:t>,</w:t>
      </w:r>
      <w:r w:rsidRPr="00D11E66">
        <w:rPr>
          <w:rFonts w:ascii="Lato" w:eastAsia="Times New Roman" w:hAnsi="Lato" w:cs="Arial"/>
          <w:color w:val="000000"/>
          <w:spacing w:val="4"/>
          <w:kern w:val="2"/>
          <w:lang w:eastAsia="pl-PL"/>
        </w:rPr>
        <w:t xml:space="preserve"> jak również rozpatrzył zarzuty zawarte we wniesiony</w:t>
      </w:r>
      <w:r w:rsidR="004C22B5">
        <w:rPr>
          <w:rFonts w:ascii="Lato" w:eastAsia="Times New Roman" w:hAnsi="Lato" w:cs="Arial"/>
          <w:color w:val="000000"/>
          <w:spacing w:val="4"/>
          <w:kern w:val="2"/>
          <w:lang w:eastAsia="pl-PL"/>
        </w:rPr>
        <w:t>ch</w:t>
      </w:r>
      <w:r w:rsidRPr="00D11E66">
        <w:rPr>
          <w:rFonts w:ascii="Lato" w:eastAsia="Times New Roman" w:hAnsi="Lato" w:cs="Arial"/>
          <w:color w:val="000000"/>
          <w:spacing w:val="4"/>
          <w:kern w:val="2"/>
          <w:lang w:eastAsia="pl-PL"/>
        </w:rPr>
        <w:t xml:space="preserve"> odwołani</w:t>
      </w:r>
      <w:r w:rsidR="004C22B5">
        <w:rPr>
          <w:rFonts w:ascii="Lato" w:eastAsia="Times New Roman" w:hAnsi="Lato" w:cs="Arial"/>
          <w:color w:val="000000"/>
          <w:spacing w:val="4"/>
          <w:kern w:val="2"/>
          <w:lang w:eastAsia="pl-PL"/>
        </w:rPr>
        <w:t>ach</w:t>
      </w:r>
      <w:r w:rsidRPr="00D11E66">
        <w:rPr>
          <w:rFonts w:ascii="Lato" w:eastAsia="Times New Roman" w:hAnsi="Lato" w:cs="Arial"/>
          <w:color w:val="000000"/>
          <w:spacing w:val="4"/>
          <w:kern w:val="2"/>
          <w:lang w:eastAsia="pl-PL"/>
        </w:rPr>
        <w:t>.</w:t>
      </w:r>
    </w:p>
    <w:p w14:paraId="10B31023" w14:textId="150C1BB8"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Zgodnie z art. 11d ust. 1 pkt 1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 xml:space="preserve">, do wniosku załączono mapę w skali </w:t>
      </w:r>
      <w:r w:rsidR="00417FE0" w:rsidRPr="004C22B5">
        <w:rPr>
          <w:rFonts w:ascii="Lato" w:eastAsia="Times New Roman" w:hAnsi="Lato" w:cs="Arial"/>
          <w:spacing w:val="4"/>
          <w:kern w:val="2"/>
          <w:lang w:eastAsia="pl-PL"/>
        </w:rPr>
        <w:t>1:</w:t>
      </w:r>
      <w:r w:rsidR="003E3D60" w:rsidRPr="004C22B5">
        <w:rPr>
          <w:rFonts w:ascii="Lato" w:eastAsia="Times New Roman" w:hAnsi="Lato" w:cs="Arial"/>
          <w:spacing w:val="4"/>
          <w:kern w:val="2"/>
          <w:lang w:eastAsia="pl-PL"/>
        </w:rPr>
        <w:t>500</w:t>
      </w:r>
      <w:r w:rsidRPr="004C22B5">
        <w:rPr>
          <w:rFonts w:ascii="Lato" w:eastAsia="Times New Roman" w:hAnsi="Lato" w:cs="Arial"/>
          <w:spacing w:val="4"/>
          <w:kern w:val="2"/>
          <w:lang w:eastAsia="pl-PL"/>
        </w:rPr>
        <w:t xml:space="preserve">, </w:t>
      </w:r>
      <w:r w:rsidRPr="00417FE0">
        <w:rPr>
          <w:rFonts w:ascii="Lato" w:eastAsia="Times New Roman" w:hAnsi="Lato" w:cs="Arial"/>
          <w:spacing w:val="4"/>
          <w:kern w:val="2"/>
          <w:lang w:eastAsia="pl-PL"/>
        </w:rPr>
        <w:t>n</w:t>
      </w:r>
      <w:r w:rsidRPr="00D11E66">
        <w:rPr>
          <w:rFonts w:ascii="Lato" w:eastAsia="Times New Roman" w:hAnsi="Lato" w:cs="Arial"/>
          <w:color w:val="000000"/>
          <w:spacing w:val="4"/>
          <w:kern w:val="2"/>
          <w:lang w:eastAsia="pl-PL"/>
        </w:rPr>
        <w:t xml:space="preserve">a której przedstawiono proponowany przebieg drogi, z zaznaczeniem terenu niezbędnego dla obiektów budowlanych oraz istniejące uzbrojenie terenu. </w:t>
      </w:r>
      <w:r w:rsidRPr="00D11E66">
        <w:rPr>
          <w:rFonts w:ascii="Lato" w:eastAsia="Times New Roman" w:hAnsi="Lato" w:cs="Arial"/>
          <w:color w:val="000000"/>
          <w:spacing w:val="4"/>
          <w:lang w:eastAsia="pl-PL"/>
        </w:rPr>
        <w:t xml:space="preserve">Ponadto dołączono mapy zawierające projekty podziału nieruchomości (art. 11d ust. 1 pkt 3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ww. ustawy). W myśl art. 11d ust. 1 pkt 2 i 4 </w:t>
      </w:r>
      <w:r w:rsidRPr="00D11E66">
        <w:rPr>
          <w:rFonts w:ascii="Lato" w:eastAsia="Times New Roman" w:hAnsi="Lato" w:cs="Arial"/>
          <w:i/>
          <w:color w:val="000000"/>
          <w:spacing w:val="4"/>
          <w:lang w:eastAsia="pl-PL"/>
        </w:rPr>
        <w:t xml:space="preserve">specustawy drogowej, </w:t>
      </w:r>
      <w:r w:rsidRPr="00D11E66">
        <w:rPr>
          <w:rFonts w:ascii="Lato" w:eastAsia="Times New Roman" w:hAnsi="Lato" w:cs="Arial"/>
          <w:color w:val="000000"/>
          <w:spacing w:val="4"/>
          <w:lang w:eastAsia="pl-PL"/>
        </w:rPr>
        <w:t>we</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wniosku</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zawarto</w:t>
      </w:r>
      <w:r w:rsidRPr="00D11E66">
        <w:rPr>
          <w:rFonts w:ascii="Lato" w:eastAsia="Times New Roman" w:hAnsi="Lato" w:cs="Arial"/>
          <w:i/>
          <w:color w:val="000000"/>
          <w:spacing w:val="4"/>
          <w:lang w:eastAsia="pl-PL"/>
        </w:rPr>
        <w:t xml:space="preserve"> </w:t>
      </w:r>
      <w:r w:rsidRPr="00D11E66">
        <w:rPr>
          <w:rFonts w:ascii="Lato" w:eastAsia="Times New Roman" w:hAnsi="Lato" w:cs="Arial"/>
          <w:color w:val="000000"/>
          <w:spacing w:val="4"/>
          <w:lang w:eastAsia="pl-PL"/>
        </w:rPr>
        <w:t>analizę powiązania projektowanej drogi z innymi drogami publicznymi oraz określono zmiany w dotychczasowej infrastrukturze zagospodarowania terenu.</w:t>
      </w:r>
    </w:p>
    <w:p w14:paraId="407ED6F2" w14:textId="1DC70A60" w:rsidR="00D11E66" w:rsidRP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Zgodnie z art. 11d ust. 1 pkt 5 </w:t>
      </w:r>
      <w:r w:rsidRPr="00D11E66">
        <w:rPr>
          <w:rFonts w:ascii="Lato" w:eastAsia="Times New Roman" w:hAnsi="Lato" w:cs="Arial"/>
          <w:i/>
          <w:color w:val="000000"/>
          <w:spacing w:val="4"/>
          <w:kern w:val="2"/>
          <w:lang w:eastAsia="pl-PL"/>
        </w:rPr>
        <w:t>specustawy drogowej</w:t>
      </w:r>
      <w:r w:rsidRPr="00D11E66">
        <w:rPr>
          <w:rFonts w:ascii="Lato" w:eastAsia="Times New Roman" w:hAnsi="Lato" w:cs="Arial"/>
          <w:color w:val="000000"/>
          <w:spacing w:val="4"/>
          <w:kern w:val="2"/>
          <w:lang w:eastAsia="pl-PL"/>
        </w:rPr>
        <w:t>,</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do wniosku o wydanie decyzji </w:t>
      </w:r>
      <w:r w:rsidR="00FD4C00">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 xml:space="preserve">o zezwoleniu na realizację inwestycji drogowej </w:t>
      </w:r>
      <w:r w:rsidRPr="00D11E66">
        <w:rPr>
          <w:rFonts w:ascii="Lato" w:eastAsia="Times New Roman" w:hAnsi="Lato" w:cs="Arial"/>
          <w:i/>
          <w:color w:val="000000"/>
          <w:spacing w:val="4"/>
          <w:kern w:val="2"/>
          <w:lang w:eastAsia="pl-PL"/>
        </w:rPr>
        <w:t>inwestor</w:t>
      </w:r>
      <w:r w:rsidRPr="00D11E66">
        <w:rPr>
          <w:rFonts w:ascii="Lato" w:eastAsia="Times New Roman" w:hAnsi="Lato" w:cs="Arial"/>
          <w:color w:val="000000"/>
          <w:spacing w:val="4"/>
          <w:kern w:val="2"/>
          <w:lang w:eastAsia="pl-PL"/>
        </w:rPr>
        <w:t xml:space="preserve"> dołączył projekt budowlany wraz z opiniami, uzgodnieniami, pozwoleniami oraz dokumentami wymaganymi przepisami szczególnymi. </w:t>
      </w:r>
    </w:p>
    <w:p w14:paraId="573CCF1A" w14:textId="3E6F66A8" w:rsidR="00A3521A" w:rsidRPr="00420E55" w:rsidRDefault="00A3521A" w:rsidP="00A3521A">
      <w:pPr>
        <w:autoSpaceDE w:val="0"/>
        <w:autoSpaceDN w:val="0"/>
        <w:adjustRightInd w:val="0"/>
        <w:spacing w:after="240" w:line="240" w:lineRule="exact"/>
        <w:jc w:val="both"/>
        <w:rPr>
          <w:rFonts w:ascii="Lato" w:hAnsi="Lato" w:cs="Arial"/>
          <w:color w:val="000000"/>
          <w:spacing w:val="4"/>
        </w:rPr>
      </w:pPr>
      <w:r w:rsidRPr="00420E55">
        <w:rPr>
          <w:rFonts w:ascii="Lato" w:hAnsi="Lato" w:cs="Arial"/>
          <w:color w:val="000000"/>
          <w:spacing w:val="4"/>
        </w:rPr>
        <w:t xml:space="preserve">Projekt budowlany </w:t>
      </w:r>
      <w:r w:rsidRPr="00420E55">
        <w:rPr>
          <w:rFonts w:ascii="Lato" w:hAnsi="Lato" w:cs="Arial"/>
          <w:color w:val="000000"/>
          <w:spacing w:val="4"/>
          <w:kern w:val="2"/>
        </w:rPr>
        <w:t xml:space="preserve">został wykonany i sprawdzony przez osoby spełniające warunki, </w:t>
      </w:r>
      <w:r>
        <w:rPr>
          <w:rFonts w:ascii="Lato" w:hAnsi="Lato" w:cs="Arial"/>
          <w:color w:val="000000"/>
          <w:spacing w:val="4"/>
          <w:kern w:val="2"/>
        </w:rPr>
        <w:br/>
      </w:r>
      <w:r w:rsidRPr="00420E55">
        <w:rPr>
          <w:rFonts w:ascii="Lato" w:hAnsi="Lato" w:cs="Arial"/>
          <w:color w:val="000000"/>
          <w:spacing w:val="4"/>
          <w:kern w:val="2"/>
        </w:rPr>
        <w:t xml:space="preserve">o których mowa w art. 12 ust. 7 </w:t>
      </w:r>
      <w:r w:rsidR="00D75B93">
        <w:rPr>
          <w:rFonts w:ascii="Lato" w:hAnsi="Lato" w:cs="Arial"/>
          <w:color w:val="000000"/>
          <w:spacing w:val="4"/>
          <w:kern w:val="2"/>
        </w:rPr>
        <w:t xml:space="preserve">ustawy </w:t>
      </w:r>
      <w:r w:rsidRPr="00420E55">
        <w:rPr>
          <w:rFonts w:ascii="Lato" w:hAnsi="Lato" w:cs="Arial"/>
          <w:color w:val="000000"/>
          <w:spacing w:val="4"/>
        </w:rPr>
        <w:t xml:space="preserve">z dnia 7 lipca 1994 r. – Prawo budowlane </w:t>
      </w:r>
      <w:r>
        <w:rPr>
          <w:rFonts w:ascii="Lato" w:hAnsi="Lato" w:cs="Arial"/>
          <w:color w:val="000000"/>
          <w:spacing w:val="4"/>
        </w:rPr>
        <w:br/>
      </w:r>
      <w:r w:rsidRPr="00420E55">
        <w:rPr>
          <w:rFonts w:ascii="Lato" w:hAnsi="Lato" w:cs="Arial"/>
          <w:color w:val="000000"/>
          <w:spacing w:val="4"/>
        </w:rPr>
        <w:t>(</w:t>
      </w:r>
      <w:proofErr w:type="spellStart"/>
      <w:r w:rsidRPr="00420E55">
        <w:rPr>
          <w:rFonts w:ascii="Lato" w:hAnsi="Lato" w:cs="Arial"/>
          <w:color w:val="000000"/>
          <w:spacing w:val="4"/>
        </w:rPr>
        <w:t>t.j</w:t>
      </w:r>
      <w:proofErr w:type="spellEnd"/>
      <w:r w:rsidRPr="00420E55">
        <w:rPr>
          <w:rFonts w:ascii="Lato" w:hAnsi="Lato" w:cs="Arial"/>
          <w:color w:val="000000"/>
          <w:spacing w:val="4"/>
        </w:rPr>
        <w:t>. Dz. U. z 202</w:t>
      </w:r>
      <w:r w:rsidR="00972CF0">
        <w:rPr>
          <w:rFonts w:ascii="Lato" w:hAnsi="Lato" w:cs="Arial"/>
          <w:color w:val="000000"/>
          <w:spacing w:val="4"/>
        </w:rPr>
        <w:t>4</w:t>
      </w:r>
      <w:r w:rsidRPr="00420E55">
        <w:rPr>
          <w:rFonts w:ascii="Lato" w:hAnsi="Lato" w:cs="Arial"/>
          <w:color w:val="000000"/>
          <w:spacing w:val="4"/>
        </w:rPr>
        <w:t xml:space="preserve"> r. poz. </w:t>
      </w:r>
      <w:r w:rsidR="00972CF0">
        <w:rPr>
          <w:rFonts w:ascii="Lato" w:hAnsi="Lato" w:cs="Arial"/>
          <w:color w:val="000000"/>
          <w:spacing w:val="4"/>
        </w:rPr>
        <w:t xml:space="preserve">725 </w:t>
      </w:r>
      <w:r w:rsidRPr="00420E55">
        <w:rPr>
          <w:rFonts w:ascii="Lato" w:hAnsi="Lato" w:cs="Arial"/>
          <w:color w:val="000000"/>
          <w:spacing w:val="4"/>
        </w:rPr>
        <w:t>z późn. zm.), zwanej dalej „</w:t>
      </w:r>
      <w:r w:rsidRPr="00420E55">
        <w:rPr>
          <w:rFonts w:ascii="Lato" w:hAnsi="Lato" w:cs="Arial"/>
          <w:i/>
          <w:iCs/>
          <w:color w:val="000000"/>
          <w:spacing w:val="4"/>
        </w:rPr>
        <w:t>ustawą Prawo budowlane</w:t>
      </w:r>
      <w:r w:rsidRPr="00420E55">
        <w:rPr>
          <w:rFonts w:ascii="Lato" w:hAnsi="Lato" w:cs="Arial"/>
          <w:color w:val="000000"/>
          <w:spacing w:val="4"/>
        </w:rPr>
        <w:t>”</w:t>
      </w:r>
      <w:r w:rsidRPr="00420E55">
        <w:rPr>
          <w:rFonts w:ascii="Lato" w:hAnsi="Lato" w:cs="Arial"/>
          <w:color w:val="000000"/>
          <w:spacing w:val="4"/>
          <w:kern w:val="2"/>
        </w:rPr>
        <w:t>. Zgodnie z art. 34 ust. 3d pkt 3 tej ustawy, do projektu dołączono oświadczeni</w:t>
      </w:r>
      <w:r w:rsidR="00972CF0">
        <w:rPr>
          <w:rFonts w:ascii="Lato" w:hAnsi="Lato" w:cs="Arial"/>
          <w:color w:val="000000"/>
          <w:spacing w:val="4"/>
          <w:kern w:val="2"/>
        </w:rPr>
        <w:t>e</w:t>
      </w:r>
      <w:r w:rsidRPr="00420E55">
        <w:rPr>
          <w:rFonts w:ascii="Lato" w:hAnsi="Lato" w:cs="Arial"/>
          <w:color w:val="000000"/>
          <w:spacing w:val="4"/>
          <w:kern w:val="2"/>
        </w:rPr>
        <w:t xml:space="preserve"> projektant</w:t>
      </w:r>
      <w:r w:rsidR="00972CF0">
        <w:rPr>
          <w:rFonts w:ascii="Lato" w:hAnsi="Lato" w:cs="Arial"/>
          <w:color w:val="000000"/>
          <w:spacing w:val="4"/>
          <w:kern w:val="2"/>
        </w:rPr>
        <w:t xml:space="preserve">a </w:t>
      </w:r>
      <w:r w:rsidRPr="00420E55">
        <w:rPr>
          <w:rFonts w:ascii="Lato" w:hAnsi="Lato" w:cs="Arial"/>
          <w:color w:val="000000"/>
          <w:spacing w:val="4"/>
          <w:kern w:val="2"/>
        </w:rPr>
        <w:t>o sporządzeniu projektu zgodnie z obowiązującymi przepisami oraz zasadami wiedzy technicznej.</w:t>
      </w:r>
      <w:r>
        <w:rPr>
          <w:rFonts w:ascii="Lato" w:hAnsi="Lato" w:cs="Arial"/>
          <w:color w:val="000000"/>
          <w:spacing w:val="4"/>
          <w:kern w:val="2"/>
        </w:rPr>
        <w:t xml:space="preserve"> </w:t>
      </w:r>
    </w:p>
    <w:p w14:paraId="0C5316BA" w14:textId="0251668E" w:rsidR="00D11E66" w:rsidRPr="00D11E66" w:rsidRDefault="00D11E66" w:rsidP="00D11E66">
      <w:pPr>
        <w:spacing w:after="240" w:line="240" w:lineRule="exact"/>
        <w:jc w:val="both"/>
        <w:textAlignment w:val="baseline"/>
        <w:rPr>
          <w:rFonts w:ascii="Lato" w:eastAsia="Times New Roman" w:hAnsi="Lato" w:cs="Arial"/>
          <w:color w:val="000000"/>
          <w:spacing w:val="4"/>
          <w:kern w:val="2"/>
          <w:lang w:eastAsia="pl-PL"/>
        </w:rPr>
      </w:pPr>
      <w:r w:rsidRPr="00D11E66">
        <w:rPr>
          <w:rFonts w:ascii="Lato" w:eastAsia="Times New Roman" w:hAnsi="Lato" w:cs="Arial"/>
          <w:color w:val="000000"/>
          <w:spacing w:val="4"/>
          <w:kern w:val="2"/>
          <w:lang w:eastAsia="pl-PL"/>
        </w:rPr>
        <w:t xml:space="preserve">Po dokonaniu analizy przedłożonego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projektu budowlanego, organ odwoławczy stwierdził, że spełnia on wymagania określone w art. 34 ust. 2 i ust. 3 </w:t>
      </w:r>
      <w:r w:rsidRPr="00D11E66">
        <w:rPr>
          <w:rFonts w:ascii="Lato" w:eastAsia="Times New Roman" w:hAnsi="Lato" w:cs="Arial"/>
          <w:i/>
          <w:color w:val="000000"/>
          <w:spacing w:val="4"/>
          <w:kern w:val="2"/>
          <w:lang w:eastAsia="pl-PL"/>
        </w:rPr>
        <w:t xml:space="preserve">ustawy Prawo budowlane </w:t>
      </w:r>
      <w:r w:rsidR="00D026A9" w:rsidRPr="00420E55">
        <w:rPr>
          <w:rFonts w:ascii="Lato" w:hAnsi="Lato" w:cs="Arial"/>
          <w:color w:val="000000"/>
          <w:spacing w:val="4"/>
          <w:kern w:val="2"/>
        </w:rPr>
        <w:t xml:space="preserve">oraz w </w:t>
      </w:r>
      <w:r w:rsidR="00D026A9" w:rsidRPr="00420E55">
        <w:rPr>
          <w:rFonts w:ascii="Lato" w:hAnsi="Lato" w:cs="Arial"/>
          <w:color w:val="000000"/>
          <w:spacing w:val="4"/>
        </w:rPr>
        <w:t xml:space="preserve">rozporządzeniu Ministra Rozwoju z dnia 11 września 2020 r. </w:t>
      </w:r>
      <w:r w:rsidR="004972F0">
        <w:rPr>
          <w:rFonts w:ascii="Lato" w:hAnsi="Lato" w:cs="Arial"/>
          <w:color w:val="000000"/>
          <w:spacing w:val="4"/>
        </w:rPr>
        <w:br/>
      </w:r>
      <w:r w:rsidR="00D026A9" w:rsidRPr="00420E55">
        <w:rPr>
          <w:rFonts w:ascii="Lato" w:hAnsi="Lato" w:cs="Arial"/>
          <w:color w:val="000000"/>
          <w:spacing w:val="4"/>
        </w:rPr>
        <w:t>w sprawie szczegółowego zakresu i formy projektu budowlanego (</w:t>
      </w:r>
      <w:proofErr w:type="spellStart"/>
      <w:r w:rsidR="00D026A9" w:rsidRPr="00420E55">
        <w:rPr>
          <w:rFonts w:ascii="Lato" w:hAnsi="Lato" w:cs="Arial"/>
          <w:color w:val="000000"/>
          <w:spacing w:val="4"/>
        </w:rPr>
        <w:t>t.j</w:t>
      </w:r>
      <w:proofErr w:type="spellEnd"/>
      <w:r w:rsidR="00D026A9" w:rsidRPr="00420E55">
        <w:rPr>
          <w:rFonts w:ascii="Lato" w:hAnsi="Lato" w:cs="Arial"/>
          <w:color w:val="000000"/>
          <w:spacing w:val="4"/>
        </w:rPr>
        <w:t>. Dz. U. z 2022 r., poz. 1679),</w:t>
      </w:r>
      <w:r w:rsidR="00D026A9">
        <w:rPr>
          <w:rFonts w:ascii="Lato" w:hAnsi="Lato" w:cs="Arial"/>
          <w:color w:val="000000"/>
          <w:spacing w:val="4"/>
        </w:rPr>
        <w:t xml:space="preserve"> zwanego dalej „</w:t>
      </w:r>
      <w:r w:rsidR="009C0E8E" w:rsidRPr="007C7BDA">
        <w:rPr>
          <w:rFonts w:ascii="Lato" w:hAnsi="Lato" w:cs="Arial"/>
          <w:i/>
          <w:iCs/>
          <w:color w:val="000000"/>
          <w:spacing w:val="4"/>
        </w:rPr>
        <w:t>rozporządzeniem w</w:t>
      </w:r>
      <w:r w:rsidR="00D026A9" w:rsidRPr="007C7BDA">
        <w:rPr>
          <w:rFonts w:ascii="Lato" w:hAnsi="Lato" w:cs="Arial"/>
          <w:i/>
          <w:iCs/>
          <w:color w:val="000000"/>
          <w:spacing w:val="4"/>
        </w:rPr>
        <w:t xml:space="preserve"> sprawie szczegółowego zakresu i formy projektu budowlanego</w:t>
      </w:r>
      <w:r w:rsidR="00D026A9">
        <w:rPr>
          <w:rFonts w:ascii="Lato" w:hAnsi="Lato" w:cs="Arial"/>
          <w:color w:val="000000"/>
          <w:spacing w:val="4"/>
          <w:kern w:val="2"/>
        </w:rPr>
        <w:t>”</w:t>
      </w:r>
      <w:r w:rsidRPr="00D11E66">
        <w:rPr>
          <w:rFonts w:ascii="Lato" w:eastAsia="Times New Roman" w:hAnsi="Lato" w:cs="Arial"/>
          <w:color w:val="000000"/>
          <w:spacing w:val="4"/>
          <w:kern w:val="2"/>
          <w:lang w:eastAsia="pl-PL"/>
        </w:rPr>
        <w:t>, jak również jest zgodny z:</w:t>
      </w:r>
      <w:r w:rsidR="00F3758F">
        <w:rPr>
          <w:rFonts w:ascii="Lato" w:eastAsia="Times New Roman" w:hAnsi="Lato" w:cs="Arial"/>
          <w:color w:val="000000"/>
          <w:spacing w:val="4"/>
          <w:kern w:val="2"/>
          <w:lang w:eastAsia="pl-PL"/>
        </w:rPr>
        <w:t xml:space="preserve"> </w:t>
      </w:r>
      <w:r w:rsidR="00D026A9">
        <w:rPr>
          <w:rFonts w:ascii="Lato" w:eastAsia="Times New Roman" w:hAnsi="Lato" w:cs="Arial"/>
          <w:color w:val="000000"/>
          <w:spacing w:val="4"/>
          <w:kern w:val="2"/>
          <w:lang w:eastAsia="pl-PL"/>
        </w:rPr>
        <w:t xml:space="preserve"> </w:t>
      </w:r>
    </w:p>
    <w:p w14:paraId="1B042F35" w14:textId="53AF9CD1" w:rsidR="00A3521A" w:rsidRPr="00766D7B" w:rsidRDefault="00A3521A" w:rsidP="00A3521A">
      <w:pPr>
        <w:numPr>
          <w:ilvl w:val="0"/>
          <w:numId w:val="6"/>
        </w:numPr>
        <w:spacing w:after="120" w:line="240" w:lineRule="exact"/>
        <w:ind w:left="284" w:hanging="284"/>
        <w:jc w:val="both"/>
        <w:outlineLvl w:val="0"/>
        <w:rPr>
          <w:rFonts w:ascii="Lato" w:hAnsi="Lato" w:cs="Arial"/>
          <w:spacing w:val="4"/>
        </w:rPr>
      </w:pPr>
      <w:r w:rsidRPr="00445C96">
        <w:rPr>
          <w:rFonts w:ascii="Lato" w:hAnsi="Lato" w:cs="Arial"/>
          <w:spacing w:val="4"/>
        </w:rPr>
        <w:t xml:space="preserve">decyzją </w:t>
      </w:r>
      <w:r w:rsidR="007D6DDA">
        <w:rPr>
          <w:rFonts w:ascii="Lato" w:hAnsi="Lato" w:cs="Arial"/>
          <w:spacing w:val="4"/>
        </w:rPr>
        <w:t>Burmistrza Tyczyna</w:t>
      </w:r>
      <w:r w:rsidRPr="00445C96">
        <w:rPr>
          <w:rFonts w:ascii="Lato" w:hAnsi="Lato" w:cs="Arial"/>
          <w:spacing w:val="4"/>
        </w:rPr>
        <w:t xml:space="preserve"> z dnia </w:t>
      </w:r>
      <w:r w:rsidR="007D6DDA">
        <w:rPr>
          <w:rFonts w:ascii="Lato" w:hAnsi="Lato" w:cs="Arial"/>
          <w:spacing w:val="4"/>
        </w:rPr>
        <w:t>19 listopada 2024</w:t>
      </w:r>
      <w:r w:rsidRPr="00445C96">
        <w:rPr>
          <w:rFonts w:ascii="Lato" w:hAnsi="Lato" w:cs="Arial"/>
          <w:spacing w:val="4"/>
        </w:rPr>
        <w:t xml:space="preserve"> r., znak: </w:t>
      </w:r>
      <w:r w:rsidR="007D6DDA">
        <w:rPr>
          <w:rFonts w:ascii="Lato" w:hAnsi="Lato" w:cs="Arial"/>
          <w:spacing w:val="4"/>
        </w:rPr>
        <w:t>RGO.6220.1.1.2022</w:t>
      </w:r>
      <w:r w:rsidRPr="00445C96">
        <w:rPr>
          <w:rFonts w:ascii="Lato" w:hAnsi="Lato" w:cs="Arial"/>
          <w:spacing w:val="4"/>
        </w:rPr>
        <w:t xml:space="preserve">, ustalającą środowiskowe uwarunkowania dla przedsięwzięcia pn.: </w:t>
      </w:r>
      <w:r w:rsidR="007D6DDA">
        <w:rPr>
          <w:rFonts w:ascii="Lato" w:hAnsi="Lato" w:cs="Arial"/>
          <w:spacing w:val="4"/>
        </w:rPr>
        <w:t>„</w:t>
      </w:r>
      <w:r w:rsidR="007D6DDA" w:rsidRPr="00384120">
        <w:rPr>
          <w:rFonts w:ascii="Lato" w:eastAsia="Times New Roman" w:hAnsi="Lato" w:cs="Arial"/>
          <w:bCs/>
          <w:iCs/>
          <w:spacing w:val="4"/>
          <w:lang w:eastAsia="pl-PL"/>
        </w:rPr>
        <w:t xml:space="preserve">Rozbudowa </w:t>
      </w:r>
      <w:r w:rsidR="004972F0">
        <w:rPr>
          <w:rFonts w:ascii="Lato" w:eastAsia="Times New Roman" w:hAnsi="Lato" w:cs="Arial"/>
          <w:bCs/>
          <w:iCs/>
          <w:spacing w:val="4"/>
          <w:lang w:eastAsia="pl-PL"/>
        </w:rPr>
        <w:br/>
      </w:r>
      <w:r w:rsidR="007D6DDA" w:rsidRPr="00384120">
        <w:rPr>
          <w:rFonts w:ascii="Lato" w:eastAsia="Times New Roman" w:hAnsi="Lato" w:cs="Arial"/>
          <w:bCs/>
          <w:iCs/>
          <w:spacing w:val="4"/>
          <w:lang w:eastAsia="pl-PL"/>
        </w:rPr>
        <w:t>i budowa drogi wojewódzkiej nr 878 Stobierna – Rzeszów</w:t>
      </w:r>
      <w:r w:rsidR="007D6DDA">
        <w:rPr>
          <w:rFonts w:ascii="Lato" w:eastAsia="Times New Roman" w:hAnsi="Lato" w:cs="Arial"/>
          <w:bCs/>
          <w:iCs/>
          <w:spacing w:val="4"/>
          <w:lang w:eastAsia="pl-PL"/>
        </w:rPr>
        <w:t xml:space="preserve"> </w:t>
      </w:r>
      <w:r w:rsidR="007D6DDA" w:rsidRPr="00384120">
        <w:rPr>
          <w:rFonts w:ascii="Lato" w:eastAsia="Times New Roman" w:hAnsi="Lato" w:cs="Arial"/>
          <w:bCs/>
          <w:iCs/>
          <w:spacing w:val="4"/>
          <w:lang w:eastAsia="pl-PL"/>
        </w:rPr>
        <w:t>– Dylągówka – od m. Tyczyn do m. Kielnarowa od km ok. 5+645,74 do km ok. 7+426,57 wraz</w:t>
      </w:r>
      <w:r w:rsidR="007D6DDA">
        <w:rPr>
          <w:rFonts w:ascii="Lato" w:eastAsia="Times New Roman" w:hAnsi="Lato" w:cs="Arial"/>
          <w:bCs/>
          <w:iCs/>
          <w:spacing w:val="4"/>
          <w:lang w:eastAsia="pl-PL"/>
        </w:rPr>
        <w:t xml:space="preserve"> </w:t>
      </w:r>
      <w:r w:rsidR="007D6DDA" w:rsidRPr="00384120">
        <w:rPr>
          <w:rFonts w:ascii="Lato" w:eastAsia="Times New Roman" w:hAnsi="Lato" w:cs="Arial"/>
          <w:bCs/>
          <w:iCs/>
          <w:spacing w:val="4"/>
          <w:lang w:eastAsia="pl-PL"/>
        </w:rPr>
        <w:t>z odcinkami nawiązania oraz rozbiórką, budową, przebudową niezbędnej infrastruktury</w:t>
      </w:r>
      <w:r w:rsidR="007D6DDA">
        <w:rPr>
          <w:rFonts w:ascii="Lato" w:eastAsia="Times New Roman" w:hAnsi="Lato" w:cs="Arial"/>
          <w:bCs/>
          <w:iCs/>
          <w:spacing w:val="4"/>
          <w:lang w:eastAsia="pl-PL"/>
        </w:rPr>
        <w:t xml:space="preserve"> </w:t>
      </w:r>
      <w:r w:rsidR="007D6DDA" w:rsidRPr="00384120">
        <w:rPr>
          <w:rFonts w:ascii="Lato" w:eastAsia="Times New Roman" w:hAnsi="Lato" w:cs="Arial"/>
          <w:bCs/>
          <w:iCs/>
          <w:spacing w:val="4"/>
          <w:lang w:eastAsia="pl-PL"/>
        </w:rPr>
        <w:t>technicznej, budowli i urządzeń budowlanych”</w:t>
      </w:r>
      <w:r w:rsidR="007D6DDA">
        <w:rPr>
          <w:rFonts w:ascii="Lato" w:eastAsia="Times New Roman" w:hAnsi="Lato" w:cs="Arial"/>
          <w:bCs/>
          <w:iCs/>
          <w:spacing w:val="4"/>
          <w:lang w:eastAsia="pl-PL"/>
        </w:rPr>
        <w:t xml:space="preserve">, </w:t>
      </w:r>
      <w:r w:rsidR="00F165FB">
        <w:rPr>
          <w:rFonts w:ascii="Lato" w:hAnsi="Lato" w:cs="Arial"/>
          <w:spacing w:val="4"/>
        </w:rPr>
        <w:t>utrzymaną w mocy decyzją Samorządowego Kolegium Odwoławczego w Rzeszowie z dnia 26 lutego 2025 r., znak: SKO.4170/110/2024,</w:t>
      </w:r>
    </w:p>
    <w:p w14:paraId="659635EF" w14:textId="131FE016" w:rsidR="007D6DDA" w:rsidRPr="006509D8" w:rsidRDefault="00701B28" w:rsidP="001A161B">
      <w:pPr>
        <w:numPr>
          <w:ilvl w:val="0"/>
          <w:numId w:val="6"/>
        </w:numPr>
        <w:spacing w:after="240" w:line="240" w:lineRule="exact"/>
        <w:ind w:left="284" w:hanging="284"/>
        <w:jc w:val="both"/>
        <w:textAlignment w:val="baseline"/>
        <w:outlineLvl w:val="0"/>
        <w:rPr>
          <w:rFonts w:ascii="Lato" w:hAnsi="Lato"/>
          <w:color w:val="000000"/>
        </w:rPr>
      </w:pPr>
      <w:r w:rsidRPr="00193694">
        <w:rPr>
          <w:rFonts w:ascii="Lato" w:hAnsi="Lato" w:cs="Arial"/>
          <w:spacing w:val="4"/>
        </w:rPr>
        <w:t xml:space="preserve">decyzją Dyrektora Zarządu Zlewni w </w:t>
      </w:r>
      <w:r w:rsidR="00F165FB">
        <w:rPr>
          <w:rFonts w:ascii="Lato" w:hAnsi="Lato" w:cs="Arial"/>
          <w:spacing w:val="4"/>
        </w:rPr>
        <w:t>Krośnie</w:t>
      </w:r>
      <w:r w:rsidRPr="00193694">
        <w:rPr>
          <w:rFonts w:ascii="Lato" w:hAnsi="Lato" w:cs="Arial"/>
          <w:spacing w:val="4"/>
        </w:rPr>
        <w:t xml:space="preserve"> Państwowego Gospodarstwa Wodnego Wody Polskie z dnia </w:t>
      </w:r>
      <w:r w:rsidR="00F165FB">
        <w:rPr>
          <w:rFonts w:ascii="Lato" w:hAnsi="Lato" w:cs="Arial"/>
          <w:spacing w:val="4"/>
        </w:rPr>
        <w:t>22 grudnia 2022</w:t>
      </w:r>
      <w:r w:rsidRPr="00193694">
        <w:rPr>
          <w:rFonts w:ascii="Lato" w:hAnsi="Lato" w:cs="Arial"/>
          <w:spacing w:val="4"/>
        </w:rPr>
        <w:t xml:space="preserve"> r., znak: </w:t>
      </w:r>
      <w:r w:rsidR="00F165FB">
        <w:rPr>
          <w:rFonts w:ascii="Lato" w:hAnsi="Lato" w:cs="Arial"/>
          <w:spacing w:val="4"/>
        </w:rPr>
        <w:t>RZ.ZUZ.1.4210.410.2022.MKo</w:t>
      </w:r>
      <w:r w:rsidRPr="00193694">
        <w:rPr>
          <w:rFonts w:ascii="Lato" w:hAnsi="Lato" w:cs="Arial"/>
          <w:spacing w:val="4"/>
        </w:rPr>
        <w:t xml:space="preserve">, </w:t>
      </w:r>
      <w:r w:rsidR="004972F0">
        <w:rPr>
          <w:rFonts w:ascii="Lato" w:hAnsi="Lato" w:cs="Arial"/>
          <w:spacing w:val="4"/>
        </w:rPr>
        <w:br/>
      </w:r>
      <w:r w:rsidRPr="00193694">
        <w:rPr>
          <w:rFonts w:ascii="Lato" w:hAnsi="Lato" w:cs="Arial"/>
          <w:spacing w:val="4"/>
        </w:rPr>
        <w:t>o udzieleniu pozwolenia wodnoprawnego</w:t>
      </w:r>
      <w:r w:rsidR="00F165FB">
        <w:rPr>
          <w:rFonts w:ascii="Lato" w:hAnsi="Lato" w:cs="Arial"/>
          <w:spacing w:val="4"/>
        </w:rPr>
        <w:t xml:space="preserve">, </w:t>
      </w:r>
      <w:r w:rsidR="00633C5B">
        <w:rPr>
          <w:rFonts w:ascii="Lato" w:hAnsi="Lato" w:cs="Arial"/>
          <w:spacing w:val="4"/>
        </w:rPr>
        <w:t xml:space="preserve">sprostowaną postanowieniem </w:t>
      </w:r>
      <w:r w:rsidR="00633C5B" w:rsidRPr="00193694">
        <w:rPr>
          <w:rFonts w:ascii="Lato" w:hAnsi="Lato" w:cs="Arial"/>
          <w:spacing w:val="4"/>
        </w:rPr>
        <w:t xml:space="preserve">Dyrektora Zarządu Zlewni w </w:t>
      </w:r>
      <w:r w:rsidR="00633C5B">
        <w:rPr>
          <w:rFonts w:ascii="Lato" w:hAnsi="Lato" w:cs="Arial"/>
          <w:spacing w:val="4"/>
        </w:rPr>
        <w:t xml:space="preserve">Krośnie z dnia 24 kwietnia 2023 r., znak: RZ.ZUZ.1.4210.159.2023.MKo, a następnie utrzymaną w mocy decyzją Dyrektora </w:t>
      </w:r>
      <w:r w:rsidR="00633C5B">
        <w:rPr>
          <w:rFonts w:ascii="Lato" w:hAnsi="Lato" w:cs="Arial"/>
          <w:spacing w:val="4"/>
        </w:rPr>
        <w:lastRenderedPageBreak/>
        <w:t xml:space="preserve">Regionalnego </w:t>
      </w:r>
      <w:r w:rsidR="00EF673F">
        <w:rPr>
          <w:rFonts w:ascii="Lato" w:hAnsi="Lato" w:cs="Arial"/>
          <w:spacing w:val="4"/>
        </w:rPr>
        <w:t xml:space="preserve">Zarządu Gospodarki Wodnej w Rzeszowie </w:t>
      </w:r>
      <w:r w:rsidR="00EF673F" w:rsidRPr="00193694">
        <w:rPr>
          <w:rFonts w:ascii="Lato" w:hAnsi="Lato" w:cs="Arial"/>
          <w:spacing w:val="4"/>
        </w:rPr>
        <w:t>Państwowego Gospodarstwa Wodnego Wody Polskie</w:t>
      </w:r>
      <w:r w:rsidR="00EF673F">
        <w:rPr>
          <w:rFonts w:ascii="Lato" w:hAnsi="Lato" w:cs="Arial"/>
          <w:spacing w:val="4"/>
        </w:rPr>
        <w:t xml:space="preserve"> z dnia 15 lutego 2024 r.</w:t>
      </w:r>
      <w:r w:rsidR="001A161B">
        <w:rPr>
          <w:rFonts w:ascii="Lato" w:hAnsi="Lato" w:cs="Arial"/>
          <w:spacing w:val="4"/>
        </w:rPr>
        <w:t>, znak: RZ.RUZ.4219.38.2023.JP</w:t>
      </w:r>
      <w:r w:rsidR="006509D8">
        <w:rPr>
          <w:rFonts w:ascii="Lato" w:hAnsi="Lato" w:cs="Arial"/>
          <w:spacing w:val="4"/>
        </w:rPr>
        <w:t>,</w:t>
      </w:r>
    </w:p>
    <w:p w14:paraId="15F21E6E" w14:textId="19527A53" w:rsidR="006509D8" w:rsidRPr="006509D8" w:rsidRDefault="006509D8" w:rsidP="006509D8">
      <w:pPr>
        <w:numPr>
          <w:ilvl w:val="0"/>
          <w:numId w:val="6"/>
        </w:numPr>
        <w:spacing w:after="240" w:line="240" w:lineRule="exact"/>
        <w:ind w:left="284" w:hanging="284"/>
        <w:jc w:val="both"/>
        <w:textAlignment w:val="baseline"/>
        <w:outlineLvl w:val="0"/>
        <w:rPr>
          <w:rFonts w:ascii="Lato" w:hAnsi="Lato"/>
          <w:color w:val="000000"/>
        </w:rPr>
      </w:pPr>
      <w:r>
        <w:rPr>
          <w:rFonts w:ascii="Lato" w:hAnsi="Lato" w:cs="Arial"/>
          <w:spacing w:val="4"/>
        </w:rPr>
        <w:t xml:space="preserve">postanowieniem </w:t>
      </w:r>
      <w:r w:rsidRPr="006509D8">
        <w:rPr>
          <w:rFonts w:ascii="Lato" w:hAnsi="Lato" w:cs="Arial"/>
          <w:spacing w:val="4"/>
        </w:rPr>
        <w:t xml:space="preserve">Wojewody </w:t>
      </w:r>
      <w:r>
        <w:rPr>
          <w:rFonts w:ascii="Lato" w:hAnsi="Lato" w:cs="Arial"/>
          <w:spacing w:val="4"/>
        </w:rPr>
        <w:t>Podkarpackiego</w:t>
      </w:r>
      <w:r w:rsidRPr="006509D8">
        <w:rPr>
          <w:rFonts w:ascii="Lato" w:hAnsi="Lato" w:cs="Arial"/>
          <w:spacing w:val="4"/>
        </w:rPr>
        <w:t xml:space="preserve"> z dnia </w:t>
      </w:r>
      <w:r>
        <w:rPr>
          <w:rFonts w:ascii="Lato" w:hAnsi="Lato" w:cs="Arial"/>
          <w:spacing w:val="4"/>
        </w:rPr>
        <w:t>13 kwietnia</w:t>
      </w:r>
      <w:r w:rsidRPr="006509D8">
        <w:rPr>
          <w:rFonts w:ascii="Lato" w:hAnsi="Lato" w:cs="Arial"/>
          <w:spacing w:val="4"/>
        </w:rPr>
        <w:t xml:space="preserve"> 2023 r., znak: </w:t>
      </w:r>
      <w:r w:rsidRPr="006509D8">
        <w:rPr>
          <w:rFonts w:ascii="Lato" w:hAnsi="Lato" w:cs="Arial"/>
          <w:spacing w:val="4"/>
        </w:rPr>
        <w:br/>
      </w:r>
      <w:r>
        <w:rPr>
          <w:rFonts w:ascii="Lato" w:hAnsi="Lato" w:cs="Arial"/>
          <w:spacing w:val="4"/>
        </w:rPr>
        <w:t>N-VIII.7820.5.15.2022</w:t>
      </w:r>
      <w:r w:rsidRPr="006509D8">
        <w:rPr>
          <w:rFonts w:ascii="Lato" w:hAnsi="Lato" w:cs="Arial"/>
          <w:spacing w:val="4"/>
        </w:rPr>
        <w:t xml:space="preserve">, </w:t>
      </w:r>
      <w:r w:rsidR="009835DB">
        <w:rPr>
          <w:rFonts w:ascii="Lato" w:hAnsi="Lato" w:cs="Arial"/>
          <w:spacing w:val="4"/>
        </w:rPr>
        <w:t xml:space="preserve">w pkt I </w:t>
      </w:r>
      <w:r w:rsidRPr="006509D8">
        <w:rPr>
          <w:rFonts w:ascii="Lato" w:hAnsi="Lato" w:cs="Arial"/>
          <w:spacing w:val="4"/>
          <w:szCs w:val="20"/>
        </w:rPr>
        <w:t xml:space="preserve">udzielającym zgody na odstępstwo od warunków określonych </w:t>
      </w:r>
      <w:r w:rsidRPr="00D76EA6">
        <w:rPr>
          <w:rFonts w:ascii="Lato" w:hAnsi="Lato" w:cs="Arial"/>
          <w:spacing w:val="4"/>
          <w:szCs w:val="20"/>
        </w:rPr>
        <w:t xml:space="preserve">w rozporządzeniu Ministra Transportu i Gospodarki Morskiej z dnia </w:t>
      </w:r>
      <w:r w:rsidRPr="00D76EA6">
        <w:rPr>
          <w:rFonts w:ascii="Lato" w:hAnsi="Lato" w:cs="Arial"/>
          <w:spacing w:val="4"/>
          <w:szCs w:val="20"/>
        </w:rPr>
        <w:br/>
        <w:t>2 marca 1999 r. w sprawie warunków technicznych, jakim powinny odpowiadać drogi publiczne i ich usytuowanie (Dz. U. z 2016 r. poz. 124 z późn. zm.)</w:t>
      </w:r>
      <w:r w:rsidR="009835DB" w:rsidRPr="00D76EA6">
        <w:rPr>
          <w:rFonts w:ascii="Lato" w:hAnsi="Lato" w:cs="Arial"/>
          <w:spacing w:val="4"/>
          <w:szCs w:val="20"/>
        </w:rPr>
        <w:t xml:space="preserve">, </w:t>
      </w:r>
      <w:r w:rsidR="00F47BB6" w:rsidRPr="00D76EA6">
        <w:rPr>
          <w:rFonts w:ascii="Lato" w:hAnsi="Lato" w:cs="Arial"/>
          <w:spacing w:val="4"/>
          <w:szCs w:val="20"/>
        </w:rPr>
        <w:t>zwanym dalej „</w:t>
      </w:r>
      <w:r w:rsidR="00F47BB6" w:rsidRPr="00D76EA6">
        <w:rPr>
          <w:rFonts w:ascii="Lato" w:hAnsi="Lato" w:cs="Arial"/>
          <w:i/>
          <w:iCs/>
          <w:spacing w:val="4"/>
          <w:szCs w:val="20"/>
        </w:rPr>
        <w:t>rozporządzeniem w sprawie warunków technicznych, jakim powinny odpowiadać drogi publiczne i ich usytuowanie</w:t>
      </w:r>
      <w:r w:rsidR="00F47BB6" w:rsidRPr="00D76EA6">
        <w:rPr>
          <w:rFonts w:ascii="Lato" w:hAnsi="Lato" w:cs="Arial"/>
          <w:spacing w:val="4"/>
          <w:szCs w:val="20"/>
        </w:rPr>
        <w:t>”,</w:t>
      </w:r>
      <w:r w:rsidR="00F47BB6">
        <w:rPr>
          <w:rFonts w:ascii="Lato" w:hAnsi="Lato" w:cs="Arial"/>
          <w:spacing w:val="4"/>
          <w:szCs w:val="20"/>
        </w:rPr>
        <w:t xml:space="preserve"> zaś </w:t>
      </w:r>
      <w:r w:rsidR="009835DB">
        <w:rPr>
          <w:rFonts w:ascii="Lato" w:hAnsi="Lato" w:cs="Arial"/>
          <w:spacing w:val="4"/>
          <w:szCs w:val="20"/>
        </w:rPr>
        <w:t>w pkt II odmawiającym udzielenia zgody na odstępstwo od określonych warunków zawartych w ww. rozporządzeniu,</w:t>
      </w:r>
    </w:p>
    <w:p w14:paraId="6BB95646" w14:textId="0DA09C3B" w:rsidR="00D11E66" w:rsidRPr="00671C15" w:rsidRDefault="00D11E66" w:rsidP="00671C15">
      <w:pPr>
        <w:spacing w:before="240" w:after="240" w:line="240" w:lineRule="exact"/>
        <w:jc w:val="both"/>
        <w:outlineLvl w:val="0"/>
        <w:rPr>
          <w:rFonts w:ascii="Lato" w:eastAsia="Times New Roman" w:hAnsi="Lato" w:cs="Arial"/>
          <w:spacing w:val="4"/>
          <w:lang w:eastAsia="pl-PL"/>
        </w:rPr>
      </w:pPr>
      <w:r w:rsidRPr="00671C15">
        <w:rPr>
          <w:rFonts w:ascii="Lato" w:eastAsia="Times New Roman" w:hAnsi="Lato" w:cs="Arial"/>
          <w:color w:val="000000"/>
          <w:spacing w:val="4"/>
          <w:kern w:val="2"/>
          <w:lang w:eastAsia="pl-PL"/>
        </w:rPr>
        <w:t xml:space="preserve">Do wniosku </w:t>
      </w:r>
      <w:r w:rsidRPr="00671C15">
        <w:rPr>
          <w:rFonts w:ascii="Lato" w:eastAsia="Times New Roman" w:hAnsi="Lato" w:cs="Arial"/>
          <w:i/>
          <w:iCs/>
          <w:color w:val="000000"/>
          <w:spacing w:val="4"/>
          <w:kern w:val="2"/>
          <w:lang w:eastAsia="pl-PL"/>
        </w:rPr>
        <w:t>inwestor</w:t>
      </w:r>
      <w:r w:rsidRPr="00671C15">
        <w:rPr>
          <w:rFonts w:ascii="Lato" w:eastAsia="Times New Roman" w:hAnsi="Lato" w:cs="Arial"/>
          <w:color w:val="000000"/>
          <w:spacing w:val="4"/>
          <w:kern w:val="2"/>
          <w:lang w:eastAsia="pl-PL"/>
        </w:rPr>
        <w:t xml:space="preserve"> dołączył również wymagane opinie, o których mowa </w:t>
      </w:r>
      <w:r w:rsidR="00F152EA">
        <w:rPr>
          <w:rFonts w:ascii="Lato" w:eastAsia="Times New Roman" w:hAnsi="Lato" w:cs="Arial"/>
          <w:color w:val="000000"/>
          <w:spacing w:val="4"/>
          <w:kern w:val="2"/>
          <w:lang w:eastAsia="pl-PL"/>
        </w:rPr>
        <w:br/>
      </w:r>
      <w:r w:rsidRPr="00671C15">
        <w:rPr>
          <w:rFonts w:ascii="Lato" w:eastAsia="Times New Roman" w:hAnsi="Lato" w:cs="Arial"/>
          <w:color w:val="000000"/>
          <w:spacing w:val="4"/>
          <w:kern w:val="2"/>
          <w:lang w:eastAsia="pl-PL"/>
        </w:rPr>
        <w:t xml:space="preserve">w art. 11b ust. 1 oraz art. 11d ust. 1 pkt 8 </w:t>
      </w:r>
      <w:r w:rsidRPr="00671C15">
        <w:rPr>
          <w:rFonts w:ascii="Lato" w:eastAsia="Times New Roman" w:hAnsi="Lato" w:cs="Arial"/>
          <w:i/>
          <w:color w:val="000000"/>
          <w:spacing w:val="4"/>
          <w:kern w:val="2"/>
          <w:lang w:eastAsia="pl-PL"/>
        </w:rPr>
        <w:t>specustawy drogowej</w:t>
      </w:r>
      <w:r w:rsidRPr="00671C15">
        <w:rPr>
          <w:rFonts w:ascii="Lato" w:eastAsia="Times New Roman" w:hAnsi="Lato" w:cs="Arial"/>
          <w:i/>
          <w:iCs/>
          <w:color w:val="000000"/>
          <w:spacing w:val="4"/>
          <w:kern w:val="2"/>
          <w:lang w:eastAsia="pl-PL"/>
        </w:rPr>
        <w:t>.</w:t>
      </w:r>
    </w:p>
    <w:p w14:paraId="55E469D6" w14:textId="48E45D85" w:rsidR="001A161B" w:rsidRDefault="00D11E66" w:rsidP="00D11E66">
      <w:pPr>
        <w:spacing w:before="240"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Analizując złożony przez </w:t>
      </w:r>
      <w:r w:rsidRPr="00D11E66">
        <w:rPr>
          <w:rFonts w:ascii="Lato" w:eastAsia="Times New Roman" w:hAnsi="Lato" w:cs="Arial"/>
          <w:i/>
          <w:color w:val="000000"/>
          <w:spacing w:val="4"/>
          <w:kern w:val="2"/>
          <w:lang w:eastAsia="pl-PL"/>
        </w:rPr>
        <w:t>inwestora</w:t>
      </w:r>
      <w:r w:rsidRPr="00D11E66">
        <w:rPr>
          <w:rFonts w:ascii="Lato" w:eastAsia="Times New Roman" w:hAnsi="Lato" w:cs="Arial"/>
          <w:color w:val="000000"/>
          <w:spacing w:val="4"/>
          <w:kern w:val="2"/>
          <w:lang w:eastAsia="pl-PL"/>
        </w:rPr>
        <w:t xml:space="preserve"> wniosek o wydanie decyzji o zezwoleniu na realizację przedmiotowej inwestycji drogowej, organ odwoławczy uznał, że zawiera on elementy wskazane w art. 11b oraz art. 11d ust. 1 </w:t>
      </w:r>
      <w:r w:rsidRPr="00D11E66">
        <w:rPr>
          <w:rFonts w:ascii="Lato" w:eastAsia="Times New Roman" w:hAnsi="Lato" w:cs="Arial"/>
          <w:i/>
          <w:color w:val="000000"/>
          <w:spacing w:val="4"/>
          <w:kern w:val="2"/>
          <w:lang w:eastAsia="pl-PL"/>
        </w:rPr>
        <w:t>specustawy drogowej</w:t>
      </w:r>
      <w:r w:rsidR="001A161B">
        <w:rPr>
          <w:rFonts w:ascii="Lato" w:eastAsia="Times New Roman" w:hAnsi="Lato" w:cs="Arial"/>
          <w:i/>
          <w:color w:val="000000"/>
          <w:spacing w:val="4"/>
          <w:kern w:val="2"/>
          <w:lang w:eastAsia="pl-PL"/>
        </w:rPr>
        <w:t xml:space="preserve">, </w:t>
      </w:r>
      <w:r w:rsidR="001A161B" w:rsidRPr="001A161B">
        <w:rPr>
          <w:rFonts w:ascii="Lato" w:eastAsia="Times New Roman" w:hAnsi="Lato" w:cs="Arial"/>
          <w:color w:val="000000"/>
          <w:spacing w:val="4"/>
          <w:kern w:val="2"/>
          <w:lang w:eastAsia="pl-PL"/>
        </w:rPr>
        <w:t xml:space="preserve">niezbędne </w:t>
      </w:r>
      <w:r w:rsidR="004972F0">
        <w:rPr>
          <w:rFonts w:ascii="Lato" w:eastAsia="Times New Roman" w:hAnsi="Lato" w:cs="Arial"/>
          <w:color w:val="000000"/>
          <w:spacing w:val="4"/>
          <w:kern w:val="2"/>
          <w:lang w:eastAsia="pl-PL"/>
        </w:rPr>
        <w:br/>
      </w:r>
      <w:r w:rsidR="001A161B" w:rsidRPr="001A161B">
        <w:rPr>
          <w:rFonts w:ascii="Lato" w:eastAsia="Times New Roman" w:hAnsi="Lato" w:cs="Arial"/>
          <w:color w:val="000000"/>
          <w:spacing w:val="4"/>
          <w:kern w:val="2"/>
          <w:lang w:eastAsia="pl-PL"/>
        </w:rPr>
        <w:t>w okolicznościach niniejszej sprawy</w:t>
      </w:r>
      <w:r w:rsidRPr="001A161B">
        <w:rPr>
          <w:rFonts w:ascii="Lato" w:eastAsia="Times New Roman" w:hAnsi="Lato" w:cs="Arial"/>
          <w:color w:val="000000"/>
          <w:spacing w:val="4"/>
          <w:kern w:val="2"/>
          <w:lang w:eastAsia="pl-PL"/>
        </w:rPr>
        <w:t>.</w:t>
      </w:r>
    </w:p>
    <w:p w14:paraId="7E8C5238" w14:textId="28C573DB" w:rsidR="00D11E66" w:rsidRPr="00D11E66" w:rsidRDefault="00D11E66" w:rsidP="00D11E66">
      <w:pPr>
        <w:spacing w:before="240"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Następnie, organ odwoławczy poddał kontroli przeprowadzone przez Wojewodę </w:t>
      </w:r>
      <w:r w:rsidR="001A161B">
        <w:rPr>
          <w:rFonts w:ascii="Lato" w:eastAsia="Times New Roman" w:hAnsi="Lato" w:cs="Arial"/>
          <w:color w:val="000000"/>
          <w:spacing w:val="4"/>
          <w:kern w:val="2"/>
          <w:lang w:eastAsia="pl-PL"/>
        </w:rPr>
        <w:t>Podkarpackiego</w:t>
      </w:r>
      <w:r w:rsidRPr="00D11E66">
        <w:rPr>
          <w:rFonts w:ascii="Lato" w:eastAsia="Times New Roman" w:hAnsi="Lato" w:cs="Arial"/>
          <w:color w:val="000000"/>
          <w:spacing w:val="4"/>
          <w:kern w:val="2"/>
          <w:lang w:eastAsia="pl-PL"/>
        </w:rPr>
        <w:t xml:space="preserve"> postępowanie w sprawie wydania decyzji o zezwoleniu na realizację </w:t>
      </w:r>
      <w:r w:rsidR="000D5B5D">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ww. przedsięwzięcia i stwierdził, co następuje.</w:t>
      </w:r>
    </w:p>
    <w:p w14:paraId="683B22C8" w14:textId="33A81FCE"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bCs/>
          <w:color w:val="000000"/>
          <w:spacing w:val="4"/>
          <w:kern w:val="2"/>
          <w:lang w:eastAsia="pl-PL"/>
        </w:rPr>
        <w:t xml:space="preserve">W ocenie organu II instancji, Wojewoda </w:t>
      </w:r>
      <w:r w:rsidR="00B64607">
        <w:rPr>
          <w:rFonts w:ascii="Lato" w:eastAsia="Times New Roman" w:hAnsi="Lato" w:cs="Arial"/>
          <w:bCs/>
          <w:color w:val="000000"/>
          <w:spacing w:val="4"/>
          <w:kern w:val="2"/>
          <w:lang w:eastAsia="pl-PL"/>
        </w:rPr>
        <w:t xml:space="preserve">Podkarpacki </w:t>
      </w:r>
      <w:r w:rsidRPr="00D11E66">
        <w:rPr>
          <w:rFonts w:ascii="Lato" w:eastAsia="Times New Roman" w:hAnsi="Lato" w:cs="Arial"/>
          <w:bCs/>
          <w:color w:val="000000"/>
          <w:spacing w:val="4"/>
          <w:kern w:val="2"/>
          <w:lang w:eastAsia="pl-PL"/>
        </w:rPr>
        <w:t xml:space="preserve">prawidłowo poinformował strony </w:t>
      </w:r>
      <w:r w:rsidRPr="00D11E66">
        <w:rPr>
          <w:rFonts w:ascii="Lato" w:eastAsia="Times New Roman" w:hAnsi="Lato" w:cs="Arial"/>
          <w:bCs/>
          <w:color w:val="000000"/>
          <w:spacing w:val="4"/>
          <w:kern w:val="2"/>
          <w:lang w:eastAsia="pl-PL"/>
        </w:rPr>
        <w:br/>
        <w:t xml:space="preserve">o wszczętym postępowaniu, podał jego podstawę prawną, poinformował strony </w:t>
      </w:r>
      <w:r w:rsidR="00FD4C00">
        <w:rPr>
          <w:rFonts w:ascii="Lato" w:eastAsia="Times New Roman" w:hAnsi="Lato" w:cs="Arial"/>
          <w:bCs/>
          <w:color w:val="000000"/>
          <w:spacing w:val="4"/>
          <w:kern w:val="2"/>
          <w:lang w:eastAsia="pl-PL"/>
        </w:rPr>
        <w:br/>
      </w:r>
      <w:r w:rsidRPr="00D11E66">
        <w:rPr>
          <w:rFonts w:ascii="Lato" w:eastAsia="Times New Roman" w:hAnsi="Lato" w:cs="Arial"/>
          <w:bCs/>
          <w:color w:val="000000"/>
          <w:spacing w:val="4"/>
          <w:kern w:val="2"/>
          <w:lang w:eastAsia="pl-PL"/>
        </w:rPr>
        <w:t>o możliwości zapoznania się z aktami sprawy</w:t>
      </w:r>
      <w:r w:rsidRPr="00D11E66">
        <w:rPr>
          <w:rFonts w:ascii="Lato" w:eastAsia="Times New Roman" w:hAnsi="Lato" w:cs="Arial"/>
          <w:color w:val="000000"/>
          <w:spacing w:val="4"/>
          <w:kern w:val="2"/>
          <w:lang w:eastAsia="pl-PL"/>
        </w:rPr>
        <w:t xml:space="preserve">, </w:t>
      </w:r>
      <w:r w:rsidRPr="00D11E66">
        <w:rPr>
          <w:rFonts w:ascii="Lato" w:eastAsia="Times New Roman" w:hAnsi="Lato" w:cs="Arial"/>
          <w:bCs/>
          <w:color w:val="000000"/>
          <w:spacing w:val="4"/>
          <w:kern w:val="2"/>
          <w:lang w:eastAsia="pl-PL"/>
        </w:rPr>
        <w:t xml:space="preserve">a także </w:t>
      </w:r>
      <w:r w:rsidRPr="00D11E66">
        <w:rPr>
          <w:rFonts w:ascii="Lato" w:eastAsia="Times New Roman" w:hAnsi="Lato" w:cs="Arial"/>
          <w:color w:val="000000"/>
          <w:spacing w:val="4"/>
          <w:kern w:val="2"/>
          <w:lang w:eastAsia="pl-PL"/>
        </w:rPr>
        <w:t>o miejscu, w którym strony mogą zapoznać się z tą dokumentacją,</w:t>
      </w:r>
      <w:r w:rsidRPr="00D11E66">
        <w:rPr>
          <w:rFonts w:ascii="Lato" w:eastAsia="Times New Roman" w:hAnsi="Lato" w:cs="Arial"/>
          <w:bCs/>
          <w:color w:val="000000"/>
          <w:spacing w:val="4"/>
          <w:kern w:val="2"/>
          <w:lang w:eastAsia="pl-PL"/>
        </w:rPr>
        <w:t xml:space="preserve"> a zatem należycie i wyczerpująco poinformował strony o okolicznościach faktycznych i prawnych, będących przedmiotem postępowania administracyjnego, które mogły mieć wpływ na ustalenie ich praw i obowiązków.</w:t>
      </w:r>
    </w:p>
    <w:p w14:paraId="72CA229B" w14:textId="79B6CA7A" w:rsidR="00D12B06" w:rsidRPr="00422066" w:rsidRDefault="00D12B06" w:rsidP="00D11E66">
      <w:pPr>
        <w:spacing w:after="240" w:line="240" w:lineRule="exact"/>
        <w:jc w:val="both"/>
        <w:textAlignment w:val="baseline"/>
        <w:rPr>
          <w:rFonts w:ascii="Lato" w:eastAsia="Times New Roman" w:hAnsi="Lato" w:cs="Arial"/>
          <w:bCs/>
          <w:spacing w:val="4"/>
          <w:kern w:val="2"/>
          <w:lang w:eastAsia="pl-PL"/>
        </w:rPr>
      </w:pPr>
      <w:r w:rsidRPr="00D12B06">
        <w:rPr>
          <w:rFonts w:ascii="Lato" w:eastAsia="Times New Roman" w:hAnsi="Lato" w:cs="Arial"/>
          <w:bCs/>
          <w:color w:val="000000"/>
          <w:spacing w:val="4"/>
          <w:kern w:val="2"/>
          <w:lang w:eastAsia="pl-PL"/>
        </w:rPr>
        <w:t xml:space="preserve">Wojewoda </w:t>
      </w:r>
      <w:r w:rsidR="00B64607">
        <w:rPr>
          <w:rFonts w:ascii="Lato" w:eastAsia="Times New Roman" w:hAnsi="Lato" w:cs="Arial"/>
          <w:bCs/>
          <w:color w:val="000000"/>
          <w:spacing w:val="4"/>
          <w:kern w:val="2"/>
          <w:lang w:eastAsia="pl-PL"/>
        </w:rPr>
        <w:t>Podkarpack</w:t>
      </w:r>
      <w:r w:rsidR="007D5AFB">
        <w:rPr>
          <w:rFonts w:ascii="Lato" w:eastAsia="Times New Roman" w:hAnsi="Lato" w:cs="Arial"/>
          <w:bCs/>
          <w:color w:val="000000"/>
          <w:spacing w:val="4"/>
          <w:kern w:val="2"/>
          <w:lang w:eastAsia="pl-PL"/>
        </w:rPr>
        <w:t>i</w:t>
      </w:r>
      <w:r>
        <w:rPr>
          <w:rFonts w:ascii="Lato" w:eastAsia="Times New Roman" w:hAnsi="Lato" w:cs="Arial"/>
          <w:bCs/>
          <w:color w:val="000000"/>
          <w:spacing w:val="4"/>
          <w:kern w:val="2"/>
          <w:lang w:eastAsia="pl-PL"/>
        </w:rPr>
        <w:t xml:space="preserve"> </w:t>
      </w:r>
      <w:r w:rsidRPr="00D11E66">
        <w:rPr>
          <w:rFonts w:ascii="Lato" w:eastAsia="Times New Roman" w:hAnsi="Lato" w:cs="Arial"/>
          <w:bCs/>
          <w:color w:val="000000"/>
          <w:spacing w:val="4"/>
          <w:kern w:val="2"/>
          <w:lang w:eastAsia="pl-PL"/>
        </w:rPr>
        <w:t xml:space="preserve">pismem z dnia </w:t>
      </w:r>
      <w:r w:rsidR="00422066">
        <w:rPr>
          <w:rFonts w:ascii="Lato" w:eastAsia="Times New Roman" w:hAnsi="Lato" w:cs="Arial"/>
          <w:bCs/>
          <w:spacing w:val="4"/>
          <w:kern w:val="2"/>
          <w:lang w:eastAsia="pl-PL"/>
        </w:rPr>
        <w:t>9 marca 2023</w:t>
      </w:r>
      <w:r w:rsidRPr="00422066">
        <w:rPr>
          <w:rFonts w:ascii="Lato" w:eastAsia="Times New Roman" w:hAnsi="Lato" w:cs="Arial"/>
          <w:bCs/>
          <w:spacing w:val="4"/>
          <w:kern w:val="2"/>
          <w:lang w:eastAsia="pl-PL"/>
        </w:rPr>
        <w:t xml:space="preserve"> r., znak: </w:t>
      </w:r>
      <w:r w:rsidR="00422066" w:rsidRPr="00384120">
        <w:rPr>
          <w:rFonts w:ascii="Lato" w:eastAsia="Times New Roman" w:hAnsi="Lato" w:cs="Arial"/>
          <w:bCs/>
          <w:iCs/>
          <w:spacing w:val="4"/>
          <w:lang w:eastAsia="pl-PL"/>
        </w:rPr>
        <w:t>N-VIII.7820.1.38.2022</w:t>
      </w:r>
      <w:r w:rsidR="002B59C0" w:rsidRPr="00422066">
        <w:rPr>
          <w:rFonts w:ascii="Lato" w:hAnsi="Lato" w:cs="Arial"/>
          <w:bCs/>
          <w:iCs/>
          <w:spacing w:val="4"/>
        </w:rPr>
        <w:t>,</w:t>
      </w:r>
      <w:r w:rsidRPr="00422066">
        <w:rPr>
          <w:rFonts w:ascii="Lato" w:eastAsia="Times New Roman" w:hAnsi="Lato" w:cs="Arial"/>
          <w:bCs/>
          <w:spacing w:val="4"/>
          <w:kern w:val="2"/>
          <w:lang w:eastAsia="pl-PL"/>
        </w:rPr>
        <w:t xml:space="preserve"> </w:t>
      </w:r>
      <w:r w:rsidRPr="007755AF">
        <w:rPr>
          <w:rFonts w:ascii="Lato" w:eastAsia="Times New Roman" w:hAnsi="Lato" w:cs="Arial"/>
          <w:bCs/>
          <w:spacing w:val="4"/>
          <w:kern w:val="2"/>
          <w:lang w:eastAsia="pl-PL"/>
        </w:rPr>
        <w:t>zawiadomił wnioskodawcę</w:t>
      </w:r>
      <w:r w:rsidRPr="00D12B06">
        <w:rPr>
          <w:rFonts w:ascii="Lato" w:eastAsia="Times New Roman" w:hAnsi="Lato" w:cs="Arial"/>
          <w:bCs/>
          <w:color w:val="000000"/>
          <w:spacing w:val="4"/>
          <w:kern w:val="2"/>
          <w:lang w:eastAsia="pl-PL"/>
        </w:rPr>
        <w:t xml:space="preserve"> oraz właścicieli i użytkowników wieczystych nieruchomości objętych wnioskiem o wszczęciu postępowania w sprawie wydania decyzji o zezwoleniu na realizację przedmiotowej inwestycji, wysyłając zawiadomienia na adresy wskazane </w:t>
      </w:r>
      <w:r w:rsidR="002366AB">
        <w:rPr>
          <w:rFonts w:ascii="Lato" w:eastAsia="Times New Roman" w:hAnsi="Lato" w:cs="Arial"/>
          <w:bCs/>
          <w:color w:val="000000"/>
          <w:spacing w:val="4"/>
          <w:kern w:val="2"/>
          <w:lang w:eastAsia="pl-PL"/>
        </w:rPr>
        <w:br/>
      </w:r>
      <w:r w:rsidRPr="00D12B06">
        <w:rPr>
          <w:rFonts w:ascii="Lato" w:eastAsia="Times New Roman" w:hAnsi="Lato" w:cs="Arial"/>
          <w:bCs/>
          <w:color w:val="000000"/>
          <w:spacing w:val="4"/>
          <w:kern w:val="2"/>
          <w:lang w:eastAsia="pl-PL"/>
        </w:rPr>
        <w:t xml:space="preserve">w katastrze nieruchomości. Pozostałe strony postępowania zostały poinformowane </w:t>
      </w:r>
      <w:r w:rsidR="002366AB">
        <w:rPr>
          <w:rFonts w:ascii="Lato" w:eastAsia="Times New Roman" w:hAnsi="Lato" w:cs="Arial"/>
          <w:bCs/>
          <w:color w:val="000000"/>
          <w:spacing w:val="4"/>
          <w:kern w:val="2"/>
          <w:lang w:eastAsia="pl-PL"/>
        </w:rPr>
        <w:br/>
      </w:r>
      <w:r w:rsidRPr="00D12B06">
        <w:rPr>
          <w:rFonts w:ascii="Lato" w:eastAsia="Times New Roman" w:hAnsi="Lato" w:cs="Arial"/>
          <w:bCs/>
          <w:color w:val="000000"/>
          <w:spacing w:val="4"/>
          <w:kern w:val="2"/>
          <w:lang w:eastAsia="pl-PL"/>
        </w:rPr>
        <w:t xml:space="preserve">o powyższym w drodze obwieszczeń. W przedmiotowym obwieszczeniu i zawiadomieniu organ I instancji poinformował strony o terminie i </w:t>
      </w:r>
      <w:r w:rsidRPr="00422066">
        <w:rPr>
          <w:rFonts w:ascii="Lato" w:eastAsia="Times New Roman" w:hAnsi="Lato" w:cs="Arial"/>
          <w:bCs/>
          <w:spacing w:val="4"/>
          <w:kern w:val="2"/>
          <w:lang w:eastAsia="pl-PL"/>
        </w:rPr>
        <w:t xml:space="preserve">miejscu, w którym strony mogą zapoznać się z aktami sprawy. W toku postępowania przed Wojewodą </w:t>
      </w:r>
      <w:r w:rsidR="00B64607" w:rsidRPr="00422066">
        <w:rPr>
          <w:rFonts w:ascii="Lato" w:eastAsia="Times New Roman" w:hAnsi="Lato" w:cs="Arial"/>
          <w:bCs/>
          <w:spacing w:val="4"/>
          <w:kern w:val="2"/>
          <w:lang w:eastAsia="pl-PL"/>
        </w:rPr>
        <w:t xml:space="preserve">Podkarpackim </w:t>
      </w:r>
      <w:r w:rsidRPr="00422066">
        <w:rPr>
          <w:rFonts w:ascii="Lato" w:eastAsia="Times New Roman" w:hAnsi="Lato" w:cs="Arial"/>
          <w:bCs/>
          <w:spacing w:val="4"/>
          <w:kern w:val="2"/>
          <w:lang w:eastAsia="pl-PL"/>
        </w:rPr>
        <w:t xml:space="preserve">wniesiono zastrzeżenia odnośnie rzeczonej inwestycji drogowej, które organ pierwszej instancji przesłał </w:t>
      </w:r>
      <w:r w:rsidRPr="00422066">
        <w:rPr>
          <w:rFonts w:ascii="Lato" w:eastAsia="Times New Roman" w:hAnsi="Lato" w:cs="Arial"/>
          <w:bCs/>
          <w:i/>
          <w:iCs/>
          <w:spacing w:val="4"/>
          <w:kern w:val="2"/>
          <w:lang w:eastAsia="pl-PL"/>
        </w:rPr>
        <w:t xml:space="preserve">inwestorowi </w:t>
      </w:r>
      <w:r w:rsidRPr="00422066">
        <w:rPr>
          <w:rFonts w:ascii="Lato" w:eastAsia="Times New Roman" w:hAnsi="Lato" w:cs="Arial"/>
          <w:bCs/>
          <w:spacing w:val="4"/>
          <w:kern w:val="2"/>
          <w:lang w:eastAsia="pl-PL"/>
        </w:rPr>
        <w:t>w celu zajęcia stanowiska, a ten ustosunkował się do poruszonych zagadnień.</w:t>
      </w:r>
    </w:p>
    <w:p w14:paraId="284AF646" w14:textId="17CB9B64" w:rsidR="00B64607" w:rsidRPr="00B64607" w:rsidRDefault="00D11E66" w:rsidP="00D11E66">
      <w:pPr>
        <w:tabs>
          <w:tab w:val="left" w:pos="0"/>
          <w:tab w:val="left" w:pos="426"/>
        </w:tabs>
        <w:spacing w:after="240" w:line="240" w:lineRule="exact"/>
        <w:jc w:val="both"/>
        <w:textAlignment w:val="baseline"/>
        <w:rPr>
          <w:rFonts w:ascii="Lato" w:eastAsia="Times New Roman" w:hAnsi="Lato" w:cs="Arial"/>
          <w:color w:val="000000"/>
          <w:spacing w:val="4"/>
          <w:lang w:eastAsia="pl-PL"/>
        </w:rPr>
      </w:pPr>
      <w:r w:rsidRPr="00D11E66">
        <w:rPr>
          <w:rFonts w:ascii="Lato" w:eastAsia="Times New Roman" w:hAnsi="Lato" w:cs="Arial"/>
          <w:color w:val="000000"/>
          <w:spacing w:val="4"/>
          <w:kern w:val="2"/>
          <w:lang w:eastAsia="pl-PL"/>
        </w:rPr>
        <w:t xml:space="preserve">Uznając, że zebrany w sprawie materiał dowodowy pozwala na wydanie rozstrzygnięcia, Wojewoda </w:t>
      </w:r>
      <w:r w:rsidR="00B64607">
        <w:rPr>
          <w:rFonts w:ascii="Lato" w:eastAsia="Times New Roman" w:hAnsi="Lato" w:cs="Arial"/>
          <w:color w:val="000000"/>
          <w:spacing w:val="4"/>
          <w:kern w:val="2"/>
          <w:lang w:eastAsia="pl-PL"/>
        </w:rPr>
        <w:t xml:space="preserve">Podkarpacki </w:t>
      </w:r>
      <w:r w:rsidRPr="00D11E66">
        <w:rPr>
          <w:rFonts w:ascii="Lato" w:eastAsia="Times New Roman" w:hAnsi="Lato" w:cs="Arial"/>
          <w:color w:val="000000"/>
          <w:spacing w:val="4"/>
          <w:kern w:val="2"/>
          <w:lang w:eastAsia="pl-PL"/>
        </w:rPr>
        <w:t>w dniu</w:t>
      </w:r>
      <w:r w:rsidR="00B64607" w:rsidRPr="00D11E66">
        <w:rPr>
          <w:rFonts w:ascii="Lato" w:eastAsia="Times New Roman" w:hAnsi="Lato" w:cs="Arial"/>
          <w:color w:val="000000"/>
          <w:spacing w:val="4"/>
          <w:kern w:val="2"/>
          <w:lang w:eastAsia="pl-PL"/>
        </w:rPr>
        <w:t xml:space="preserve"> </w:t>
      </w:r>
      <w:r w:rsidR="00B64607" w:rsidRPr="00384120">
        <w:rPr>
          <w:rFonts w:ascii="Lato" w:eastAsia="Times New Roman" w:hAnsi="Lato" w:cs="Arial"/>
          <w:bCs/>
          <w:iCs/>
          <w:spacing w:val="4"/>
          <w:lang w:eastAsia="pl-PL"/>
        </w:rPr>
        <w:t xml:space="preserve">31 maja 2023 </w:t>
      </w:r>
      <w:r w:rsidR="00B64607" w:rsidRPr="00D11E66">
        <w:rPr>
          <w:rFonts w:ascii="Lato" w:eastAsia="Times New Roman" w:hAnsi="Lato" w:cs="Arial"/>
          <w:color w:val="000000"/>
          <w:spacing w:val="4"/>
          <w:lang w:eastAsia="pl-PL"/>
        </w:rPr>
        <w:t xml:space="preserve">r. wydał decyzję, </w:t>
      </w:r>
      <w:r w:rsidR="00B64607" w:rsidRPr="00D11E66">
        <w:rPr>
          <w:rFonts w:ascii="Lato" w:eastAsia="Times New Roman" w:hAnsi="Lato" w:cs="Arial"/>
          <w:spacing w:val="4"/>
          <w:lang w:eastAsia="pl-PL"/>
        </w:rPr>
        <w:t xml:space="preserve">znak: </w:t>
      </w:r>
      <w:r w:rsidR="00B64607">
        <w:rPr>
          <w:rFonts w:ascii="Lato" w:eastAsia="Times New Roman" w:hAnsi="Lato" w:cs="Arial"/>
          <w:spacing w:val="4"/>
          <w:lang w:eastAsia="pl-PL"/>
        </w:rPr>
        <w:br/>
      </w:r>
      <w:r w:rsidR="00B64607" w:rsidRPr="00384120">
        <w:rPr>
          <w:rFonts w:ascii="Lato" w:eastAsia="Times New Roman" w:hAnsi="Lato" w:cs="Arial"/>
          <w:bCs/>
          <w:iCs/>
          <w:spacing w:val="4"/>
          <w:lang w:eastAsia="pl-PL"/>
        </w:rPr>
        <w:t>N-VIII.7820.1.38.2022</w:t>
      </w:r>
      <w:r w:rsidR="00B64607" w:rsidRPr="00D11E66">
        <w:rPr>
          <w:rFonts w:ascii="Lato" w:eastAsia="Times New Roman" w:hAnsi="Lato" w:cs="Arial"/>
          <w:spacing w:val="4"/>
          <w:lang w:eastAsia="pl-PL"/>
        </w:rPr>
        <w:t xml:space="preserve">, o zezwoleniu na realizację </w:t>
      </w:r>
      <w:r w:rsidR="00B64607" w:rsidRPr="00D11E66">
        <w:rPr>
          <w:rFonts w:ascii="Lato" w:eastAsia="Times New Roman" w:hAnsi="Lato" w:cs="Arial"/>
          <w:color w:val="000000"/>
          <w:spacing w:val="4"/>
          <w:kern w:val="2"/>
          <w:lang w:eastAsia="pl-PL"/>
        </w:rPr>
        <w:t>ww. inwestycji drogowej.</w:t>
      </w:r>
      <w:r w:rsidR="00B64607" w:rsidRPr="00D11E66">
        <w:rPr>
          <w:rFonts w:ascii="Lato" w:eastAsia="Times New Roman" w:hAnsi="Lato" w:cs="Arial"/>
          <w:i/>
          <w:iCs/>
          <w:color w:val="000000"/>
          <w:spacing w:val="4"/>
          <w:kern w:val="2"/>
          <w:lang w:eastAsia="pl-PL"/>
        </w:rPr>
        <w:t xml:space="preserve"> </w:t>
      </w:r>
      <w:r w:rsidR="00B64607" w:rsidRPr="00D11E66">
        <w:rPr>
          <w:rFonts w:ascii="Lato" w:eastAsia="Times New Roman" w:hAnsi="Lato" w:cs="Arial"/>
          <w:color w:val="000000"/>
          <w:spacing w:val="4"/>
          <w:kern w:val="2"/>
          <w:lang w:eastAsia="pl-PL"/>
        </w:rPr>
        <w:t xml:space="preserve">Nadając </w:t>
      </w:r>
      <w:r w:rsidR="00B939EB">
        <w:rPr>
          <w:rFonts w:ascii="Lato" w:eastAsia="Times New Roman" w:hAnsi="Lato" w:cs="Arial"/>
          <w:color w:val="000000"/>
          <w:spacing w:val="4"/>
          <w:kern w:val="2"/>
          <w:lang w:eastAsia="pl-PL"/>
        </w:rPr>
        <w:br/>
      </w:r>
      <w:r w:rsidR="00B64607" w:rsidRPr="00D11E66">
        <w:rPr>
          <w:rFonts w:ascii="Lato" w:eastAsia="Times New Roman" w:hAnsi="Lato" w:cs="Arial"/>
          <w:color w:val="000000"/>
          <w:spacing w:val="4"/>
          <w:kern w:val="2"/>
          <w:lang w:eastAsia="pl-PL"/>
        </w:rPr>
        <w:t xml:space="preserve">ww. decyzji rygor natychmiastowej wykonalności, Wojewoda </w:t>
      </w:r>
      <w:r w:rsidR="00B64607">
        <w:rPr>
          <w:rFonts w:ascii="Lato" w:eastAsia="Times New Roman" w:hAnsi="Lato" w:cs="Arial"/>
          <w:color w:val="000000"/>
          <w:spacing w:val="4"/>
          <w:kern w:val="2"/>
          <w:lang w:eastAsia="pl-PL"/>
        </w:rPr>
        <w:t>Podkarpacki</w:t>
      </w:r>
      <w:r w:rsidR="00B64607" w:rsidRPr="00D11E66">
        <w:rPr>
          <w:rFonts w:ascii="Lato" w:eastAsia="Times New Roman" w:hAnsi="Lato" w:cs="Arial"/>
          <w:color w:val="000000"/>
          <w:spacing w:val="4"/>
          <w:kern w:val="2"/>
          <w:lang w:eastAsia="pl-PL"/>
        </w:rPr>
        <w:t xml:space="preserve"> podzielił argumenty przedstawione przez </w:t>
      </w:r>
      <w:r w:rsidR="00B64607" w:rsidRPr="00D11E66">
        <w:rPr>
          <w:rFonts w:ascii="Lato" w:eastAsia="Times New Roman" w:hAnsi="Lato" w:cs="Arial"/>
          <w:i/>
          <w:color w:val="000000"/>
          <w:spacing w:val="4"/>
          <w:kern w:val="2"/>
          <w:lang w:eastAsia="pl-PL"/>
        </w:rPr>
        <w:t>inwestora</w:t>
      </w:r>
      <w:r w:rsidR="00B64607" w:rsidRPr="00D11E66">
        <w:rPr>
          <w:rFonts w:ascii="Lato" w:eastAsia="Times New Roman" w:hAnsi="Lato" w:cs="Arial"/>
          <w:color w:val="000000"/>
          <w:spacing w:val="4"/>
          <w:kern w:val="2"/>
          <w:lang w:eastAsia="pl-PL"/>
        </w:rPr>
        <w:t>.</w:t>
      </w:r>
      <w:r w:rsidR="00B64607">
        <w:rPr>
          <w:rFonts w:ascii="Lato" w:eastAsia="Times New Roman" w:hAnsi="Lato" w:cs="Arial"/>
          <w:color w:val="000000"/>
          <w:spacing w:val="4"/>
          <w:kern w:val="2"/>
          <w:lang w:eastAsia="pl-PL"/>
        </w:rPr>
        <w:t xml:space="preserve">   </w:t>
      </w:r>
    </w:p>
    <w:p w14:paraId="35D42E78" w14:textId="47131FE4" w:rsidR="00D11E66" w:rsidRPr="00D11E66" w:rsidRDefault="00D11E66" w:rsidP="00D11E66">
      <w:pPr>
        <w:spacing w:after="240" w:line="240" w:lineRule="exact"/>
        <w:jc w:val="both"/>
        <w:textAlignment w:val="baseline"/>
        <w:rPr>
          <w:rFonts w:ascii="Lato" w:eastAsia="Times New Roman" w:hAnsi="Lato" w:cs="Times New Roman"/>
          <w:color w:val="000000"/>
          <w:lang w:eastAsia="pl-PL"/>
        </w:rPr>
      </w:pPr>
      <w:r w:rsidRPr="00D11E66">
        <w:rPr>
          <w:rFonts w:ascii="Lato" w:eastAsia="Times New Roman" w:hAnsi="Lato" w:cs="Arial"/>
          <w:color w:val="000000"/>
          <w:spacing w:val="4"/>
          <w:kern w:val="2"/>
          <w:lang w:eastAsia="pl-PL"/>
        </w:rPr>
        <w:t xml:space="preserve">Zgodnie z art. 11f ust. 3 </w:t>
      </w:r>
      <w:r w:rsidRPr="00D11E66">
        <w:rPr>
          <w:rFonts w:ascii="Lato" w:eastAsia="Times New Roman" w:hAnsi="Lato" w:cs="Arial"/>
          <w:i/>
          <w:color w:val="000000"/>
          <w:spacing w:val="4"/>
          <w:kern w:val="2"/>
          <w:lang w:eastAsia="pl-PL"/>
        </w:rPr>
        <w:t>spec</w:t>
      </w:r>
      <w:r w:rsidRPr="00D11E66">
        <w:rPr>
          <w:rFonts w:ascii="Lato" w:eastAsia="Times New Roman" w:hAnsi="Lato" w:cs="Arial"/>
          <w:i/>
          <w:iCs/>
          <w:color w:val="000000"/>
          <w:spacing w:val="4"/>
          <w:kern w:val="2"/>
          <w:lang w:eastAsia="pl-PL"/>
        </w:rPr>
        <w:t>ustaw</w:t>
      </w:r>
      <w:r w:rsidRPr="00D11E66">
        <w:rPr>
          <w:rFonts w:ascii="Lato" w:eastAsia="Times New Roman" w:hAnsi="Lato" w:cs="Arial"/>
          <w:iCs/>
          <w:color w:val="000000"/>
          <w:spacing w:val="4"/>
          <w:kern w:val="2"/>
          <w:lang w:eastAsia="pl-PL"/>
        </w:rPr>
        <w:t xml:space="preserve">y </w:t>
      </w:r>
      <w:r w:rsidRPr="00D11E66">
        <w:rPr>
          <w:rFonts w:ascii="Lato" w:eastAsia="Times New Roman" w:hAnsi="Lato" w:cs="Arial"/>
          <w:i/>
          <w:iCs/>
          <w:color w:val="000000"/>
          <w:spacing w:val="4"/>
          <w:kern w:val="2"/>
          <w:lang w:eastAsia="pl-PL"/>
        </w:rPr>
        <w:t>drogowej</w:t>
      </w:r>
      <w:r w:rsidRPr="00D11E66">
        <w:rPr>
          <w:rFonts w:ascii="Lato" w:eastAsia="Times New Roman" w:hAnsi="Lato" w:cs="Arial"/>
          <w:iCs/>
          <w:color w:val="000000"/>
          <w:spacing w:val="4"/>
          <w:kern w:val="2"/>
          <w:lang w:eastAsia="pl-PL"/>
        </w:rPr>
        <w:t>,</w:t>
      </w:r>
      <w:r w:rsidRPr="00D11E66">
        <w:rPr>
          <w:rFonts w:ascii="Lato" w:eastAsia="Times New Roman" w:hAnsi="Lato" w:cs="Arial"/>
          <w:i/>
          <w:iCs/>
          <w:color w:val="000000"/>
          <w:spacing w:val="4"/>
          <w:kern w:val="2"/>
          <w:lang w:eastAsia="pl-PL"/>
        </w:rPr>
        <w:t xml:space="preserve"> </w:t>
      </w:r>
      <w:r w:rsidRPr="00D11E66">
        <w:rPr>
          <w:rFonts w:ascii="Lato" w:eastAsia="Times New Roman" w:hAnsi="Lato" w:cs="Arial"/>
          <w:color w:val="000000"/>
          <w:spacing w:val="4"/>
          <w:kern w:val="2"/>
          <w:lang w:eastAsia="pl-PL"/>
        </w:rPr>
        <w:t xml:space="preserve">Wojewoda </w:t>
      </w:r>
      <w:r w:rsidR="00035D05">
        <w:rPr>
          <w:rFonts w:ascii="Lato" w:eastAsia="Times New Roman" w:hAnsi="Lato" w:cs="Arial"/>
          <w:color w:val="000000"/>
          <w:spacing w:val="4"/>
          <w:kern w:val="2"/>
          <w:lang w:eastAsia="pl-PL"/>
        </w:rPr>
        <w:t>Podkarpacki</w:t>
      </w:r>
      <w:r w:rsidR="003814D8">
        <w:rPr>
          <w:rFonts w:ascii="Lato" w:eastAsia="Times New Roman" w:hAnsi="Lato" w:cs="Arial"/>
          <w:color w:val="000000"/>
          <w:spacing w:val="4"/>
          <w:kern w:val="2"/>
          <w:lang w:eastAsia="pl-PL"/>
        </w:rPr>
        <w:t xml:space="preserve"> </w:t>
      </w:r>
      <w:r w:rsidRPr="00D11E66">
        <w:rPr>
          <w:rFonts w:ascii="Lato" w:eastAsia="Times New Roman" w:hAnsi="Lato" w:cs="Arial"/>
          <w:color w:val="000000"/>
          <w:spacing w:val="4"/>
          <w:kern w:val="2"/>
          <w:lang w:eastAsia="pl-PL"/>
        </w:rPr>
        <w:t xml:space="preserve">doręczył </w:t>
      </w:r>
      <w:r w:rsidR="002366AB">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ww. decyzję wnioskodawcy oraz zawiadomił o jej wydaniu pozostałe strony w drodze obwieszczeń</w:t>
      </w:r>
      <w:r w:rsidR="00250CEC">
        <w:rPr>
          <w:rFonts w:ascii="Lato" w:eastAsia="Times New Roman" w:hAnsi="Lato" w:cs="Arial"/>
          <w:color w:val="000000"/>
          <w:spacing w:val="4"/>
          <w:kern w:val="2"/>
          <w:lang w:eastAsia="pl-PL"/>
        </w:rPr>
        <w:t>.</w:t>
      </w:r>
      <w:r w:rsidRPr="00D11E66">
        <w:rPr>
          <w:rFonts w:ascii="Lato" w:eastAsia="Times New Roman" w:hAnsi="Lato" w:cs="Arial"/>
          <w:bCs/>
          <w:color w:val="000000"/>
          <w:spacing w:val="4"/>
          <w:kern w:val="2"/>
          <w:lang w:eastAsia="pl-PL"/>
        </w:rPr>
        <w:t xml:space="preserve"> </w:t>
      </w:r>
      <w:r w:rsidRPr="00D11E66">
        <w:rPr>
          <w:rFonts w:ascii="Lato" w:eastAsia="Times New Roman" w:hAnsi="Lato" w:cs="Arial"/>
          <w:color w:val="000000"/>
          <w:spacing w:val="4"/>
          <w:kern w:val="2"/>
          <w:lang w:eastAsia="pl-PL"/>
        </w:rPr>
        <w:t xml:space="preserve">Dotychczasowych właścicieli i użytkowników wieczystych nieruchomości objętych </w:t>
      </w:r>
      <w:r w:rsidRPr="00D11E66">
        <w:rPr>
          <w:rFonts w:ascii="Lato" w:eastAsia="Times New Roman" w:hAnsi="Lato" w:cs="Arial"/>
          <w:i/>
          <w:color w:val="000000"/>
          <w:spacing w:val="4"/>
          <w:kern w:val="2"/>
          <w:lang w:eastAsia="pl-PL"/>
        </w:rPr>
        <w:t xml:space="preserve">decyzją Wojewody </w:t>
      </w:r>
      <w:r w:rsidR="00035D05">
        <w:rPr>
          <w:rFonts w:ascii="Lato" w:eastAsia="Times New Roman" w:hAnsi="Lato" w:cs="Arial"/>
          <w:i/>
          <w:color w:val="000000"/>
          <w:spacing w:val="4"/>
          <w:kern w:val="2"/>
          <w:lang w:eastAsia="pl-PL"/>
        </w:rPr>
        <w:t>Podkarpackiego</w:t>
      </w:r>
      <w:r w:rsidRPr="00D11E66">
        <w:rPr>
          <w:rFonts w:ascii="Lato" w:eastAsia="Times New Roman" w:hAnsi="Lato" w:cs="Arial"/>
          <w:i/>
          <w:color w:val="000000"/>
          <w:spacing w:val="4"/>
          <w:kern w:val="2"/>
          <w:lang w:eastAsia="pl-PL"/>
        </w:rPr>
        <w:t xml:space="preserve"> </w:t>
      </w:r>
      <w:r w:rsidRPr="00D11E66">
        <w:rPr>
          <w:rFonts w:ascii="Lato" w:eastAsia="Times New Roman" w:hAnsi="Lato" w:cs="Arial"/>
          <w:color w:val="000000"/>
          <w:spacing w:val="4"/>
          <w:kern w:val="2"/>
          <w:lang w:eastAsia="pl-PL"/>
        </w:rPr>
        <w:t xml:space="preserve">organ I instancji poinformował o wydaniu decyzji w </w:t>
      </w:r>
      <w:r w:rsidRPr="00D056E1">
        <w:rPr>
          <w:rFonts w:ascii="Lato" w:eastAsia="Times New Roman" w:hAnsi="Lato" w:cs="Arial"/>
          <w:spacing w:val="4"/>
          <w:kern w:val="2"/>
          <w:lang w:eastAsia="pl-PL"/>
        </w:rPr>
        <w:t xml:space="preserve">drodze zawiadomień </w:t>
      </w:r>
      <w:r w:rsidR="00DB21C8" w:rsidRPr="007755AF">
        <w:rPr>
          <w:rFonts w:ascii="Lato" w:eastAsia="Times New Roman" w:hAnsi="Lato" w:cs="Arial"/>
          <w:spacing w:val="4"/>
          <w:kern w:val="2"/>
          <w:lang w:eastAsia="pl-PL"/>
        </w:rPr>
        <w:t xml:space="preserve">z </w:t>
      </w:r>
      <w:r w:rsidR="00DB21C8" w:rsidRPr="00422066">
        <w:rPr>
          <w:rFonts w:ascii="Lato" w:eastAsia="Times New Roman" w:hAnsi="Lato" w:cs="Arial"/>
          <w:spacing w:val="4"/>
          <w:kern w:val="2"/>
          <w:lang w:eastAsia="pl-PL"/>
        </w:rPr>
        <w:t xml:space="preserve">dnia </w:t>
      </w:r>
      <w:r w:rsidR="00422066">
        <w:rPr>
          <w:rFonts w:ascii="Lato" w:hAnsi="Lato" w:cs="Arial"/>
          <w:bCs/>
          <w:iCs/>
          <w:spacing w:val="4"/>
          <w:lang w:bidi="pl-PL"/>
        </w:rPr>
        <w:t>7 czerwca 2023</w:t>
      </w:r>
      <w:r w:rsidR="00DB21C8" w:rsidRPr="00422066">
        <w:rPr>
          <w:rFonts w:ascii="Lato" w:hAnsi="Lato" w:cs="Arial"/>
          <w:bCs/>
          <w:iCs/>
          <w:spacing w:val="4"/>
          <w:lang w:bidi="pl-PL"/>
        </w:rPr>
        <w:t xml:space="preserve"> r., znak: </w:t>
      </w:r>
      <w:r w:rsidR="002366AB" w:rsidRPr="00422066">
        <w:rPr>
          <w:rFonts w:ascii="Lato" w:hAnsi="Lato" w:cs="Arial"/>
          <w:bCs/>
          <w:iCs/>
          <w:spacing w:val="4"/>
          <w:lang w:bidi="pl-PL"/>
        </w:rPr>
        <w:br/>
      </w:r>
      <w:r w:rsidR="00422066" w:rsidRPr="00384120">
        <w:rPr>
          <w:rFonts w:ascii="Lato" w:eastAsia="Times New Roman" w:hAnsi="Lato" w:cs="Arial"/>
          <w:bCs/>
          <w:iCs/>
          <w:spacing w:val="4"/>
          <w:lang w:eastAsia="pl-PL"/>
        </w:rPr>
        <w:lastRenderedPageBreak/>
        <w:t>N-VIII.7820.1.38.2022</w:t>
      </w:r>
      <w:r w:rsidR="00DB21C8" w:rsidRPr="00422066">
        <w:rPr>
          <w:rFonts w:ascii="Lato" w:hAnsi="Lato" w:cs="Arial"/>
          <w:bCs/>
          <w:iCs/>
          <w:spacing w:val="4"/>
          <w:lang w:bidi="pl-PL"/>
        </w:rPr>
        <w:t xml:space="preserve">, </w:t>
      </w:r>
      <w:r w:rsidRPr="00422066">
        <w:rPr>
          <w:rFonts w:ascii="Lato" w:eastAsia="Times New Roman" w:hAnsi="Lato" w:cs="Arial"/>
          <w:spacing w:val="4"/>
          <w:kern w:val="2"/>
          <w:lang w:eastAsia="pl-PL"/>
        </w:rPr>
        <w:t xml:space="preserve">wysłanych na adresy wskazane </w:t>
      </w:r>
      <w:r w:rsidRPr="00D11E66">
        <w:rPr>
          <w:rFonts w:ascii="Lato" w:eastAsia="Times New Roman" w:hAnsi="Lato" w:cs="Arial"/>
          <w:color w:val="000000"/>
          <w:spacing w:val="4"/>
          <w:kern w:val="2"/>
          <w:lang w:eastAsia="pl-PL"/>
        </w:rPr>
        <w:t xml:space="preserve">w katastrze nieruchomości. </w:t>
      </w:r>
      <w:r w:rsidR="002366AB">
        <w:rPr>
          <w:rFonts w:ascii="Lato" w:eastAsia="Times New Roman" w:hAnsi="Lato" w:cs="Arial"/>
          <w:color w:val="000000"/>
          <w:spacing w:val="4"/>
          <w:kern w:val="2"/>
          <w:lang w:eastAsia="pl-PL"/>
        </w:rPr>
        <w:br/>
      </w:r>
      <w:r w:rsidRPr="00D11E66">
        <w:rPr>
          <w:rFonts w:ascii="Lato" w:eastAsia="Times New Roman" w:hAnsi="Lato" w:cs="Arial"/>
          <w:color w:val="000000"/>
          <w:spacing w:val="4"/>
          <w:kern w:val="2"/>
          <w:lang w:eastAsia="pl-PL"/>
        </w:rPr>
        <w:t>W zawiadomieniach oraz w obwieszczeniu zamieszczono, zgodnie z art. 11f ust. 4</w:t>
      </w:r>
      <w:r w:rsidRPr="00D11E66">
        <w:rPr>
          <w:rFonts w:ascii="Lato" w:eastAsia="Times New Roman" w:hAnsi="Lato" w:cs="Arial"/>
          <w:i/>
          <w:iCs/>
          <w:color w:val="000000"/>
          <w:spacing w:val="4"/>
          <w:kern w:val="2"/>
          <w:lang w:eastAsia="pl-PL"/>
        </w:rPr>
        <w:t xml:space="preserve"> specustawy drogowej</w:t>
      </w:r>
      <w:r w:rsidRPr="00D11E66">
        <w:rPr>
          <w:rFonts w:ascii="Lato" w:eastAsia="Times New Roman" w:hAnsi="Lato" w:cs="Arial"/>
          <w:iCs/>
          <w:color w:val="000000"/>
          <w:spacing w:val="4"/>
          <w:kern w:val="2"/>
          <w:lang w:eastAsia="pl-PL"/>
        </w:rPr>
        <w:t>,</w:t>
      </w:r>
      <w:r w:rsidRPr="00D11E66">
        <w:rPr>
          <w:rFonts w:ascii="Lato" w:eastAsia="Times New Roman" w:hAnsi="Lato" w:cs="Arial"/>
          <w:color w:val="000000"/>
          <w:spacing w:val="4"/>
          <w:kern w:val="2"/>
          <w:lang w:eastAsia="pl-PL"/>
        </w:rPr>
        <w:t xml:space="preserve"> informację o miejscu, w którym strony mogą zapoznać się z treścią decyzji.  </w:t>
      </w:r>
      <w:r w:rsidR="00886932">
        <w:rPr>
          <w:rFonts w:ascii="Lato" w:eastAsia="Times New Roman" w:hAnsi="Lato" w:cs="Arial"/>
          <w:color w:val="000000"/>
          <w:spacing w:val="4"/>
          <w:kern w:val="2"/>
          <w:lang w:eastAsia="pl-PL"/>
        </w:rPr>
        <w:t xml:space="preserve"> </w:t>
      </w:r>
      <w:r w:rsidR="00555BEB">
        <w:rPr>
          <w:rFonts w:ascii="Lato" w:eastAsia="Times New Roman" w:hAnsi="Lato" w:cs="Arial"/>
          <w:color w:val="000000"/>
          <w:spacing w:val="4"/>
          <w:kern w:val="2"/>
          <w:lang w:eastAsia="pl-PL"/>
        </w:rPr>
        <w:t xml:space="preserve"> </w:t>
      </w:r>
      <w:r w:rsidR="00320615">
        <w:rPr>
          <w:rFonts w:ascii="Lato" w:eastAsia="Times New Roman" w:hAnsi="Lato" w:cs="Arial"/>
          <w:color w:val="000000"/>
          <w:spacing w:val="4"/>
          <w:kern w:val="2"/>
          <w:lang w:eastAsia="pl-PL"/>
        </w:rPr>
        <w:t xml:space="preserve"> </w:t>
      </w:r>
      <w:r w:rsidR="00A70DAC">
        <w:rPr>
          <w:rFonts w:ascii="Lato" w:eastAsia="Times New Roman" w:hAnsi="Lato" w:cs="Arial"/>
          <w:color w:val="000000"/>
          <w:spacing w:val="4"/>
          <w:kern w:val="2"/>
          <w:lang w:eastAsia="pl-PL"/>
        </w:rPr>
        <w:t xml:space="preserve"> </w:t>
      </w:r>
      <w:r w:rsidR="00422066">
        <w:rPr>
          <w:rFonts w:ascii="Lato" w:eastAsia="Times New Roman" w:hAnsi="Lato" w:cs="Arial"/>
          <w:color w:val="000000"/>
          <w:spacing w:val="4"/>
          <w:kern w:val="2"/>
          <w:lang w:eastAsia="pl-PL"/>
        </w:rPr>
        <w:t xml:space="preserve"> </w:t>
      </w:r>
    </w:p>
    <w:p w14:paraId="726D5E62" w14:textId="3CE9B021" w:rsidR="009673AD" w:rsidRPr="009673AD" w:rsidRDefault="009673AD" w:rsidP="009673AD">
      <w:pPr>
        <w:spacing w:after="240" w:line="240" w:lineRule="exact"/>
        <w:jc w:val="both"/>
        <w:textAlignment w:val="baseline"/>
        <w:rPr>
          <w:rFonts w:ascii="Lato" w:eastAsia="Times New Roman" w:hAnsi="Lato" w:cs="Arial"/>
          <w:color w:val="000000"/>
          <w:spacing w:val="4"/>
          <w:lang w:eastAsia="pl-PL"/>
        </w:rPr>
      </w:pPr>
      <w:r w:rsidRPr="009673AD">
        <w:rPr>
          <w:rFonts w:ascii="Lato" w:eastAsia="Times New Roman" w:hAnsi="Lato" w:cs="Arial"/>
          <w:color w:val="000000"/>
          <w:spacing w:val="4"/>
          <w:lang w:eastAsia="pl-PL"/>
        </w:rPr>
        <w:t xml:space="preserve">W stanie faktycznym przedmiotowej sprawy, kontrolowana decyzja </w:t>
      </w:r>
      <w:r w:rsidRPr="00950395">
        <w:rPr>
          <w:rFonts w:ascii="Lato" w:eastAsia="Times New Roman" w:hAnsi="Lato" w:cs="Arial"/>
          <w:spacing w:val="4"/>
          <w:lang w:eastAsia="pl-PL"/>
        </w:rPr>
        <w:t>(z zastrzeżeniem uchybie</w:t>
      </w:r>
      <w:r w:rsidR="00035D05">
        <w:rPr>
          <w:rFonts w:ascii="Lato" w:eastAsia="Times New Roman" w:hAnsi="Lato" w:cs="Arial"/>
          <w:spacing w:val="4"/>
          <w:lang w:eastAsia="pl-PL"/>
        </w:rPr>
        <w:t>nia</w:t>
      </w:r>
      <w:r w:rsidRPr="00950395">
        <w:rPr>
          <w:rFonts w:ascii="Lato" w:eastAsia="Times New Roman" w:hAnsi="Lato" w:cs="Arial"/>
          <w:spacing w:val="4"/>
          <w:lang w:eastAsia="pl-PL"/>
        </w:rPr>
        <w:t>, o który</w:t>
      </w:r>
      <w:r w:rsidR="00035D05">
        <w:rPr>
          <w:rFonts w:ascii="Lato" w:eastAsia="Times New Roman" w:hAnsi="Lato" w:cs="Arial"/>
          <w:spacing w:val="4"/>
          <w:lang w:eastAsia="pl-PL"/>
        </w:rPr>
        <w:t>m</w:t>
      </w:r>
      <w:r w:rsidRPr="00950395">
        <w:rPr>
          <w:rFonts w:ascii="Lato" w:eastAsia="Times New Roman" w:hAnsi="Lato" w:cs="Arial"/>
          <w:spacing w:val="4"/>
          <w:lang w:eastAsia="pl-PL"/>
        </w:rPr>
        <w:t xml:space="preserve"> będzie mowa poniżej) czyni zadość wymogom przedstawionym </w:t>
      </w:r>
      <w:r w:rsidR="00FD4C00">
        <w:rPr>
          <w:rFonts w:ascii="Lato" w:eastAsia="Times New Roman" w:hAnsi="Lato" w:cs="Arial"/>
          <w:color w:val="000000"/>
          <w:spacing w:val="4"/>
          <w:lang w:eastAsia="pl-PL"/>
        </w:rPr>
        <w:br/>
      </w:r>
      <w:r w:rsidRPr="009673AD">
        <w:rPr>
          <w:rFonts w:ascii="Lato" w:eastAsia="Times New Roman" w:hAnsi="Lato" w:cs="Arial"/>
          <w:color w:val="000000"/>
          <w:spacing w:val="4"/>
          <w:lang w:eastAsia="pl-PL"/>
        </w:rPr>
        <w:t xml:space="preserve">w art. 11f ust. 1 </w:t>
      </w:r>
      <w:r w:rsidRPr="009673AD">
        <w:rPr>
          <w:rFonts w:ascii="Lato" w:eastAsia="Times New Roman" w:hAnsi="Lato" w:cs="Arial"/>
          <w:i/>
          <w:color w:val="000000"/>
          <w:spacing w:val="4"/>
          <w:lang w:eastAsia="pl-PL"/>
        </w:rPr>
        <w:t>specustawy drogowej</w:t>
      </w:r>
      <w:r w:rsidRPr="009673AD">
        <w:rPr>
          <w:rFonts w:ascii="Lato" w:eastAsia="Times New Roman" w:hAnsi="Lato" w:cs="Arial"/>
          <w:color w:val="000000"/>
          <w:spacing w:val="4"/>
          <w:lang w:eastAsia="pl-PL"/>
        </w:rPr>
        <w:t xml:space="preserve">. </w:t>
      </w:r>
    </w:p>
    <w:p w14:paraId="641C4E03" w14:textId="6844CB60" w:rsidR="00BE3BDF" w:rsidRPr="00BE3BDF" w:rsidRDefault="00D11E66" w:rsidP="00AD068A">
      <w:pPr>
        <w:spacing w:after="240" w:line="240" w:lineRule="exact"/>
        <w:jc w:val="both"/>
        <w:textAlignment w:val="baseline"/>
        <w:rPr>
          <w:rFonts w:ascii="Lato" w:eastAsia="Times New Roman" w:hAnsi="Lato" w:cs="Arial"/>
          <w:spacing w:val="4"/>
          <w:kern w:val="2"/>
          <w:lang w:eastAsia="pl-PL"/>
        </w:rPr>
      </w:pPr>
      <w:r w:rsidRPr="001E6B88">
        <w:rPr>
          <w:rFonts w:ascii="Lato" w:eastAsia="Times New Roman" w:hAnsi="Lato" w:cs="Arial"/>
          <w:spacing w:val="4"/>
          <w:lang w:eastAsia="pl-PL"/>
        </w:rPr>
        <w:t xml:space="preserve">Po zapoznaniu się ze zgromadzonym materiałem dowodowym organ II instancji stwierdził, iż wydana decyzja wymaga dokonania korekty merytoryczno-reformacyjnej. </w:t>
      </w:r>
      <w:r w:rsidRPr="001E6B88">
        <w:rPr>
          <w:rFonts w:ascii="Lato" w:eastAsia="Times New Roman" w:hAnsi="Lato" w:cs="Arial"/>
          <w:spacing w:val="4"/>
          <w:kern w:val="2"/>
          <w:lang w:eastAsia="pl-PL"/>
        </w:rPr>
        <w:t xml:space="preserve">Należy zauważyć, iż przepis art. 138 § 1 pkt 2 </w:t>
      </w:r>
      <w:r w:rsidRPr="001E6B88">
        <w:rPr>
          <w:rFonts w:ascii="Lato" w:eastAsia="Times New Roman" w:hAnsi="Lato" w:cs="Arial"/>
          <w:i/>
          <w:spacing w:val="4"/>
          <w:kern w:val="2"/>
          <w:lang w:eastAsia="pl-PL"/>
        </w:rPr>
        <w:t>kpa</w:t>
      </w:r>
      <w:r w:rsidRPr="001E6B88">
        <w:rPr>
          <w:rFonts w:ascii="Lato" w:eastAsia="Times New Roman" w:hAnsi="Lato" w:cs="Arial"/>
          <w:spacing w:val="4"/>
          <w:kern w:val="2"/>
          <w:lang w:eastAsia="pl-PL"/>
        </w:rPr>
        <w:t xml:space="preserve"> umożliwia organowi odwoławczemu korektę zaskarżonej decyzji przez jej uchylenie i orzeczenie w tym zakresie co do istoty sprawy.</w:t>
      </w:r>
    </w:p>
    <w:p w14:paraId="73435757" w14:textId="791504B8" w:rsidR="00BE3BDF" w:rsidRPr="00BE3BDF" w:rsidRDefault="00BE3BDF" w:rsidP="00BE3BDF">
      <w:pPr>
        <w:spacing w:after="240" w:line="240" w:lineRule="exact"/>
        <w:jc w:val="both"/>
        <w:textAlignment w:val="baseline"/>
        <w:rPr>
          <w:rFonts w:ascii="Lato" w:eastAsia="Times New Roman" w:hAnsi="Lato" w:cs="Arial"/>
          <w:bCs/>
          <w:spacing w:val="4"/>
          <w:kern w:val="2"/>
          <w:lang w:eastAsia="pl-PL"/>
        </w:rPr>
      </w:pPr>
      <w:r>
        <w:rPr>
          <w:rFonts w:ascii="Lato" w:eastAsia="Times New Roman" w:hAnsi="Lato" w:cs="Arial"/>
          <w:bCs/>
          <w:iCs/>
          <w:spacing w:val="4"/>
          <w:kern w:val="2"/>
          <w:lang w:eastAsia="pl-PL"/>
        </w:rPr>
        <w:t>Z</w:t>
      </w:r>
      <w:r w:rsidRPr="00BE3BDF">
        <w:rPr>
          <w:rFonts w:ascii="Lato" w:eastAsia="Times New Roman" w:hAnsi="Lato" w:cs="Arial"/>
          <w:spacing w:val="4"/>
          <w:kern w:val="2"/>
          <w:lang w:eastAsia="pl-PL"/>
        </w:rPr>
        <w:t xml:space="preserve">auważyć należy, iż </w:t>
      </w:r>
      <w:r w:rsidRPr="00BE3BDF">
        <w:rPr>
          <w:rFonts w:ascii="Lato" w:eastAsia="Times New Roman" w:hAnsi="Lato" w:cs="Arial"/>
          <w:bCs/>
          <w:spacing w:val="4"/>
          <w:kern w:val="2"/>
          <w:lang w:eastAsia="pl-PL"/>
        </w:rPr>
        <w:t>w orzecznictwie sądowym, jak również w doktrynie prawa administracyjnego, utrwalił się pogląd, że organ odwoławczy rozpatrując ponownie sprawę</w:t>
      </w:r>
      <w:r w:rsidR="008F4F07">
        <w:rPr>
          <w:rFonts w:ascii="Lato" w:eastAsia="Times New Roman" w:hAnsi="Lato" w:cs="Arial"/>
          <w:bCs/>
          <w:spacing w:val="4"/>
          <w:kern w:val="2"/>
          <w:lang w:eastAsia="pl-PL"/>
        </w:rPr>
        <w:t>,</w:t>
      </w:r>
      <w:r w:rsidRPr="00BE3BDF">
        <w:rPr>
          <w:rFonts w:ascii="Lato" w:eastAsia="Times New Roman" w:hAnsi="Lato" w:cs="Arial"/>
          <w:bCs/>
          <w:spacing w:val="4"/>
          <w:kern w:val="2"/>
          <w:lang w:eastAsia="pl-PL"/>
        </w:rPr>
        <w:t xml:space="preserve"> zobowiązany jest uwzględniać zmiany stanu prawnego i faktycznego sprawy zaistniałe po wydaniu zaskarżonej decyzji organu pierwszej instancji i nie może ograniczyć się tylko do kontroli decyzji organu I instancji (zob. wyrok Naczelnego Sądu Administracyjnego z 23 września 2010 r., sygn. akt I OSK 1566/09, Lex nr 745088, wyrok Wojewódzkiego Sądu Administracyjnego w Gliwicach z 23 listopada 2010 r., sygn. akt </w:t>
      </w:r>
      <w:r w:rsidR="00B939EB">
        <w:rPr>
          <w:rFonts w:ascii="Lato" w:eastAsia="Times New Roman" w:hAnsi="Lato" w:cs="Arial"/>
          <w:bCs/>
          <w:spacing w:val="4"/>
          <w:kern w:val="2"/>
          <w:lang w:eastAsia="pl-PL"/>
        </w:rPr>
        <w:br/>
      </w:r>
      <w:r w:rsidRPr="00BE3BDF">
        <w:rPr>
          <w:rFonts w:ascii="Lato" w:eastAsia="Times New Roman" w:hAnsi="Lato" w:cs="Arial"/>
          <w:bCs/>
          <w:spacing w:val="4"/>
          <w:kern w:val="2"/>
          <w:lang w:eastAsia="pl-PL"/>
        </w:rPr>
        <w:t>III SA/</w:t>
      </w:r>
      <w:proofErr w:type="spellStart"/>
      <w:r w:rsidRPr="00BE3BDF">
        <w:rPr>
          <w:rFonts w:ascii="Lato" w:eastAsia="Times New Roman" w:hAnsi="Lato" w:cs="Arial"/>
          <w:bCs/>
          <w:spacing w:val="4"/>
          <w:kern w:val="2"/>
          <w:lang w:eastAsia="pl-PL"/>
        </w:rPr>
        <w:t>Gl</w:t>
      </w:r>
      <w:proofErr w:type="spellEnd"/>
      <w:r w:rsidRPr="00BE3BDF">
        <w:rPr>
          <w:rFonts w:ascii="Lato" w:eastAsia="Times New Roman" w:hAnsi="Lato" w:cs="Arial"/>
          <w:bCs/>
          <w:spacing w:val="4"/>
          <w:kern w:val="2"/>
          <w:lang w:eastAsia="pl-PL"/>
        </w:rPr>
        <w:t xml:space="preserve"> 1228/10, Lex nr 756450, B. Adamiak [w:] B. Adamiak, J. Borkowski, Kpa. Komentarz, Warszawa 2008, s. 618-619, A. Wróbel [w:] M. Jaśkowska, A. Wróbel, Kpa. Komentarz, Warszawa 2005, s. 796-797). </w:t>
      </w:r>
    </w:p>
    <w:p w14:paraId="797A9FB6" w14:textId="2566B78F" w:rsidR="00BE3BDF" w:rsidRPr="00BE3BDF" w:rsidRDefault="00BE3BDF" w:rsidP="00BE3BDF">
      <w:pPr>
        <w:spacing w:after="240" w:line="240" w:lineRule="exact"/>
        <w:jc w:val="both"/>
        <w:textAlignment w:val="baseline"/>
        <w:rPr>
          <w:rFonts w:ascii="Lato" w:eastAsia="Times New Roman" w:hAnsi="Lato" w:cs="Arial"/>
          <w:bCs/>
          <w:iCs/>
          <w:spacing w:val="4"/>
          <w:kern w:val="2"/>
          <w:lang w:eastAsia="pl-PL"/>
        </w:rPr>
      </w:pPr>
      <w:r w:rsidRPr="00BE3BDF">
        <w:rPr>
          <w:rFonts w:ascii="Lato" w:eastAsia="Times New Roman" w:hAnsi="Lato" w:cs="Arial"/>
          <w:bCs/>
          <w:spacing w:val="4"/>
          <w:kern w:val="2"/>
          <w:lang w:eastAsia="pl-PL"/>
        </w:rPr>
        <w:t>Organ odwoławczy, w ramach swoich uprawnień kontrolnych, ocenia bowiem materiał dowodowy, uwzględniając stan faktyczny stwierdzony w czasie wydania decyzji przez organ I instancji, jak i zmiany stanu faktycznego, które zaszły pomiędzy wydaniem decyzji I pierwszej instancji, a wydaniem decyzji w postępowaniu odwoławczym.</w:t>
      </w:r>
    </w:p>
    <w:p w14:paraId="10E36FEE" w14:textId="092DD2EC" w:rsidR="00D2457A" w:rsidRPr="00E76C2F" w:rsidRDefault="00BE3BDF" w:rsidP="00BE3BDF">
      <w:pPr>
        <w:spacing w:after="240" w:line="240" w:lineRule="exact"/>
        <w:jc w:val="both"/>
        <w:textAlignment w:val="baseline"/>
        <w:rPr>
          <w:rFonts w:ascii="Lato" w:eastAsia="Times New Roman" w:hAnsi="Lato" w:cs="Arial"/>
          <w:spacing w:val="4"/>
          <w:kern w:val="2"/>
          <w:lang w:eastAsia="pl-PL"/>
        </w:rPr>
      </w:pPr>
      <w:r w:rsidRPr="00BE3BDF">
        <w:rPr>
          <w:rFonts w:ascii="Lato" w:eastAsia="Times New Roman" w:hAnsi="Lato" w:cs="Arial"/>
          <w:bCs/>
          <w:spacing w:val="4"/>
          <w:kern w:val="2"/>
          <w:lang w:eastAsia="pl-PL"/>
        </w:rPr>
        <w:t xml:space="preserve">Przenosząc powyższe rozważania na grunt niniejszej sprawy, podkreślić należy, iż </w:t>
      </w:r>
      <w:r w:rsidRPr="00BE3BDF">
        <w:rPr>
          <w:rFonts w:ascii="Lato" w:eastAsia="Times New Roman" w:hAnsi="Lato" w:cs="Arial"/>
          <w:bCs/>
          <w:iCs/>
          <w:spacing w:val="4"/>
          <w:kern w:val="2"/>
          <w:lang w:eastAsia="pl-PL" w:bidi="pl-PL"/>
        </w:rPr>
        <w:t xml:space="preserve">zgodnie z art. 11f ust. 1 pkt 3 </w:t>
      </w:r>
      <w:r w:rsidRPr="00BE3BDF">
        <w:rPr>
          <w:rFonts w:ascii="Lato" w:eastAsia="Times New Roman" w:hAnsi="Lato" w:cs="Arial"/>
          <w:bCs/>
          <w:i/>
          <w:iCs/>
          <w:spacing w:val="4"/>
          <w:kern w:val="2"/>
          <w:lang w:eastAsia="pl-PL" w:bidi="pl-PL"/>
        </w:rPr>
        <w:t>specustawy drogowej</w:t>
      </w:r>
      <w:r w:rsidRPr="00BE3BDF">
        <w:rPr>
          <w:rFonts w:ascii="Lato" w:eastAsia="Times New Roman" w:hAnsi="Lato" w:cs="Arial"/>
          <w:bCs/>
          <w:iCs/>
          <w:spacing w:val="4"/>
          <w:kern w:val="2"/>
          <w:lang w:eastAsia="pl-PL" w:bidi="pl-PL"/>
        </w:rPr>
        <w:t xml:space="preserve">, </w:t>
      </w:r>
      <w:r w:rsidRPr="00BE3BDF">
        <w:rPr>
          <w:rFonts w:ascii="Lato" w:eastAsia="Times New Roman" w:hAnsi="Lato" w:cs="Arial"/>
          <w:spacing w:val="4"/>
          <w:kern w:val="2"/>
          <w:lang w:eastAsia="pl-PL"/>
        </w:rPr>
        <w:t>decyzja o zezwoleniu na realizację inwestycji drogowej zawiera m.in. warunki wynikające z potrzeb ochrony środowiska.</w:t>
      </w:r>
    </w:p>
    <w:p w14:paraId="78DDBA39" w14:textId="7BE493A0" w:rsidR="00E76C2F" w:rsidRDefault="00BE3BDF" w:rsidP="00E76C2F">
      <w:pPr>
        <w:spacing w:after="240" w:line="240" w:lineRule="exact"/>
        <w:jc w:val="both"/>
        <w:textAlignment w:val="baseline"/>
        <w:rPr>
          <w:rFonts w:ascii="Lato" w:eastAsia="Times New Roman" w:hAnsi="Lato" w:cs="Arial"/>
          <w:bCs/>
          <w:spacing w:val="4"/>
          <w:kern w:val="2"/>
          <w:lang w:eastAsia="pl-PL"/>
        </w:rPr>
      </w:pPr>
      <w:r w:rsidRPr="00BE3BDF">
        <w:rPr>
          <w:rFonts w:ascii="Lato" w:eastAsia="Times New Roman" w:hAnsi="Lato" w:cs="Arial"/>
          <w:bCs/>
          <w:iCs/>
          <w:spacing w:val="4"/>
          <w:kern w:val="2"/>
          <w:lang w:eastAsia="pl-PL" w:bidi="pl-PL"/>
        </w:rPr>
        <w:t>W pkt V</w:t>
      </w:r>
      <w:r w:rsidR="00E76C2F">
        <w:rPr>
          <w:rFonts w:ascii="Lato" w:eastAsia="Times New Roman" w:hAnsi="Lato" w:cs="Arial"/>
          <w:bCs/>
          <w:iCs/>
          <w:spacing w:val="4"/>
          <w:kern w:val="2"/>
          <w:lang w:eastAsia="pl-PL" w:bidi="pl-PL"/>
        </w:rPr>
        <w:t>II</w:t>
      </w:r>
      <w:r w:rsidRPr="00BE3BDF">
        <w:rPr>
          <w:rFonts w:ascii="Lato" w:eastAsia="Times New Roman" w:hAnsi="Lato" w:cs="Arial"/>
          <w:bCs/>
          <w:iCs/>
          <w:spacing w:val="4"/>
          <w:kern w:val="2"/>
          <w:lang w:eastAsia="pl-PL" w:bidi="pl-PL"/>
        </w:rPr>
        <w:t xml:space="preserve"> </w:t>
      </w:r>
      <w:r w:rsidRPr="00BE3BDF">
        <w:rPr>
          <w:rFonts w:ascii="Lato" w:eastAsia="Times New Roman" w:hAnsi="Lato" w:cs="Arial"/>
          <w:bCs/>
          <w:i/>
          <w:iCs/>
          <w:spacing w:val="4"/>
          <w:kern w:val="2"/>
          <w:lang w:eastAsia="pl-PL" w:bidi="pl-PL"/>
        </w:rPr>
        <w:t xml:space="preserve">decyzji Wojewody </w:t>
      </w:r>
      <w:r w:rsidR="00E76C2F">
        <w:rPr>
          <w:rFonts w:ascii="Lato" w:eastAsia="Times New Roman" w:hAnsi="Lato" w:cs="Arial"/>
          <w:bCs/>
          <w:i/>
          <w:iCs/>
          <w:spacing w:val="4"/>
          <w:kern w:val="2"/>
          <w:lang w:eastAsia="pl-PL" w:bidi="pl-PL"/>
        </w:rPr>
        <w:t xml:space="preserve">Podkarpackiego </w:t>
      </w:r>
      <w:r w:rsidRPr="00BE3BDF">
        <w:rPr>
          <w:rFonts w:ascii="Lato" w:eastAsia="Times New Roman" w:hAnsi="Lato" w:cs="Arial"/>
          <w:bCs/>
          <w:iCs/>
          <w:spacing w:val="4"/>
          <w:kern w:val="2"/>
          <w:lang w:eastAsia="pl-PL" w:bidi="pl-PL"/>
        </w:rPr>
        <w:t xml:space="preserve">organ I instancji </w:t>
      </w:r>
      <w:r w:rsidR="00E76C2F">
        <w:rPr>
          <w:rFonts w:ascii="Lato" w:eastAsia="Times New Roman" w:hAnsi="Lato" w:cs="Arial"/>
          <w:bCs/>
          <w:iCs/>
          <w:spacing w:val="4"/>
          <w:kern w:val="2"/>
          <w:lang w:eastAsia="pl-PL" w:bidi="pl-PL"/>
        </w:rPr>
        <w:t xml:space="preserve">ustalił obowiązek </w:t>
      </w:r>
      <w:r w:rsidR="00E76C2F">
        <w:rPr>
          <w:rFonts w:ascii="Lato" w:eastAsia="Times New Roman" w:hAnsi="Lato" w:cs="Arial"/>
          <w:bCs/>
          <w:spacing w:val="4"/>
          <w:kern w:val="2"/>
          <w:lang w:eastAsia="pl-PL"/>
        </w:rPr>
        <w:t xml:space="preserve">realizacji przedmiotowej inwestycji drogowej zgodnie z warunkami zawartymi w ostatecznej decyzji Burmistrza Tyczyna z dnia 9 listopada 2022 r., znak: RGO.6220.1.1.2022, </w:t>
      </w:r>
      <w:r w:rsidR="00C87771">
        <w:rPr>
          <w:rFonts w:ascii="Lato" w:eastAsia="Times New Roman" w:hAnsi="Lato" w:cs="Arial"/>
          <w:bCs/>
          <w:spacing w:val="4"/>
          <w:kern w:val="2"/>
          <w:lang w:eastAsia="pl-PL"/>
        </w:rPr>
        <w:t xml:space="preserve">zwanej dalej </w:t>
      </w:r>
      <w:r w:rsidR="00C87771" w:rsidRPr="00C87771">
        <w:rPr>
          <w:rFonts w:ascii="Lato" w:eastAsia="Times New Roman" w:hAnsi="Lato" w:cs="Arial"/>
          <w:bCs/>
          <w:iCs/>
          <w:spacing w:val="4"/>
          <w:kern w:val="2"/>
          <w:lang w:eastAsia="pl-PL" w:bidi="pl-PL"/>
        </w:rPr>
        <w:t>„</w:t>
      </w:r>
      <w:r w:rsidR="00C87771" w:rsidRPr="00C87771">
        <w:rPr>
          <w:rFonts w:ascii="Lato" w:eastAsia="Times New Roman" w:hAnsi="Lato" w:cs="Arial"/>
          <w:bCs/>
          <w:i/>
          <w:iCs/>
          <w:spacing w:val="4"/>
          <w:kern w:val="2"/>
          <w:lang w:eastAsia="pl-PL" w:bidi="pl-PL"/>
        </w:rPr>
        <w:t>decyzją Burmistrza Tyczyna</w:t>
      </w:r>
      <w:r w:rsidR="00C87771">
        <w:rPr>
          <w:rFonts w:ascii="Lato" w:eastAsia="Times New Roman" w:hAnsi="Lato" w:cs="Arial"/>
          <w:bCs/>
          <w:i/>
          <w:iCs/>
          <w:spacing w:val="4"/>
          <w:kern w:val="2"/>
          <w:lang w:eastAsia="pl-PL" w:bidi="pl-PL"/>
        </w:rPr>
        <w:t xml:space="preserve"> z dnia 9 listopada 2022 r.</w:t>
      </w:r>
      <w:r w:rsidR="00C87771" w:rsidRPr="00C87771">
        <w:rPr>
          <w:rFonts w:ascii="Lato" w:eastAsia="Times New Roman" w:hAnsi="Lato" w:cs="Arial"/>
          <w:bCs/>
          <w:iCs/>
          <w:spacing w:val="4"/>
          <w:kern w:val="2"/>
          <w:lang w:eastAsia="pl-PL" w:bidi="pl-PL"/>
        </w:rPr>
        <w:t xml:space="preserve">”, </w:t>
      </w:r>
      <w:r w:rsidR="00E76C2F">
        <w:rPr>
          <w:rFonts w:ascii="Lato" w:eastAsia="Times New Roman" w:hAnsi="Lato" w:cs="Arial"/>
          <w:bCs/>
          <w:spacing w:val="4"/>
          <w:kern w:val="2"/>
          <w:lang w:eastAsia="pl-PL"/>
        </w:rPr>
        <w:t xml:space="preserve">stwierdzającej brak potrzeby przeprowadzenia oceny oddziaływania niniejszego przedsięwzięcia na środowisko, utrzymanej w mocy decyzją Samorządowego Kolegium Odwoławczego </w:t>
      </w:r>
      <w:r w:rsidR="008F4F07">
        <w:rPr>
          <w:rFonts w:ascii="Lato" w:eastAsia="Times New Roman" w:hAnsi="Lato" w:cs="Arial"/>
          <w:bCs/>
          <w:spacing w:val="4"/>
          <w:kern w:val="2"/>
          <w:lang w:eastAsia="pl-PL"/>
        </w:rPr>
        <w:t xml:space="preserve">w Rzeszowie </w:t>
      </w:r>
      <w:r w:rsidR="004972F0">
        <w:rPr>
          <w:rFonts w:ascii="Lato" w:eastAsia="Times New Roman" w:hAnsi="Lato" w:cs="Arial"/>
          <w:bCs/>
          <w:spacing w:val="4"/>
          <w:kern w:val="2"/>
          <w:lang w:eastAsia="pl-PL"/>
        </w:rPr>
        <w:br/>
      </w:r>
      <w:r w:rsidR="00E76C2F">
        <w:rPr>
          <w:rFonts w:ascii="Lato" w:eastAsia="Times New Roman" w:hAnsi="Lato" w:cs="Arial"/>
          <w:bCs/>
          <w:spacing w:val="4"/>
          <w:kern w:val="2"/>
          <w:lang w:eastAsia="pl-PL"/>
        </w:rPr>
        <w:t>z dnia 13 lutego 2023 r., znak: SKO.4170/83/2022</w:t>
      </w:r>
      <w:r w:rsidR="00C87771">
        <w:rPr>
          <w:rFonts w:ascii="Lato" w:eastAsia="Times New Roman" w:hAnsi="Lato" w:cs="Arial"/>
          <w:bCs/>
          <w:spacing w:val="4"/>
          <w:kern w:val="2"/>
          <w:lang w:eastAsia="pl-PL"/>
        </w:rPr>
        <w:t>, zwaną dalej „</w:t>
      </w:r>
      <w:r w:rsidR="00C87771" w:rsidRPr="00C87771">
        <w:rPr>
          <w:rFonts w:ascii="Lato" w:eastAsia="Times New Roman" w:hAnsi="Lato" w:cs="Arial"/>
          <w:bCs/>
          <w:i/>
          <w:iCs/>
          <w:spacing w:val="4"/>
          <w:kern w:val="2"/>
          <w:lang w:eastAsia="pl-PL" w:bidi="pl-PL"/>
        </w:rPr>
        <w:t>decyzją Samorządowego Kolegium Odwoławczego w Rzeszowie z dnia 13 lutego 2023 r</w:t>
      </w:r>
      <w:r w:rsidR="00C87771" w:rsidRPr="00C87771">
        <w:rPr>
          <w:rFonts w:ascii="Lato" w:eastAsia="Times New Roman" w:hAnsi="Lato" w:cs="Arial"/>
          <w:bCs/>
          <w:iCs/>
          <w:spacing w:val="4"/>
          <w:kern w:val="2"/>
          <w:lang w:eastAsia="pl-PL" w:bidi="pl-PL"/>
        </w:rPr>
        <w:t>.”</w:t>
      </w:r>
      <w:r w:rsidR="00C87771">
        <w:rPr>
          <w:rFonts w:ascii="Lato" w:eastAsia="Times New Roman" w:hAnsi="Lato" w:cs="Arial"/>
          <w:bCs/>
          <w:iCs/>
          <w:spacing w:val="4"/>
          <w:kern w:val="2"/>
          <w:lang w:eastAsia="pl-PL" w:bidi="pl-PL"/>
        </w:rPr>
        <w:t>.</w:t>
      </w:r>
    </w:p>
    <w:p w14:paraId="1AF99718" w14:textId="77777777" w:rsidR="00C87771" w:rsidRDefault="00BE3BDF" w:rsidP="00C87771">
      <w:pPr>
        <w:spacing w:after="240" w:line="240" w:lineRule="exact"/>
        <w:jc w:val="both"/>
        <w:textAlignment w:val="baseline"/>
        <w:rPr>
          <w:rFonts w:ascii="Lato" w:eastAsia="Times New Roman" w:hAnsi="Lato" w:cs="Arial"/>
          <w:bCs/>
          <w:iCs/>
          <w:spacing w:val="4"/>
          <w:kern w:val="2"/>
          <w:lang w:eastAsia="pl-PL" w:bidi="pl-PL"/>
        </w:rPr>
      </w:pPr>
      <w:r w:rsidRPr="00BE3BDF">
        <w:rPr>
          <w:rFonts w:ascii="Lato" w:eastAsia="Times New Roman" w:hAnsi="Lato" w:cs="Arial"/>
          <w:bCs/>
          <w:iCs/>
          <w:spacing w:val="4"/>
          <w:kern w:val="2"/>
          <w:lang w:eastAsia="pl-PL" w:bidi="pl-PL"/>
        </w:rPr>
        <w:t xml:space="preserve">Niemniej jednak, w toku niniejszego postępowania odwoławczego </w:t>
      </w:r>
      <w:r w:rsidR="00C87771" w:rsidRPr="00C87771">
        <w:rPr>
          <w:rFonts w:ascii="Lato" w:eastAsia="Times New Roman" w:hAnsi="Lato" w:cs="Arial"/>
          <w:bCs/>
          <w:iCs/>
          <w:spacing w:val="4"/>
          <w:kern w:val="2"/>
          <w:lang w:eastAsia="pl-PL" w:bidi="pl-PL"/>
        </w:rPr>
        <w:t>organ II instancji powziął informację, że Wojewódzki Sąd Administracyjny w Rzeszowie prawomocnym wyrokiem z dnia 5 października 2023 r., sygn. akt II SA/</w:t>
      </w:r>
      <w:proofErr w:type="spellStart"/>
      <w:r w:rsidR="00C87771" w:rsidRPr="00C87771">
        <w:rPr>
          <w:rFonts w:ascii="Lato" w:eastAsia="Times New Roman" w:hAnsi="Lato" w:cs="Arial"/>
          <w:bCs/>
          <w:iCs/>
          <w:spacing w:val="4"/>
          <w:kern w:val="2"/>
          <w:lang w:eastAsia="pl-PL" w:bidi="pl-PL"/>
        </w:rPr>
        <w:t>Rz</w:t>
      </w:r>
      <w:proofErr w:type="spellEnd"/>
      <w:r w:rsidR="00C87771" w:rsidRPr="00C87771">
        <w:rPr>
          <w:rFonts w:ascii="Lato" w:eastAsia="Times New Roman" w:hAnsi="Lato" w:cs="Arial"/>
          <w:bCs/>
          <w:iCs/>
          <w:spacing w:val="4"/>
          <w:kern w:val="2"/>
          <w:lang w:eastAsia="pl-PL" w:bidi="pl-PL"/>
        </w:rPr>
        <w:t xml:space="preserve"> 611/23, uchylił </w:t>
      </w:r>
      <w:r w:rsidR="00C87771" w:rsidRPr="00C87771">
        <w:rPr>
          <w:rFonts w:ascii="Lato" w:eastAsia="Times New Roman" w:hAnsi="Lato" w:cs="Arial"/>
          <w:bCs/>
          <w:i/>
          <w:iCs/>
          <w:spacing w:val="4"/>
          <w:kern w:val="2"/>
          <w:lang w:eastAsia="pl-PL" w:bidi="pl-PL"/>
        </w:rPr>
        <w:t>decyzj</w:t>
      </w:r>
      <w:r w:rsidR="00C87771">
        <w:rPr>
          <w:rFonts w:ascii="Lato" w:eastAsia="Times New Roman" w:hAnsi="Lato" w:cs="Arial"/>
          <w:bCs/>
          <w:i/>
          <w:iCs/>
          <w:spacing w:val="4"/>
          <w:kern w:val="2"/>
          <w:lang w:eastAsia="pl-PL" w:bidi="pl-PL"/>
        </w:rPr>
        <w:t>ę</w:t>
      </w:r>
      <w:r w:rsidR="00C87771" w:rsidRPr="00C87771">
        <w:rPr>
          <w:rFonts w:ascii="Lato" w:eastAsia="Times New Roman" w:hAnsi="Lato" w:cs="Arial"/>
          <w:bCs/>
          <w:i/>
          <w:iCs/>
          <w:spacing w:val="4"/>
          <w:kern w:val="2"/>
          <w:lang w:eastAsia="pl-PL" w:bidi="pl-PL"/>
        </w:rPr>
        <w:t xml:space="preserve"> Samorządowego Kolegium Odwoławczego w Rzeszowie z dnia 13 lutego 2023 r</w:t>
      </w:r>
      <w:r w:rsidR="00C87771" w:rsidRPr="00C87771">
        <w:rPr>
          <w:rFonts w:ascii="Lato" w:eastAsia="Times New Roman" w:hAnsi="Lato" w:cs="Arial"/>
          <w:bCs/>
          <w:iCs/>
          <w:spacing w:val="4"/>
          <w:kern w:val="2"/>
          <w:lang w:eastAsia="pl-PL" w:bidi="pl-PL"/>
        </w:rPr>
        <w:t>.</w:t>
      </w:r>
      <w:r w:rsidR="00C87771">
        <w:rPr>
          <w:rFonts w:ascii="Lato" w:eastAsia="Times New Roman" w:hAnsi="Lato" w:cs="Arial"/>
          <w:bCs/>
          <w:iCs/>
          <w:spacing w:val="4"/>
          <w:kern w:val="2"/>
          <w:lang w:eastAsia="pl-PL" w:bidi="pl-PL"/>
        </w:rPr>
        <w:t xml:space="preserve"> </w:t>
      </w:r>
    </w:p>
    <w:p w14:paraId="270F9179" w14:textId="2760B3C0" w:rsidR="00C87771" w:rsidRPr="00C87771" w:rsidRDefault="00C87771" w:rsidP="00C87771">
      <w:pPr>
        <w:spacing w:after="240" w:line="240" w:lineRule="exact"/>
        <w:jc w:val="both"/>
        <w:textAlignment w:val="baseline"/>
        <w:rPr>
          <w:rFonts w:ascii="Lato" w:eastAsia="Times New Roman" w:hAnsi="Lato" w:cs="Arial"/>
          <w:bCs/>
          <w:iCs/>
          <w:spacing w:val="4"/>
          <w:kern w:val="2"/>
          <w:lang w:eastAsia="pl-PL" w:bidi="pl-PL"/>
        </w:rPr>
      </w:pPr>
      <w:r w:rsidRPr="00C87771">
        <w:rPr>
          <w:rFonts w:ascii="Lato" w:eastAsia="Times New Roman" w:hAnsi="Lato" w:cs="Arial"/>
          <w:bCs/>
          <w:iCs/>
          <w:spacing w:val="4"/>
          <w:kern w:val="2"/>
          <w:lang w:eastAsia="pl-PL" w:bidi="pl-PL"/>
        </w:rPr>
        <w:t xml:space="preserve">W związku z powyższym Minister Rozwoju i Technologii pismami z dnia 9 lutego 2024 r., znak: DLI-III.7621.23.2023.AW.8, oraz z dnia 7 maja 2024 r., znak: </w:t>
      </w:r>
      <w:r w:rsidR="004972F0">
        <w:rPr>
          <w:rFonts w:ascii="Lato" w:eastAsia="Times New Roman" w:hAnsi="Lato" w:cs="Arial"/>
          <w:bCs/>
          <w:iCs/>
          <w:spacing w:val="4"/>
          <w:kern w:val="2"/>
          <w:lang w:eastAsia="pl-PL" w:bidi="pl-PL"/>
        </w:rPr>
        <w:br/>
      </w:r>
      <w:r w:rsidRPr="00C87771">
        <w:rPr>
          <w:rFonts w:ascii="Lato" w:eastAsia="Times New Roman" w:hAnsi="Lato" w:cs="Arial"/>
          <w:bCs/>
          <w:iCs/>
          <w:spacing w:val="4"/>
          <w:kern w:val="2"/>
          <w:lang w:eastAsia="pl-PL" w:bidi="pl-PL"/>
        </w:rPr>
        <w:t xml:space="preserve">DLI-III.7621.23.2023.AW.10, zwrócił się do Samorządowego Kolegium Odwoławczego w Rzeszowie o udzielenie informacji, czy zostało zakończone ponownie prowadzone postępowanie odwoławcze w sprawie </w:t>
      </w:r>
      <w:r w:rsidRPr="00C87771">
        <w:rPr>
          <w:rFonts w:ascii="Lato" w:eastAsia="Times New Roman" w:hAnsi="Lato" w:cs="Arial"/>
          <w:bCs/>
          <w:i/>
          <w:iCs/>
          <w:spacing w:val="4"/>
          <w:kern w:val="2"/>
          <w:lang w:eastAsia="pl-PL" w:bidi="pl-PL"/>
        </w:rPr>
        <w:t xml:space="preserve">decyzji Burmistrza Tyczyna </w:t>
      </w:r>
      <w:r w:rsidR="00D7193A">
        <w:rPr>
          <w:rFonts w:ascii="Lato" w:eastAsia="Times New Roman" w:hAnsi="Lato" w:cs="Arial"/>
          <w:bCs/>
          <w:i/>
          <w:iCs/>
          <w:spacing w:val="4"/>
          <w:kern w:val="2"/>
          <w:lang w:eastAsia="pl-PL" w:bidi="pl-PL"/>
        </w:rPr>
        <w:t xml:space="preserve">z dnia 9 listopada </w:t>
      </w:r>
      <w:r w:rsidR="004972F0">
        <w:rPr>
          <w:rFonts w:ascii="Lato" w:eastAsia="Times New Roman" w:hAnsi="Lato" w:cs="Arial"/>
          <w:bCs/>
          <w:i/>
          <w:iCs/>
          <w:spacing w:val="4"/>
          <w:kern w:val="2"/>
          <w:lang w:eastAsia="pl-PL" w:bidi="pl-PL"/>
        </w:rPr>
        <w:br/>
      </w:r>
      <w:r w:rsidR="00D7193A">
        <w:rPr>
          <w:rFonts w:ascii="Lato" w:eastAsia="Times New Roman" w:hAnsi="Lato" w:cs="Arial"/>
          <w:bCs/>
          <w:i/>
          <w:iCs/>
          <w:spacing w:val="4"/>
          <w:kern w:val="2"/>
          <w:lang w:eastAsia="pl-PL" w:bidi="pl-PL"/>
        </w:rPr>
        <w:lastRenderedPageBreak/>
        <w:t>2022 r.</w:t>
      </w:r>
      <w:r w:rsidR="00D7193A">
        <w:rPr>
          <w:rFonts w:ascii="Lato" w:eastAsia="Times New Roman" w:hAnsi="Lato" w:cs="Arial"/>
          <w:bCs/>
          <w:iCs/>
          <w:spacing w:val="4"/>
          <w:kern w:val="2"/>
          <w:lang w:eastAsia="pl-PL" w:bidi="pl-PL"/>
        </w:rPr>
        <w:t xml:space="preserve"> </w:t>
      </w:r>
      <w:r w:rsidRPr="00C87771">
        <w:rPr>
          <w:rFonts w:ascii="Lato" w:eastAsia="Times New Roman" w:hAnsi="Lato" w:cs="Arial"/>
          <w:bCs/>
          <w:iCs/>
          <w:spacing w:val="4"/>
          <w:kern w:val="2"/>
          <w:lang w:eastAsia="pl-PL" w:bidi="pl-PL"/>
        </w:rPr>
        <w:t>w związku z ww. prawomocnym wyrokiem Wojewódzkiego Sądu Administracyjnego w Rzeszowie z dnia 5 października 2023 r., sygn. akt II SA/</w:t>
      </w:r>
      <w:proofErr w:type="spellStart"/>
      <w:r w:rsidRPr="00C87771">
        <w:rPr>
          <w:rFonts w:ascii="Lato" w:eastAsia="Times New Roman" w:hAnsi="Lato" w:cs="Arial"/>
          <w:bCs/>
          <w:iCs/>
          <w:spacing w:val="4"/>
          <w:kern w:val="2"/>
          <w:lang w:eastAsia="pl-PL" w:bidi="pl-PL"/>
        </w:rPr>
        <w:t>Rz</w:t>
      </w:r>
      <w:proofErr w:type="spellEnd"/>
      <w:r w:rsidRPr="00C87771">
        <w:rPr>
          <w:rFonts w:ascii="Lato" w:eastAsia="Times New Roman" w:hAnsi="Lato" w:cs="Arial"/>
          <w:bCs/>
          <w:iCs/>
          <w:spacing w:val="4"/>
          <w:kern w:val="2"/>
          <w:lang w:eastAsia="pl-PL" w:bidi="pl-PL"/>
        </w:rPr>
        <w:t xml:space="preserve"> 611/23, a jeśli nie – o udzielenie informacji, na jakim etapie jest ponownie prowadzone postępowanie/wskazanie planowanej daty wydania rozstrzygnięcia w przedmiotowej sprawie. </w:t>
      </w:r>
    </w:p>
    <w:p w14:paraId="1B4C8BCD" w14:textId="143AA727" w:rsidR="00C87771" w:rsidRPr="00C87771" w:rsidRDefault="00C87771" w:rsidP="00C87771">
      <w:pPr>
        <w:spacing w:after="240" w:line="240" w:lineRule="exact"/>
        <w:jc w:val="both"/>
        <w:textAlignment w:val="baseline"/>
        <w:rPr>
          <w:rFonts w:ascii="Lato" w:eastAsia="Times New Roman" w:hAnsi="Lato" w:cs="Arial"/>
          <w:bCs/>
          <w:iCs/>
          <w:spacing w:val="4"/>
          <w:kern w:val="2"/>
          <w:lang w:eastAsia="pl-PL" w:bidi="pl-PL"/>
        </w:rPr>
      </w:pPr>
      <w:r w:rsidRPr="00C87771">
        <w:rPr>
          <w:rFonts w:ascii="Lato" w:eastAsia="Times New Roman" w:hAnsi="Lato" w:cs="Arial"/>
          <w:bCs/>
          <w:iCs/>
          <w:spacing w:val="4"/>
          <w:kern w:val="2"/>
          <w:lang w:eastAsia="pl-PL" w:bidi="pl-PL"/>
        </w:rPr>
        <w:t>Pismem z dnia 16 maja 2024 r. Samorządowe Kolegium Odwoławcze w Rzeszowie poinformowało, że w dniu 14 maja 2024 r. została wydana decyzja, znak: SKO.4170/92/2023, zwana dalej „</w:t>
      </w:r>
      <w:r w:rsidRPr="00C87771">
        <w:rPr>
          <w:rFonts w:ascii="Lato" w:eastAsia="Times New Roman" w:hAnsi="Lato" w:cs="Arial"/>
          <w:bCs/>
          <w:i/>
          <w:iCs/>
          <w:spacing w:val="4"/>
          <w:kern w:val="2"/>
          <w:lang w:eastAsia="pl-PL" w:bidi="pl-PL"/>
        </w:rPr>
        <w:t xml:space="preserve">decyzją Samorządowego Kolegium Odwoławczego </w:t>
      </w:r>
      <w:r w:rsidR="004972F0">
        <w:rPr>
          <w:rFonts w:ascii="Lato" w:eastAsia="Times New Roman" w:hAnsi="Lato" w:cs="Arial"/>
          <w:bCs/>
          <w:i/>
          <w:iCs/>
          <w:spacing w:val="4"/>
          <w:kern w:val="2"/>
          <w:lang w:eastAsia="pl-PL" w:bidi="pl-PL"/>
        </w:rPr>
        <w:br/>
      </w:r>
      <w:r w:rsidRPr="00C87771">
        <w:rPr>
          <w:rFonts w:ascii="Lato" w:eastAsia="Times New Roman" w:hAnsi="Lato" w:cs="Arial"/>
          <w:bCs/>
          <w:i/>
          <w:iCs/>
          <w:spacing w:val="4"/>
          <w:kern w:val="2"/>
          <w:lang w:eastAsia="pl-PL" w:bidi="pl-PL"/>
        </w:rPr>
        <w:t>w Rzeszowie z dnia 14 maja 2024 r.</w:t>
      </w:r>
      <w:r w:rsidRPr="00C87771">
        <w:rPr>
          <w:rFonts w:ascii="Lato" w:eastAsia="Times New Roman" w:hAnsi="Lato" w:cs="Arial"/>
          <w:bCs/>
          <w:iCs/>
          <w:spacing w:val="4"/>
          <w:kern w:val="2"/>
          <w:lang w:eastAsia="pl-PL" w:bidi="pl-PL"/>
        </w:rPr>
        <w:t xml:space="preserve">”, uchylająca w całości </w:t>
      </w:r>
      <w:r w:rsidRPr="00C87771">
        <w:rPr>
          <w:rFonts w:ascii="Lato" w:eastAsia="Times New Roman" w:hAnsi="Lato" w:cs="Arial"/>
          <w:bCs/>
          <w:i/>
          <w:iCs/>
          <w:spacing w:val="4"/>
          <w:kern w:val="2"/>
          <w:lang w:eastAsia="pl-PL" w:bidi="pl-PL"/>
        </w:rPr>
        <w:t>decyzję Burmistrza Tyczyna</w:t>
      </w:r>
      <w:r w:rsidR="004972F0">
        <w:rPr>
          <w:rFonts w:ascii="Lato" w:eastAsia="Times New Roman" w:hAnsi="Lato" w:cs="Arial"/>
          <w:bCs/>
          <w:i/>
          <w:iCs/>
          <w:spacing w:val="4"/>
          <w:kern w:val="2"/>
          <w:lang w:eastAsia="pl-PL" w:bidi="pl-PL"/>
        </w:rPr>
        <w:br/>
      </w:r>
      <w:r w:rsidRPr="00C87771">
        <w:rPr>
          <w:rFonts w:ascii="Lato" w:eastAsia="Times New Roman" w:hAnsi="Lato" w:cs="Arial"/>
          <w:bCs/>
          <w:iCs/>
          <w:spacing w:val="4"/>
          <w:kern w:val="2"/>
          <w:lang w:eastAsia="pl-PL" w:bidi="pl-PL"/>
        </w:rPr>
        <w:t xml:space="preserve">i przekazująca sprawę do ponownego rozpatrzenia przez organ I instancji. </w:t>
      </w:r>
    </w:p>
    <w:p w14:paraId="3CA909BF" w14:textId="12BBF420" w:rsidR="00D7193A" w:rsidRDefault="00D7193A" w:rsidP="00D7193A">
      <w:pPr>
        <w:spacing w:after="240" w:line="240" w:lineRule="exact"/>
        <w:jc w:val="both"/>
        <w:textAlignment w:val="baseline"/>
        <w:rPr>
          <w:rFonts w:ascii="Lato" w:eastAsia="Times New Roman" w:hAnsi="Lato" w:cs="Arial"/>
          <w:bCs/>
          <w:iCs/>
          <w:spacing w:val="4"/>
          <w:kern w:val="2"/>
          <w:lang w:eastAsia="pl-PL" w:bidi="pl-PL"/>
        </w:rPr>
      </w:pPr>
      <w:r w:rsidRPr="00D7193A">
        <w:rPr>
          <w:rFonts w:ascii="Lato" w:eastAsia="Times New Roman" w:hAnsi="Lato" w:cs="Arial"/>
          <w:bCs/>
          <w:iCs/>
          <w:spacing w:val="4"/>
          <w:kern w:val="2"/>
          <w:lang w:eastAsia="pl-PL" w:bidi="pl-PL"/>
        </w:rPr>
        <w:t xml:space="preserve">W dniu 19 listopada 2024 r. Burmistrz Tyczyna, po ponownym rozpatrzeniu sprawy, wydał decyzję, znak: RGO.6220.1.1.2022, </w:t>
      </w:r>
      <w:r w:rsidR="00763089">
        <w:rPr>
          <w:rFonts w:ascii="Lato" w:eastAsia="Times New Roman" w:hAnsi="Lato" w:cs="Arial"/>
          <w:bCs/>
          <w:iCs/>
          <w:spacing w:val="4"/>
          <w:kern w:val="2"/>
          <w:lang w:eastAsia="pl-PL" w:bidi="pl-PL"/>
        </w:rPr>
        <w:t>zwaną dalej „</w:t>
      </w:r>
      <w:r w:rsidR="00763089" w:rsidRPr="00763089">
        <w:rPr>
          <w:rFonts w:ascii="Lato" w:eastAsia="Times New Roman" w:hAnsi="Lato" w:cs="Arial"/>
          <w:bCs/>
          <w:i/>
          <w:spacing w:val="4"/>
          <w:kern w:val="2"/>
          <w:lang w:eastAsia="pl-PL" w:bidi="pl-PL"/>
        </w:rPr>
        <w:t>decyzją Burmistrza Tyczyna z dnia 19 listopada 2024 r</w:t>
      </w:r>
      <w:r w:rsidR="00763089">
        <w:rPr>
          <w:rFonts w:ascii="Lato" w:eastAsia="Times New Roman" w:hAnsi="Lato" w:cs="Arial"/>
          <w:bCs/>
          <w:iCs/>
          <w:spacing w:val="4"/>
          <w:kern w:val="2"/>
          <w:lang w:eastAsia="pl-PL" w:bidi="pl-PL"/>
        </w:rPr>
        <w:t xml:space="preserve">.”, </w:t>
      </w:r>
      <w:r w:rsidRPr="00D7193A">
        <w:rPr>
          <w:rFonts w:ascii="Lato" w:eastAsia="Times New Roman" w:hAnsi="Lato" w:cs="Arial"/>
          <w:bCs/>
          <w:iCs/>
          <w:spacing w:val="4"/>
          <w:kern w:val="2"/>
          <w:lang w:eastAsia="pl-PL" w:bidi="pl-PL"/>
        </w:rPr>
        <w:t>o środowiskowych uwarunkowaniach stwierdzającą brak potrzeby przeprowadzenia oceny oddziaływania na środowisko dla przedsięwzięcia pn.: „Rozbudowa i budowa drogi wojewódzkiej nr 878 Stobierna – Rzeszów – Dylągówka – od m. Tyczyn do m. Kielnarowa od km ok. 5+645,74 do km ok. 7+426,57 wraz z odcinkami nawiązania oraz rozbiórką, budową, przebudową</w:t>
      </w:r>
      <w:r>
        <w:rPr>
          <w:rFonts w:ascii="Lato" w:eastAsia="Times New Roman" w:hAnsi="Lato" w:cs="Arial"/>
          <w:bCs/>
          <w:iCs/>
          <w:spacing w:val="4"/>
          <w:kern w:val="2"/>
          <w:lang w:eastAsia="pl-PL" w:bidi="pl-PL"/>
        </w:rPr>
        <w:t xml:space="preserve"> </w:t>
      </w:r>
      <w:r w:rsidRPr="00D7193A">
        <w:rPr>
          <w:rFonts w:ascii="Lato" w:eastAsia="Times New Roman" w:hAnsi="Lato" w:cs="Arial"/>
          <w:bCs/>
          <w:iCs/>
          <w:spacing w:val="4"/>
          <w:kern w:val="2"/>
          <w:lang w:eastAsia="pl-PL" w:bidi="pl-PL"/>
        </w:rPr>
        <w:t>niezbędnej infrastruktury technicznej, budowli i urządzeń budowlanych”. Ww. decyzji nadany został rygor natychmiastowej wykonalności.</w:t>
      </w:r>
    </w:p>
    <w:p w14:paraId="2E337449" w14:textId="637C5727" w:rsidR="00490380" w:rsidRPr="00CF4D0B" w:rsidRDefault="005A20BB" w:rsidP="00CF4D0B">
      <w:pPr>
        <w:spacing w:after="240" w:line="240" w:lineRule="exact"/>
        <w:jc w:val="both"/>
        <w:textAlignment w:val="baseline"/>
        <w:rPr>
          <w:rFonts w:ascii="Lato" w:eastAsia="Times New Roman" w:hAnsi="Lato" w:cs="Arial"/>
          <w:spacing w:val="4"/>
          <w:kern w:val="2"/>
          <w:lang w:eastAsia="pl-PL"/>
        </w:rPr>
      </w:pPr>
      <w:r>
        <w:rPr>
          <w:rFonts w:ascii="Lato" w:eastAsia="Times New Roman" w:hAnsi="Lato" w:cs="Arial"/>
          <w:bCs/>
          <w:spacing w:val="4"/>
          <w:kern w:val="2"/>
          <w:lang w:eastAsia="pl-PL"/>
        </w:rPr>
        <w:t>Z kolei decyzją z dnia 26 lutego 2025 r.,</w:t>
      </w:r>
      <w:r w:rsidR="00763089">
        <w:rPr>
          <w:rFonts w:ascii="Lato" w:eastAsia="Times New Roman" w:hAnsi="Lato" w:cs="Arial"/>
          <w:bCs/>
          <w:spacing w:val="4"/>
          <w:kern w:val="2"/>
          <w:lang w:eastAsia="pl-PL"/>
        </w:rPr>
        <w:t xml:space="preserve"> znak: SKO.4170/110/2024, </w:t>
      </w:r>
      <w:r w:rsidR="00CF4D0B">
        <w:rPr>
          <w:rFonts w:ascii="Lato" w:eastAsia="Times New Roman" w:hAnsi="Lato" w:cs="Arial"/>
          <w:bCs/>
          <w:spacing w:val="4"/>
          <w:kern w:val="2"/>
          <w:lang w:eastAsia="pl-PL"/>
        </w:rPr>
        <w:t>zwanej dalej „</w:t>
      </w:r>
      <w:r w:rsidR="00CF4D0B" w:rsidRPr="00CF4D0B">
        <w:rPr>
          <w:rFonts w:ascii="Lato" w:eastAsia="Times New Roman" w:hAnsi="Lato" w:cs="Arial"/>
          <w:bCs/>
          <w:i/>
          <w:iCs/>
          <w:spacing w:val="4"/>
          <w:kern w:val="2"/>
          <w:lang w:eastAsia="pl-PL"/>
        </w:rPr>
        <w:t>decyzją Samorządowego Kolegium Odwoławczego w Rzeszowie z dnia 26 lutego 2025 r.</w:t>
      </w:r>
      <w:r w:rsidR="00CF4D0B">
        <w:rPr>
          <w:rFonts w:ascii="Lato" w:eastAsia="Times New Roman" w:hAnsi="Lato" w:cs="Arial"/>
          <w:bCs/>
          <w:spacing w:val="4"/>
          <w:kern w:val="2"/>
          <w:lang w:eastAsia="pl-PL"/>
        </w:rPr>
        <w:t xml:space="preserve">”, </w:t>
      </w:r>
      <w:r w:rsidR="00490380">
        <w:rPr>
          <w:rFonts w:ascii="Lato" w:eastAsia="Times New Roman" w:hAnsi="Lato" w:cs="Arial"/>
          <w:bCs/>
          <w:spacing w:val="4"/>
          <w:kern w:val="2"/>
          <w:lang w:eastAsia="pl-PL"/>
        </w:rPr>
        <w:t xml:space="preserve">Samorządowe Kolegium Odwoławcze w Rzeszowie </w:t>
      </w:r>
      <w:r w:rsidR="00763089">
        <w:rPr>
          <w:rFonts w:ascii="Lato" w:eastAsia="Times New Roman" w:hAnsi="Lato" w:cs="Arial"/>
          <w:bCs/>
          <w:spacing w:val="4"/>
          <w:kern w:val="2"/>
          <w:lang w:eastAsia="pl-PL"/>
        </w:rPr>
        <w:t xml:space="preserve">utrzymało w mocy </w:t>
      </w:r>
      <w:r w:rsidR="00763089" w:rsidRPr="00763089">
        <w:rPr>
          <w:rFonts w:ascii="Lato" w:eastAsia="Times New Roman" w:hAnsi="Lato" w:cs="Arial"/>
          <w:bCs/>
          <w:i/>
          <w:spacing w:val="4"/>
          <w:kern w:val="2"/>
          <w:lang w:eastAsia="pl-PL" w:bidi="pl-PL"/>
        </w:rPr>
        <w:t>decyzj</w:t>
      </w:r>
      <w:r w:rsidR="00763089">
        <w:rPr>
          <w:rFonts w:ascii="Lato" w:eastAsia="Times New Roman" w:hAnsi="Lato" w:cs="Arial"/>
          <w:bCs/>
          <w:i/>
          <w:spacing w:val="4"/>
          <w:kern w:val="2"/>
          <w:lang w:eastAsia="pl-PL" w:bidi="pl-PL"/>
        </w:rPr>
        <w:t>ę</w:t>
      </w:r>
      <w:r w:rsidR="00763089" w:rsidRPr="00763089">
        <w:rPr>
          <w:rFonts w:ascii="Lato" w:eastAsia="Times New Roman" w:hAnsi="Lato" w:cs="Arial"/>
          <w:bCs/>
          <w:i/>
          <w:spacing w:val="4"/>
          <w:kern w:val="2"/>
          <w:lang w:eastAsia="pl-PL" w:bidi="pl-PL"/>
        </w:rPr>
        <w:t xml:space="preserve"> Burmistrza Tyczyna z dnia 19 listopada 2024 r</w:t>
      </w:r>
      <w:r w:rsidR="00763089">
        <w:rPr>
          <w:rFonts w:ascii="Lato" w:eastAsia="Times New Roman" w:hAnsi="Lato" w:cs="Arial"/>
          <w:bCs/>
          <w:iCs/>
          <w:spacing w:val="4"/>
          <w:kern w:val="2"/>
          <w:lang w:eastAsia="pl-PL" w:bidi="pl-PL"/>
        </w:rPr>
        <w:t>.</w:t>
      </w:r>
    </w:p>
    <w:p w14:paraId="057914F3" w14:textId="6FC19347" w:rsidR="00666D25" w:rsidRDefault="00BE3BDF" w:rsidP="00BE3BDF">
      <w:pPr>
        <w:spacing w:after="240" w:line="240" w:lineRule="exact"/>
        <w:jc w:val="both"/>
        <w:textAlignment w:val="baseline"/>
        <w:rPr>
          <w:rFonts w:ascii="Lato" w:eastAsia="Times New Roman" w:hAnsi="Lato" w:cs="Arial"/>
          <w:bCs/>
          <w:iCs/>
          <w:spacing w:val="4"/>
          <w:kern w:val="2"/>
          <w:lang w:eastAsia="pl-PL" w:bidi="pl-PL"/>
        </w:rPr>
      </w:pPr>
      <w:r w:rsidRPr="00BE3BDF">
        <w:rPr>
          <w:rFonts w:ascii="Lato" w:eastAsia="Times New Roman" w:hAnsi="Lato" w:cs="Arial"/>
          <w:bCs/>
          <w:iCs/>
          <w:spacing w:val="4"/>
          <w:kern w:val="2"/>
          <w:lang w:eastAsia="pl-PL" w:bidi="pl-PL"/>
        </w:rPr>
        <w:t xml:space="preserve">Powstały w ten sposób stan faktyczno-prawny spowodował, iż </w:t>
      </w:r>
      <w:r w:rsidR="00666D25">
        <w:rPr>
          <w:rFonts w:ascii="Lato" w:eastAsia="Times New Roman" w:hAnsi="Lato" w:cs="Arial"/>
          <w:bCs/>
          <w:iCs/>
          <w:spacing w:val="4"/>
          <w:kern w:val="2"/>
          <w:lang w:eastAsia="pl-PL" w:bidi="pl-PL"/>
        </w:rPr>
        <w:t xml:space="preserve">w </w:t>
      </w:r>
      <w:r w:rsidR="00666D25" w:rsidRPr="00666D25">
        <w:rPr>
          <w:rFonts w:ascii="Lato" w:eastAsia="Times New Roman" w:hAnsi="Lato" w:cs="Arial"/>
          <w:bCs/>
          <w:i/>
          <w:spacing w:val="4"/>
          <w:kern w:val="2"/>
          <w:lang w:eastAsia="pl-PL" w:bidi="pl-PL"/>
        </w:rPr>
        <w:t xml:space="preserve">decyzji Wojewody Podkarpackiego </w:t>
      </w:r>
      <w:r w:rsidR="00666D25">
        <w:rPr>
          <w:rFonts w:ascii="Lato" w:eastAsia="Times New Roman" w:hAnsi="Lato" w:cs="Arial"/>
          <w:bCs/>
          <w:iCs/>
          <w:spacing w:val="4"/>
          <w:kern w:val="2"/>
          <w:lang w:eastAsia="pl-PL" w:bidi="pl-PL"/>
        </w:rPr>
        <w:t xml:space="preserve">pozostały warunki wynikające z potrzeb ochrony środowiska ustalone </w:t>
      </w:r>
      <w:r w:rsidR="008C1BF8">
        <w:rPr>
          <w:rFonts w:ascii="Lato" w:eastAsia="Times New Roman" w:hAnsi="Lato" w:cs="Arial"/>
          <w:bCs/>
          <w:iCs/>
          <w:spacing w:val="4"/>
          <w:kern w:val="2"/>
          <w:lang w:eastAsia="pl-PL" w:bidi="pl-PL"/>
        </w:rPr>
        <w:t xml:space="preserve">decyzjami wyeliminowanymi z obrotu prawnego. </w:t>
      </w:r>
    </w:p>
    <w:p w14:paraId="748D89E7" w14:textId="36630C4B" w:rsidR="008C1BF8" w:rsidRPr="00BE3BDF" w:rsidRDefault="008C1BF8" w:rsidP="008C1BF8">
      <w:pPr>
        <w:spacing w:after="240" w:line="240" w:lineRule="exact"/>
        <w:jc w:val="both"/>
        <w:textAlignment w:val="baseline"/>
        <w:rPr>
          <w:rFonts w:ascii="Lato" w:eastAsia="Times New Roman" w:hAnsi="Lato" w:cs="Arial"/>
          <w:bCs/>
          <w:iCs/>
          <w:spacing w:val="4"/>
          <w:kern w:val="2"/>
          <w:lang w:eastAsia="pl-PL" w:bidi="pl-PL"/>
        </w:rPr>
      </w:pPr>
      <w:r>
        <w:rPr>
          <w:rFonts w:ascii="Lato" w:eastAsia="Times New Roman" w:hAnsi="Lato" w:cs="Arial"/>
          <w:bCs/>
          <w:iCs/>
          <w:spacing w:val="4"/>
          <w:kern w:val="2"/>
          <w:lang w:eastAsia="pl-PL" w:bidi="pl-PL"/>
        </w:rPr>
        <w:t xml:space="preserve">Tym samym, w pkt VII kontrolowanej decyzji </w:t>
      </w:r>
      <w:r w:rsidR="009C0E8E">
        <w:rPr>
          <w:rFonts w:ascii="Lato" w:eastAsia="Times New Roman" w:hAnsi="Lato" w:cs="Arial"/>
          <w:bCs/>
          <w:iCs/>
          <w:spacing w:val="4"/>
          <w:kern w:val="2"/>
          <w:lang w:eastAsia="pl-PL" w:bidi="pl-PL"/>
        </w:rPr>
        <w:t xml:space="preserve">organ odwoławczy zobowiązany był </w:t>
      </w:r>
      <w:r>
        <w:rPr>
          <w:rFonts w:ascii="Lato" w:eastAsia="Times New Roman" w:hAnsi="Lato" w:cs="Arial"/>
          <w:bCs/>
          <w:iCs/>
          <w:spacing w:val="4"/>
          <w:kern w:val="2"/>
          <w:lang w:eastAsia="pl-PL" w:bidi="pl-PL"/>
        </w:rPr>
        <w:t>uwzględnić aktualnie obowiązującą decyzję ostateczną w przedmiocie środowiskowych uwarunkowań</w:t>
      </w:r>
      <w:r w:rsidR="00C623F4">
        <w:rPr>
          <w:rFonts w:ascii="Lato" w:eastAsia="Times New Roman" w:hAnsi="Lato" w:cs="Arial"/>
          <w:bCs/>
          <w:iCs/>
          <w:spacing w:val="4"/>
          <w:kern w:val="2"/>
          <w:lang w:eastAsia="pl-PL" w:bidi="pl-PL"/>
        </w:rPr>
        <w:t>,</w:t>
      </w:r>
      <w:r>
        <w:rPr>
          <w:rFonts w:ascii="Lato" w:eastAsia="Times New Roman" w:hAnsi="Lato" w:cs="Arial"/>
          <w:bCs/>
          <w:iCs/>
          <w:spacing w:val="4"/>
          <w:kern w:val="2"/>
          <w:lang w:eastAsia="pl-PL" w:bidi="pl-PL"/>
        </w:rPr>
        <w:t xml:space="preserve"> </w:t>
      </w:r>
      <w:r w:rsidR="00C623F4">
        <w:rPr>
          <w:rFonts w:ascii="Lato" w:eastAsia="Times New Roman" w:hAnsi="Lato" w:cs="Arial"/>
          <w:bCs/>
          <w:iCs/>
          <w:spacing w:val="4"/>
          <w:kern w:val="2"/>
          <w:lang w:eastAsia="pl-PL" w:bidi="pl-PL"/>
        </w:rPr>
        <w:t xml:space="preserve">a </w:t>
      </w:r>
      <w:r>
        <w:rPr>
          <w:rFonts w:ascii="Lato" w:eastAsia="Times New Roman" w:hAnsi="Lato" w:cs="Arial"/>
          <w:bCs/>
          <w:iCs/>
          <w:spacing w:val="4"/>
          <w:kern w:val="2"/>
          <w:lang w:eastAsia="pl-PL" w:bidi="pl-PL"/>
        </w:rPr>
        <w:t>warunki z niej wynikające</w:t>
      </w:r>
      <w:r w:rsidR="00C623F4">
        <w:rPr>
          <w:rFonts w:ascii="Lato" w:eastAsia="Times New Roman" w:hAnsi="Lato" w:cs="Arial"/>
          <w:bCs/>
          <w:iCs/>
          <w:spacing w:val="4"/>
          <w:kern w:val="2"/>
          <w:lang w:eastAsia="pl-PL" w:bidi="pl-PL"/>
        </w:rPr>
        <w:t xml:space="preserve"> </w:t>
      </w:r>
      <w:r w:rsidRPr="00BE3BDF">
        <w:rPr>
          <w:rFonts w:ascii="Lato" w:eastAsia="Times New Roman" w:hAnsi="Lato" w:cs="Arial"/>
          <w:bCs/>
          <w:iCs/>
          <w:spacing w:val="4"/>
          <w:kern w:val="2"/>
          <w:lang w:eastAsia="pl-PL"/>
        </w:rPr>
        <w:t>należ</w:t>
      </w:r>
      <w:r w:rsidR="00C623F4">
        <w:rPr>
          <w:rFonts w:ascii="Lato" w:eastAsia="Times New Roman" w:hAnsi="Lato" w:cs="Arial"/>
          <w:bCs/>
          <w:iCs/>
          <w:spacing w:val="4"/>
          <w:kern w:val="2"/>
          <w:lang w:eastAsia="pl-PL"/>
        </w:rPr>
        <w:t>ało</w:t>
      </w:r>
      <w:r w:rsidRPr="00BE3BDF">
        <w:rPr>
          <w:rFonts w:ascii="Lato" w:eastAsia="Times New Roman" w:hAnsi="Lato" w:cs="Arial"/>
          <w:bCs/>
          <w:iCs/>
          <w:spacing w:val="4"/>
          <w:kern w:val="2"/>
          <w:lang w:eastAsia="pl-PL"/>
        </w:rPr>
        <w:t xml:space="preserve"> przetransponować do </w:t>
      </w:r>
      <w:r w:rsidR="009C0E8E" w:rsidRPr="00BE3BDF">
        <w:rPr>
          <w:rFonts w:ascii="Lato" w:eastAsia="Times New Roman" w:hAnsi="Lato" w:cs="Arial"/>
          <w:bCs/>
          <w:iCs/>
          <w:spacing w:val="4"/>
          <w:kern w:val="2"/>
          <w:lang w:eastAsia="pl-PL"/>
        </w:rPr>
        <w:t xml:space="preserve">decyzji </w:t>
      </w:r>
      <w:r w:rsidR="009C0E8E">
        <w:rPr>
          <w:rFonts w:ascii="Lato" w:eastAsia="Times New Roman" w:hAnsi="Lato" w:cs="Arial"/>
          <w:bCs/>
          <w:iCs/>
          <w:spacing w:val="4"/>
          <w:kern w:val="2"/>
          <w:lang w:eastAsia="pl-PL"/>
        </w:rPr>
        <w:br/>
        <w:t>o</w:t>
      </w:r>
      <w:r w:rsidRPr="00BE3BDF">
        <w:rPr>
          <w:rFonts w:ascii="Lato" w:eastAsia="Times New Roman" w:hAnsi="Lato" w:cs="Arial"/>
          <w:bCs/>
          <w:iCs/>
          <w:spacing w:val="4"/>
          <w:kern w:val="2"/>
          <w:lang w:eastAsia="pl-PL"/>
        </w:rPr>
        <w:t xml:space="preserve"> zezwoleniu na realizację inwestycji drogowej</w:t>
      </w:r>
      <w:r w:rsidR="00C623F4">
        <w:rPr>
          <w:rFonts w:ascii="Lato" w:eastAsia="Times New Roman" w:hAnsi="Lato" w:cs="Arial"/>
          <w:bCs/>
          <w:iCs/>
          <w:spacing w:val="4"/>
          <w:kern w:val="2"/>
          <w:lang w:eastAsia="pl-PL"/>
        </w:rPr>
        <w:t>,</w:t>
      </w:r>
      <w:r w:rsidRPr="00BE3BDF">
        <w:rPr>
          <w:rFonts w:ascii="Lato" w:eastAsia="Times New Roman" w:hAnsi="Lato" w:cs="Arial"/>
          <w:bCs/>
          <w:iCs/>
          <w:spacing w:val="4"/>
          <w:kern w:val="2"/>
          <w:lang w:eastAsia="pl-PL"/>
        </w:rPr>
        <w:t xml:space="preserve"> </w:t>
      </w:r>
      <w:r w:rsidR="00C623F4">
        <w:rPr>
          <w:rFonts w:ascii="Lato" w:eastAsia="Times New Roman" w:hAnsi="Lato" w:cs="Arial"/>
          <w:bCs/>
          <w:iCs/>
          <w:spacing w:val="4"/>
          <w:kern w:val="2"/>
          <w:lang w:eastAsia="pl-PL"/>
        </w:rPr>
        <w:t>a</w:t>
      </w:r>
      <w:r w:rsidRPr="00BE3BDF">
        <w:rPr>
          <w:rFonts w:ascii="Lato" w:eastAsia="Times New Roman" w:hAnsi="Lato" w:cs="Arial"/>
          <w:bCs/>
          <w:iCs/>
          <w:spacing w:val="4"/>
          <w:kern w:val="2"/>
          <w:lang w:eastAsia="pl-PL"/>
        </w:rPr>
        <w:t xml:space="preserve">by uzyskać stan zgodny z prawem </w:t>
      </w:r>
      <w:r w:rsidR="00B939EB">
        <w:rPr>
          <w:rFonts w:ascii="Lato" w:eastAsia="Times New Roman" w:hAnsi="Lato" w:cs="Arial"/>
          <w:bCs/>
          <w:iCs/>
          <w:spacing w:val="4"/>
          <w:kern w:val="2"/>
          <w:lang w:eastAsia="pl-PL"/>
        </w:rPr>
        <w:br/>
      </w:r>
      <w:r w:rsidRPr="00BE3BDF">
        <w:rPr>
          <w:rFonts w:ascii="Lato" w:eastAsia="Times New Roman" w:hAnsi="Lato" w:cs="Arial"/>
          <w:bCs/>
          <w:iCs/>
          <w:spacing w:val="4"/>
          <w:kern w:val="2"/>
          <w:lang w:eastAsia="pl-PL"/>
        </w:rPr>
        <w:t xml:space="preserve">i zgodny z zebranym materiałem dowodowym. W ocenie </w:t>
      </w:r>
      <w:r w:rsidRPr="00BE3BDF">
        <w:rPr>
          <w:rFonts w:ascii="Lato" w:eastAsia="Times New Roman" w:hAnsi="Lato" w:cs="Arial"/>
          <w:bCs/>
          <w:i/>
          <w:iCs/>
          <w:spacing w:val="4"/>
          <w:kern w:val="2"/>
          <w:lang w:eastAsia="pl-PL"/>
        </w:rPr>
        <w:t>Ministra</w:t>
      </w:r>
      <w:r w:rsidRPr="00BE3BDF">
        <w:rPr>
          <w:rFonts w:ascii="Lato" w:eastAsia="Times New Roman" w:hAnsi="Lato" w:cs="Arial"/>
          <w:bCs/>
          <w:iCs/>
          <w:spacing w:val="4"/>
          <w:kern w:val="2"/>
          <w:lang w:eastAsia="pl-PL"/>
        </w:rPr>
        <w:t xml:space="preserve">, taką możliwość daje powołany w niniejszym rozstrzygnięciu art. 11f ust. 1 pkt 3 </w:t>
      </w:r>
      <w:r w:rsidRPr="00BE3BDF">
        <w:rPr>
          <w:rFonts w:ascii="Lato" w:eastAsia="Times New Roman" w:hAnsi="Lato" w:cs="Arial"/>
          <w:bCs/>
          <w:i/>
          <w:iCs/>
          <w:spacing w:val="4"/>
          <w:kern w:val="2"/>
          <w:lang w:eastAsia="pl-PL"/>
        </w:rPr>
        <w:t>specustawy drogowej</w:t>
      </w:r>
      <w:r w:rsidRPr="00BE3BDF">
        <w:rPr>
          <w:rFonts w:ascii="Lato" w:eastAsia="Times New Roman" w:hAnsi="Lato" w:cs="Arial"/>
          <w:bCs/>
          <w:iCs/>
          <w:spacing w:val="4"/>
          <w:kern w:val="2"/>
          <w:lang w:eastAsia="pl-PL"/>
        </w:rPr>
        <w:t>, który wprost wskazuje, iż obowiązkiem organu orzekającego w sprawie zezwolenia na realizację inwestycji drogowej jest określenie wymagań w zakresie potrzeb ochrony środowiska.</w:t>
      </w:r>
    </w:p>
    <w:p w14:paraId="2A746545" w14:textId="77777777" w:rsidR="009C0E8E" w:rsidRDefault="00C623F4" w:rsidP="005824F3">
      <w:pPr>
        <w:widowControl w:val="0"/>
        <w:suppressAutoHyphens/>
        <w:spacing w:after="240" w:line="240" w:lineRule="exact"/>
        <w:jc w:val="both"/>
        <w:textAlignment w:val="baseline"/>
        <w:rPr>
          <w:rFonts w:ascii="Lato" w:eastAsia="Times New Roman" w:hAnsi="Lato" w:cs="Arial"/>
          <w:bCs/>
          <w:iCs/>
          <w:spacing w:val="4"/>
          <w:kern w:val="2"/>
          <w:lang w:eastAsia="pl-PL" w:bidi="pl-PL"/>
        </w:rPr>
      </w:pPr>
      <w:r>
        <w:rPr>
          <w:rFonts w:ascii="Lato" w:eastAsia="Times New Roman" w:hAnsi="Lato" w:cs="Arial"/>
          <w:bCs/>
          <w:iCs/>
          <w:spacing w:val="4"/>
          <w:kern w:val="2"/>
          <w:lang w:eastAsia="pl-PL" w:bidi="pl-PL"/>
        </w:rPr>
        <w:t xml:space="preserve">Jednocześnie wyjaśnienia wymaga, iż w związku z wydaniem </w:t>
      </w:r>
      <w:r w:rsidRPr="00763089">
        <w:rPr>
          <w:rFonts w:ascii="Lato" w:eastAsia="Times New Roman" w:hAnsi="Lato" w:cs="Arial"/>
          <w:bCs/>
          <w:i/>
          <w:spacing w:val="4"/>
          <w:kern w:val="2"/>
          <w:lang w:eastAsia="pl-PL" w:bidi="pl-PL"/>
        </w:rPr>
        <w:t>decyzj</w:t>
      </w:r>
      <w:r>
        <w:rPr>
          <w:rFonts w:ascii="Lato" w:eastAsia="Times New Roman" w:hAnsi="Lato" w:cs="Arial"/>
          <w:bCs/>
          <w:i/>
          <w:spacing w:val="4"/>
          <w:kern w:val="2"/>
          <w:lang w:eastAsia="pl-PL" w:bidi="pl-PL"/>
        </w:rPr>
        <w:t>i</w:t>
      </w:r>
      <w:r w:rsidRPr="00763089">
        <w:rPr>
          <w:rFonts w:ascii="Lato" w:eastAsia="Times New Roman" w:hAnsi="Lato" w:cs="Arial"/>
          <w:bCs/>
          <w:i/>
          <w:spacing w:val="4"/>
          <w:kern w:val="2"/>
          <w:lang w:eastAsia="pl-PL" w:bidi="pl-PL"/>
        </w:rPr>
        <w:t xml:space="preserve"> Burmistrza Tyczyna </w:t>
      </w:r>
      <w:r w:rsidR="004972F0">
        <w:rPr>
          <w:rFonts w:ascii="Lato" w:eastAsia="Times New Roman" w:hAnsi="Lato" w:cs="Arial"/>
          <w:bCs/>
          <w:i/>
          <w:spacing w:val="4"/>
          <w:kern w:val="2"/>
          <w:lang w:eastAsia="pl-PL" w:bidi="pl-PL"/>
        </w:rPr>
        <w:br/>
      </w:r>
      <w:r w:rsidRPr="00763089">
        <w:rPr>
          <w:rFonts w:ascii="Lato" w:eastAsia="Times New Roman" w:hAnsi="Lato" w:cs="Arial"/>
          <w:bCs/>
          <w:i/>
          <w:spacing w:val="4"/>
          <w:kern w:val="2"/>
          <w:lang w:eastAsia="pl-PL" w:bidi="pl-PL"/>
        </w:rPr>
        <w:t>z dnia 19 listopada 2024 r</w:t>
      </w:r>
      <w:r>
        <w:rPr>
          <w:rFonts w:ascii="Lato" w:eastAsia="Times New Roman" w:hAnsi="Lato" w:cs="Arial"/>
          <w:bCs/>
          <w:iCs/>
          <w:spacing w:val="4"/>
          <w:kern w:val="2"/>
          <w:lang w:eastAsia="pl-PL" w:bidi="pl-PL"/>
        </w:rPr>
        <w:t xml:space="preserve">. projektant przedmiotowej inwestycji oświadczył, </w:t>
      </w:r>
      <w:r w:rsidR="004972F0">
        <w:rPr>
          <w:rFonts w:ascii="Lato" w:eastAsia="Times New Roman" w:hAnsi="Lato" w:cs="Arial"/>
          <w:bCs/>
          <w:iCs/>
          <w:spacing w:val="4"/>
          <w:kern w:val="2"/>
          <w:lang w:eastAsia="pl-PL" w:bidi="pl-PL"/>
        </w:rPr>
        <w:br/>
      </w:r>
      <w:r>
        <w:rPr>
          <w:rFonts w:ascii="Lato" w:eastAsia="Times New Roman" w:hAnsi="Lato" w:cs="Arial"/>
          <w:bCs/>
          <w:iCs/>
          <w:spacing w:val="4"/>
          <w:kern w:val="2"/>
          <w:lang w:eastAsia="pl-PL" w:bidi="pl-PL"/>
        </w:rPr>
        <w:t xml:space="preserve">że rozwiązania projektowe ujęte w projekcie budowlanym przedmiotowej inwestycji są zgodne z treścią </w:t>
      </w:r>
      <w:r w:rsidRPr="00763089">
        <w:rPr>
          <w:rFonts w:ascii="Lato" w:eastAsia="Times New Roman" w:hAnsi="Lato" w:cs="Arial"/>
          <w:bCs/>
          <w:i/>
          <w:spacing w:val="4"/>
          <w:kern w:val="2"/>
          <w:lang w:eastAsia="pl-PL" w:bidi="pl-PL"/>
        </w:rPr>
        <w:t>decyzj</w:t>
      </w:r>
      <w:r>
        <w:rPr>
          <w:rFonts w:ascii="Lato" w:eastAsia="Times New Roman" w:hAnsi="Lato" w:cs="Arial"/>
          <w:bCs/>
          <w:i/>
          <w:spacing w:val="4"/>
          <w:kern w:val="2"/>
          <w:lang w:eastAsia="pl-PL" w:bidi="pl-PL"/>
        </w:rPr>
        <w:t>i</w:t>
      </w:r>
      <w:r w:rsidRPr="00763089">
        <w:rPr>
          <w:rFonts w:ascii="Lato" w:eastAsia="Times New Roman" w:hAnsi="Lato" w:cs="Arial"/>
          <w:bCs/>
          <w:i/>
          <w:spacing w:val="4"/>
          <w:kern w:val="2"/>
          <w:lang w:eastAsia="pl-PL" w:bidi="pl-PL"/>
        </w:rPr>
        <w:t xml:space="preserve"> Burmistrza Tyczyna z dnia 19 listopada 2024 r</w:t>
      </w:r>
      <w:r>
        <w:rPr>
          <w:rFonts w:ascii="Lato" w:eastAsia="Times New Roman" w:hAnsi="Lato" w:cs="Arial"/>
          <w:bCs/>
          <w:iCs/>
          <w:spacing w:val="4"/>
          <w:kern w:val="2"/>
          <w:lang w:eastAsia="pl-PL" w:bidi="pl-PL"/>
        </w:rPr>
        <w:t xml:space="preserve">. w przedmiocie środowiskowych uwarunkowań. </w:t>
      </w:r>
    </w:p>
    <w:p w14:paraId="0F158E68" w14:textId="405EC91E" w:rsidR="00EE6923" w:rsidRPr="005824F3" w:rsidRDefault="00EE6923" w:rsidP="005824F3">
      <w:pPr>
        <w:widowControl w:val="0"/>
        <w:suppressAutoHyphens/>
        <w:spacing w:after="240" w:line="240" w:lineRule="exact"/>
        <w:jc w:val="both"/>
        <w:textAlignment w:val="baseline"/>
        <w:rPr>
          <w:rFonts w:ascii="Lato" w:eastAsia="Times New Roman" w:hAnsi="Lato" w:cs="Arial"/>
          <w:bCs/>
          <w:spacing w:val="4"/>
          <w:kern w:val="2"/>
          <w:lang w:eastAsia="pl-PL"/>
        </w:rPr>
      </w:pPr>
      <w:r w:rsidRPr="00EE6923">
        <w:rPr>
          <w:rFonts w:ascii="Lato" w:eastAsia="Times New Roman" w:hAnsi="Lato" w:cs="Arial"/>
          <w:bCs/>
          <w:iCs/>
          <w:spacing w:val="4"/>
          <w:kern w:val="2"/>
          <w:lang w:eastAsia="pl-PL" w:bidi="pl-PL"/>
        </w:rPr>
        <w:t xml:space="preserve">Projektant wyjaśnił, że </w:t>
      </w:r>
      <w:r w:rsidRPr="002C69C9">
        <w:rPr>
          <w:rFonts w:ascii="Lato" w:eastAsia="Times New Roman" w:hAnsi="Lato" w:cs="Arial"/>
          <w:bCs/>
          <w:i/>
          <w:spacing w:val="4"/>
          <w:kern w:val="2"/>
          <w:lang w:eastAsia="pl-PL" w:bidi="pl-PL"/>
        </w:rPr>
        <w:t>decyzja Burmistrza Tyczyna z 19 listopada 2024 r.</w:t>
      </w:r>
      <w:r w:rsidRPr="00EE6923">
        <w:rPr>
          <w:rFonts w:ascii="Lato" w:eastAsia="Times New Roman" w:hAnsi="Lato" w:cs="Arial"/>
          <w:bCs/>
          <w:iCs/>
          <w:spacing w:val="4"/>
          <w:kern w:val="2"/>
          <w:lang w:eastAsia="pl-PL" w:bidi="pl-PL"/>
        </w:rPr>
        <w:t xml:space="preserve"> zawiera – </w:t>
      </w:r>
      <w:r>
        <w:rPr>
          <w:rFonts w:ascii="Lato" w:eastAsia="Times New Roman" w:hAnsi="Lato" w:cs="Arial"/>
          <w:bCs/>
          <w:iCs/>
          <w:spacing w:val="4"/>
          <w:kern w:val="2"/>
          <w:lang w:eastAsia="pl-PL" w:bidi="pl-PL"/>
        </w:rPr>
        <w:br/>
      </w:r>
      <w:r w:rsidRPr="00EE6923">
        <w:rPr>
          <w:rFonts w:ascii="Lato" w:eastAsia="Times New Roman" w:hAnsi="Lato" w:cs="Arial"/>
          <w:bCs/>
          <w:iCs/>
          <w:spacing w:val="4"/>
          <w:kern w:val="2"/>
          <w:lang w:eastAsia="pl-PL" w:bidi="pl-PL"/>
        </w:rPr>
        <w:t xml:space="preserve">w porównaniu do decyzji z 9 listopada 2022 r. – dodatkowy </w:t>
      </w:r>
      <w:proofErr w:type="spellStart"/>
      <w:r w:rsidRPr="00EE6923">
        <w:rPr>
          <w:rFonts w:ascii="Lato" w:eastAsia="Times New Roman" w:hAnsi="Lato" w:cs="Arial"/>
          <w:bCs/>
          <w:iCs/>
          <w:spacing w:val="4"/>
          <w:kern w:val="2"/>
          <w:lang w:eastAsia="pl-PL" w:bidi="pl-PL"/>
        </w:rPr>
        <w:t>p</w:t>
      </w:r>
      <w:r>
        <w:rPr>
          <w:rFonts w:ascii="Lato" w:eastAsia="Times New Roman" w:hAnsi="Lato" w:cs="Arial"/>
          <w:bCs/>
          <w:iCs/>
          <w:spacing w:val="4"/>
          <w:kern w:val="2"/>
          <w:lang w:eastAsia="pl-PL" w:bidi="pl-PL"/>
        </w:rPr>
        <w:t>pkt</w:t>
      </w:r>
      <w:proofErr w:type="spellEnd"/>
      <w:r w:rsidRPr="00EE6923">
        <w:rPr>
          <w:rFonts w:ascii="Lato" w:eastAsia="Times New Roman" w:hAnsi="Lato" w:cs="Arial"/>
          <w:bCs/>
          <w:iCs/>
          <w:spacing w:val="4"/>
          <w:kern w:val="2"/>
          <w:lang w:eastAsia="pl-PL" w:bidi="pl-PL"/>
        </w:rPr>
        <w:t xml:space="preserve"> 60, który stanowi: „Parametry charakterystyczne projektowanych/przebudowywanych przepustów zostaną odebrane na podstawie obliczeń hydraulicznych”. Jak dodał, zapis ten jest zgodny </w:t>
      </w:r>
      <w:r>
        <w:rPr>
          <w:rFonts w:ascii="Lato" w:eastAsia="Times New Roman" w:hAnsi="Lato" w:cs="Arial"/>
          <w:bCs/>
          <w:iCs/>
          <w:spacing w:val="4"/>
          <w:kern w:val="2"/>
          <w:lang w:eastAsia="pl-PL" w:bidi="pl-PL"/>
        </w:rPr>
        <w:br/>
      </w:r>
      <w:r w:rsidRPr="00EE6923">
        <w:rPr>
          <w:rFonts w:ascii="Lato" w:eastAsia="Times New Roman" w:hAnsi="Lato" w:cs="Arial"/>
          <w:bCs/>
          <w:iCs/>
          <w:spacing w:val="4"/>
          <w:kern w:val="2"/>
          <w:lang w:eastAsia="pl-PL" w:bidi="pl-PL"/>
        </w:rPr>
        <w:t>z zatwierdzonymi rozwiązaniami zawartymi w projekcie budowlanym.</w:t>
      </w:r>
    </w:p>
    <w:p w14:paraId="07265DD1" w14:textId="63AC8536" w:rsidR="002C69C9" w:rsidRPr="002C69C9" w:rsidRDefault="00BE3BDF" w:rsidP="00AD068A">
      <w:pPr>
        <w:spacing w:after="240" w:line="240" w:lineRule="exact"/>
        <w:jc w:val="both"/>
        <w:textAlignment w:val="baseline"/>
        <w:rPr>
          <w:rFonts w:ascii="Lato" w:eastAsia="Times New Roman" w:hAnsi="Lato" w:cs="Arial"/>
          <w:bCs/>
          <w:iCs/>
          <w:spacing w:val="4"/>
          <w:kern w:val="2"/>
          <w:lang w:eastAsia="pl-PL" w:bidi="pl-PL"/>
        </w:rPr>
      </w:pPr>
      <w:r w:rsidRPr="00BE3BDF">
        <w:rPr>
          <w:rFonts w:ascii="Lato" w:eastAsia="Times New Roman" w:hAnsi="Lato" w:cs="Arial"/>
          <w:spacing w:val="4"/>
          <w:kern w:val="2"/>
          <w:lang w:eastAsia="pl-PL"/>
        </w:rPr>
        <w:lastRenderedPageBreak/>
        <w:t xml:space="preserve">Mając na uwadze powyższe, </w:t>
      </w:r>
      <w:r w:rsidRPr="00BE3BDF">
        <w:rPr>
          <w:rFonts w:ascii="Lato" w:eastAsia="Times New Roman" w:hAnsi="Lato" w:cs="Arial"/>
          <w:i/>
          <w:spacing w:val="4"/>
          <w:kern w:val="2"/>
          <w:lang w:eastAsia="pl-PL"/>
        </w:rPr>
        <w:t>Minister</w:t>
      </w:r>
      <w:r w:rsidRPr="00BE3BDF">
        <w:rPr>
          <w:rFonts w:ascii="Lato" w:eastAsia="Times New Roman" w:hAnsi="Lato" w:cs="Arial"/>
          <w:spacing w:val="4"/>
          <w:kern w:val="2"/>
          <w:lang w:eastAsia="pl-PL"/>
        </w:rPr>
        <w:t xml:space="preserve"> – w pkt I niniejszego rozstrzygnięcia, korzystając </w:t>
      </w:r>
      <w:r w:rsidR="004972F0">
        <w:rPr>
          <w:rFonts w:ascii="Lato" w:eastAsia="Times New Roman" w:hAnsi="Lato" w:cs="Arial"/>
          <w:spacing w:val="4"/>
          <w:kern w:val="2"/>
          <w:lang w:eastAsia="pl-PL"/>
        </w:rPr>
        <w:br/>
      </w:r>
      <w:r w:rsidRPr="00BE3BDF">
        <w:rPr>
          <w:rFonts w:ascii="Lato" w:eastAsia="Times New Roman" w:hAnsi="Lato" w:cs="Arial"/>
          <w:spacing w:val="4"/>
          <w:kern w:val="2"/>
          <w:lang w:eastAsia="pl-PL"/>
        </w:rPr>
        <w:t xml:space="preserve">z uprawnień nadanych mu w art. 138 § 1 pkt 2 </w:t>
      </w:r>
      <w:r w:rsidRPr="00BE3BDF">
        <w:rPr>
          <w:rFonts w:ascii="Lato" w:eastAsia="Times New Roman" w:hAnsi="Lato" w:cs="Arial"/>
          <w:i/>
          <w:spacing w:val="4"/>
          <w:kern w:val="2"/>
          <w:lang w:eastAsia="pl-PL"/>
        </w:rPr>
        <w:t>kpa</w:t>
      </w:r>
      <w:r w:rsidRPr="00BE3BDF">
        <w:rPr>
          <w:rFonts w:ascii="Lato" w:eastAsia="Times New Roman" w:hAnsi="Lato" w:cs="Arial"/>
          <w:spacing w:val="4"/>
          <w:kern w:val="2"/>
          <w:lang w:eastAsia="pl-PL"/>
        </w:rPr>
        <w:t xml:space="preserve"> – </w:t>
      </w:r>
      <w:r w:rsidR="005824F3">
        <w:rPr>
          <w:rFonts w:ascii="Lato" w:eastAsia="Times New Roman" w:hAnsi="Lato" w:cs="Arial"/>
          <w:spacing w:val="4"/>
          <w:kern w:val="2"/>
          <w:lang w:eastAsia="pl-PL"/>
        </w:rPr>
        <w:t>ustalił</w:t>
      </w:r>
      <w:r w:rsidR="005824F3" w:rsidRPr="005824F3">
        <w:rPr>
          <w:rFonts w:ascii="Lato" w:eastAsia="Times New Roman" w:hAnsi="Lato" w:cs="Arial"/>
          <w:bCs/>
          <w:spacing w:val="4"/>
          <w:kern w:val="2"/>
          <w:lang w:eastAsia="pl-PL"/>
        </w:rPr>
        <w:t xml:space="preserve"> </w:t>
      </w:r>
      <w:r w:rsidR="005824F3">
        <w:rPr>
          <w:rFonts w:ascii="Lato" w:eastAsia="Times New Roman" w:hAnsi="Lato" w:cs="Arial"/>
          <w:bCs/>
          <w:spacing w:val="4"/>
          <w:kern w:val="2"/>
          <w:lang w:eastAsia="pl-PL"/>
        </w:rPr>
        <w:t xml:space="preserve">obowiązek realizacji przedmiotowej inwestycji zgodnie z warunkami zawartymi </w:t>
      </w:r>
      <w:r w:rsidR="008F4F07">
        <w:rPr>
          <w:rFonts w:ascii="Lato" w:eastAsia="Times New Roman" w:hAnsi="Lato" w:cs="Arial"/>
          <w:bCs/>
          <w:spacing w:val="4"/>
          <w:kern w:val="2"/>
          <w:lang w:eastAsia="pl-PL"/>
        </w:rPr>
        <w:t xml:space="preserve">w </w:t>
      </w:r>
      <w:r w:rsidR="005824F3">
        <w:rPr>
          <w:rFonts w:ascii="Lato" w:eastAsia="Times New Roman" w:hAnsi="Lato" w:cs="Arial"/>
          <w:bCs/>
          <w:spacing w:val="4"/>
          <w:kern w:val="2"/>
          <w:lang w:eastAsia="pl-PL"/>
        </w:rPr>
        <w:t xml:space="preserve">decyzji </w:t>
      </w:r>
      <w:r w:rsidR="005824F3" w:rsidRPr="00CF4D0B">
        <w:rPr>
          <w:rFonts w:ascii="Lato" w:eastAsia="Times New Roman" w:hAnsi="Lato" w:cs="Arial"/>
          <w:bCs/>
          <w:i/>
          <w:iCs/>
          <w:spacing w:val="4"/>
          <w:kern w:val="2"/>
          <w:lang w:eastAsia="pl-PL"/>
        </w:rPr>
        <w:t xml:space="preserve">Burmistrza Tyczyna </w:t>
      </w:r>
      <w:r w:rsidR="004972F0">
        <w:rPr>
          <w:rFonts w:ascii="Lato" w:eastAsia="Times New Roman" w:hAnsi="Lato" w:cs="Arial"/>
          <w:bCs/>
          <w:i/>
          <w:iCs/>
          <w:spacing w:val="4"/>
          <w:kern w:val="2"/>
          <w:lang w:eastAsia="pl-PL"/>
        </w:rPr>
        <w:br/>
      </w:r>
      <w:r w:rsidR="005824F3" w:rsidRPr="00CF4D0B">
        <w:rPr>
          <w:rFonts w:ascii="Lato" w:eastAsia="Times New Roman" w:hAnsi="Lato" w:cs="Arial"/>
          <w:bCs/>
          <w:i/>
          <w:iCs/>
          <w:spacing w:val="4"/>
          <w:kern w:val="2"/>
          <w:lang w:eastAsia="pl-PL"/>
        </w:rPr>
        <w:t>z dnia 19 listopada 2024 r.</w:t>
      </w:r>
      <w:r w:rsidR="00CF4D0B">
        <w:rPr>
          <w:rFonts w:ascii="Lato" w:eastAsia="Times New Roman" w:hAnsi="Lato" w:cs="Arial"/>
          <w:bCs/>
          <w:spacing w:val="4"/>
          <w:kern w:val="2"/>
          <w:lang w:eastAsia="pl-PL"/>
        </w:rPr>
        <w:t xml:space="preserve"> </w:t>
      </w:r>
      <w:r w:rsidR="005824F3">
        <w:rPr>
          <w:rFonts w:ascii="Lato" w:eastAsia="Times New Roman" w:hAnsi="Lato" w:cs="Arial"/>
          <w:bCs/>
          <w:spacing w:val="4"/>
          <w:kern w:val="2"/>
          <w:lang w:eastAsia="pl-PL"/>
        </w:rPr>
        <w:t xml:space="preserve">utrzymanej w mocy </w:t>
      </w:r>
      <w:r w:rsidR="005824F3" w:rsidRPr="00CF4D0B">
        <w:rPr>
          <w:rFonts w:ascii="Lato" w:eastAsia="Times New Roman" w:hAnsi="Lato" w:cs="Arial"/>
          <w:bCs/>
          <w:i/>
          <w:iCs/>
          <w:spacing w:val="4"/>
          <w:kern w:val="2"/>
          <w:lang w:eastAsia="pl-PL"/>
        </w:rPr>
        <w:t xml:space="preserve">decyzją Samorządowego Kolegium Odwoławczego w Rzeszowie z dnia 26 lutego 2025 </w:t>
      </w:r>
      <w:r w:rsidR="005824F3" w:rsidRPr="002C69C9">
        <w:rPr>
          <w:rFonts w:ascii="Lato" w:eastAsia="Times New Roman" w:hAnsi="Lato" w:cs="Arial"/>
          <w:bCs/>
          <w:i/>
          <w:iCs/>
          <w:spacing w:val="4"/>
          <w:kern w:val="2"/>
          <w:lang w:eastAsia="pl-PL"/>
        </w:rPr>
        <w:t>r</w:t>
      </w:r>
      <w:r w:rsidR="002C69C9">
        <w:rPr>
          <w:rFonts w:ascii="Lato" w:eastAsia="Times New Roman" w:hAnsi="Lato" w:cs="Arial"/>
          <w:bCs/>
          <w:i/>
          <w:iCs/>
          <w:spacing w:val="4"/>
          <w:kern w:val="2"/>
          <w:lang w:eastAsia="pl-PL"/>
        </w:rPr>
        <w:t>.</w:t>
      </w:r>
      <w:r w:rsidR="002C69C9" w:rsidRPr="002C69C9">
        <w:rPr>
          <w:rFonts w:ascii="Lato" w:eastAsia="Times New Roman" w:hAnsi="Lato" w:cs="Arial"/>
          <w:bCs/>
          <w:iCs/>
          <w:spacing w:val="4"/>
          <w:kern w:val="2"/>
          <w:lang w:eastAsia="pl-PL" w:bidi="pl-PL"/>
        </w:rPr>
        <w:t xml:space="preserve"> Dodatkowo, korzystając z uprawnienia wynikającego z art. 11f ust. 1 pkt 3 </w:t>
      </w:r>
      <w:r w:rsidR="002C69C9" w:rsidRPr="002C69C9">
        <w:rPr>
          <w:rFonts w:ascii="Lato" w:eastAsia="Times New Roman" w:hAnsi="Lato" w:cs="Arial"/>
          <w:bCs/>
          <w:i/>
          <w:spacing w:val="4"/>
          <w:kern w:val="2"/>
          <w:lang w:eastAsia="pl-PL" w:bidi="pl-PL"/>
        </w:rPr>
        <w:t>specustawy drogowej, Minister</w:t>
      </w:r>
      <w:r w:rsidR="002C69C9" w:rsidRPr="002C69C9">
        <w:rPr>
          <w:rFonts w:ascii="Lato" w:eastAsia="Times New Roman" w:hAnsi="Lato" w:cs="Arial"/>
          <w:bCs/>
          <w:iCs/>
          <w:spacing w:val="4"/>
          <w:kern w:val="2"/>
          <w:lang w:eastAsia="pl-PL" w:bidi="pl-PL"/>
        </w:rPr>
        <w:t xml:space="preserve"> ustalił także warunki dotyczące sposobu odbioru parametrów charakterystycznych projektowanych lub przebudowywanych przepustów. Warunki te zostały jednoznacznie wskazane w </w:t>
      </w:r>
      <w:r w:rsidR="002C69C9" w:rsidRPr="002C69C9">
        <w:rPr>
          <w:rFonts w:ascii="Lato" w:eastAsia="Times New Roman" w:hAnsi="Lato" w:cs="Arial"/>
          <w:bCs/>
          <w:i/>
          <w:spacing w:val="4"/>
          <w:kern w:val="2"/>
          <w:lang w:eastAsia="pl-PL" w:bidi="pl-PL"/>
        </w:rPr>
        <w:t>decyzji Burmistrza Tyczyna z 19 listopada 2024 r.</w:t>
      </w:r>
      <w:r w:rsidR="002C69C9" w:rsidRPr="002C69C9">
        <w:rPr>
          <w:rFonts w:ascii="Lato" w:eastAsia="Times New Roman" w:hAnsi="Lato" w:cs="Arial"/>
          <w:bCs/>
          <w:iCs/>
          <w:spacing w:val="4"/>
          <w:kern w:val="2"/>
          <w:lang w:eastAsia="pl-PL" w:bidi="pl-PL"/>
        </w:rPr>
        <w:t xml:space="preserve"> i uwzględnione w zatwierdzonym projekcie budowlanym będącym podstawą wydania decyzji o zezwoleniu na realizację inwestycji drogowej. </w:t>
      </w:r>
      <w:r w:rsidRPr="002C69C9">
        <w:rPr>
          <w:rFonts w:ascii="Lato" w:eastAsia="Times New Roman" w:hAnsi="Lato" w:cs="Arial"/>
          <w:spacing w:val="4"/>
          <w:kern w:val="2"/>
          <w:lang w:eastAsia="pl-PL"/>
        </w:rPr>
        <w:t xml:space="preserve">Sformułowane przez </w:t>
      </w:r>
      <w:r w:rsidRPr="002C69C9">
        <w:rPr>
          <w:rFonts w:ascii="Lato" w:eastAsia="Times New Roman" w:hAnsi="Lato" w:cs="Arial"/>
          <w:i/>
          <w:spacing w:val="4"/>
          <w:kern w:val="2"/>
          <w:lang w:eastAsia="pl-PL"/>
        </w:rPr>
        <w:t>Ministra</w:t>
      </w:r>
      <w:r w:rsidRPr="00BE3BDF">
        <w:rPr>
          <w:rFonts w:ascii="Lato" w:eastAsia="Times New Roman" w:hAnsi="Lato" w:cs="Arial"/>
          <w:spacing w:val="4"/>
          <w:kern w:val="2"/>
          <w:lang w:eastAsia="pl-PL"/>
        </w:rPr>
        <w:t xml:space="preserve"> warunki są konieczne dla prawidłowej ochrony środowiska w związku z realizacją przedmiotowego przedsięwzięcia.</w:t>
      </w:r>
      <w:r w:rsidRPr="00BE3BDF">
        <w:rPr>
          <w:rFonts w:ascii="Lato" w:eastAsia="Times New Roman" w:hAnsi="Lato" w:cs="Arial"/>
          <w:bCs/>
          <w:iCs/>
          <w:spacing w:val="4"/>
          <w:kern w:val="2"/>
          <w:lang w:eastAsia="pl-PL" w:bidi="pl-PL"/>
        </w:rPr>
        <w:t xml:space="preserve"> </w:t>
      </w:r>
    </w:p>
    <w:p w14:paraId="1D3CBD06" w14:textId="58CECC9C" w:rsidR="00D11E66" w:rsidRPr="006A00D4" w:rsidRDefault="00D11E66" w:rsidP="00D11E66">
      <w:pPr>
        <w:spacing w:after="240" w:line="240" w:lineRule="exact"/>
        <w:jc w:val="both"/>
        <w:textAlignment w:val="baseline"/>
        <w:rPr>
          <w:rFonts w:ascii="Lato" w:eastAsia="Times New Roman" w:hAnsi="Lato" w:cs="Arial"/>
          <w:spacing w:val="4"/>
          <w:kern w:val="2"/>
          <w:lang w:eastAsia="pl-PL"/>
        </w:rPr>
      </w:pPr>
      <w:r w:rsidRPr="006A00D4">
        <w:rPr>
          <w:rFonts w:ascii="Lato" w:eastAsia="Times New Roman" w:hAnsi="Lato" w:cs="Arial"/>
          <w:bCs/>
          <w:iCs/>
          <w:spacing w:val="4"/>
          <w:kern w:val="2"/>
          <w:lang w:eastAsia="pl-PL" w:bidi="pl-PL"/>
        </w:rPr>
        <w:t xml:space="preserve">Dokonując rozstrzygnięć, o których mowa w pkt I niniejszej decyzji, </w:t>
      </w:r>
      <w:r w:rsidRPr="006A00D4">
        <w:rPr>
          <w:rFonts w:ascii="Lato" w:eastAsia="Times New Roman" w:hAnsi="Lato" w:cs="Arial"/>
          <w:bCs/>
          <w:i/>
          <w:iCs/>
          <w:spacing w:val="4"/>
          <w:kern w:val="2"/>
          <w:lang w:eastAsia="pl-PL" w:bidi="pl-PL"/>
        </w:rPr>
        <w:t>Minister</w:t>
      </w:r>
      <w:r w:rsidRPr="006A00D4">
        <w:rPr>
          <w:rFonts w:ascii="Lato" w:eastAsia="Times New Roman" w:hAnsi="Lato" w:cs="Arial"/>
          <w:bCs/>
          <w:iCs/>
          <w:spacing w:val="4"/>
          <w:kern w:val="2"/>
          <w:lang w:eastAsia="pl-PL" w:bidi="pl-PL"/>
        </w:rPr>
        <w:t xml:space="preserve"> uznał, </w:t>
      </w:r>
      <w:r w:rsidR="00FD4C00" w:rsidRPr="006A00D4">
        <w:rPr>
          <w:rFonts w:ascii="Lato" w:eastAsia="Times New Roman" w:hAnsi="Lato" w:cs="Arial"/>
          <w:bCs/>
          <w:iCs/>
          <w:spacing w:val="4"/>
          <w:kern w:val="2"/>
          <w:lang w:eastAsia="pl-PL" w:bidi="pl-PL"/>
        </w:rPr>
        <w:br/>
      </w:r>
      <w:r w:rsidRPr="006A00D4">
        <w:rPr>
          <w:rFonts w:ascii="Lato" w:eastAsia="Times New Roman" w:hAnsi="Lato" w:cs="Arial"/>
          <w:bCs/>
          <w:iCs/>
          <w:spacing w:val="4"/>
          <w:kern w:val="2"/>
          <w:lang w:eastAsia="pl-PL" w:bidi="pl-PL"/>
        </w:rPr>
        <w:t xml:space="preserve">że nie naruszają one zasady dwuinstancyjności postępowania, o której mowa </w:t>
      </w:r>
      <w:r w:rsidR="00FD4C00" w:rsidRPr="006A00D4">
        <w:rPr>
          <w:rFonts w:ascii="Lato" w:eastAsia="Times New Roman" w:hAnsi="Lato" w:cs="Arial"/>
          <w:bCs/>
          <w:iCs/>
          <w:spacing w:val="4"/>
          <w:kern w:val="2"/>
          <w:lang w:eastAsia="pl-PL" w:bidi="pl-PL"/>
        </w:rPr>
        <w:br/>
      </w:r>
      <w:r w:rsidRPr="006A00D4">
        <w:rPr>
          <w:rFonts w:ascii="Lato" w:eastAsia="Times New Roman" w:hAnsi="Lato" w:cs="Arial"/>
          <w:bCs/>
          <w:iCs/>
          <w:spacing w:val="4"/>
          <w:kern w:val="2"/>
          <w:lang w:eastAsia="pl-PL" w:bidi="pl-PL"/>
        </w:rPr>
        <w:t xml:space="preserve">w art. 15 </w:t>
      </w:r>
      <w:r w:rsidRPr="006A00D4">
        <w:rPr>
          <w:rFonts w:ascii="Lato" w:eastAsia="Times New Roman" w:hAnsi="Lato" w:cs="Arial"/>
          <w:bCs/>
          <w:i/>
          <w:iCs/>
          <w:spacing w:val="4"/>
          <w:kern w:val="2"/>
          <w:lang w:eastAsia="pl-PL" w:bidi="pl-PL"/>
        </w:rPr>
        <w:t>kpa</w:t>
      </w:r>
      <w:r w:rsidRPr="006A00D4">
        <w:rPr>
          <w:rFonts w:ascii="Lato" w:eastAsia="Times New Roman" w:hAnsi="Lato" w:cs="Arial"/>
          <w:bCs/>
          <w:iCs/>
          <w:spacing w:val="4"/>
          <w:kern w:val="2"/>
          <w:lang w:eastAsia="pl-PL" w:bidi="pl-PL"/>
        </w:rPr>
        <w:t xml:space="preserve">. </w:t>
      </w:r>
    </w:p>
    <w:p w14:paraId="3E2C42F5" w14:textId="0AD28196" w:rsidR="00D11E66" w:rsidRPr="006A00D4" w:rsidRDefault="00D11E66" w:rsidP="00D11E66">
      <w:pPr>
        <w:spacing w:after="240" w:line="240" w:lineRule="exact"/>
        <w:jc w:val="both"/>
        <w:textAlignment w:val="baseline"/>
        <w:rPr>
          <w:rFonts w:ascii="Lato" w:eastAsia="Times New Roman" w:hAnsi="Lato" w:cs="Arial"/>
          <w:i/>
          <w:iCs/>
          <w:spacing w:val="4"/>
          <w:kern w:val="3"/>
          <w:lang w:eastAsia="zh-CN"/>
        </w:rPr>
      </w:pPr>
      <w:r w:rsidRPr="006A00D4">
        <w:rPr>
          <w:rFonts w:ascii="Lato" w:eastAsia="Times New Roman" w:hAnsi="Lato" w:cs="Arial"/>
          <w:bCs/>
          <w:iCs/>
          <w:spacing w:val="4"/>
          <w:kern w:val="2"/>
          <w:lang w:eastAsia="pl-PL" w:bidi="pl-PL"/>
        </w:rPr>
        <w:t xml:space="preserve">Badając zgodność z prawem pozostałej części zaskarżonej decyzji, organ odwoławczy stwierdził, że nie narusza ona obowiązujących przepisów prawa i dlatego – </w:t>
      </w:r>
      <w:r w:rsidR="000D5B5D" w:rsidRPr="006A00D4">
        <w:rPr>
          <w:rFonts w:ascii="Lato" w:eastAsia="Times New Roman" w:hAnsi="Lato" w:cs="Arial"/>
          <w:bCs/>
          <w:iCs/>
          <w:spacing w:val="4"/>
          <w:kern w:val="2"/>
          <w:lang w:eastAsia="pl-PL" w:bidi="pl-PL"/>
        </w:rPr>
        <w:br/>
      </w:r>
      <w:r w:rsidRPr="006A00D4">
        <w:rPr>
          <w:rFonts w:ascii="Lato" w:eastAsia="Times New Roman" w:hAnsi="Lato" w:cs="Arial"/>
          <w:bCs/>
          <w:iCs/>
          <w:spacing w:val="4"/>
          <w:kern w:val="2"/>
          <w:lang w:eastAsia="pl-PL" w:bidi="pl-PL"/>
        </w:rPr>
        <w:t xml:space="preserve">w pkt II niniejszej decyzji – w pozostałej części utrzymał w mocy </w:t>
      </w:r>
      <w:r w:rsidRPr="006A00D4">
        <w:rPr>
          <w:rFonts w:ascii="Lato" w:eastAsia="Times New Roman" w:hAnsi="Lato" w:cs="Arial"/>
          <w:bCs/>
          <w:i/>
          <w:spacing w:val="4"/>
          <w:kern w:val="2"/>
          <w:lang w:eastAsia="pl-PL" w:bidi="pl-PL"/>
        </w:rPr>
        <w:t xml:space="preserve">decyzję Wojewody </w:t>
      </w:r>
      <w:r w:rsidR="00672857">
        <w:rPr>
          <w:rFonts w:ascii="Lato" w:eastAsia="Times New Roman" w:hAnsi="Lato" w:cs="Arial"/>
          <w:i/>
          <w:iCs/>
          <w:spacing w:val="4"/>
          <w:kern w:val="3"/>
          <w:lang w:eastAsia="zh-CN"/>
        </w:rPr>
        <w:t>Podkarpackieg</w:t>
      </w:r>
      <w:r w:rsidR="006A00D4">
        <w:rPr>
          <w:rFonts w:ascii="Lato" w:eastAsia="Times New Roman" w:hAnsi="Lato" w:cs="Arial"/>
          <w:i/>
          <w:iCs/>
          <w:spacing w:val="4"/>
          <w:kern w:val="3"/>
          <w:lang w:eastAsia="zh-CN"/>
        </w:rPr>
        <w:t>o</w:t>
      </w:r>
      <w:r w:rsidRPr="006A00D4">
        <w:rPr>
          <w:rFonts w:ascii="Lato" w:eastAsia="Times New Roman" w:hAnsi="Lato" w:cs="Arial"/>
          <w:i/>
          <w:iCs/>
          <w:spacing w:val="4"/>
          <w:kern w:val="3"/>
          <w:lang w:eastAsia="zh-CN"/>
        </w:rPr>
        <w:t>.</w:t>
      </w:r>
    </w:p>
    <w:p w14:paraId="43117830" w14:textId="638DA7BB" w:rsidR="00D11E66" w:rsidRPr="00D11E66" w:rsidRDefault="00D11E66" w:rsidP="00D11E66">
      <w:pPr>
        <w:spacing w:after="240" w:line="240" w:lineRule="exact"/>
        <w:jc w:val="both"/>
        <w:outlineLvl w:val="0"/>
        <w:rPr>
          <w:rFonts w:ascii="Lato" w:eastAsia="Times New Roman" w:hAnsi="Lato" w:cs="Arial"/>
          <w:bCs/>
          <w:color w:val="000000"/>
          <w:spacing w:val="4"/>
          <w:lang w:eastAsia="pl-PL"/>
        </w:rPr>
      </w:pPr>
      <w:r w:rsidRPr="00C61C7E">
        <w:rPr>
          <w:rFonts w:ascii="Lato" w:eastAsia="Times New Roman" w:hAnsi="Lato" w:cs="Arial"/>
          <w:bCs/>
          <w:color w:val="000000"/>
          <w:spacing w:val="4"/>
          <w:lang w:eastAsia="pl-PL"/>
        </w:rPr>
        <w:t>Rozpatrując</w:t>
      </w:r>
      <w:r w:rsidRPr="00D11E66">
        <w:rPr>
          <w:rFonts w:ascii="Lato" w:eastAsia="Times New Roman" w:hAnsi="Lato" w:cs="Arial"/>
          <w:bCs/>
          <w:color w:val="000000"/>
          <w:spacing w:val="4"/>
          <w:lang w:eastAsia="pl-PL"/>
        </w:rPr>
        <w:t xml:space="preserve"> zaś odwołani</w:t>
      </w:r>
      <w:r w:rsidR="00A70DAC">
        <w:rPr>
          <w:rFonts w:ascii="Lato" w:eastAsia="Times New Roman" w:hAnsi="Lato" w:cs="Arial"/>
          <w:bCs/>
          <w:color w:val="000000"/>
          <w:spacing w:val="4"/>
          <w:lang w:eastAsia="pl-PL"/>
        </w:rPr>
        <w:t>a</w:t>
      </w:r>
      <w:r w:rsidRPr="00D11E66">
        <w:rPr>
          <w:rFonts w:ascii="Lato" w:eastAsia="Times New Roman" w:hAnsi="Lato" w:cs="Arial"/>
          <w:bCs/>
          <w:color w:val="000000"/>
          <w:spacing w:val="4"/>
          <w:lang w:eastAsia="pl-PL"/>
        </w:rPr>
        <w:t xml:space="preserve"> </w:t>
      </w:r>
      <w:r w:rsidR="003275A0">
        <w:rPr>
          <w:rFonts w:ascii="Lato" w:eastAsia="Times New Roman" w:hAnsi="Lato" w:cs="Arial"/>
          <w:color w:val="000000"/>
          <w:spacing w:val="4"/>
          <w:kern w:val="2"/>
          <w:lang w:eastAsia="pl-PL"/>
        </w:rPr>
        <w:t xml:space="preserve">Pana </w:t>
      </w:r>
      <w:r w:rsidR="00301226">
        <w:rPr>
          <w:rFonts w:ascii="Lato" w:eastAsia="Times New Roman" w:hAnsi="Lato" w:cs="Arial"/>
          <w:color w:val="000000"/>
          <w:spacing w:val="4"/>
          <w:kern w:val="2"/>
          <w:lang w:eastAsia="pl-PL"/>
        </w:rPr>
        <w:t>G.G.</w:t>
      </w:r>
      <w:r w:rsidR="003275A0">
        <w:rPr>
          <w:rFonts w:ascii="Lato" w:eastAsia="Times New Roman" w:hAnsi="Lato" w:cs="Arial"/>
          <w:color w:val="000000"/>
          <w:spacing w:val="4"/>
          <w:kern w:val="2"/>
          <w:lang w:eastAsia="pl-PL"/>
        </w:rPr>
        <w:t xml:space="preserve">, reprezentowanego przez adw. </w:t>
      </w:r>
      <w:r w:rsidR="00301226">
        <w:rPr>
          <w:rFonts w:ascii="Lato" w:eastAsia="Times New Roman" w:hAnsi="Lato" w:cs="Arial"/>
          <w:color w:val="000000"/>
          <w:spacing w:val="4"/>
          <w:kern w:val="2"/>
          <w:lang w:eastAsia="pl-PL"/>
        </w:rPr>
        <w:t>L.S.</w:t>
      </w:r>
      <w:r w:rsidR="003275A0">
        <w:rPr>
          <w:rFonts w:ascii="Lato" w:eastAsia="Times New Roman" w:hAnsi="Lato" w:cs="Arial"/>
          <w:color w:val="000000"/>
          <w:spacing w:val="4"/>
          <w:kern w:val="2"/>
          <w:lang w:eastAsia="pl-PL"/>
        </w:rPr>
        <w:t xml:space="preserve">, i </w:t>
      </w:r>
      <w:r w:rsidR="00A70DAC">
        <w:rPr>
          <w:rFonts w:ascii="Lato" w:eastAsia="Times New Roman" w:hAnsi="Lato" w:cs="Arial"/>
          <w:color w:val="000000"/>
          <w:spacing w:val="4"/>
          <w:kern w:val="2"/>
          <w:lang w:eastAsia="pl-PL"/>
        </w:rPr>
        <w:t>Pani</w:t>
      </w:r>
      <w:r w:rsidR="00672857">
        <w:rPr>
          <w:rFonts w:ascii="Lato" w:eastAsia="Times New Roman" w:hAnsi="Lato" w:cs="Arial"/>
          <w:color w:val="000000"/>
          <w:spacing w:val="4"/>
          <w:kern w:val="2"/>
          <w:lang w:eastAsia="pl-PL"/>
        </w:rPr>
        <w:t xml:space="preserve"> </w:t>
      </w:r>
      <w:r w:rsidR="00301226">
        <w:rPr>
          <w:rFonts w:ascii="Lato" w:eastAsia="Times New Roman" w:hAnsi="Lato" w:cs="Arial"/>
          <w:color w:val="000000"/>
          <w:spacing w:val="4"/>
          <w:kern w:val="2"/>
          <w:lang w:eastAsia="pl-PL"/>
        </w:rPr>
        <w:t>M.B.</w:t>
      </w:r>
      <w:r w:rsidR="00672857">
        <w:rPr>
          <w:rFonts w:ascii="Lato" w:eastAsia="Times New Roman" w:hAnsi="Lato" w:cs="Arial"/>
          <w:color w:val="000000"/>
          <w:spacing w:val="4"/>
          <w:kern w:val="2"/>
          <w:lang w:eastAsia="pl-PL"/>
        </w:rPr>
        <w:t xml:space="preserve">, </w:t>
      </w:r>
      <w:r w:rsidRPr="00D11E66">
        <w:rPr>
          <w:rFonts w:ascii="Lato" w:eastAsia="Times New Roman" w:hAnsi="Lato" w:cs="Arial"/>
          <w:color w:val="000000"/>
          <w:spacing w:val="4"/>
          <w:lang w:eastAsia="pl-PL"/>
        </w:rPr>
        <w:t xml:space="preserve">w pierwszej kolejności wskazać należy, że zarówno wojewoda orzekający w sprawie jako organ I instancji, jak i </w:t>
      </w:r>
      <w:r w:rsidRPr="00D11E66">
        <w:rPr>
          <w:rFonts w:ascii="Lato" w:eastAsia="Times New Roman" w:hAnsi="Lato" w:cs="Arial"/>
          <w:i/>
          <w:color w:val="000000"/>
          <w:spacing w:val="4"/>
          <w:lang w:eastAsia="pl-PL"/>
        </w:rPr>
        <w:t>Minister</w:t>
      </w:r>
      <w:r w:rsidRPr="00D11E66">
        <w:rPr>
          <w:rFonts w:ascii="Lato" w:eastAsia="Times New Roman" w:hAnsi="Lato" w:cs="Arial"/>
          <w:color w:val="000000"/>
          <w:spacing w:val="4"/>
          <w:lang w:eastAsia="pl-PL"/>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 </w:t>
      </w:r>
      <w:r w:rsidR="003814D8">
        <w:rPr>
          <w:rFonts w:ascii="Lato" w:eastAsia="Times New Roman" w:hAnsi="Lato" w:cs="Arial"/>
          <w:color w:val="000000"/>
          <w:spacing w:val="4"/>
          <w:lang w:eastAsia="pl-PL"/>
        </w:rPr>
        <w:t xml:space="preserve"> </w:t>
      </w:r>
    </w:p>
    <w:p w14:paraId="103C9259" w14:textId="0C90290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Ponadto zgodnie z art. 11d ust. 1 pkt 1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to inwestor we wniosku </w:t>
      </w:r>
      <w:r w:rsidR="000D5B5D">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granicach tego wniosku, nie mają możliwości ingerowania w lokalizację inwestycji,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a więc i w przebieg linii podziału nieruchomości, zaproponowany przez wnioskodawcę. Ocenie dokonanej przez organy pierwszej i drugiej instancji może jedynie podlegać zgodność z prawem planowanego przedsięwzięcia, w szczególności spełnienie</w:t>
      </w:r>
      <w:r w:rsidR="00563CEE">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 xml:space="preserve">warunków zawartych w przepisach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bowiem stosownie do przepisu art. 11e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nie można uzależniać zezwolenia na realizację inwestycji drogowej od spełnienia świadczeń lub warunków nieprzewidzianych obowiązującymi przepisami (por. wyrok Naczelnego Sądu Administracyjnego z dnia 17 kwietnia 2013 r., sygn. akt II OSK 432/13).</w:t>
      </w:r>
    </w:p>
    <w:p w14:paraId="7EC709B0" w14:textId="77777777"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34CBAF55" w14:textId="214DEC54"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lastRenderedPageBreak/>
        <w:t xml:space="preserve">Zgodnie z powszechnie przyjmowanym w orzecznictwie sądowoadministracyjnym poglądem dotyczącym przedmiotowej materii (vide: wyroki Naczelnego Sądu Administracyjnego z dnia 13 września 2017 r., sygn. akt II OSK 1705/17, z dnia 24 lutego 2015 r., sygn. akt 3221/14 i z dnia 28 lutego 2014 r., sygn. akt II OSK 93/14 oraz wyroki Wojewódzkiego Sądu Administracyjnego w Warszawie z dnia 25 kwietnia 2017 r., </w:t>
      </w:r>
      <w:r w:rsidR="002366AB">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2952/16, z dnia 30 stycznia 2017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2513/16 i z dnia 15 stycznia 2016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2446/15, </w:t>
      </w:r>
      <w:proofErr w:type="spellStart"/>
      <w:r w:rsidRPr="00D11E66">
        <w:rPr>
          <w:rFonts w:ascii="Lato" w:eastAsia="Times New Roman" w:hAnsi="Lato" w:cs="Arial"/>
          <w:color w:val="000000"/>
          <w:spacing w:val="4"/>
          <w:lang w:eastAsia="pl-PL"/>
        </w:rPr>
        <w:t>opubl</w:t>
      </w:r>
      <w:proofErr w:type="spellEnd"/>
      <w:r w:rsidRPr="00D11E66">
        <w:rPr>
          <w:rFonts w:ascii="Lato" w:eastAsia="Times New Roman" w:hAnsi="Lato" w:cs="Arial"/>
          <w:color w:val="000000"/>
          <w:spacing w:val="4"/>
          <w:lang w:eastAsia="pl-PL"/>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 mając na uwadze spowodowanie jak najmniejszych uciążliwości dla właścicieli nieruchomości.</w:t>
      </w:r>
    </w:p>
    <w:p w14:paraId="0512163E" w14:textId="4DBF840F" w:rsidR="00D11E66" w:rsidRPr="00D11E66" w:rsidRDefault="00D11E66" w:rsidP="00D11E66">
      <w:pPr>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W tym miejscu zasadnym jest również przywołanie stanowiska przedstawionego przez skład siedmiu sędziów Naczelnego Sądu Administracyjnego w postanowieniu z dnia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do rozstrzygnięcia zagadnienie prawne, które dotyczy istotnego problemu konstytucyjnego, co do tego w jaki sposób ma być oceniana dopuszczalność pozbawienia własności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z uwagi na cele publiczne </w:t>
      </w:r>
      <w:r w:rsidR="007C5E8B">
        <w:rPr>
          <w:rFonts w:ascii="Lato" w:eastAsia="Times New Roman" w:hAnsi="Lato" w:cs="Arial"/>
          <w:color w:val="000000"/>
          <w:spacing w:val="4"/>
          <w:lang w:eastAsia="pl-PL"/>
        </w:rPr>
        <w:t>[</w:t>
      </w:r>
      <w:r w:rsidRPr="00D11E66">
        <w:rPr>
          <w:rFonts w:ascii="Lato" w:eastAsia="Times New Roman" w:hAnsi="Lato" w:cs="Arial"/>
          <w:color w:val="000000"/>
          <w:spacing w:val="4"/>
          <w:lang w:eastAsia="pl-PL"/>
        </w:rPr>
        <w:t xml:space="preserve">art. 21 </w:t>
      </w:r>
      <w:r w:rsidR="00D14245">
        <w:rPr>
          <w:rFonts w:ascii="Lato" w:hAnsi="Lato" w:cs="Arial"/>
          <w:color w:val="000000"/>
          <w:spacing w:val="4"/>
        </w:rPr>
        <w:t xml:space="preserve">Konstytucji Rzeczypospolitej Polskiej </w:t>
      </w:r>
      <w:r w:rsidR="007E0B92">
        <w:rPr>
          <w:rFonts w:ascii="Lato" w:hAnsi="Lato" w:cs="Arial"/>
          <w:color w:val="000000"/>
          <w:spacing w:val="4"/>
        </w:rPr>
        <w:t>z dnia 2 kwietnia 1997 r. (Dz. U. Nr 78 poz. 483)</w:t>
      </w:r>
      <w:r w:rsidR="00672857">
        <w:rPr>
          <w:rFonts w:ascii="Lato" w:hAnsi="Lato" w:cs="Arial"/>
          <w:color w:val="000000"/>
          <w:spacing w:val="4"/>
        </w:rPr>
        <w:t xml:space="preserve"> </w:t>
      </w:r>
      <w:r w:rsidR="00D14245">
        <w:rPr>
          <w:rFonts w:ascii="Lato" w:eastAsia="Times New Roman" w:hAnsi="Lato" w:cs="Arial"/>
          <w:color w:val="000000"/>
          <w:spacing w:val="4"/>
          <w:lang w:eastAsia="pl-PL"/>
        </w:rPr>
        <w:t>i</w:t>
      </w:r>
      <w:r w:rsidRPr="00D11E66">
        <w:rPr>
          <w:rFonts w:ascii="Lato" w:eastAsia="Times New Roman" w:hAnsi="Lato" w:cs="Arial"/>
          <w:color w:val="000000"/>
          <w:spacing w:val="4"/>
          <w:lang w:eastAsia="pl-PL"/>
        </w:rPr>
        <w:t xml:space="preserve"> art. </w:t>
      </w:r>
      <w:r w:rsidR="00796C7D" w:rsidRPr="00420E55">
        <w:rPr>
          <w:rFonts w:ascii="Lato" w:hAnsi="Lato" w:cs="Arial"/>
          <w:color w:val="000000"/>
          <w:spacing w:val="4"/>
        </w:rPr>
        <w:t xml:space="preserve">112 ust. 3 </w:t>
      </w:r>
      <w:r w:rsidR="00A70DAC">
        <w:rPr>
          <w:rFonts w:ascii="Lato" w:eastAsia="Times New Roman" w:hAnsi="Lato" w:cs="Arial"/>
          <w:color w:val="000000"/>
          <w:spacing w:val="4"/>
          <w:lang w:eastAsia="pl-PL"/>
        </w:rPr>
        <w:t xml:space="preserve">ustawy z dnia 21 sierpnia 1997 r. </w:t>
      </w:r>
      <w:r w:rsidR="004972F0">
        <w:rPr>
          <w:rFonts w:ascii="Lato" w:eastAsia="Times New Roman" w:hAnsi="Lato" w:cs="Arial"/>
          <w:color w:val="000000"/>
          <w:spacing w:val="4"/>
          <w:lang w:eastAsia="pl-PL"/>
        </w:rPr>
        <w:br/>
      </w:r>
      <w:r w:rsidR="00A70DAC">
        <w:rPr>
          <w:rFonts w:ascii="Lato" w:eastAsia="Times New Roman" w:hAnsi="Lato" w:cs="Arial"/>
          <w:color w:val="000000"/>
          <w:spacing w:val="4"/>
          <w:lang w:eastAsia="pl-PL"/>
        </w:rPr>
        <w:t>o gospodarce nieruchomościami (</w:t>
      </w:r>
      <w:proofErr w:type="spellStart"/>
      <w:r w:rsidR="00A70DAC">
        <w:rPr>
          <w:rFonts w:ascii="Lato" w:eastAsia="Times New Roman" w:hAnsi="Lato" w:cs="Arial"/>
          <w:color w:val="000000"/>
          <w:spacing w:val="4"/>
          <w:lang w:eastAsia="pl-PL"/>
        </w:rPr>
        <w:t>t.j</w:t>
      </w:r>
      <w:proofErr w:type="spellEnd"/>
      <w:r w:rsidR="00A70DAC">
        <w:rPr>
          <w:rFonts w:ascii="Lato" w:eastAsia="Times New Roman" w:hAnsi="Lato" w:cs="Arial"/>
          <w:color w:val="000000"/>
          <w:spacing w:val="4"/>
          <w:lang w:eastAsia="pl-PL"/>
        </w:rPr>
        <w:t>. Dz. U. z 202</w:t>
      </w:r>
      <w:r w:rsidR="00672857">
        <w:rPr>
          <w:rFonts w:ascii="Lato" w:eastAsia="Times New Roman" w:hAnsi="Lato" w:cs="Arial"/>
          <w:color w:val="000000"/>
          <w:spacing w:val="4"/>
          <w:lang w:eastAsia="pl-PL"/>
        </w:rPr>
        <w:t xml:space="preserve">4 </w:t>
      </w:r>
      <w:r w:rsidR="00A70DAC">
        <w:rPr>
          <w:rFonts w:ascii="Lato" w:eastAsia="Times New Roman" w:hAnsi="Lato" w:cs="Arial"/>
          <w:color w:val="000000"/>
          <w:spacing w:val="4"/>
          <w:lang w:eastAsia="pl-PL"/>
        </w:rPr>
        <w:t xml:space="preserve">r. poz. </w:t>
      </w:r>
      <w:r w:rsidR="00672857">
        <w:rPr>
          <w:rFonts w:ascii="Lato" w:eastAsia="Times New Roman" w:hAnsi="Lato" w:cs="Arial"/>
          <w:color w:val="000000"/>
          <w:spacing w:val="4"/>
          <w:lang w:eastAsia="pl-PL"/>
        </w:rPr>
        <w:t>1145</w:t>
      </w:r>
      <w:r w:rsidR="00A70DAC">
        <w:rPr>
          <w:rFonts w:ascii="Lato" w:eastAsia="Times New Roman" w:hAnsi="Lato" w:cs="Arial"/>
          <w:color w:val="000000"/>
          <w:spacing w:val="4"/>
          <w:lang w:eastAsia="pl-PL"/>
        </w:rPr>
        <w:t xml:space="preserve"> z późn. zm.)</w:t>
      </w:r>
      <w:r w:rsidR="00955DB8">
        <w:rPr>
          <w:rFonts w:ascii="Lato" w:eastAsia="Times New Roman" w:hAnsi="Lato" w:cs="Arial"/>
          <w:color w:val="000000"/>
          <w:spacing w:val="4"/>
          <w:lang w:eastAsia="pl-PL"/>
        </w:rPr>
        <w:t>, zwanej dalej „</w:t>
      </w:r>
      <w:r w:rsidR="00955DB8" w:rsidRPr="00955DB8">
        <w:rPr>
          <w:rFonts w:ascii="Lato" w:eastAsia="Times New Roman" w:hAnsi="Lato" w:cs="Arial"/>
          <w:i/>
          <w:iCs/>
          <w:color w:val="000000"/>
          <w:spacing w:val="4"/>
          <w:lang w:eastAsia="pl-PL"/>
        </w:rPr>
        <w:t>ustawą o gospodarce nieruchomościami</w:t>
      </w:r>
      <w:r w:rsidR="00955DB8">
        <w:rPr>
          <w:rFonts w:ascii="Lato" w:eastAsia="Times New Roman" w:hAnsi="Lato" w:cs="Arial"/>
          <w:color w:val="000000"/>
          <w:spacing w:val="4"/>
          <w:lang w:eastAsia="pl-PL"/>
        </w:rPr>
        <w:t>”</w:t>
      </w:r>
      <w:r w:rsidR="007C5E8B">
        <w:rPr>
          <w:rFonts w:ascii="Lato" w:eastAsia="Times New Roman" w:hAnsi="Lato" w:cs="Arial"/>
          <w:color w:val="000000"/>
          <w:spacing w:val="4"/>
          <w:lang w:eastAsia="pl-PL"/>
        </w:rPr>
        <w:t>]</w:t>
      </w:r>
      <w:r w:rsidRPr="00D11E66">
        <w:rPr>
          <w:rFonts w:ascii="Lato" w:eastAsia="Times New Roman" w:hAnsi="Lato" w:cs="Arial"/>
          <w:color w:val="000000"/>
          <w:spacing w:val="4"/>
          <w:lang w:eastAsia="pl-PL"/>
        </w:rPr>
        <w:t xml:space="preserve"> w sprawie o zezwolenie na realizację inwestycji drogowej.</w:t>
      </w:r>
    </w:p>
    <w:p w14:paraId="21EBEB24" w14:textId="4A876E23" w:rsidR="00D11E66" w:rsidRP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Naczelny Sąd Administracyjny przywołał w ww. postanowieniu 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D11E66">
        <w:rPr>
          <w:rFonts w:ascii="Lato" w:eastAsia="Times New Roman" w:hAnsi="Lato" w:cs="Arial"/>
          <w:color w:val="000000"/>
          <w:spacing w:val="4"/>
          <w:lang w:eastAsia="pl-PL"/>
        </w:rPr>
        <w:br/>
        <w:t xml:space="preserve">w interesie państwa, jednostki samorządu terytorialnego czy zarządcy drogi, lecz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w:t>
      </w:r>
      <w:r w:rsidRPr="00D11E66">
        <w:rPr>
          <w:rFonts w:ascii="Lato" w:eastAsia="Times New Roman" w:hAnsi="Lato" w:cs="Arial"/>
          <w:color w:val="000000"/>
          <w:spacing w:val="4"/>
          <w:lang w:eastAsia="pl-PL"/>
        </w:rPr>
        <w:lastRenderedPageBreak/>
        <w:t>założonym przebiegu drogi – z jednej strony, wybór działek, przez które ma ona przebiegać, jest bardzo ograniczony albo wręcz wybór taki nie istnieje, z drugiej strony – wypadnięcie choćby jednej z grup wywłaszczonych nieruchomości może unicestwić całą inwestycję. Należy ponadto mieć na uwadze, że wniosek o wydanie decyzji 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72A89AC4" w14:textId="0AECB61F" w:rsidR="00D11E66" w:rsidRDefault="00D11E66" w:rsidP="00D11E66">
      <w:pPr>
        <w:spacing w:after="240" w:line="240" w:lineRule="exact"/>
        <w:jc w:val="both"/>
        <w:outlineLvl w:val="0"/>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Należy przy tym wyjaśnić, iż zgodnie z treścią art. 11i ust. 1 </w:t>
      </w:r>
      <w:r w:rsidRPr="00D11E66">
        <w:rPr>
          <w:rFonts w:ascii="Lato" w:eastAsia="Times New Roman" w:hAnsi="Lato" w:cs="Arial"/>
          <w:i/>
          <w:color w:val="000000"/>
          <w:spacing w:val="4"/>
          <w:lang w:eastAsia="pl-PL"/>
        </w:rPr>
        <w:t>specustawy drogowej,</w:t>
      </w:r>
      <w:r w:rsidRPr="00D11E66">
        <w:rPr>
          <w:rFonts w:ascii="Lato" w:eastAsia="Times New Roman" w:hAnsi="Lato" w:cs="Arial"/>
          <w:color w:val="000000"/>
          <w:spacing w:val="4"/>
          <w:lang w:eastAsia="pl-PL"/>
        </w:rPr>
        <w:t xml:space="preserve"> </w:t>
      </w:r>
      <w:r w:rsidR="00FD4C00">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sprawach dotyczących zezwolenia na realizację inwestycji drogowej</w:t>
      </w:r>
      <w:r w:rsidR="00FE118A">
        <w:rPr>
          <w:rFonts w:ascii="Lato" w:eastAsia="Times New Roman" w:hAnsi="Lato" w:cs="Arial"/>
          <w:color w:val="000000"/>
          <w:spacing w:val="4"/>
          <w:lang w:eastAsia="pl-PL"/>
        </w:rPr>
        <w:t xml:space="preserve"> </w:t>
      </w:r>
      <w:r w:rsidRPr="00D11E66">
        <w:rPr>
          <w:rFonts w:ascii="Lato" w:eastAsia="Times New Roman" w:hAnsi="Lato" w:cs="Arial"/>
          <w:color w:val="000000"/>
          <w:spacing w:val="4"/>
          <w:lang w:eastAsia="pl-PL"/>
        </w:rPr>
        <w:t xml:space="preserve">nieuregulowanych w </w:t>
      </w:r>
      <w:r w:rsidRPr="00D11E66">
        <w:rPr>
          <w:rFonts w:ascii="Lato" w:eastAsia="Times New Roman" w:hAnsi="Lato" w:cs="Arial"/>
          <w:i/>
          <w:color w:val="000000"/>
          <w:spacing w:val="4"/>
          <w:lang w:eastAsia="pl-PL"/>
        </w:rPr>
        <w:t>specustawie drogowej</w:t>
      </w:r>
      <w:r w:rsidRPr="00D11E66">
        <w:rPr>
          <w:rFonts w:ascii="Lato" w:eastAsia="Times New Roman" w:hAnsi="Lato" w:cs="Arial"/>
          <w:color w:val="000000"/>
          <w:spacing w:val="4"/>
          <w:lang w:eastAsia="pl-PL"/>
        </w:rPr>
        <w:t xml:space="preserve"> stosuje się odpowiednio przepisy </w:t>
      </w:r>
      <w:r w:rsidRPr="00D11E66">
        <w:rPr>
          <w:rFonts w:ascii="Lato" w:eastAsia="Times New Roman" w:hAnsi="Lato" w:cs="Arial"/>
          <w:i/>
          <w:color w:val="000000"/>
          <w:spacing w:val="4"/>
          <w:lang w:eastAsia="pl-PL"/>
        </w:rPr>
        <w:t>ustawy Prawo budowlane</w:t>
      </w:r>
      <w:r w:rsidRPr="00D11E66">
        <w:rPr>
          <w:rFonts w:ascii="Lato" w:eastAsia="Times New Roman" w:hAnsi="Lato" w:cs="Arial"/>
          <w:color w:val="000000"/>
          <w:spacing w:val="4"/>
          <w:lang w:eastAsia="pl-PL"/>
        </w:rPr>
        <w:t xml:space="preserve">. Jak wynika natomiast z treści art. 35 ust. 4 </w:t>
      </w:r>
      <w:r w:rsidRPr="00D11E66">
        <w:rPr>
          <w:rFonts w:ascii="Lato" w:eastAsia="Times New Roman" w:hAnsi="Lato" w:cs="Arial"/>
          <w:i/>
          <w:color w:val="000000"/>
          <w:spacing w:val="4"/>
          <w:lang w:eastAsia="pl-PL"/>
        </w:rPr>
        <w:t>ustawy Prawo budowlane</w:t>
      </w:r>
      <w:r w:rsidRPr="00D11E66">
        <w:rPr>
          <w:rFonts w:ascii="Lato" w:eastAsia="Times New Roman" w:hAnsi="Lato" w:cs="Arial"/>
          <w:color w:val="000000"/>
          <w:spacing w:val="4"/>
          <w:lang w:eastAsia="pl-PL"/>
        </w:rPr>
        <w:t xml:space="preserve">, </w:t>
      </w:r>
      <w:r w:rsidR="000D5B5D">
        <w:rPr>
          <w:rFonts w:ascii="Lato" w:eastAsia="Times New Roman" w:hAnsi="Lato" w:cs="Arial"/>
          <w:color w:val="000000"/>
          <w:spacing w:val="4"/>
          <w:lang w:eastAsia="pl-PL"/>
        </w:rPr>
        <w:br/>
      </w:r>
      <w:r w:rsidRPr="00D11E66">
        <w:rPr>
          <w:rFonts w:ascii="Lato" w:eastAsia="Times New Roman" w:hAnsi="Lato" w:cs="Arial"/>
          <w:color w:val="000000"/>
          <w:spacing w:val="4"/>
          <w:lang w:eastAsia="pl-PL"/>
        </w:rPr>
        <w:t>w razie spełnienia wymagań określonych w art. 35 ust. 1 oraz art. 32 ust. 4 tej ustawy, właściwy organ nie może odmówić wydania decyzji o pozwoleniu na budowę. Tym samym, decyzja o pozwoleniu na budowę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27 stycznia 2011 r., sygn. akt VII SA/</w:t>
      </w:r>
      <w:proofErr w:type="spellStart"/>
      <w:r w:rsidRPr="00D11E66">
        <w:rPr>
          <w:rFonts w:ascii="Lato" w:eastAsia="Times New Roman" w:hAnsi="Lato" w:cs="Arial"/>
          <w:color w:val="000000"/>
          <w:spacing w:val="4"/>
          <w:lang w:eastAsia="pl-PL"/>
        </w:rPr>
        <w:t>Wa</w:t>
      </w:r>
      <w:proofErr w:type="spellEnd"/>
      <w:r w:rsidRPr="00D11E66">
        <w:rPr>
          <w:rFonts w:ascii="Lato" w:eastAsia="Times New Roman" w:hAnsi="Lato" w:cs="Arial"/>
          <w:color w:val="000000"/>
          <w:spacing w:val="4"/>
          <w:lang w:eastAsia="pl-PL"/>
        </w:rPr>
        <w:t xml:space="preserve"> 1955/10).</w:t>
      </w:r>
    </w:p>
    <w:p w14:paraId="45683245" w14:textId="1EDDFA30" w:rsidR="00A70DAC" w:rsidRPr="00D11E66" w:rsidRDefault="00A70DAC" w:rsidP="00A70DAC">
      <w:pPr>
        <w:spacing w:after="240" w:line="240" w:lineRule="exact"/>
        <w:jc w:val="both"/>
        <w:outlineLvl w:val="0"/>
        <w:rPr>
          <w:rFonts w:ascii="Lato" w:eastAsia="Times New Roman" w:hAnsi="Lato" w:cs="Arial"/>
          <w:color w:val="000000"/>
          <w:spacing w:val="4"/>
          <w:lang w:eastAsia="pl-PL"/>
        </w:rPr>
      </w:pPr>
      <w:r w:rsidRPr="005119D3">
        <w:rPr>
          <w:rFonts w:ascii="Lato" w:eastAsia="Times New Roman" w:hAnsi="Lato" w:cs="Arial"/>
          <w:color w:val="000000"/>
          <w:spacing w:val="4"/>
          <w:lang w:eastAsia="pl-PL"/>
        </w:rPr>
        <w:t xml:space="preserve">Wobec powyższego, organ odwoławczy wezwał </w:t>
      </w:r>
      <w:r w:rsidRPr="005119D3">
        <w:rPr>
          <w:rFonts w:ascii="Lato" w:eastAsia="Times New Roman" w:hAnsi="Lato" w:cs="Arial"/>
          <w:i/>
          <w:iCs/>
          <w:color w:val="000000"/>
          <w:spacing w:val="4"/>
          <w:lang w:eastAsia="pl-PL"/>
        </w:rPr>
        <w:t xml:space="preserve">inwestora </w:t>
      </w:r>
      <w:r w:rsidRPr="005119D3">
        <w:rPr>
          <w:rFonts w:ascii="Lato" w:eastAsia="Times New Roman" w:hAnsi="Lato" w:cs="Arial"/>
          <w:color w:val="000000"/>
          <w:spacing w:val="4"/>
          <w:lang w:eastAsia="pl-PL"/>
        </w:rPr>
        <w:t xml:space="preserve">do wypowiedzenia się </w:t>
      </w:r>
      <w:r>
        <w:rPr>
          <w:rFonts w:ascii="Lato" w:eastAsia="Times New Roman" w:hAnsi="Lato" w:cs="Arial"/>
          <w:color w:val="000000"/>
          <w:spacing w:val="4"/>
          <w:lang w:eastAsia="pl-PL"/>
        </w:rPr>
        <w:br/>
      </w:r>
      <w:r w:rsidRPr="005119D3">
        <w:rPr>
          <w:rFonts w:ascii="Lato" w:eastAsia="Times New Roman" w:hAnsi="Lato" w:cs="Arial"/>
          <w:color w:val="000000"/>
          <w:spacing w:val="4"/>
          <w:lang w:eastAsia="pl-PL"/>
        </w:rPr>
        <w:t xml:space="preserve">w sprawie zarzutów podniesionych przez </w:t>
      </w:r>
      <w:r>
        <w:rPr>
          <w:rFonts w:ascii="Lato" w:eastAsia="Times New Roman" w:hAnsi="Lato" w:cs="Arial"/>
          <w:color w:val="000000"/>
          <w:spacing w:val="4"/>
          <w:lang w:eastAsia="pl-PL"/>
        </w:rPr>
        <w:t>Skarżących w</w:t>
      </w:r>
      <w:r w:rsidR="0036428D">
        <w:rPr>
          <w:rFonts w:ascii="Lato" w:eastAsia="Times New Roman" w:hAnsi="Lato" w:cs="Arial"/>
          <w:color w:val="000000"/>
          <w:spacing w:val="4"/>
          <w:lang w:eastAsia="pl-PL"/>
        </w:rPr>
        <w:t xml:space="preserve">e wniesionych odwołaniach. </w:t>
      </w:r>
      <w:r w:rsidRPr="007771A2">
        <w:rPr>
          <w:rFonts w:ascii="Lato" w:eastAsia="Times New Roman" w:hAnsi="Lato" w:cs="Lao UI"/>
          <w:bCs/>
          <w:i/>
          <w:spacing w:val="4"/>
          <w:lang w:eastAsia="pl-PL" w:bidi="pl-PL"/>
        </w:rPr>
        <w:t>Inwestor</w:t>
      </w:r>
      <w:r w:rsidRPr="007771A2">
        <w:rPr>
          <w:rFonts w:ascii="Lato" w:eastAsia="Times New Roman" w:hAnsi="Lato" w:cs="Lao UI"/>
          <w:bCs/>
          <w:iCs/>
          <w:spacing w:val="4"/>
          <w:lang w:eastAsia="pl-PL" w:bidi="pl-PL"/>
        </w:rPr>
        <w:t xml:space="preserve">, stosownie do wezwania organu odwoławczego, </w:t>
      </w:r>
      <w:r w:rsidR="0036428D">
        <w:rPr>
          <w:rFonts w:ascii="Lato" w:eastAsia="Times New Roman" w:hAnsi="Lato" w:cs="Arial"/>
          <w:color w:val="000000"/>
          <w:spacing w:val="4"/>
          <w:lang w:eastAsia="pl-PL"/>
        </w:rPr>
        <w:t>w piśmie z dnia 1 września 2023 r.</w:t>
      </w:r>
      <w:r w:rsidRPr="007771A2">
        <w:rPr>
          <w:rFonts w:ascii="Lato" w:eastAsia="Times New Roman" w:hAnsi="Lato" w:cs="Lao UI"/>
          <w:bCs/>
          <w:iCs/>
          <w:spacing w:val="4"/>
          <w:lang w:eastAsia="pl-PL" w:bidi="pl-PL"/>
        </w:rPr>
        <w:t xml:space="preserve"> odniósł się </w:t>
      </w:r>
      <w:r w:rsidR="00B12FA2">
        <w:rPr>
          <w:rFonts w:ascii="Lato" w:eastAsia="Times New Roman" w:hAnsi="Lato" w:cs="Lao UI"/>
          <w:bCs/>
          <w:iCs/>
          <w:spacing w:val="4"/>
          <w:lang w:eastAsia="pl-PL" w:bidi="pl-PL"/>
        </w:rPr>
        <w:t xml:space="preserve">do </w:t>
      </w:r>
      <w:r w:rsidRPr="007771A2">
        <w:rPr>
          <w:rFonts w:ascii="Lato" w:eastAsia="Times New Roman" w:hAnsi="Lato" w:cs="Lao UI"/>
          <w:bCs/>
          <w:iCs/>
          <w:spacing w:val="4"/>
          <w:lang w:eastAsia="pl-PL" w:bidi="pl-PL"/>
        </w:rPr>
        <w:t>zarzutów</w:t>
      </w:r>
      <w:r>
        <w:rPr>
          <w:rFonts w:ascii="Lato" w:eastAsia="Times New Roman" w:hAnsi="Lato" w:cs="Lao UI"/>
          <w:bCs/>
          <w:iCs/>
          <w:spacing w:val="4"/>
          <w:lang w:eastAsia="pl-PL" w:bidi="pl-PL"/>
        </w:rPr>
        <w:t xml:space="preserve"> skarżących stron.</w:t>
      </w:r>
      <w:r w:rsidRPr="005119D3">
        <w:rPr>
          <w:rFonts w:ascii="Lato" w:eastAsia="Times New Roman" w:hAnsi="Lato" w:cs="Arial"/>
          <w:color w:val="000000"/>
          <w:spacing w:val="4"/>
          <w:lang w:eastAsia="pl-PL"/>
        </w:rPr>
        <w:t xml:space="preserve"> Stanowisko </w:t>
      </w:r>
      <w:r w:rsidRPr="005119D3">
        <w:rPr>
          <w:rFonts w:ascii="Lato" w:eastAsia="Times New Roman" w:hAnsi="Lato" w:cs="Arial"/>
          <w:i/>
          <w:iCs/>
          <w:color w:val="000000"/>
          <w:spacing w:val="4"/>
          <w:lang w:eastAsia="pl-PL"/>
        </w:rPr>
        <w:t xml:space="preserve">inwestora </w:t>
      </w:r>
      <w:r w:rsidRPr="005119D3">
        <w:rPr>
          <w:rFonts w:ascii="Lato" w:eastAsia="Times New Roman" w:hAnsi="Lato" w:cs="Arial"/>
          <w:color w:val="000000"/>
          <w:spacing w:val="4"/>
          <w:lang w:eastAsia="pl-PL"/>
        </w:rPr>
        <w:t xml:space="preserve">organ odwoławczy, działając w oparciu o art. 9 </w:t>
      </w:r>
      <w:r w:rsidRPr="005119D3">
        <w:rPr>
          <w:rFonts w:ascii="Lato" w:eastAsia="Times New Roman" w:hAnsi="Lato" w:cs="Arial"/>
          <w:i/>
          <w:iCs/>
          <w:color w:val="000000"/>
          <w:spacing w:val="4"/>
          <w:lang w:eastAsia="pl-PL"/>
        </w:rPr>
        <w:t>kpa</w:t>
      </w:r>
      <w:r w:rsidRPr="005119D3">
        <w:rPr>
          <w:rFonts w:ascii="Lato" w:eastAsia="Times New Roman" w:hAnsi="Lato" w:cs="Arial"/>
          <w:color w:val="000000"/>
          <w:spacing w:val="4"/>
          <w:lang w:eastAsia="pl-PL"/>
        </w:rPr>
        <w:t xml:space="preserve">, przesłał </w:t>
      </w:r>
      <w:r>
        <w:rPr>
          <w:rFonts w:ascii="Lato" w:eastAsia="Times New Roman" w:hAnsi="Lato" w:cs="Arial"/>
          <w:color w:val="000000"/>
          <w:spacing w:val="4"/>
          <w:lang w:eastAsia="pl-PL"/>
        </w:rPr>
        <w:t>S</w:t>
      </w:r>
      <w:r w:rsidRPr="005119D3">
        <w:rPr>
          <w:rFonts w:ascii="Lato" w:eastAsia="Times New Roman" w:hAnsi="Lato" w:cs="Arial"/>
          <w:color w:val="000000"/>
          <w:spacing w:val="4"/>
          <w:lang w:eastAsia="pl-PL"/>
        </w:rPr>
        <w:t xml:space="preserve">karżącym, zawiadamiając jednocześnie, stosownie do art. 10 </w:t>
      </w:r>
      <w:r w:rsidRPr="005119D3">
        <w:rPr>
          <w:rFonts w:ascii="Lato" w:eastAsia="Times New Roman" w:hAnsi="Lato" w:cs="Arial"/>
          <w:i/>
          <w:iCs/>
          <w:color w:val="000000"/>
          <w:spacing w:val="4"/>
          <w:lang w:eastAsia="pl-PL"/>
        </w:rPr>
        <w:t>kpa</w:t>
      </w:r>
      <w:r w:rsidRPr="005119D3">
        <w:rPr>
          <w:rFonts w:ascii="Lato" w:eastAsia="Times New Roman" w:hAnsi="Lato" w:cs="Arial"/>
          <w:color w:val="000000"/>
          <w:spacing w:val="4"/>
          <w:lang w:eastAsia="pl-PL"/>
        </w:rPr>
        <w:t xml:space="preserve">, o prawie wypowiedzenia się, co do zebranych dowodów i materiałów. </w:t>
      </w:r>
    </w:p>
    <w:p w14:paraId="3ED9DC9C" w14:textId="25715186" w:rsidR="00D11E66" w:rsidRPr="00D11E66" w:rsidRDefault="00D11E66" w:rsidP="00D11E66">
      <w:pPr>
        <w:tabs>
          <w:tab w:val="left" w:pos="9639"/>
        </w:tabs>
        <w:autoSpaceDE w:val="0"/>
        <w:autoSpaceDN w:val="0"/>
        <w:adjustRightInd w:val="0"/>
        <w:spacing w:after="240" w:line="240" w:lineRule="exact"/>
        <w:jc w:val="both"/>
        <w:rPr>
          <w:rFonts w:ascii="Lato" w:eastAsia="Times New Roman" w:hAnsi="Lato" w:cs="Arial"/>
          <w:color w:val="000000"/>
          <w:spacing w:val="4"/>
          <w:lang w:eastAsia="pl-PL"/>
        </w:rPr>
      </w:pPr>
      <w:r w:rsidRPr="00D11E66">
        <w:rPr>
          <w:rFonts w:ascii="Lato" w:eastAsia="Times New Roman" w:hAnsi="Lato" w:cs="Arial"/>
          <w:color w:val="000000"/>
          <w:spacing w:val="4"/>
          <w:lang w:eastAsia="pl-PL"/>
        </w:rPr>
        <w:t xml:space="preserve">Po przeanalizowaniu zebranego w sprawie materiału dowodowego, w tym zarzutów </w:t>
      </w:r>
      <w:r w:rsidR="00B01699">
        <w:rPr>
          <w:rFonts w:ascii="Lato" w:eastAsia="Times New Roman" w:hAnsi="Lato" w:cs="Arial"/>
          <w:color w:val="000000"/>
          <w:spacing w:val="4"/>
          <w:lang w:eastAsia="pl-PL"/>
        </w:rPr>
        <w:t>stron</w:t>
      </w:r>
      <w:r w:rsidR="00A70DAC">
        <w:rPr>
          <w:rFonts w:ascii="Lato" w:eastAsia="Times New Roman" w:hAnsi="Lato" w:cs="Arial"/>
          <w:color w:val="000000"/>
          <w:spacing w:val="4"/>
          <w:lang w:eastAsia="pl-PL"/>
        </w:rPr>
        <w:t xml:space="preserve"> </w:t>
      </w:r>
      <w:r w:rsidR="00B01699">
        <w:rPr>
          <w:rFonts w:ascii="Lato" w:eastAsia="Times New Roman" w:hAnsi="Lato" w:cs="Arial"/>
          <w:color w:val="000000"/>
          <w:spacing w:val="4"/>
          <w:lang w:eastAsia="pl-PL"/>
        </w:rPr>
        <w:t>skarżąc</w:t>
      </w:r>
      <w:r w:rsidR="00B12FA2">
        <w:rPr>
          <w:rFonts w:ascii="Lato" w:eastAsia="Times New Roman" w:hAnsi="Lato" w:cs="Arial"/>
          <w:color w:val="000000"/>
          <w:spacing w:val="4"/>
          <w:lang w:eastAsia="pl-PL"/>
        </w:rPr>
        <w:t>ych</w:t>
      </w:r>
      <w:r w:rsidRPr="00D11E66">
        <w:rPr>
          <w:rFonts w:ascii="Lato" w:eastAsia="Times New Roman" w:hAnsi="Lato" w:cs="Arial"/>
          <w:color w:val="000000"/>
          <w:spacing w:val="4"/>
          <w:lang w:eastAsia="pl-PL"/>
        </w:rPr>
        <w:t xml:space="preserve">, </w:t>
      </w:r>
      <w:r w:rsidRPr="00D11E66">
        <w:rPr>
          <w:rFonts w:ascii="Lato" w:eastAsia="Times New Roman" w:hAnsi="Lato" w:cs="Arial"/>
          <w:i/>
          <w:color w:val="000000"/>
          <w:spacing w:val="4"/>
          <w:lang w:eastAsia="pl-PL"/>
        </w:rPr>
        <w:t>Minister</w:t>
      </w:r>
      <w:r w:rsidRPr="00D11E66">
        <w:rPr>
          <w:rFonts w:ascii="Lato" w:eastAsia="Times New Roman" w:hAnsi="Lato" w:cs="Arial"/>
          <w:color w:val="000000"/>
          <w:spacing w:val="4"/>
          <w:lang w:eastAsia="pl-PL"/>
        </w:rPr>
        <w:t xml:space="preserve"> stwierdził, co następuje.</w:t>
      </w:r>
    </w:p>
    <w:p w14:paraId="4498D89F" w14:textId="33215DC3" w:rsidR="00010300" w:rsidRDefault="00FA3C38" w:rsidP="00FA3C38">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Na aprobatę nie zasługuje </w:t>
      </w:r>
      <w:r w:rsidR="003732DC">
        <w:rPr>
          <w:rFonts w:ascii="Lato" w:hAnsi="Lato" w:cs="Arial"/>
          <w:bCs/>
          <w:iCs/>
          <w:spacing w:val="4"/>
          <w:szCs w:val="20"/>
          <w:lang w:bidi="pl-PL"/>
        </w:rPr>
        <w:t xml:space="preserve">kluczowy zarzut </w:t>
      </w:r>
      <w:r w:rsidR="00010300">
        <w:rPr>
          <w:rFonts w:ascii="Lato" w:hAnsi="Lato" w:cs="Arial"/>
          <w:bCs/>
          <w:iCs/>
          <w:spacing w:val="4"/>
          <w:szCs w:val="20"/>
          <w:lang w:bidi="pl-PL"/>
        </w:rPr>
        <w:t xml:space="preserve">Pana </w:t>
      </w:r>
      <w:r w:rsidR="00301226">
        <w:rPr>
          <w:rFonts w:ascii="Lato" w:hAnsi="Lato" w:cs="Arial"/>
          <w:bCs/>
          <w:iCs/>
          <w:spacing w:val="4"/>
          <w:szCs w:val="20"/>
          <w:lang w:bidi="pl-PL"/>
        </w:rPr>
        <w:t>G.G.</w:t>
      </w:r>
      <w:r w:rsidR="00010300">
        <w:rPr>
          <w:rFonts w:ascii="Lato" w:hAnsi="Lato" w:cs="Arial"/>
          <w:bCs/>
          <w:iCs/>
          <w:spacing w:val="4"/>
          <w:szCs w:val="20"/>
          <w:lang w:bidi="pl-PL"/>
        </w:rPr>
        <w:t xml:space="preserve">, iż zaskarżona decyzja jest błędna z powodu wyboru przez organ najmniej korzystnego wariantu przebiegu drogi. </w:t>
      </w:r>
    </w:p>
    <w:p w14:paraId="799D501A" w14:textId="49078785" w:rsidR="004B7750" w:rsidRPr="004B7750" w:rsidRDefault="004B7750" w:rsidP="004B7750">
      <w:pPr>
        <w:spacing w:after="240" w:line="240" w:lineRule="exact"/>
        <w:jc w:val="both"/>
        <w:rPr>
          <w:rFonts w:ascii="Lato" w:hAnsi="Lato" w:cs="Arial"/>
          <w:bCs/>
          <w:iCs/>
          <w:spacing w:val="4"/>
          <w:szCs w:val="20"/>
          <w:lang w:bidi="pl-PL"/>
        </w:rPr>
      </w:pPr>
      <w:r>
        <w:rPr>
          <w:rFonts w:ascii="Lato" w:hAnsi="Lato" w:cs="Arial"/>
          <w:bCs/>
          <w:iCs/>
          <w:spacing w:val="4"/>
          <w:szCs w:val="20"/>
          <w:lang w:bidi="pl-PL"/>
        </w:rPr>
        <w:t>W pierwszej kolejności p</w:t>
      </w:r>
      <w:r w:rsidRPr="004B7750">
        <w:rPr>
          <w:rFonts w:ascii="Lato" w:hAnsi="Lato" w:cs="Arial"/>
          <w:bCs/>
          <w:iCs/>
          <w:spacing w:val="4"/>
          <w:szCs w:val="20"/>
          <w:lang w:bidi="pl-PL"/>
        </w:rPr>
        <w:t xml:space="preserve">odkreślić należy, iż wariantowanie przebiegu inwestycji drogowej odbywa się na etapie postępowania w sprawie określenia środowiskowych uwarunkowań przedsięwzięcia i to właśnie w tych postępowaniach strony mogły wnosić uwagi co do trasy projektowanej inwestycji. </w:t>
      </w:r>
    </w:p>
    <w:p w14:paraId="5711772F" w14:textId="4B00C583" w:rsidR="004B7750" w:rsidRDefault="004B7750" w:rsidP="004B7750">
      <w:pPr>
        <w:spacing w:after="240" w:line="240" w:lineRule="exact"/>
        <w:jc w:val="both"/>
        <w:rPr>
          <w:rFonts w:ascii="Lato" w:hAnsi="Lato" w:cs="Arial"/>
          <w:bCs/>
          <w:iCs/>
          <w:spacing w:val="4"/>
          <w:szCs w:val="20"/>
          <w:lang w:bidi="pl-PL"/>
        </w:rPr>
      </w:pPr>
      <w:r w:rsidRPr="004B7750">
        <w:rPr>
          <w:rFonts w:ascii="Lato" w:hAnsi="Lato" w:cs="Arial"/>
          <w:bCs/>
          <w:iCs/>
          <w:spacing w:val="4"/>
          <w:szCs w:val="20"/>
          <w:lang w:bidi="pl-PL"/>
        </w:rPr>
        <w:t xml:space="preserve">To na etapie postępowania środowiskowego, zakończonego wydaniem decyzji </w:t>
      </w:r>
      <w:r w:rsidR="00B939EB">
        <w:rPr>
          <w:rFonts w:ascii="Lato" w:hAnsi="Lato" w:cs="Arial"/>
          <w:bCs/>
          <w:iCs/>
          <w:spacing w:val="4"/>
          <w:szCs w:val="20"/>
          <w:lang w:bidi="pl-PL"/>
        </w:rPr>
        <w:br/>
      </w:r>
      <w:r w:rsidRPr="004B7750">
        <w:rPr>
          <w:rFonts w:ascii="Lato" w:hAnsi="Lato" w:cs="Arial"/>
          <w:bCs/>
          <w:iCs/>
          <w:spacing w:val="4"/>
          <w:szCs w:val="20"/>
          <w:lang w:bidi="pl-PL"/>
        </w:rPr>
        <w:t xml:space="preserve">o środowiskowych warunkach dla rzeczonego przedsięwzięcia inwestycyjnego, następuje przyjęcie wariantu jej lokalizacji, jak również w tym postępowaniu </w:t>
      </w:r>
      <w:r w:rsidR="00A959D6">
        <w:rPr>
          <w:rFonts w:ascii="Lato" w:hAnsi="Lato" w:cs="Arial"/>
          <w:bCs/>
          <w:iCs/>
          <w:spacing w:val="4"/>
          <w:szCs w:val="20"/>
          <w:lang w:bidi="pl-PL"/>
        </w:rPr>
        <w:t>analizowane</w:t>
      </w:r>
      <w:r>
        <w:rPr>
          <w:rFonts w:ascii="Lato" w:hAnsi="Lato" w:cs="Arial"/>
          <w:bCs/>
          <w:iCs/>
          <w:spacing w:val="4"/>
          <w:szCs w:val="20"/>
          <w:lang w:bidi="pl-PL"/>
        </w:rPr>
        <w:t xml:space="preserve"> są </w:t>
      </w:r>
      <w:r w:rsidRPr="004B7750">
        <w:rPr>
          <w:rFonts w:ascii="Lato" w:hAnsi="Lato" w:cs="Arial"/>
          <w:bCs/>
          <w:iCs/>
          <w:spacing w:val="4"/>
          <w:szCs w:val="20"/>
          <w:lang w:bidi="pl-PL"/>
        </w:rPr>
        <w:t xml:space="preserve">wszelkie kwestie dotyczące oddziaływania inwestycji na środowisko i </w:t>
      </w:r>
      <w:r w:rsidR="00D54B21" w:rsidRPr="004B7750">
        <w:rPr>
          <w:rFonts w:ascii="Lato" w:hAnsi="Lato" w:cs="Arial"/>
          <w:bCs/>
          <w:iCs/>
          <w:spacing w:val="4"/>
          <w:szCs w:val="20"/>
          <w:lang w:bidi="pl-PL"/>
        </w:rPr>
        <w:t xml:space="preserve">ludzi </w:t>
      </w:r>
      <w:r w:rsidR="00B939EB">
        <w:rPr>
          <w:rFonts w:ascii="Lato" w:hAnsi="Lato" w:cs="Arial"/>
          <w:bCs/>
          <w:iCs/>
          <w:spacing w:val="4"/>
          <w:szCs w:val="20"/>
          <w:lang w:bidi="pl-PL"/>
        </w:rPr>
        <w:br/>
      </w:r>
      <w:r w:rsidR="00D54B21">
        <w:rPr>
          <w:rFonts w:ascii="Lato" w:hAnsi="Lato" w:cs="Arial"/>
          <w:bCs/>
          <w:iCs/>
          <w:spacing w:val="4"/>
          <w:szCs w:val="20"/>
          <w:lang w:bidi="pl-PL"/>
        </w:rPr>
        <w:t>w</w:t>
      </w:r>
      <w:r>
        <w:rPr>
          <w:rFonts w:ascii="Lato" w:hAnsi="Lato" w:cs="Arial"/>
          <w:bCs/>
          <w:iCs/>
          <w:spacing w:val="4"/>
          <w:szCs w:val="20"/>
          <w:lang w:bidi="pl-PL"/>
        </w:rPr>
        <w:t xml:space="preserve"> wariancie przyjętym w tejże decyzji środowiskowej. </w:t>
      </w:r>
    </w:p>
    <w:p w14:paraId="37E7677C" w14:textId="6CCB1B29" w:rsidR="00BB24FE" w:rsidRDefault="00BB24FE" w:rsidP="004B7750">
      <w:pPr>
        <w:spacing w:after="240" w:line="240" w:lineRule="exact"/>
        <w:jc w:val="both"/>
        <w:rPr>
          <w:rFonts w:ascii="Lato" w:hAnsi="Lato" w:cs="Arial"/>
          <w:bCs/>
          <w:iCs/>
          <w:spacing w:val="4"/>
          <w:szCs w:val="20"/>
          <w:lang w:bidi="pl-PL"/>
        </w:rPr>
      </w:pPr>
      <w:r w:rsidRPr="00BB24FE">
        <w:rPr>
          <w:rFonts w:ascii="Lato" w:hAnsi="Lato" w:cs="Arial"/>
          <w:bCs/>
          <w:iCs/>
          <w:spacing w:val="4"/>
          <w:szCs w:val="20"/>
          <w:lang w:bidi="pl-PL"/>
        </w:rPr>
        <w:t>Zgodnie z art. 72 ust. 1 pkt 10 ustawy z dnia 3 października 2008 r. o udostępnianiu informacji o środowisku i jego ochronie, udziale społeczeństwa w ochronie środowiska oraz o ocenach oddziaływania na środowisko (</w:t>
      </w:r>
      <w:proofErr w:type="spellStart"/>
      <w:r w:rsidRPr="00BB24FE">
        <w:rPr>
          <w:rFonts w:ascii="Lato" w:hAnsi="Lato" w:cs="Arial"/>
          <w:bCs/>
          <w:iCs/>
          <w:spacing w:val="4"/>
          <w:szCs w:val="20"/>
          <w:lang w:bidi="pl-PL"/>
        </w:rPr>
        <w:t>t.j</w:t>
      </w:r>
      <w:proofErr w:type="spellEnd"/>
      <w:r w:rsidRPr="00BB24FE">
        <w:rPr>
          <w:rFonts w:ascii="Lato" w:hAnsi="Lato" w:cs="Arial"/>
          <w:bCs/>
          <w:iCs/>
          <w:spacing w:val="4"/>
          <w:szCs w:val="20"/>
          <w:lang w:bidi="pl-PL"/>
        </w:rPr>
        <w:t>. Dz. U. z 2024 r. poz. 1112 z późn. zm.), zwanej dalej „</w:t>
      </w:r>
      <w:r w:rsidRPr="00BB24FE">
        <w:rPr>
          <w:rFonts w:ascii="Lato" w:hAnsi="Lato" w:cs="Arial"/>
          <w:bCs/>
          <w:i/>
          <w:iCs/>
          <w:spacing w:val="4"/>
          <w:szCs w:val="20"/>
          <w:lang w:bidi="pl-PL"/>
        </w:rPr>
        <w:t>ustawą o udostępnianiu</w:t>
      </w:r>
      <w:r w:rsidRPr="00BB24FE">
        <w:rPr>
          <w:rFonts w:ascii="Lato" w:hAnsi="Lato" w:cs="Arial"/>
          <w:bCs/>
          <w:iCs/>
          <w:spacing w:val="4"/>
          <w:szCs w:val="20"/>
          <w:lang w:bidi="pl-PL"/>
        </w:rPr>
        <w:t xml:space="preserve"> </w:t>
      </w:r>
      <w:r w:rsidRPr="00BB24FE">
        <w:rPr>
          <w:rFonts w:ascii="Lato" w:hAnsi="Lato" w:cs="Arial"/>
          <w:bCs/>
          <w:i/>
          <w:iCs/>
          <w:spacing w:val="4"/>
          <w:szCs w:val="20"/>
          <w:lang w:bidi="pl-PL"/>
        </w:rPr>
        <w:t>informacji o środowisku i jego ochronie</w:t>
      </w:r>
      <w:r w:rsidRPr="00BB24FE">
        <w:rPr>
          <w:rFonts w:ascii="Lato" w:hAnsi="Lato" w:cs="Arial"/>
          <w:bCs/>
          <w:iCs/>
          <w:spacing w:val="4"/>
          <w:szCs w:val="20"/>
          <w:lang w:bidi="pl-PL"/>
        </w:rPr>
        <w:t xml:space="preserve">”, wydanie decyzji o środowiskowych uwarunkowaniach następuje przed uzyskaniem decyzji </w:t>
      </w:r>
      <w:r w:rsidRPr="00BB24FE">
        <w:rPr>
          <w:rFonts w:ascii="Lato" w:hAnsi="Lato" w:cs="Arial"/>
          <w:bCs/>
          <w:iCs/>
          <w:spacing w:val="4"/>
          <w:szCs w:val="20"/>
          <w:lang w:bidi="pl-PL"/>
        </w:rPr>
        <w:br/>
        <w:t xml:space="preserve">o zezwoleniu na realizację inwestycji drogowej, przy czym przez określenie „przed uzyskaniem decyzji o zezwoleniu na realizację inwestycji drogowej” rozumieć należy moment przed uzyskaniem ostatecznej decyzji o zezwoleniu na realizację inwestycji </w:t>
      </w:r>
      <w:r w:rsidRPr="00BB24FE">
        <w:rPr>
          <w:rFonts w:ascii="Lato" w:hAnsi="Lato" w:cs="Arial"/>
          <w:bCs/>
          <w:iCs/>
          <w:spacing w:val="4"/>
          <w:szCs w:val="20"/>
          <w:lang w:bidi="pl-PL"/>
        </w:rPr>
        <w:lastRenderedPageBreak/>
        <w:t xml:space="preserve">drogowej. A zatem, wymóg uzyskania decyzji o środowiskowych uwarunkowaniach przed uzyskaniem decyzji o zezwoleniu na realizację inwestycji drogowej jest spełniony, gdy decyzja o środowiskowych uwarunkowaniach zostanie wydana przed wydaniem ostatecznej decyzji o zezwoleniu na realizację ww. przedsięwzięcia. </w:t>
      </w:r>
    </w:p>
    <w:p w14:paraId="2A75DE95" w14:textId="5AC43B7A" w:rsidR="00A959D6" w:rsidRDefault="00A959D6" w:rsidP="004B7750">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Na stronie 14 </w:t>
      </w:r>
      <w:r w:rsidR="002C69C9" w:rsidRPr="00763089">
        <w:rPr>
          <w:rFonts w:ascii="Lato" w:eastAsia="Times New Roman" w:hAnsi="Lato" w:cs="Arial"/>
          <w:bCs/>
          <w:i/>
          <w:spacing w:val="4"/>
          <w:kern w:val="2"/>
          <w:lang w:eastAsia="pl-PL" w:bidi="pl-PL"/>
        </w:rPr>
        <w:t>decyzj</w:t>
      </w:r>
      <w:r w:rsidR="002C69C9">
        <w:rPr>
          <w:rFonts w:ascii="Lato" w:eastAsia="Times New Roman" w:hAnsi="Lato" w:cs="Arial"/>
          <w:bCs/>
          <w:i/>
          <w:spacing w:val="4"/>
          <w:kern w:val="2"/>
          <w:lang w:eastAsia="pl-PL" w:bidi="pl-PL"/>
        </w:rPr>
        <w:t>i</w:t>
      </w:r>
      <w:r w:rsidR="002C69C9" w:rsidRPr="00763089">
        <w:rPr>
          <w:rFonts w:ascii="Lato" w:eastAsia="Times New Roman" w:hAnsi="Lato" w:cs="Arial"/>
          <w:bCs/>
          <w:i/>
          <w:spacing w:val="4"/>
          <w:kern w:val="2"/>
          <w:lang w:eastAsia="pl-PL" w:bidi="pl-PL"/>
        </w:rPr>
        <w:t xml:space="preserve"> Burmistrza Tyczyna z dnia 19 listopada 2024 r</w:t>
      </w:r>
      <w:r w:rsidR="002C69C9">
        <w:rPr>
          <w:rFonts w:ascii="Lato" w:eastAsia="Times New Roman" w:hAnsi="Lato" w:cs="Arial"/>
          <w:bCs/>
          <w:iCs/>
          <w:spacing w:val="4"/>
          <w:kern w:val="2"/>
          <w:lang w:eastAsia="pl-PL" w:bidi="pl-PL"/>
        </w:rPr>
        <w:t xml:space="preserve">. </w:t>
      </w:r>
      <w:r w:rsidR="00AC477E">
        <w:rPr>
          <w:rFonts w:ascii="Lato" w:hAnsi="Lato" w:cs="Arial"/>
          <w:bCs/>
          <w:iCs/>
          <w:spacing w:val="4"/>
          <w:szCs w:val="20"/>
          <w:lang w:bidi="pl-PL"/>
        </w:rPr>
        <w:t>wskazano</w:t>
      </w:r>
      <w:r>
        <w:rPr>
          <w:rFonts w:ascii="Lato" w:hAnsi="Lato" w:cs="Arial"/>
          <w:bCs/>
          <w:iCs/>
          <w:spacing w:val="4"/>
          <w:szCs w:val="20"/>
          <w:lang w:bidi="pl-PL"/>
        </w:rPr>
        <w:t xml:space="preserve"> przebieg </w:t>
      </w:r>
      <w:r w:rsidR="00AC477E">
        <w:rPr>
          <w:rFonts w:ascii="Lato" w:hAnsi="Lato" w:cs="Arial"/>
          <w:bCs/>
          <w:iCs/>
          <w:spacing w:val="4"/>
          <w:szCs w:val="20"/>
          <w:lang w:bidi="pl-PL"/>
        </w:rPr>
        <w:t xml:space="preserve">przedmiotowej inwestycji. </w:t>
      </w:r>
      <w:r w:rsidR="00AC477E" w:rsidRPr="00AC477E">
        <w:rPr>
          <w:rFonts w:ascii="Lato" w:hAnsi="Lato" w:cs="Arial"/>
          <w:bCs/>
          <w:iCs/>
          <w:spacing w:val="4"/>
          <w:szCs w:val="20"/>
          <w:lang w:bidi="pl-PL"/>
        </w:rPr>
        <w:t xml:space="preserve">Natomiast zarówno Wojewoda </w:t>
      </w:r>
      <w:r w:rsidR="00AC477E">
        <w:rPr>
          <w:rFonts w:ascii="Lato" w:hAnsi="Lato" w:cs="Arial"/>
          <w:bCs/>
          <w:iCs/>
          <w:spacing w:val="4"/>
          <w:szCs w:val="20"/>
          <w:lang w:bidi="pl-PL"/>
        </w:rPr>
        <w:t xml:space="preserve">Podkarpacki </w:t>
      </w:r>
      <w:r w:rsidR="00AC477E" w:rsidRPr="00AC477E">
        <w:rPr>
          <w:rFonts w:ascii="Lato" w:hAnsi="Lato" w:cs="Arial"/>
          <w:bCs/>
          <w:iCs/>
          <w:spacing w:val="4"/>
          <w:szCs w:val="20"/>
          <w:lang w:bidi="pl-PL"/>
        </w:rPr>
        <w:t xml:space="preserve">i, jak i organ odwoławczy, w ramach postępowania w sprawie wydania decyzji o zezwoleniu na realizację przedmiotowej inwestycji drogowej związani </w:t>
      </w:r>
      <w:r w:rsidR="00AC477E">
        <w:rPr>
          <w:rFonts w:ascii="Lato" w:hAnsi="Lato" w:cs="Arial"/>
          <w:bCs/>
          <w:iCs/>
          <w:spacing w:val="4"/>
          <w:szCs w:val="20"/>
          <w:lang w:bidi="pl-PL"/>
        </w:rPr>
        <w:t xml:space="preserve">są </w:t>
      </w:r>
      <w:r w:rsidR="00AC477E" w:rsidRPr="00AC477E">
        <w:rPr>
          <w:rFonts w:ascii="Lato" w:hAnsi="Lato" w:cs="Arial"/>
          <w:bCs/>
          <w:iCs/>
          <w:spacing w:val="4"/>
          <w:szCs w:val="20"/>
          <w:lang w:bidi="pl-PL"/>
        </w:rPr>
        <w:t xml:space="preserve">ustaleniami decyzji </w:t>
      </w:r>
      <w:r w:rsidR="00B939EB">
        <w:rPr>
          <w:rFonts w:ascii="Lato" w:hAnsi="Lato" w:cs="Arial"/>
          <w:bCs/>
          <w:iCs/>
          <w:spacing w:val="4"/>
          <w:szCs w:val="20"/>
          <w:lang w:bidi="pl-PL"/>
        </w:rPr>
        <w:br/>
      </w:r>
      <w:r w:rsidR="00AC477E" w:rsidRPr="00AC477E">
        <w:rPr>
          <w:rFonts w:ascii="Lato" w:hAnsi="Lato" w:cs="Arial"/>
          <w:bCs/>
          <w:iCs/>
          <w:spacing w:val="4"/>
          <w:szCs w:val="20"/>
          <w:lang w:bidi="pl-PL"/>
        </w:rPr>
        <w:t xml:space="preserve">w przedmiocie środowiskowych uwarunkowań realizacji przedmiotowego przedsięwzięcia. Stosowanie bowiem do art. 86 </w:t>
      </w:r>
      <w:r w:rsidR="00AC477E" w:rsidRPr="00AC477E">
        <w:rPr>
          <w:rFonts w:ascii="Lato" w:hAnsi="Lato" w:cs="Arial"/>
          <w:bCs/>
          <w:i/>
          <w:iCs/>
          <w:spacing w:val="4"/>
          <w:szCs w:val="20"/>
          <w:lang w:bidi="pl-PL"/>
        </w:rPr>
        <w:t>ustawy o udostępnianiu informacji</w:t>
      </w:r>
      <w:r w:rsidR="00B939EB">
        <w:rPr>
          <w:rFonts w:ascii="Lato" w:hAnsi="Lato" w:cs="Arial"/>
          <w:bCs/>
          <w:i/>
          <w:iCs/>
          <w:spacing w:val="4"/>
          <w:szCs w:val="20"/>
          <w:lang w:bidi="pl-PL"/>
        </w:rPr>
        <w:br/>
      </w:r>
      <w:r w:rsidR="00AC477E" w:rsidRPr="00AC477E">
        <w:rPr>
          <w:rFonts w:ascii="Lato" w:hAnsi="Lato" w:cs="Arial"/>
          <w:bCs/>
          <w:i/>
          <w:iCs/>
          <w:spacing w:val="4"/>
          <w:szCs w:val="20"/>
          <w:lang w:bidi="pl-PL"/>
        </w:rPr>
        <w:t>o środowisku i jego ochronie</w:t>
      </w:r>
      <w:r w:rsidR="00AC477E" w:rsidRPr="00AC477E">
        <w:rPr>
          <w:rFonts w:ascii="Lato" w:hAnsi="Lato" w:cs="Arial"/>
          <w:bCs/>
          <w:iCs/>
          <w:spacing w:val="4"/>
          <w:szCs w:val="20"/>
          <w:lang w:bidi="pl-PL"/>
        </w:rPr>
        <w:t xml:space="preserve">, decyzja o środowiskowych uwarunkowaniach wiąże organ wydający decyzje, o których mowa w art. 72 ust. 1. </w:t>
      </w:r>
      <w:r w:rsidR="002C69C9">
        <w:rPr>
          <w:rFonts w:ascii="Lato" w:hAnsi="Lato" w:cs="Arial"/>
          <w:bCs/>
          <w:iCs/>
          <w:spacing w:val="4"/>
          <w:szCs w:val="20"/>
          <w:lang w:bidi="pl-PL"/>
        </w:rPr>
        <w:t xml:space="preserve"> </w:t>
      </w:r>
    </w:p>
    <w:p w14:paraId="144FA464" w14:textId="46DDE0EA" w:rsidR="00AD5B0A" w:rsidRDefault="00AC477E" w:rsidP="00AD5B0A">
      <w:pPr>
        <w:spacing w:after="240" w:line="240" w:lineRule="exact"/>
        <w:jc w:val="both"/>
        <w:rPr>
          <w:rFonts w:ascii="Lato" w:hAnsi="Lato" w:cs="Arial"/>
          <w:bCs/>
          <w:iCs/>
          <w:spacing w:val="4"/>
          <w:lang w:bidi="pl-PL"/>
        </w:rPr>
      </w:pPr>
      <w:r>
        <w:rPr>
          <w:rFonts w:ascii="Lato" w:hAnsi="Lato" w:cs="Arial"/>
          <w:bCs/>
          <w:iCs/>
          <w:spacing w:val="4"/>
          <w:lang w:bidi="pl-PL"/>
        </w:rPr>
        <w:t xml:space="preserve">Jednocześnie </w:t>
      </w:r>
      <w:r w:rsidR="00AD5B0A">
        <w:rPr>
          <w:rFonts w:ascii="Lato" w:hAnsi="Lato" w:cs="Arial"/>
          <w:bCs/>
          <w:iCs/>
          <w:spacing w:val="4"/>
          <w:lang w:bidi="pl-PL"/>
        </w:rPr>
        <w:t>podkreślenia wymaga</w:t>
      </w:r>
      <w:r w:rsidR="00AD5B0A" w:rsidRPr="00F3335E">
        <w:rPr>
          <w:rFonts w:ascii="Lato" w:hAnsi="Lato" w:cs="Arial"/>
          <w:bCs/>
          <w:iCs/>
          <w:spacing w:val="4"/>
          <w:lang w:bidi="pl-PL"/>
        </w:rPr>
        <w:t xml:space="preserve">, że to inwestor jest kreatorem inwestycji drogowej </w:t>
      </w:r>
      <w:r w:rsidR="00B939EB">
        <w:rPr>
          <w:rFonts w:ascii="Lato" w:hAnsi="Lato" w:cs="Arial"/>
          <w:bCs/>
          <w:iCs/>
          <w:spacing w:val="4"/>
          <w:lang w:bidi="pl-PL"/>
        </w:rPr>
        <w:br/>
      </w:r>
      <w:r w:rsidR="00AD5B0A" w:rsidRPr="00F3335E">
        <w:rPr>
          <w:rFonts w:ascii="Lato" w:hAnsi="Lato" w:cs="Arial"/>
          <w:bCs/>
          <w:iCs/>
          <w:spacing w:val="4"/>
          <w:lang w:bidi="pl-PL"/>
        </w:rPr>
        <w:t xml:space="preserve">i to on decyduje o przyjętych rozwiązaniach i przebiegu inwestycji. Wyjaśnić trzeba przy tym, iż w postępowaniu w sprawie zezwolenia na realizację inwestycji drogowej organ jest związany wnioskiem inwestora co do kształtu i przebiegu inwestycji. W przepisach </w:t>
      </w:r>
      <w:r w:rsidR="00AD5B0A" w:rsidRPr="00F3335E">
        <w:rPr>
          <w:rFonts w:ascii="Lato" w:hAnsi="Lato" w:cs="Arial"/>
          <w:bCs/>
          <w:i/>
          <w:iCs/>
          <w:spacing w:val="4"/>
          <w:lang w:bidi="pl-PL"/>
        </w:rPr>
        <w:t>specustawy drogowej</w:t>
      </w:r>
      <w:r w:rsidR="00AD5B0A" w:rsidRPr="00F3335E">
        <w:rPr>
          <w:rFonts w:ascii="Lato" w:hAnsi="Lato" w:cs="Arial"/>
          <w:bCs/>
          <w:iCs/>
          <w:spacing w:val="4"/>
          <w:lang w:bidi="pl-PL"/>
        </w:rPr>
        <w:t xml:space="preserve"> ustawodawca nie upoważnił organów do oceny </w:t>
      </w:r>
      <w:r w:rsidR="0056298F" w:rsidRPr="00F3335E">
        <w:rPr>
          <w:rFonts w:ascii="Lato" w:hAnsi="Lato" w:cs="Arial"/>
          <w:bCs/>
          <w:iCs/>
          <w:spacing w:val="4"/>
          <w:lang w:bidi="pl-PL"/>
        </w:rPr>
        <w:t>racjonalności</w:t>
      </w:r>
      <w:r w:rsidR="00AD5B0A" w:rsidRPr="00F3335E">
        <w:rPr>
          <w:rFonts w:ascii="Lato" w:hAnsi="Lato" w:cs="Arial"/>
          <w:bCs/>
          <w:iCs/>
          <w:spacing w:val="4"/>
          <w:lang w:bidi="pl-PL"/>
        </w:rPr>
        <w:t xml:space="preserve"> czy słuszności zaproponowanych rozwiązań projektowych. Oznacza to, że organy nie mogą korygować trasy i zakresu inwestycji, ani dokonywać zmian w projekcie w zakresie parametrów technicznych inwestycji. Przepisy </w:t>
      </w:r>
      <w:r w:rsidR="00AD5B0A" w:rsidRPr="00F3335E">
        <w:rPr>
          <w:rFonts w:ascii="Lato" w:hAnsi="Lato" w:cs="Arial"/>
          <w:bCs/>
          <w:i/>
          <w:iCs/>
          <w:spacing w:val="4"/>
          <w:lang w:bidi="pl-PL"/>
        </w:rPr>
        <w:t>specustawy drogowej</w:t>
      </w:r>
      <w:r w:rsidR="00AD5B0A" w:rsidRPr="00F3335E">
        <w:rPr>
          <w:rFonts w:ascii="Lato" w:hAnsi="Lato" w:cs="Arial"/>
          <w:bCs/>
          <w:iCs/>
          <w:spacing w:val="4"/>
          <w:lang w:bidi="pl-PL"/>
        </w:rPr>
        <w:t xml:space="preserve"> nakładają na organ architektoniczno-budowlany wyłącznie obowiązek oceny zgodności z prawem przedstawionej przez inwestora koncepcji inwestycji drogowej. To </w:t>
      </w:r>
      <w:r w:rsidR="00AD5B0A" w:rsidRPr="00AD5B0A">
        <w:rPr>
          <w:rFonts w:ascii="Lato" w:hAnsi="Lato" w:cs="Arial"/>
          <w:bCs/>
          <w:spacing w:val="4"/>
          <w:lang w:bidi="pl-PL"/>
        </w:rPr>
        <w:t xml:space="preserve">inwestor </w:t>
      </w:r>
      <w:r w:rsidR="00AD5B0A" w:rsidRPr="00F3335E">
        <w:rPr>
          <w:rFonts w:ascii="Lato" w:hAnsi="Lato" w:cs="Arial"/>
          <w:bCs/>
          <w:iCs/>
          <w:spacing w:val="4"/>
          <w:lang w:bidi="pl-PL"/>
        </w:rPr>
        <w:t>wyznacza miejsce oraz sposób realizacji inwestycji.</w:t>
      </w:r>
    </w:p>
    <w:p w14:paraId="3BC52522" w14:textId="72A8D1B7" w:rsidR="00934D39" w:rsidRPr="00FA3C38" w:rsidRDefault="00AA4F55" w:rsidP="00AD5B0A">
      <w:pPr>
        <w:spacing w:after="240" w:line="240" w:lineRule="exact"/>
        <w:jc w:val="both"/>
        <w:rPr>
          <w:rFonts w:ascii="Lato" w:hAnsi="Lato" w:cs="Arial"/>
          <w:bCs/>
          <w:iCs/>
          <w:spacing w:val="4"/>
          <w:lang w:bidi="pl-PL"/>
        </w:rPr>
      </w:pPr>
      <w:r w:rsidRPr="002C69C9">
        <w:rPr>
          <w:rFonts w:ascii="Lato" w:hAnsi="Lato" w:cs="Arial"/>
          <w:bCs/>
          <w:iCs/>
          <w:spacing w:val="4"/>
          <w:lang w:bidi="pl-PL"/>
        </w:rPr>
        <w:t xml:space="preserve">Przepisy </w:t>
      </w:r>
      <w:r w:rsidRPr="002C69C9">
        <w:rPr>
          <w:rFonts w:ascii="Lato" w:hAnsi="Lato" w:cs="Arial"/>
          <w:bCs/>
          <w:i/>
          <w:iCs/>
          <w:spacing w:val="4"/>
          <w:lang w:bidi="pl-PL"/>
        </w:rPr>
        <w:t>specustawy drogowej</w:t>
      </w:r>
      <w:r w:rsidRPr="002C69C9">
        <w:rPr>
          <w:rFonts w:ascii="Lato" w:hAnsi="Lato" w:cs="Arial"/>
          <w:bCs/>
          <w:iCs/>
          <w:spacing w:val="4"/>
          <w:lang w:bidi="pl-PL"/>
        </w:rPr>
        <w:t xml:space="preserve"> nie zobowiązują przy tym </w:t>
      </w:r>
      <w:r w:rsidRPr="002C69C9">
        <w:rPr>
          <w:rFonts w:ascii="Lato" w:hAnsi="Lato" w:cs="Arial"/>
          <w:bCs/>
          <w:i/>
          <w:iCs/>
          <w:spacing w:val="4"/>
          <w:lang w:bidi="pl-PL"/>
        </w:rPr>
        <w:t xml:space="preserve">inwestora </w:t>
      </w:r>
      <w:r w:rsidRPr="002C69C9">
        <w:rPr>
          <w:rFonts w:ascii="Lato" w:hAnsi="Lato" w:cs="Arial"/>
          <w:bCs/>
          <w:iCs/>
          <w:spacing w:val="4"/>
          <w:lang w:bidi="pl-PL"/>
        </w:rPr>
        <w:t xml:space="preserve">do przedstawienia różnych wariantów przebiegu planowanej inwestycji i nie ma on obowiązku uwzględniać oczekiwań stron postępowania. Gospodarzem projektu jest tylko </w:t>
      </w:r>
      <w:r w:rsidRPr="002C69C9">
        <w:rPr>
          <w:rFonts w:ascii="Lato" w:hAnsi="Lato" w:cs="Arial"/>
          <w:bCs/>
          <w:i/>
          <w:iCs/>
          <w:spacing w:val="4"/>
          <w:lang w:bidi="pl-PL"/>
        </w:rPr>
        <w:t>inwestor,</w:t>
      </w:r>
      <w:r w:rsidRPr="002C69C9">
        <w:rPr>
          <w:rFonts w:ascii="Lato" w:hAnsi="Lato" w:cs="Arial"/>
          <w:bCs/>
          <w:iCs/>
          <w:spacing w:val="4"/>
          <w:lang w:bidi="pl-PL"/>
        </w:rPr>
        <w:t xml:space="preserve"> zaś organ wydający decyzję w oparciu o przedłożony projekt nie jest uprawniony do ingerowania w jego założenia, w tym w przebieg inwestycji liniowej. Tym samym, to </w:t>
      </w:r>
      <w:r w:rsidRPr="002C69C9">
        <w:rPr>
          <w:rFonts w:ascii="Lato" w:hAnsi="Lato" w:cs="Arial"/>
          <w:bCs/>
          <w:i/>
          <w:iCs/>
          <w:spacing w:val="4"/>
          <w:lang w:bidi="pl-PL"/>
        </w:rPr>
        <w:t>inwestor</w:t>
      </w:r>
      <w:r w:rsidRPr="002C69C9">
        <w:rPr>
          <w:rFonts w:ascii="Lato" w:hAnsi="Lato" w:cs="Arial"/>
          <w:bCs/>
          <w:iCs/>
          <w:spacing w:val="4"/>
          <w:lang w:bidi="pl-PL"/>
        </w:rPr>
        <w:t xml:space="preserve"> dokonuje wyboru najkorzystniejszych rozwiązań, a rola organu ogranicza się do sprawdzenia kompletności wniosku w świetle wymogów ustawowych oraz tego, czy przedstawiona koncepcja mieści się w granicach wyznaczonych przez prawo. Stosownie bowiem do przepisu art. 11e </w:t>
      </w:r>
      <w:r w:rsidRPr="002C69C9">
        <w:rPr>
          <w:rFonts w:ascii="Lato" w:hAnsi="Lato" w:cs="Arial"/>
          <w:bCs/>
          <w:i/>
          <w:iCs/>
          <w:spacing w:val="4"/>
          <w:lang w:bidi="pl-PL"/>
        </w:rPr>
        <w:t>specustawy drogowej</w:t>
      </w:r>
      <w:r w:rsidRPr="002C69C9">
        <w:rPr>
          <w:rFonts w:ascii="Lato" w:hAnsi="Lato" w:cs="Arial"/>
          <w:bCs/>
          <w:iCs/>
          <w:spacing w:val="4"/>
          <w:lang w:bidi="pl-PL"/>
        </w:rPr>
        <w:t xml:space="preserve"> nie można uzależniać zezwolenia na realizację inwestycji drogowej od spełnienia świadczeń lub warunków nieprzewidzianych obowiązującymi przepisami. Stanowisko to jest ugruntowane i jednolite w orzecznictwie sądów administracyjnych, powołanym w uzasadnieniu niniejszej decyzji.</w:t>
      </w:r>
    </w:p>
    <w:p w14:paraId="4E62453A" w14:textId="77777777" w:rsidR="00AD5B0A" w:rsidRPr="00F23099" w:rsidRDefault="00AD5B0A" w:rsidP="00AD5B0A">
      <w:pPr>
        <w:tabs>
          <w:tab w:val="left" w:pos="851"/>
        </w:tabs>
        <w:spacing w:after="240" w:line="240" w:lineRule="exact"/>
        <w:jc w:val="both"/>
        <w:rPr>
          <w:rFonts w:ascii="Lato" w:eastAsia="Times New Roman" w:hAnsi="Lato" w:cs="Arial"/>
          <w:color w:val="000000"/>
          <w:spacing w:val="4"/>
          <w:lang w:eastAsia="pl-PL"/>
        </w:rPr>
      </w:pPr>
      <w:r w:rsidRPr="00F23099">
        <w:rPr>
          <w:rFonts w:ascii="Lato" w:eastAsia="Times New Roman" w:hAnsi="Lato" w:cs="Arial"/>
          <w:color w:val="000000"/>
          <w:spacing w:val="4"/>
          <w:lang w:eastAsia="pl-PL"/>
        </w:rPr>
        <w:t xml:space="preserve">Powyższe potwierdza bogate orzecznictwo sądowoadministracyjne dotyczące spraw </w:t>
      </w:r>
      <w:r>
        <w:rPr>
          <w:rFonts w:ascii="Lato" w:eastAsia="Times New Roman" w:hAnsi="Lato" w:cs="Arial"/>
          <w:color w:val="000000"/>
          <w:spacing w:val="4"/>
          <w:lang w:eastAsia="pl-PL"/>
        </w:rPr>
        <w:br/>
      </w:r>
      <w:r w:rsidRPr="00F23099">
        <w:rPr>
          <w:rFonts w:ascii="Lato" w:eastAsia="Times New Roman" w:hAnsi="Lato" w:cs="Arial"/>
          <w:color w:val="000000"/>
          <w:spacing w:val="4"/>
          <w:lang w:eastAsia="pl-PL"/>
        </w:rPr>
        <w:t xml:space="preserve">z zakresu inwestycji drogowych prowadzonych na podstawie </w:t>
      </w:r>
      <w:r w:rsidRPr="00F23099">
        <w:rPr>
          <w:rFonts w:ascii="Lato" w:eastAsia="Times New Roman" w:hAnsi="Lato" w:cs="Arial"/>
          <w:i/>
          <w:iCs/>
          <w:color w:val="000000"/>
          <w:spacing w:val="4"/>
          <w:lang w:eastAsia="pl-PL"/>
        </w:rPr>
        <w:t>specustawy drogowej</w:t>
      </w:r>
      <w:r w:rsidRPr="00F23099">
        <w:rPr>
          <w:rFonts w:ascii="Lato" w:eastAsia="Times New Roman" w:hAnsi="Lato" w:cs="Arial"/>
          <w:color w:val="000000"/>
          <w:spacing w:val="4"/>
          <w:lang w:eastAsia="pl-PL"/>
        </w:rPr>
        <w:t xml:space="preserve">, które jasno wskazuje, iż w przypadku realizacji tego typu przedsięwzięć 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czy koncepcja składającego wniosek mieści się 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t>
      </w:r>
      <w:r>
        <w:rPr>
          <w:rFonts w:ascii="Lato" w:eastAsia="Times New Roman" w:hAnsi="Lato" w:cs="Arial"/>
          <w:color w:val="000000"/>
          <w:spacing w:val="4"/>
          <w:lang w:eastAsia="pl-PL"/>
        </w:rPr>
        <w:br/>
      </w:r>
      <w:r w:rsidRPr="00F23099">
        <w:rPr>
          <w:rFonts w:ascii="Lato" w:eastAsia="Times New Roman" w:hAnsi="Lato" w:cs="Arial"/>
          <w:color w:val="000000"/>
          <w:spacing w:val="4"/>
          <w:lang w:eastAsia="pl-PL"/>
        </w:rPr>
        <w:t xml:space="preserve">w szczególności co do wyboru nieruchomości objętych decyzją. W żadnym razie nie może </w:t>
      </w:r>
      <w:r w:rsidRPr="00F23099">
        <w:rPr>
          <w:rFonts w:ascii="Lato" w:eastAsia="Times New Roman" w:hAnsi="Lato" w:cs="Arial"/>
          <w:color w:val="000000"/>
          <w:spacing w:val="4"/>
          <w:lang w:eastAsia="pl-PL"/>
        </w:rPr>
        <w:lastRenderedPageBreak/>
        <w:t xml:space="preserve">być w takiej sytuacji mowy o niedopuszczalnej ingerencji. Jak wyżej bowiem zasygnalizowano, zakres badania przez organy w kwestiach badania zasadności "wywłaszczenia" i badania zasadności określonego przebiegu drogi ogranicza się do kontroli zgodności z przepisami wariantu przedstawionego przez wnioskodawcę bez prawa do dokonywania zmian w przedstawionej przez inwestora koncepcji przebiegu drogi (por. wyroki Naczelnego Sądu Administracyjnego z dnia 13 kwietnia 2021 r., sygn. akt II OSK 156/21, z dnia 20 lipca 2021 r., sygn. akt II OSK 852/21, z dnia 5 sierpnia 2021 r. sygn. akt II OSK 1235/21, z dnia 14 września 2021 r. sygn. akt II OSK 1332/21, z dnia 30 września 2021 r. sygn. akt II OSK 193/21). </w:t>
      </w:r>
    </w:p>
    <w:p w14:paraId="0CBBC8D7" w14:textId="68CD2055" w:rsidR="00FA3C38" w:rsidRDefault="00CA3FBD" w:rsidP="00AD5B0A">
      <w:pPr>
        <w:spacing w:after="240" w:line="240" w:lineRule="exact"/>
        <w:jc w:val="both"/>
        <w:rPr>
          <w:rFonts w:ascii="Lato" w:hAnsi="Lato" w:cs="Arial"/>
          <w:bCs/>
          <w:iCs/>
          <w:spacing w:val="4"/>
          <w:szCs w:val="20"/>
          <w:lang w:bidi="pl-PL"/>
        </w:rPr>
      </w:pPr>
      <w:r>
        <w:rPr>
          <w:rFonts w:ascii="Lato" w:hAnsi="Lato" w:cs="Arial"/>
          <w:bCs/>
          <w:iCs/>
          <w:spacing w:val="4"/>
          <w:szCs w:val="20"/>
          <w:lang w:bidi="pl-PL"/>
        </w:rPr>
        <w:t>J</w:t>
      </w:r>
      <w:r w:rsidR="00FA3C38">
        <w:rPr>
          <w:rFonts w:ascii="Lato" w:hAnsi="Lato" w:cs="Arial"/>
          <w:bCs/>
          <w:iCs/>
          <w:spacing w:val="4"/>
          <w:szCs w:val="20"/>
          <w:lang w:bidi="pl-PL"/>
        </w:rPr>
        <w:t xml:space="preserve">ak wynika z wyjaśnień </w:t>
      </w:r>
      <w:r w:rsidR="00FA3C38" w:rsidRPr="00812257">
        <w:rPr>
          <w:rFonts w:ascii="Lato" w:hAnsi="Lato" w:cs="Arial"/>
          <w:bCs/>
          <w:i/>
          <w:spacing w:val="4"/>
          <w:szCs w:val="20"/>
          <w:lang w:bidi="pl-PL"/>
        </w:rPr>
        <w:t>inwestora</w:t>
      </w:r>
      <w:r w:rsidR="00AD5B0A">
        <w:rPr>
          <w:rFonts w:ascii="Lato" w:hAnsi="Lato" w:cs="Arial"/>
          <w:bCs/>
          <w:iCs/>
          <w:spacing w:val="4"/>
          <w:szCs w:val="20"/>
          <w:lang w:bidi="pl-PL"/>
        </w:rPr>
        <w:t xml:space="preserve"> zawartych w piśmie z dnia 1 września 2023 r., koncepcja projektowa dla odcinka drogi wojewódzkiej nr 878 od m. Tyczyn do </w:t>
      </w:r>
      <w:r w:rsidR="004972F0">
        <w:rPr>
          <w:rFonts w:ascii="Lato" w:hAnsi="Lato" w:cs="Arial"/>
          <w:bCs/>
          <w:iCs/>
          <w:spacing w:val="4"/>
          <w:szCs w:val="20"/>
          <w:lang w:bidi="pl-PL"/>
        </w:rPr>
        <w:br/>
      </w:r>
      <w:r w:rsidR="00AD5B0A">
        <w:rPr>
          <w:rFonts w:ascii="Lato" w:hAnsi="Lato" w:cs="Arial"/>
          <w:bCs/>
          <w:iCs/>
          <w:spacing w:val="4"/>
          <w:szCs w:val="20"/>
          <w:lang w:bidi="pl-PL"/>
        </w:rPr>
        <w:t>m. Kielnarowa opracowana została w dwóch wariantach: wariancie rozbudowy drogi wojewódzkiej</w:t>
      </w:r>
      <w:r w:rsidR="002C1E55">
        <w:rPr>
          <w:rFonts w:ascii="Lato" w:hAnsi="Lato" w:cs="Arial"/>
          <w:bCs/>
          <w:iCs/>
          <w:spacing w:val="4"/>
          <w:szCs w:val="20"/>
          <w:lang w:bidi="pl-PL"/>
        </w:rPr>
        <w:t xml:space="preserve"> nr 878 po istniejącym śladzie oraz w wariancie obejmującym budowę nowego odcinka drogi wojewódzkiej nr 878. Miało to na celu wypracowanie rozwiązania pozwalającego na bezpieczne i płynne prowadzenie ruchu na drodze wojewó</w:t>
      </w:r>
      <w:r w:rsidR="00716178">
        <w:rPr>
          <w:rFonts w:ascii="Lato" w:hAnsi="Lato" w:cs="Arial"/>
          <w:bCs/>
          <w:iCs/>
          <w:spacing w:val="4"/>
          <w:szCs w:val="20"/>
          <w:lang w:bidi="pl-PL"/>
        </w:rPr>
        <w:t xml:space="preserve">dzkiej </w:t>
      </w:r>
      <w:r w:rsidR="004972F0">
        <w:rPr>
          <w:rFonts w:ascii="Lato" w:hAnsi="Lato" w:cs="Arial"/>
          <w:bCs/>
          <w:iCs/>
          <w:spacing w:val="4"/>
          <w:szCs w:val="20"/>
          <w:lang w:bidi="pl-PL"/>
        </w:rPr>
        <w:br/>
      </w:r>
      <w:r w:rsidR="00716178">
        <w:rPr>
          <w:rFonts w:ascii="Lato" w:hAnsi="Lato" w:cs="Arial"/>
          <w:bCs/>
          <w:iCs/>
          <w:spacing w:val="4"/>
          <w:szCs w:val="20"/>
          <w:lang w:bidi="pl-PL"/>
        </w:rPr>
        <w:t xml:space="preserve">w długiej perspektywie czasu. W obu wariantach konieczne było nabycie gruntów </w:t>
      </w:r>
      <w:r w:rsidR="004972F0">
        <w:rPr>
          <w:rFonts w:ascii="Lato" w:hAnsi="Lato" w:cs="Arial"/>
          <w:bCs/>
          <w:iCs/>
          <w:spacing w:val="4"/>
          <w:szCs w:val="20"/>
          <w:lang w:bidi="pl-PL"/>
        </w:rPr>
        <w:br/>
      </w:r>
      <w:r w:rsidR="00716178">
        <w:rPr>
          <w:rFonts w:ascii="Lato" w:hAnsi="Lato" w:cs="Arial"/>
          <w:bCs/>
          <w:iCs/>
          <w:spacing w:val="4"/>
          <w:szCs w:val="20"/>
          <w:lang w:bidi="pl-PL"/>
        </w:rPr>
        <w:t xml:space="preserve">i rozbiórki budynków. W wariancie rozbudowy drogi wynikało to z niewystarczającej szerokości pasa drogowego dla potrzeb usytuowania drogi i jej elementów oraz konieczności zmiany przebiegu drogi na łukach o kącie zwrotu około 90° i małym promieniu. Jak podkreślono, </w:t>
      </w:r>
      <w:r w:rsidR="00716178" w:rsidRPr="00716178">
        <w:rPr>
          <w:rFonts w:ascii="Lato" w:hAnsi="Lato" w:cs="Arial"/>
          <w:bCs/>
          <w:i/>
          <w:spacing w:val="4"/>
          <w:szCs w:val="20"/>
          <w:lang w:bidi="pl-PL"/>
        </w:rPr>
        <w:t>inwestor</w:t>
      </w:r>
      <w:r w:rsidR="00716178">
        <w:rPr>
          <w:rFonts w:ascii="Lato" w:hAnsi="Lato" w:cs="Arial"/>
          <w:bCs/>
          <w:iCs/>
          <w:spacing w:val="4"/>
          <w:szCs w:val="20"/>
          <w:lang w:bidi="pl-PL"/>
        </w:rPr>
        <w:t xml:space="preserve"> stawia sobie za cel </w:t>
      </w:r>
      <w:r w:rsidR="00673CE3">
        <w:rPr>
          <w:rFonts w:ascii="Lato" w:hAnsi="Lato" w:cs="Arial"/>
          <w:bCs/>
          <w:iCs/>
          <w:spacing w:val="4"/>
          <w:szCs w:val="20"/>
          <w:lang w:bidi="pl-PL"/>
        </w:rPr>
        <w:t xml:space="preserve">m.in. stały rozwój sieci dróg wojewódzkich na terenie województwa podkarpackiego w celu sprostania narastającym potrzebom związanym z prowadzeniem ruchu komunikacyjnego. Budowa nowego odcinka drogi wojewódzkiej nr 878 pozwoli na zwiększenie przepustowości i upłynnienie ruchu w porównaniu do wariantu obejmującego rozbudowę ww. drogi </w:t>
      </w:r>
      <w:r w:rsidR="004972F0">
        <w:rPr>
          <w:rFonts w:ascii="Lato" w:hAnsi="Lato" w:cs="Arial"/>
          <w:bCs/>
          <w:iCs/>
          <w:spacing w:val="4"/>
          <w:szCs w:val="20"/>
          <w:lang w:bidi="pl-PL"/>
        </w:rPr>
        <w:br/>
      </w:r>
      <w:r w:rsidR="00673CE3">
        <w:rPr>
          <w:rFonts w:ascii="Lato" w:hAnsi="Lato" w:cs="Arial"/>
          <w:bCs/>
          <w:iCs/>
          <w:spacing w:val="4"/>
          <w:szCs w:val="20"/>
          <w:lang w:bidi="pl-PL"/>
        </w:rPr>
        <w:t xml:space="preserve">w dotychczasowym przebiegu. Do dalszych prac projektowych (obejmujących </w:t>
      </w:r>
      <w:r w:rsidR="004972F0">
        <w:rPr>
          <w:rFonts w:ascii="Lato" w:hAnsi="Lato" w:cs="Arial"/>
          <w:bCs/>
          <w:iCs/>
          <w:spacing w:val="4"/>
          <w:szCs w:val="20"/>
          <w:lang w:bidi="pl-PL"/>
        </w:rPr>
        <w:br/>
      </w:r>
      <w:r w:rsidR="00673CE3">
        <w:rPr>
          <w:rFonts w:ascii="Lato" w:hAnsi="Lato" w:cs="Arial"/>
          <w:bCs/>
          <w:iCs/>
          <w:spacing w:val="4"/>
          <w:szCs w:val="20"/>
          <w:lang w:bidi="pl-PL"/>
        </w:rPr>
        <w:t>m.in. opracowanie projektu budowlanego) wybrany został wariant obejmujący budowę nowego odcinka przedmiotowej drogi wojewódzkiej. W uzasadnieniu wyboru wariantu</w:t>
      </w:r>
      <w:r w:rsidR="003C35FA">
        <w:rPr>
          <w:rFonts w:ascii="Lato" w:hAnsi="Lato" w:cs="Arial"/>
          <w:bCs/>
          <w:iCs/>
          <w:spacing w:val="4"/>
          <w:szCs w:val="20"/>
          <w:lang w:bidi="pl-PL"/>
        </w:rPr>
        <w:t xml:space="preserve"> należy wskazać, że w obrębie istniejącego odcinka drogi zlokalizowana jest stosunkowo duża ilość skrzyżowań i zjazdów do zabudowań. Ponadto na tym odcinku drogi występuje duże natężenie ruchu. Dodatkowo na zmniejszenie płynności ruchu na tym odcinku drogi wpływają dwa łuki o kącie zwrotu około 90° i małym promieniu. </w:t>
      </w:r>
      <w:r w:rsidR="00EB2F75">
        <w:rPr>
          <w:rFonts w:ascii="Lato" w:hAnsi="Lato" w:cs="Arial"/>
          <w:bCs/>
          <w:iCs/>
          <w:spacing w:val="4"/>
          <w:szCs w:val="20"/>
          <w:lang w:bidi="pl-PL"/>
        </w:rPr>
        <w:t xml:space="preserve">Istotnym w tym przedmiocie jest opracowywana przez Gminę Tyczyn dokumentacja projektowa </w:t>
      </w:r>
      <w:r w:rsidR="004972F0">
        <w:rPr>
          <w:rFonts w:ascii="Lato" w:hAnsi="Lato" w:cs="Arial"/>
          <w:bCs/>
          <w:iCs/>
          <w:spacing w:val="4"/>
          <w:szCs w:val="20"/>
          <w:lang w:bidi="pl-PL"/>
        </w:rPr>
        <w:br/>
      </w:r>
      <w:r w:rsidR="00EB2F75">
        <w:rPr>
          <w:rFonts w:ascii="Lato" w:hAnsi="Lato" w:cs="Arial"/>
          <w:bCs/>
          <w:iCs/>
          <w:spacing w:val="4"/>
          <w:szCs w:val="20"/>
          <w:lang w:bidi="pl-PL"/>
        </w:rPr>
        <w:t xml:space="preserve">tzw. „małej obwodnicy Tyczyna” i dalsza budowa tejże drogi, która to łączyć się ma </w:t>
      </w:r>
      <w:r w:rsidR="004972F0">
        <w:rPr>
          <w:rFonts w:ascii="Lato" w:hAnsi="Lato" w:cs="Arial"/>
          <w:bCs/>
          <w:iCs/>
          <w:spacing w:val="4"/>
          <w:szCs w:val="20"/>
          <w:lang w:bidi="pl-PL"/>
        </w:rPr>
        <w:br/>
      </w:r>
      <w:r w:rsidR="00EB2F75">
        <w:rPr>
          <w:rFonts w:ascii="Lato" w:hAnsi="Lato" w:cs="Arial"/>
          <w:bCs/>
          <w:iCs/>
          <w:spacing w:val="4"/>
          <w:szCs w:val="20"/>
          <w:lang w:bidi="pl-PL"/>
        </w:rPr>
        <w:t xml:space="preserve">z ul. Kościuszki (istniejącą drogą wojewódzką nr 878) kolejnym skrzyżowaniem, co może przyczynić się do generowania i zaburzania ruchu na drodze wojewódzkiej. Budowa nowego odcinka drogi wojewódzkiej nr 878 w m. Tyczyn poprawi płynność </w:t>
      </w:r>
      <w:r w:rsidR="004972F0">
        <w:rPr>
          <w:rFonts w:ascii="Lato" w:hAnsi="Lato" w:cs="Arial"/>
          <w:bCs/>
          <w:iCs/>
          <w:spacing w:val="4"/>
          <w:szCs w:val="20"/>
          <w:lang w:bidi="pl-PL"/>
        </w:rPr>
        <w:br/>
      </w:r>
      <w:r w:rsidR="00EB2F75">
        <w:rPr>
          <w:rFonts w:ascii="Lato" w:hAnsi="Lato" w:cs="Arial"/>
          <w:bCs/>
          <w:iCs/>
          <w:spacing w:val="4"/>
          <w:szCs w:val="20"/>
          <w:lang w:bidi="pl-PL"/>
        </w:rPr>
        <w:t xml:space="preserve">i bezpieczeństwo ruchu, ponieważ w ciągu nowego odcinka nie ma konieczności lokalizowania skrzyżowań (skrzyżowania z innymi drogami publicznymi zlokalizowane są jedynie na początku i </w:t>
      </w:r>
      <w:r w:rsidR="00903E91">
        <w:rPr>
          <w:rFonts w:ascii="Lato" w:hAnsi="Lato" w:cs="Arial"/>
          <w:bCs/>
          <w:iCs/>
          <w:spacing w:val="4"/>
          <w:szCs w:val="20"/>
          <w:lang w:bidi="pl-PL"/>
        </w:rPr>
        <w:t xml:space="preserve">na </w:t>
      </w:r>
      <w:r w:rsidR="00EB2F75">
        <w:rPr>
          <w:rFonts w:ascii="Lato" w:hAnsi="Lato" w:cs="Arial"/>
          <w:bCs/>
          <w:iCs/>
          <w:spacing w:val="4"/>
          <w:szCs w:val="20"/>
          <w:lang w:bidi="pl-PL"/>
        </w:rPr>
        <w:t>końcu nowego odcinka), a lic</w:t>
      </w:r>
      <w:r w:rsidR="007D443A">
        <w:rPr>
          <w:rFonts w:ascii="Lato" w:hAnsi="Lato" w:cs="Arial"/>
          <w:bCs/>
          <w:iCs/>
          <w:spacing w:val="4"/>
          <w:szCs w:val="20"/>
          <w:lang w:bidi="pl-PL"/>
        </w:rPr>
        <w:t xml:space="preserve">zba punktów potencjalnych kolizji związanych z dojazdem do przyległych nieruchomości zostanie zredukowana do minimum poprzez budowę jezdni dodatkowych. Ponadto długość drogi wojewódzkiej </w:t>
      </w:r>
      <w:r w:rsidR="004972F0">
        <w:rPr>
          <w:rFonts w:ascii="Lato" w:hAnsi="Lato" w:cs="Arial"/>
          <w:bCs/>
          <w:iCs/>
          <w:spacing w:val="4"/>
          <w:szCs w:val="20"/>
          <w:lang w:bidi="pl-PL"/>
        </w:rPr>
        <w:br/>
      </w:r>
      <w:r w:rsidR="007D443A">
        <w:rPr>
          <w:rFonts w:ascii="Lato" w:hAnsi="Lato" w:cs="Arial"/>
          <w:bCs/>
          <w:iCs/>
          <w:spacing w:val="4"/>
          <w:szCs w:val="20"/>
          <w:lang w:bidi="pl-PL"/>
        </w:rPr>
        <w:t xml:space="preserve">nr 878 zmniejszy się, a jej trasa będzie poprowadzona w sposób płynny, co wpłynie korzystnie na przepustowość drogi i obniży koszty transportowe. </w:t>
      </w:r>
      <w:r w:rsidR="00AF7332">
        <w:rPr>
          <w:rFonts w:ascii="Lato" w:hAnsi="Lato" w:cs="Arial"/>
          <w:bCs/>
          <w:iCs/>
          <w:spacing w:val="4"/>
          <w:szCs w:val="20"/>
          <w:lang w:bidi="pl-PL"/>
        </w:rPr>
        <w:t xml:space="preserve">Ruch tranzytowy </w:t>
      </w:r>
      <w:r w:rsidR="004972F0">
        <w:rPr>
          <w:rFonts w:ascii="Lato" w:hAnsi="Lato" w:cs="Arial"/>
          <w:bCs/>
          <w:iCs/>
          <w:spacing w:val="4"/>
          <w:szCs w:val="20"/>
          <w:lang w:bidi="pl-PL"/>
        </w:rPr>
        <w:br/>
      </w:r>
      <w:r w:rsidR="00AF7332">
        <w:rPr>
          <w:rFonts w:ascii="Lato" w:hAnsi="Lato" w:cs="Arial"/>
          <w:bCs/>
          <w:iCs/>
          <w:spacing w:val="4"/>
          <w:szCs w:val="20"/>
          <w:lang w:bidi="pl-PL"/>
        </w:rPr>
        <w:t xml:space="preserve">w większości przeniesie się na nowy odcinek drogi. Opracowane prognozy i analizy ruchu wskazują, że przyjęte rozwiązania skrzyżowań (na początku i </w:t>
      </w:r>
      <w:r w:rsidR="00903E91">
        <w:rPr>
          <w:rFonts w:ascii="Lato" w:hAnsi="Lato" w:cs="Arial"/>
          <w:bCs/>
          <w:iCs/>
          <w:spacing w:val="4"/>
          <w:szCs w:val="20"/>
          <w:lang w:bidi="pl-PL"/>
        </w:rPr>
        <w:t xml:space="preserve">na </w:t>
      </w:r>
      <w:r w:rsidR="00AF7332">
        <w:rPr>
          <w:rFonts w:ascii="Lato" w:hAnsi="Lato" w:cs="Arial"/>
          <w:bCs/>
          <w:iCs/>
          <w:spacing w:val="4"/>
          <w:szCs w:val="20"/>
          <w:lang w:bidi="pl-PL"/>
        </w:rPr>
        <w:t xml:space="preserve">końcu nowego odcinka) zapewnią właściwą przepustowość i warunki ruchu w prognozowanym okresie 15 lat od oddania ich do eksploatacji. Dzięki budowie nowego odcinka drogi wojewódzkiej nr 878 zmniejszą się uciążliwości związane z ruchem drogowym dla znacznej liczby mieszkańców m. Tyczyn. Natomiast z dokonanych ustaleń wynika, że rozbudowa istniejącego odcinka drogi wojewódzkiej nr 878 nie pozwoli na płynne prowadzenie ruchu drogowego </w:t>
      </w:r>
      <w:r w:rsidR="004972F0">
        <w:rPr>
          <w:rFonts w:ascii="Lato" w:hAnsi="Lato" w:cs="Arial"/>
          <w:bCs/>
          <w:iCs/>
          <w:spacing w:val="4"/>
          <w:szCs w:val="20"/>
          <w:lang w:bidi="pl-PL"/>
        </w:rPr>
        <w:br/>
      </w:r>
      <w:r w:rsidR="00AF7332">
        <w:rPr>
          <w:rFonts w:ascii="Lato" w:hAnsi="Lato" w:cs="Arial"/>
          <w:bCs/>
          <w:iCs/>
          <w:spacing w:val="4"/>
          <w:szCs w:val="20"/>
          <w:lang w:bidi="pl-PL"/>
        </w:rPr>
        <w:t>w dłuższej perspektywie czasu. Natężenie ruchu na drodze wojewódzkiej nr 878 będzie się stopniowo zwiększać, a z czasem przepustowość drogi i skrzyżowań może się wyczerpać. Stopniowo zwiększać się będą także uciążliwości dla mieszkańców.</w:t>
      </w:r>
    </w:p>
    <w:p w14:paraId="3D8A8891" w14:textId="00952C39" w:rsidR="00CA3FBD" w:rsidRDefault="00903E91" w:rsidP="00FA3C38">
      <w:pPr>
        <w:spacing w:after="240" w:line="240" w:lineRule="exact"/>
        <w:jc w:val="both"/>
        <w:outlineLvl w:val="0"/>
        <w:rPr>
          <w:rFonts w:ascii="Lato" w:hAnsi="Lato" w:cs="Arial"/>
          <w:bCs/>
          <w:iCs/>
          <w:spacing w:val="4"/>
          <w:szCs w:val="20"/>
          <w:lang w:bidi="pl-PL"/>
        </w:rPr>
      </w:pPr>
      <w:r>
        <w:rPr>
          <w:rFonts w:ascii="Lato" w:hAnsi="Lato" w:cs="Arial"/>
          <w:bCs/>
          <w:iCs/>
          <w:spacing w:val="4"/>
          <w:szCs w:val="20"/>
          <w:lang w:bidi="pl-PL"/>
        </w:rPr>
        <w:lastRenderedPageBreak/>
        <w:t xml:space="preserve">Tym samym </w:t>
      </w:r>
      <w:r w:rsidR="00CA3FBD">
        <w:rPr>
          <w:rFonts w:ascii="Lato" w:hAnsi="Lato" w:cs="Arial"/>
          <w:bCs/>
          <w:iCs/>
          <w:spacing w:val="4"/>
          <w:szCs w:val="20"/>
          <w:lang w:bidi="pl-PL"/>
        </w:rPr>
        <w:t xml:space="preserve">stwierdzić należy, że </w:t>
      </w:r>
      <w:r w:rsidR="00CA3FBD" w:rsidRPr="00CA3FBD">
        <w:rPr>
          <w:rFonts w:ascii="Lato" w:hAnsi="Lato" w:cs="Arial"/>
          <w:bCs/>
          <w:i/>
          <w:spacing w:val="4"/>
          <w:szCs w:val="20"/>
          <w:lang w:bidi="pl-PL"/>
        </w:rPr>
        <w:t>inwestor</w:t>
      </w:r>
      <w:r w:rsidR="00CA3FBD">
        <w:rPr>
          <w:rFonts w:ascii="Lato" w:hAnsi="Lato" w:cs="Arial"/>
          <w:bCs/>
          <w:iCs/>
          <w:spacing w:val="4"/>
          <w:szCs w:val="20"/>
          <w:lang w:bidi="pl-PL"/>
        </w:rPr>
        <w:t xml:space="preserve"> szczegółowo </w:t>
      </w:r>
      <w:r w:rsidR="00CA3FBD" w:rsidRPr="00CA3FBD">
        <w:rPr>
          <w:rFonts w:ascii="Lato" w:hAnsi="Lato" w:cs="Arial"/>
          <w:bCs/>
          <w:iCs/>
          <w:spacing w:val="4"/>
          <w:szCs w:val="20"/>
          <w:lang w:bidi="pl-PL"/>
        </w:rPr>
        <w:t>wyjaśni</w:t>
      </w:r>
      <w:r w:rsidR="00CA3FBD">
        <w:rPr>
          <w:rFonts w:ascii="Lato" w:hAnsi="Lato" w:cs="Arial"/>
          <w:bCs/>
          <w:iCs/>
          <w:spacing w:val="4"/>
          <w:szCs w:val="20"/>
          <w:lang w:bidi="pl-PL"/>
        </w:rPr>
        <w:t>ł</w:t>
      </w:r>
      <w:r w:rsidR="00CA3FBD" w:rsidRPr="00CA3FBD">
        <w:rPr>
          <w:rFonts w:ascii="Lato" w:hAnsi="Lato" w:cs="Arial"/>
          <w:bCs/>
          <w:iCs/>
          <w:spacing w:val="4"/>
          <w:szCs w:val="20"/>
          <w:lang w:bidi="pl-PL"/>
        </w:rPr>
        <w:t xml:space="preserve"> przyczyny takiego rozwiązania przebiegu drogi, uwzględniając </w:t>
      </w:r>
      <w:r w:rsidR="00CA3FBD">
        <w:rPr>
          <w:rFonts w:ascii="Lato" w:hAnsi="Lato" w:cs="Arial"/>
          <w:bCs/>
          <w:iCs/>
          <w:spacing w:val="4"/>
          <w:szCs w:val="20"/>
          <w:lang w:bidi="pl-PL"/>
        </w:rPr>
        <w:t>przede wszystkim</w:t>
      </w:r>
      <w:r w:rsidR="00CA3FBD" w:rsidRPr="00CA3FBD">
        <w:rPr>
          <w:rFonts w:ascii="Lato" w:hAnsi="Lato" w:cs="Arial"/>
          <w:bCs/>
          <w:iCs/>
          <w:spacing w:val="4"/>
          <w:szCs w:val="20"/>
          <w:lang w:bidi="pl-PL"/>
        </w:rPr>
        <w:t xml:space="preserve"> interes społeczny</w:t>
      </w:r>
      <w:r w:rsidR="00CA3FBD">
        <w:rPr>
          <w:rFonts w:ascii="Lato" w:hAnsi="Lato" w:cs="Arial"/>
          <w:bCs/>
          <w:iCs/>
          <w:spacing w:val="4"/>
          <w:szCs w:val="20"/>
          <w:lang w:bidi="pl-PL"/>
        </w:rPr>
        <w:t>.</w:t>
      </w:r>
    </w:p>
    <w:p w14:paraId="7EC7D44C" w14:textId="5D8C6F01" w:rsidR="00FA3C38" w:rsidRPr="00E03C7D" w:rsidRDefault="00FA3C38" w:rsidP="00FA3C38">
      <w:pPr>
        <w:spacing w:after="240" w:line="240" w:lineRule="exact"/>
        <w:jc w:val="both"/>
        <w:outlineLvl w:val="0"/>
        <w:rPr>
          <w:rFonts w:ascii="Lato" w:hAnsi="Lato" w:cs="Arial"/>
          <w:color w:val="000000"/>
          <w:spacing w:val="4"/>
        </w:rPr>
      </w:pPr>
      <w:r w:rsidRPr="00CB2D6A">
        <w:rPr>
          <w:rFonts w:ascii="Lato" w:hAnsi="Lato" w:cs="Arial"/>
          <w:bCs/>
          <w:iCs/>
          <w:color w:val="000000"/>
          <w:spacing w:val="4"/>
        </w:rPr>
        <w:t xml:space="preserve">Godzi się zauważyć, że ochrona interesów osób trzecich w procesie inwestycyjnym nie może prowadzić do sytuacji, w której to osoby trzecie, a nie inwestor, decydować będą o dopuszczalności wybudowania obiektów budowlanych, miejscu posadowienia takich obiektów, rodzaju obiektu budowlanego i to nawet z naruszeniem ogólnego interesu społecznego. Niedopuszczalna jest zatem sytuacja, w której uprawnienia właściciela nieruchomości całkowicie ograniczają uprawnienia inwestora. Uzależnianie funkcjonowania dróg publicznych od wyrażenia zgody przez osobę prywatną nie byłoby do pogodzenia z charakterem inwestycji o znaczeniu ponadlokalnym, stanowiącej realizację celów, o których mowa w art. 6 </w:t>
      </w:r>
      <w:r w:rsidRPr="00CB2D6A">
        <w:rPr>
          <w:rFonts w:ascii="Lato" w:hAnsi="Lato" w:cs="Arial"/>
          <w:bCs/>
          <w:i/>
          <w:iCs/>
          <w:color w:val="000000"/>
          <w:spacing w:val="4"/>
        </w:rPr>
        <w:t>ustawy o gospodarce nieruchomościami</w:t>
      </w:r>
      <w:r w:rsidRPr="00CB2D6A">
        <w:rPr>
          <w:rFonts w:ascii="Lato" w:hAnsi="Lato" w:cs="Arial"/>
          <w:bCs/>
          <w:iCs/>
          <w:color w:val="000000"/>
          <w:spacing w:val="4"/>
        </w:rPr>
        <w:t xml:space="preserve">. Przy ocenie, czy decyzja o zezwoleniu na realizację inwestycji drogowej w sposób prawidłowy zapewnia poszanowanie uzasadnionych interesów osób trzecich, należy mieć na względzie, że inwestor realizujący inwestycję drogową działa w interesie publicznym. Zauważyć przy tym należy, że interes publiczny ma prymat nad interesem prawnym jednostki, o ile nie narusza jego interesu prawnego w sposób niezgodny z prawem, </w:t>
      </w:r>
      <w:r w:rsidRPr="00CB2D6A">
        <w:rPr>
          <w:rFonts w:ascii="Lato" w:hAnsi="Lato" w:cs="Arial"/>
          <w:bCs/>
          <w:iCs/>
          <w:color w:val="000000"/>
          <w:spacing w:val="4"/>
        </w:rPr>
        <w:br/>
        <w:t>co w niniejszej sprawie nie miało miejsca (vide: wyrok Naczelnego Sądu Administracyjnego z dnia 26 lipca 2013 r., sygn. akt II OSK 762/13).</w:t>
      </w:r>
    </w:p>
    <w:p w14:paraId="53287034" w14:textId="77777777" w:rsidR="00FA3C38" w:rsidRPr="00CB2D6A" w:rsidRDefault="00FA3C38" w:rsidP="00FA3C38">
      <w:pPr>
        <w:spacing w:after="240" w:line="240" w:lineRule="exact"/>
        <w:jc w:val="both"/>
        <w:rPr>
          <w:rFonts w:ascii="Lato" w:hAnsi="Lato" w:cs="Arial"/>
          <w:bCs/>
          <w:iCs/>
          <w:color w:val="000000"/>
          <w:spacing w:val="4"/>
        </w:rPr>
      </w:pPr>
      <w:r w:rsidRPr="00E03C7D">
        <w:rPr>
          <w:rFonts w:ascii="Lato" w:hAnsi="Lato" w:cs="Arial"/>
          <w:bCs/>
          <w:iCs/>
          <w:color w:val="000000"/>
          <w:spacing w:val="4"/>
        </w:rPr>
        <w:t>Dodać należy, iż zezwolenie na realizację inwestycji w zakresie dr</w:t>
      </w:r>
      <w:r w:rsidRPr="00CB2D6A">
        <w:rPr>
          <w:rFonts w:ascii="Lato" w:hAnsi="Lato" w:cs="Arial"/>
          <w:bCs/>
          <w:iCs/>
          <w:color w:val="000000"/>
          <w:spacing w:val="4"/>
        </w:rPr>
        <w:t xml:space="preserve">óg publicznych w wielu wypadkach musi uwzględniać sprzeczne interesy, z jednej strony inwestora, a z drugiej strony osób, których prawa lub interesy mogą być zagrożone lub naruszone w związku </w:t>
      </w:r>
      <w:r w:rsidRPr="00CB2D6A">
        <w:rPr>
          <w:rFonts w:ascii="Lato" w:hAnsi="Lato" w:cs="Arial"/>
          <w:bCs/>
          <w:iCs/>
          <w:color w:val="000000"/>
          <w:spacing w:val="4"/>
        </w:rPr>
        <w:br/>
        <w:t xml:space="preserve">z realizacją takiej inwestycji. Granice tych praw i interesów określają przepisy </w:t>
      </w:r>
      <w:r w:rsidRPr="00CB2D6A">
        <w:rPr>
          <w:rFonts w:ascii="Lato" w:hAnsi="Lato" w:cs="Arial"/>
          <w:bCs/>
          <w:i/>
          <w:iCs/>
          <w:color w:val="000000"/>
          <w:spacing w:val="4"/>
        </w:rPr>
        <w:t>specustawy drogowej, ustawy Prawo budowlane</w:t>
      </w:r>
      <w:r w:rsidRPr="00CB2D6A">
        <w:rPr>
          <w:rFonts w:ascii="Lato" w:hAnsi="Lato" w:cs="Arial"/>
          <w:bCs/>
          <w:iCs/>
          <w:color w:val="000000"/>
          <w:spacing w:val="4"/>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w zakresie dróg użytku publicznego.</w:t>
      </w:r>
    </w:p>
    <w:p w14:paraId="516559D3" w14:textId="77777777" w:rsidR="00FA3C38" w:rsidRPr="00B47125" w:rsidRDefault="00FA3C38" w:rsidP="00FA3C38">
      <w:pPr>
        <w:spacing w:after="240" w:line="240" w:lineRule="exact"/>
        <w:jc w:val="both"/>
        <w:rPr>
          <w:rFonts w:ascii="Lato" w:hAnsi="Lato" w:cs="Arial"/>
          <w:bCs/>
          <w:iCs/>
          <w:color w:val="000000"/>
          <w:spacing w:val="4"/>
        </w:rPr>
      </w:pPr>
      <w:r w:rsidRPr="00B47125">
        <w:rPr>
          <w:rFonts w:ascii="Lato" w:hAnsi="Lato" w:cs="Arial"/>
          <w:bCs/>
          <w:iCs/>
          <w:color w:val="000000"/>
          <w:spacing w:val="4"/>
          <w:lang w:bidi="pl-PL"/>
        </w:rPr>
        <w:t xml:space="preserve">Nie wydaje się zatem możliwe zaprojektowanie inwestycji w zakresie dróg publicznych </w:t>
      </w:r>
      <w:r>
        <w:rPr>
          <w:rFonts w:ascii="Lato" w:hAnsi="Lato" w:cs="Arial"/>
          <w:bCs/>
          <w:iCs/>
          <w:color w:val="000000"/>
          <w:spacing w:val="4"/>
          <w:lang w:bidi="pl-PL"/>
        </w:rPr>
        <w:br/>
      </w:r>
      <w:r w:rsidRPr="00B47125">
        <w:rPr>
          <w:rFonts w:ascii="Lato" w:hAnsi="Lato" w:cs="Arial"/>
          <w:bCs/>
          <w:iCs/>
          <w:color w:val="000000"/>
          <w:spacing w:val="4"/>
          <w:lang w:bidi="pl-PL"/>
        </w:rPr>
        <w:t xml:space="preserve">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działek </w:t>
      </w:r>
      <w:r>
        <w:rPr>
          <w:rFonts w:ascii="Lato" w:hAnsi="Lato" w:cs="Arial"/>
          <w:bCs/>
          <w:iCs/>
          <w:color w:val="000000"/>
          <w:spacing w:val="4"/>
          <w:lang w:bidi="pl-PL"/>
        </w:rPr>
        <w:br/>
      </w:r>
      <w:r w:rsidRPr="00B47125">
        <w:rPr>
          <w:rFonts w:ascii="Lato" w:hAnsi="Lato" w:cs="Arial"/>
          <w:bCs/>
          <w:iCs/>
          <w:color w:val="000000"/>
          <w:spacing w:val="4"/>
          <w:lang w:bidi="pl-PL"/>
        </w:rPr>
        <w:t xml:space="preserve">z przyjętych rozwiązań lokalizacyjnych i projektowych, ponieważ to on samodzielnie dokonuje wyboru najbardziej korzystnych rozwiązań lokalizacyjnych a następnie techniczno-wykonawczych inwestycji. </w:t>
      </w:r>
    </w:p>
    <w:p w14:paraId="530AFE5B" w14:textId="140DFC64" w:rsidR="00D71700" w:rsidRDefault="00FA3C38" w:rsidP="00FA3C38">
      <w:pPr>
        <w:spacing w:after="240" w:line="240" w:lineRule="exact"/>
        <w:jc w:val="both"/>
        <w:outlineLvl w:val="0"/>
        <w:rPr>
          <w:rFonts w:ascii="Lato" w:hAnsi="Lato" w:cs="Arial"/>
          <w:color w:val="000000"/>
          <w:spacing w:val="4"/>
        </w:rPr>
      </w:pPr>
      <w:r w:rsidRPr="007653EE">
        <w:rPr>
          <w:rFonts w:ascii="Lato" w:hAnsi="Lato" w:cs="Arial"/>
          <w:color w:val="000000"/>
          <w:spacing w:val="4"/>
        </w:rPr>
        <w:t>Dodatkowo warto zwrócić uwagę</w:t>
      </w:r>
      <w:r w:rsidR="0056298F">
        <w:rPr>
          <w:rFonts w:ascii="Lato" w:hAnsi="Lato" w:cs="Arial"/>
          <w:color w:val="000000"/>
          <w:spacing w:val="4"/>
        </w:rPr>
        <w:t xml:space="preserve"> </w:t>
      </w:r>
      <w:r w:rsidR="0056298F" w:rsidRPr="007C4FA1">
        <w:rPr>
          <w:rFonts w:ascii="Lato" w:hAnsi="Lato" w:cs="Arial"/>
          <w:color w:val="000000"/>
          <w:spacing w:val="4"/>
        </w:rPr>
        <w:t>(o czym mowa była już szeroko powyżej)</w:t>
      </w:r>
      <w:r w:rsidRPr="007C4FA1">
        <w:rPr>
          <w:rFonts w:ascii="Lato" w:hAnsi="Lato" w:cs="Arial"/>
          <w:color w:val="000000"/>
          <w:spacing w:val="4"/>
        </w:rPr>
        <w:t xml:space="preserve">, </w:t>
      </w:r>
      <w:r w:rsidR="007C4FA1">
        <w:rPr>
          <w:rFonts w:ascii="Lato" w:hAnsi="Lato" w:cs="Arial"/>
          <w:color w:val="000000"/>
          <w:spacing w:val="4"/>
        </w:rPr>
        <w:br/>
      </w:r>
      <w:r w:rsidRPr="007C4FA1">
        <w:rPr>
          <w:rFonts w:ascii="Lato" w:hAnsi="Lato" w:cs="Arial"/>
          <w:color w:val="000000"/>
          <w:spacing w:val="4"/>
        </w:rPr>
        <w:t>że</w:t>
      </w:r>
      <w:r w:rsidRPr="007653EE">
        <w:rPr>
          <w:rFonts w:ascii="Lato" w:hAnsi="Lato" w:cs="Arial"/>
          <w:color w:val="000000"/>
          <w:spacing w:val="4"/>
        </w:rPr>
        <w:t xml:space="preserve"> </w:t>
      </w:r>
      <w:r w:rsidR="00D71700">
        <w:rPr>
          <w:rFonts w:ascii="Lato" w:hAnsi="Lato" w:cs="Arial"/>
          <w:color w:val="000000"/>
          <w:spacing w:val="4"/>
        </w:rPr>
        <w:t>Samorządowe Kolegium Odwoławcze w Rzeszowie po rozpatrzeniu m.in. odwołan</w:t>
      </w:r>
      <w:r w:rsidR="003D7CD5">
        <w:rPr>
          <w:rFonts w:ascii="Lato" w:hAnsi="Lato" w:cs="Arial"/>
          <w:color w:val="000000"/>
          <w:spacing w:val="4"/>
        </w:rPr>
        <w:t xml:space="preserve">ia Skarżącego od decyzji Burmistrza Tyczyna z dnia 19 listopada 2024 r., znak: RGO.6220.1.1.2022, w przedmiocie ustalenia środowiskowych uwarunkowań dla przedmiotowego przedsięwzięcia, decyzją z dnia 26 lutego 2025 r., znak: SKO.4170/110/2024, utrzymało w mocy zaskarżoną decyzję, w uzasadnieniu wydanego rozstrzygnięcia </w:t>
      </w:r>
      <w:r w:rsidR="009B41D7">
        <w:rPr>
          <w:rFonts w:ascii="Lato" w:hAnsi="Lato" w:cs="Arial"/>
          <w:color w:val="000000"/>
          <w:spacing w:val="4"/>
        </w:rPr>
        <w:t xml:space="preserve">podkreślając, że </w:t>
      </w:r>
      <w:r w:rsidR="009B41D7" w:rsidRPr="002A3B8B">
        <w:rPr>
          <w:rFonts w:ascii="Lato" w:hAnsi="Lato" w:cs="Arial"/>
          <w:i/>
          <w:iCs/>
          <w:color w:val="000000"/>
          <w:spacing w:val="4"/>
        </w:rPr>
        <w:t>inwestor</w:t>
      </w:r>
      <w:r w:rsidR="009B41D7">
        <w:rPr>
          <w:rFonts w:ascii="Lato" w:hAnsi="Lato" w:cs="Arial"/>
          <w:color w:val="000000"/>
          <w:spacing w:val="4"/>
        </w:rPr>
        <w:t xml:space="preserve"> przed rozpoczęciem działań inwestycyjnych analizował wszelkie przesłanki przemawiające zarówno za możliwością rozbudowy </w:t>
      </w:r>
      <w:r w:rsidR="009B41D7">
        <w:rPr>
          <w:rFonts w:ascii="Lato" w:hAnsi="Lato" w:cs="Arial"/>
          <w:color w:val="000000"/>
          <w:spacing w:val="4"/>
        </w:rPr>
        <w:lastRenderedPageBreak/>
        <w:t xml:space="preserve">omawianego odcinka drogi wojewódzkiej nr 878 po istniejącym śladzie, jak i możliwości wyprowadzenia przede wszystkim ruchu tranzytowego poza miejscowość Tyczyn. Organ odwoławczy podzielił stanowisko organu I instancji, iż biorąc pod uwagę stale rosnące natężenia ruchu, stwierdzić należy, że istniejący układ drogowy, przede wszystkim </w:t>
      </w:r>
      <w:r w:rsidR="007C4FA1">
        <w:rPr>
          <w:rFonts w:ascii="Lato" w:hAnsi="Lato" w:cs="Arial"/>
          <w:color w:val="000000"/>
          <w:spacing w:val="4"/>
        </w:rPr>
        <w:br/>
      </w:r>
      <w:r w:rsidR="009B41D7">
        <w:rPr>
          <w:rFonts w:ascii="Lato" w:hAnsi="Lato" w:cs="Arial"/>
          <w:color w:val="000000"/>
          <w:spacing w:val="4"/>
        </w:rPr>
        <w:t xml:space="preserve">w zakresie przepustowości, jest niewystarczający. </w:t>
      </w:r>
      <w:r w:rsidR="00883E2C">
        <w:rPr>
          <w:rFonts w:ascii="Lato" w:hAnsi="Lato" w:cs="Arial"/>
          <w:color w:val="000000"/>
          <w:spacing w:val="4"/>
        </w:rPr>
        <w:t xml:space="preserve">Z uwagi na niewielkie odległości pomiędzy istniejącymi skrzyżowaniami nie ma możliwości zaprojektowania rozbudowy drogi wojewódzkiej nr 878 po istniejącym śladzie w sposób, który spełniłby wymagane przepisami warunki przepustowości. W szczególności na początku opracowania koniecznym byłoby ukształtowanie węzła drogowego obejmującego skrzyżowania drogi wojewódzkiej nr 878 z drogą powiatową 1404 (ul. Orkana) oraz z drogą powiatową 1415R, co wiązałoby się z koniecznością zajęcia bardzo dużej powierzchni, a tym samym dodatkowymi rozbiórkami budynków mieszkalnych i obiektów, w których prowadzona jest działalność gospodarcza. </w:t>
      </w:r>
      <w:r w:rsidR="009E6551">
        <w:rPr>
          <w:rFonts w:ascii="Lato" w:hAnsi="Lato" w:cs="Arial"/>
          <w:color w:val="000000"/>
          <w:spacing w:val="4"/>
        </w:rPr>
        <w:t xml:space="preserve">Koszty społeczne takiej inwestycji byłyby bardzo duże </w:t>
      </w:r>
      <w:r w:rsidR="007C4FA1">
        <w:rPr>
          <w:rFonts w:ascii="Lato" w:hAnsi="Lato" w:cs="Arial"/>
          <w:color w:val="000000"/>
          <w:spacing w:val="4"/>
        </w:rPr>
        <w:br/>
      </w:r>
      <w:r w:rsidR="009E6551">
        <w:rPr>
          <w:rFonts w:ascii="Lato" w:hAnsi="Lato" w:cs="Arial"/>
          <w:color w:val="000000"/>
          <w:spacing w:val="4"/>
        </w:rPr>
        <w:t xml:space="preserve">i niewspółmierne do otrzymanych korzyści. </w:t>
      </w:r>
      <w:r w:rsidR="00173EFA">
        <w:rPr>
          <w:rFonts w:ascii="Lato" w:hAnsi="Lato" w:cs="Arial"/>
          <w:color w:val="000000"/>
          <w:spacing w:val="4"/>
        </w:rPr>
        <w:t>Na dalszym odcinku d</w:t>
      </w:r>
      <w:r w:rsidR="00D10FF8">
        <w:rPr>
          <w:rFonts w:ascii="Lato" w:hAnsi="Lato" w:cs="Arial"/>
          <w:color w:val="000000"/>
          <w:spacing w:val="4"/>
        </w:rPr>
        <w:t>rogi wojewódzkiej</w:t>
      </w:r>
      <w:r w:rsidR="00173EFA">
        <w:rPr>
          <w:rFonts w:ascii="Lato" w:hAnsi="Lato" w:cs="Arial"/>
          <w:color w:val="000000"/>
          <w:spacing w:val="4"/>
        </w:rPr>
        <w:t xml:space="preserve"> </w:t>
      </w:r>
      <w:r w:rsidR="007C4FA1">
        <w:rPr>
          <w:rFonts w:ascii="Lato" w:hAnsi="Lato" w:cs="Arial"/>
          <w:color w:val="000000"/>
          <w:spacing w:val="4"/>
        </w:rPr>
        <w:br/>
      </w:r>
      <w:r w:rsidR="00173EFA">
        <w:rPr>
          <w:rFonts w:ascii="Lato" w:hAnsi="Lato" w:cs="Arial"/>
          <w:color w:val="000000"/>
          <w:spacing w:val="4"/>
        </w:rPr>
        <w:t xml:space="preserve">nr 878 po istniejącym śladzie na całej jej długości występują budynki mieszkalne oraz obiekty, w których prowadzona jest działalność gospodarcza. </w:t>
      </w:r>
      <w:r w:rsidR="009E6551">
        <w:rPr>
          <w:rFonts w:ascii="Lato" w:hAnsi="Lato" w:cs="Arial"/>
          <w:color w:val="000000"/>
          <w:spacing w:val="4"/>
        </w:rPr>
        <w:t>Wymagana rozbudowa spowodowałaby obustronną ingerencję w niniejsze tereny</w:t>
      </w:r>
      <w:r w:rsidR="00173EFA">
        <w:rPr>
          <w:rFonts w:ascii="Lato" w:hAnsi="Lato" w:cs="Arial"/>
          <w:color w:val="000000"/>
          <w:spacing w:val="4"/>
        </w:rPr>
        <w:t xml:space="preserve"> i bardzo duże zbliżenia do budynków mieszkalnych oraz ograniczenie powierzchni użytkowych przed obiektami prowadzącymi działalność gospodarczą. Natomiast koncepcja budowy drogi wojewódzkiej nr 878 po nowym śladzie pozwala na rozłożenie się ruchu drogowego na dwa podstawowe potoki ruchu, tj. ruch tranzytowy i tzw. „przelotowy”. Dodatkowo, biorąc pod uwagę całkowite koszty funkcjonowania drogi, w tym jej użytkowników (czas użytkowników, koszty paliwa, koszty amortyzacji pojazdów) zdecydowanie bardziej opłacalnym rozwiązaniem jest zrealizowanie obwodnicy Tyczyna po nowym śladzie. </w:t>
      </w:r>
    </w:p>
    <w:p w14:paraId="4AF184BB" w14:textId="282ED001" w:rsidR="00690880" w:rsidRDefault="00690880" w:rsidP="00FA3C38">
      <w:pPr>
        <w:spacing w:after="240" w:line="240" w:lineRule="exact"/>
        <w:jc w:val="both"/>
        <w:outlineLvl w:val="0"/>
        <w:rPr>
          <w:rFonts w:ascii="Lato" w:hAnsi="Lato" w:cs="Arial"/>
          <w:color w:val="000000"/>
          <w:spacing w:val="4"/>
        </w:rPr>
      </w:pPr>
      <w:r>
        <w:rPr>
          <w:rFonts w:ascii="Lato" w:hAnsi="Lato" w:cs="Arial"/>
          <w:color w:val="000000"/>
          <w:spacing w:val="4"/>
        </w:rPr>
        <w:t xml:space="preserve">Powyższe koresponduje z wyjaśnieniami przedstawionymi przez </w:t>
      </w:r>
      <w:r w:rsidRPr="00B97CDE">
        <w:rPr>
          <w:rFonts w:ascii="Lato" w:hAnsi="Lato" w:cs="Arial"/>
          <w:i/>
          <w:iCs/>
          <w:color w:val="000000"/>
          <w:spacing w:val="4"/>
        </w:rPr>
        <w:t>inwestora</w:t>
      </w:r>
      <w:r>
        <w:rPr>
          <w:rFonts w:ascii="Lato" w:hAnsi="Lato" w:cs="Arial"/>
          <w:color w:val="000000"/>
          <w:spacing w:val="4"/>
        </w:rPr>
        <w:t xml:space="preserve">. </w:t>
      </w:r>
    </w:p>
    <w:p w14:paraId="2E3A4903" w14:textId="01A0F1A4" w:rsidR="00FA3C38" w:rsidRDefault="00FA3C38" w:rsidP="00FA3C38">
      <w:pPr>
        <w:spacing w:after="240" w:line="240" w:lineRule="exact"/>
        <w:jc w:val="both"/>
        <w:rPr>
          <w:rFonts w:ascii="Lato" w:hAnsi="Lato" w:cs="Arial"/>
          <w:bCs/>
          <w:iCs/>
          <w:color w:val="000000"/>
          <w:spacing w:val="4"/>
        </w:rPr>
      </w:pPr>
      <w:r>
        <w:rPr>
          <w:rFonts w:ascii="Lato" w:hAnsi="Lato" w:cs="Arial"/>
          <w:bCs/>
          <w:iCs/>
          <w:color w:val="000000"/>
          <w:spacing w:val="4"/>
        </w:rPr>
        <w:t xml:space="preserve">W odniesieniu </w:t>
      </w:r>
      <w:r w:rsidR="00B97CDE">
        <w:rPr>
          <w:rFonts w:ascii="Lato" w:hAnsi="Lato" w:cs="Arial"/>
          <w:bCs/>
          <w:iCs/>
          <w:color w:val="000000"/>
          <w:spacing w:val="4"/>
        </w:rPr>
        <w:t xml:space="preserve">natomiast </w:t>
      </w:r>
      <w:r>
        <w:rPr>
          <w:rFonts w:ascii="Lato" w:hAnsi="Lato" w:cs="Arial"/>
          <w:bCs/>
          <w:iCs/>
          <w:color w:val="000000"/>
          <w:spacing w:val="4"/>
        </w:rPr>
        <w:t xml:space="preserve">do wszelkich prób </w:t>
      </w:r>
      <w:r w:rsidR="00B97CDE">
        <w:rPr>
          <w:rFonts w:ascii="Lato" w:hAnsi="Lato" w:cs="Arial"/>
          <w:bCs/>
          <w:iCs/>
          <w:color w:val="000000"/>
          <w:spacing w:val="4"/>
        </w:rPr>
        <w:t xml:space="preserve">zmiany przebiegu przedmiotowego odcinka drogi wojewódzkiej nr 878, w tym przedstawiania własnych koncepcji i prezentowania – w ocenie Skarżącego – ich mocnych stron </w:t>
      </w:r>
      <w:r>
        <w:rPr>
          <w:rFonts w:ascii="Lato" w:hAnsi="Lato" w:cs="Arial"/>
          <w:bCs/>
          <w:iCs/>
          <w:color w:val="000000"/>
          <w:spacing w:val="4"/>
        </w:rPr>
        <w:t xml:space="preserve">stanowczo podkreślić trzeba, że </w:t>
      </w:r>
      <w:r w:rsidR="0026641D">
        <w:rPr>
          <w:rFonts w:ascii="Lato" w:hAnsi="Lato" w:cs="Arial"/>
          <w:bCs/>
          <w:iCs/>
          <w:color w:val="000000"/>
          <w:spacing w:val="4"/>
        </w:rPr>
        <w:t xml:space="preserve">– jak zostało to już szeroko omówione - </w:t>
      </w:r>
      <w:r>
        <w:rPr>
          <w:rFonts w:ascii="Lato" w:hAnsi="Lato" w:cs="Arial"/>
          <w:bCs/>
          <w:iCs/>
          <w:color w:val="000000"/>
          <w:spacing w:val="4"/>
        </w:rPr>
        <w:t xml:space="preserve">to </w:t>
      </w:r>
      <w:r w:rsidRPr="00B97CDE">
        <w:rPr>
          <w:rFonts w:ascii="Lato" w:hAnsi="Lato" w:cs="Arial"/>
          <w:bCs/>
          <w:i/>
          <w:color w:val="000000"/>
          <w:spacing w:val="4"/>
        </w:rPr>
        <w:t>inwestor</w:t>
      </w:r>
      <w:r w:rsidRPr="00FB695E">
        <w:rPr>
          <w:rFonts w:ascii="Lato" w:hAnsi="Lato" w:cs="Arial"/>
          <w:bCs/>
          <w:iCs/>
          <w:color w:val="000000"/>
          <w:spacing w:val="4"/>
        </w:rPr>
        <w:t xml:space="preserve"> jest kreatorem inwestycji drogowej i to on decyduje o przyjętych rozwiązaniach i </w:t>
      </w:r>
      <w:r w:rsidR="00B97CDE">
        <w:rPr>
          <w:rFonts w:ascii="Lato" w:hAnsi="Lato" w:cs="Arial"/>
          <w:bCs/>
          <w:iCs/>
          <w:color w:val="000000"/>
          <w:spacing w:val="4"/>
        </w:rPr>
        <w:t>przebiegu drogi</w:t>
      </w:r>
      <w:r w:rsidRPr="00FB695E">
        <w:rPr>
          <w:rFonts w:ascii="Lato" w:hAnsi="Lato" w:cs="Arial"/>
          <w:bCs/>
          <w:iCs/>
          <w:color w:val="000000"/>
          <w:spacing w:val="4"/>
        </w:rPr>
        <w:t>.</w:t>
      </w:r>
      <w:r w:rsidR="00B97CDE">
        <w:rPr>
          <w:rFonts w:ascii="Lato" w:hAnsi="Lato" w:cs="Arial"/>
          <w:bCs/>
          <w:iCs/>
          <w:color w:val="000000"/>
          <w:spacing w:val="4"/>
        </w:rPr>
        <w:t xml:space="preserve"> </w:t>
      </w:r>
    </w:p>
    <w:p w14:paraId="7CF322A2" w14:textId="3EB1F08F" w:rsidR="00955DB8" w:rsidRPr="0029796A" w:rsidRDefault="00955DB8" w:rsidP="00955DB8">
      <w:pPr>
        <w:spacing w:after="240" w:line="240" w:lineRule="exact"/>
        <w:jc w:val="both"/>
        <w:outlineLvl w:val="0"/>
        <w:rPr>
          <w:rFonts w:ascii="Lato" w:hAnsi="Lato" w:cs="Arial"/>
          <w:color w:val="000000"/>
          <w:spacing w:val="4"/>
        </w:rPr>
      </w:pPr>
      <w:r>
        <w:rPr>
          <w:rFonts w:ascii="Lato" w:hAnsi="Lato" w:cs="Arial"/>
          <w:color w:val="000000"/>
          <w:spacing w:val="4"/>
        </w:rPr>
        <w:t>Jednocześnie zamierzonego skutku nie może osiągnąć argumentacja Skarżąc</w:t>
      </w:r>
      <w:r w:rsidR="00B97CDE">
        <w:rPr>
          <w:rFonts w:ascii="Lato" w:hAnsi="Lato" w:cs="Arial"/>
          <w:color w:val="000000"/>
          <w:spacing w:val="4"/>
        </w:rPr>
        <w:t>ego</w:t>
      </w:r>
      <w:r w:rsidR="0029796A">
        <w:rPr>
          <w:rFonts w:ascii="Lato" w:hAnsi="Lato" w:cs="Arial"/>
          <w:color w:val="000000"/>
          <w:spacing w:val="4"/>
        </w:rPr>
        <w:t xml:space="preserve"> przedstawiona na poparcie koncepcji, które – w ocenie Skarżącego – są znacznie rozsądniejsze niż ta zaproponowana przez </w:t>
      </w:r>
      <w:r w:rsidR="0029796A" w:rsidRPr="00D10FF8">
        <w:rPr>
          <w:rFonts w:ascii="Lato" w:hAnsi="Lato" w:cs="Arial"/>
          <w:i/>
          <w:iCs/>
          <w:color w:val="000000"/>
          <w:spacing w:val="4"/>
        </w:rPr>
        <w:t>inwestora</w:t>
      </w:r>
      <w:r w:rsidR="0029796A">
        <w:rPr>
          <w:rFonts w:ascii="Lato" w:hAnsi="Lato" w:cs="Arial"/>
          <w:color w:val="000000"/>
          <w:spacing w:val="4"/>
        </w:rPr>
        <w:t xml:space="preserve">. </w:t>
      </w:r>
      <w:r>
        <w:rPr>
          <w:rFonts w:ascii="Lato" w:hAnsi="Lato" w:cs="Arial"/>
          <w:color w:val="000000"/>
          <w:spacing w:val="4"/>
        </w:rPr>
        <w:t xml:space="preserve">Powyższe pozostaje </w:t>
      </w:r>
      <w:r w:rsidR="0029796A">
        <w:rPr>
          <w:rFonts w:ascii="Lato" w:hAnsi="Lato" w:cs="Arial"/>
          <w:color w:val="000000"/>
          <w:spacing w:val="4"/>
        </w:rPr>
        <w:t xml:space="preserve">bowiem </w:t>
      </w:r>
      <w:r>
        <w:rPr>
          <w:rFonts w:ascii="Lato" w:hAnsi="Lato" w:cs="Arial"/>
          <w:color w:val="000000"/>
          <w:spacing w:val="4"/>
        </w:rPr>
        <w:t xml:space="preserve">poza przedmiotem postępowania w sprawie </w:t>
      </w:r>
      <w:r w:rsidRPr="007653EE">
        <w:rPr>
          <w:rFonts w:ascii="Lato" w:hAnsi="Lato" w:cs="Arial"/>
          <w:i/>
          <w:iCs/>
          <w:color w:val="000000"/>
          <w:spacing w:val="4"/>
        </w:rPr>
        <w:t xml:space="preserve">decyzji Wojewody </w:t>
      </w:r>
      <w:r w:rsidR="0029796A">
        <w:rPr>
          <w:rFonts w:ascii="Lato" w:hAnsi="Lato" w:cs="Arial"/>
          <w:i/>
          <w:iCs/>
          <w:color w:val="000000"/>
          <w:spacing w:val="4"/>
        </w:rPr>
        <w:t>Podkarpackiego</w:t>
      </w:r>
      <w:r>
        <w:rPr>
          <w:rFonts w:ascii="Lato" w:hAnsi="Lato" w:cs="Arial"/>
          <w:color w:val="000000"/>
          <w:spacing w:val="4"/>
        </w:rPr>
        <w:t xml:space="preserve">. Zadaniem organu jest bowiem sprawdzenie tego, czy projekt przedstawiony przez inwestora przy wniosku o udzielenie zezwolenia na realizację przedmiotowej inwestycji drogowej </w:t>
      </w:r>
      <w:r w:rsidRPr="00D11E66">
        <w:rPr>
          <w:rFonts w:ascii="Lato" w:eastAsia="Times New Roman" w:hAnsi="Lato" w:cs="Arial"/>
          <w:bCs/>
          <w:color w:val="000000"/>
          <w:spacing w:val="4"/>
          <w:lang w:eastAsia="pl-PL" w:bidi="pl-PL"/>
        </w:rPr>
        <w:t>mieści się w granicach wyznaczonych przez prawo.</w:t>
      </w:r>
      <w:r>
        <w:rPr>
          <w:rFonts w:ascii="Lato" w:eastAsia="Times New Roman" w:hAnsi="Lato" w:cs="Arial"/>
          <w:bCs/>
          <w:color w:val="000000"/>
          <w:spacing w:val="4"/>
          <w:lang w:eastAsia="pl-PL" w:bidi="pl-PL"/>
        </w:rPr>
        <w:t xml:space="preserve"> </w:t>
      </w:r>
      <w:r w:rsidR="0029796A">
        <w:rPr>
          <w:rFonts w:ascii="Lato" w:eastAsia="Times New Roman" w:hAnsi="Lato" w:cs="Arial"/>
          <w:bCs/>
          <w:color w:val="000000"/>
          <w:spacing w:val="4"/>
          <w:lang w:eastAsia="pl-PL" w:bidi="pl-PL"/>
        </w:rPr>
        <w:t>Tylko</w:t>
      </w:r>
      <w:r w:rsidRPr="00FC1571">
        <w:rPr>
          <w:rFonts w:ascii="Lato" w:eastAsia="Times New Roman" w:hAnsi="Lato" w:cs="Arial"/>
          <w:bCs/>
          <w:color w:val="000000"/>
          <w:spacing w:val="4"/>
          <w:lang w:eastAsia="pl-PL" w:bidi="pl-PL"/>
        </w:rPr>
        <w:t xml:space="preserve"> wniosek </w:t>
      </w:r>
      <w:r w:rsidRPr="00FC1571">
        <w:rPr>
          <w:rFonts w:ascii="Lato" w:eastAsia="Times New Roman" w:hAnsi="Lato" w:cs="Arial"/>
          <w:bCs/>
          <w:i/>
          <w:color w:val="000000"/>
          <w:spacing w:val="4"/>
          <w:lang w:eastAsia="pl-PL" w:bidi="pl-PL"/>
        </w:rPr>
        <w:t>inwestora</w:t>
      </w:r>
      <w:r w:rsidRPr="00FC1571">
        <w:rPr>
          <w:rFonts w:ascii="Lato" w:eastAsia="Times New Roman" w:hAnsi="Lato" w:cs="Arial"/>
          <w:bCs/>
          <w:color w:val="000000"/>
          <w:spacing w:val="4"/>
          <w:lang w:eastAsia="pl-PL" w:bidi="pl-PL"/>
        </w:rPr>
        <w:t xml:space="preserve"> i zaproponowane w nim rozwiązania podlegają ocenie organów orzekających w sprawie. </w:t>
      </w:r>
      <w:r w:rsidR="0026641D">
        <w:rPr>
          <w:rFonts w:ascii="Lato" w:eastAsia="Times New Roman" w:hAnsi="Lato" w:cs="Arial"/>
          <w:bCs/>
          <w:color w:val="000000"/>
          <w:spacing w:val="4"/>
          <w:lang w:eastAsia="pl-PL" w:bidi="pl-PL"/>
        </w:rPr>
        <w:t>Reasumując o</w:t>
      </w:r>
      <w:r w:rsidR="0026641D" w:rsidRPr="0026641D">
        <w:rPr>
          <w:rFonts w:ascii="Lato" w:eastAsia="Times New Roman" w:hAnsi="Lato" w:cs="Arial"/>
          <w:bCs/>
          <w:color w:val="000000"/>
          <w:spacing w:val="4"/>
          <w:lang w:eastAsia="pl-PL" w:bidi="pl-PL"/>
        </w:rPr>
        <w:t xml:space="preserve">rgan </w:t>
      </w:r>
      <w:r w:rsidR="0026641D">
        <w:rPr>
          <w:rFonts w:ascii="Lato" w:eastAsia="Times New Roman" w:hAnsi="Lato" w:cs="Arial"/>
          <w:bCs/>
          <w:color w:val="000000"/>
          <w:spacing w:val="4"/>
          <w:lang w:eastAsia="pl-PL" w:bidi="pl-PL"/>
        </w:rPr>
        <w:t xml:space="preserve">pierwszej i drugiej instancji </w:t>
      </w:r>
      <w:r w:rsidR="0026641D" w:rsidRPr="0026641D">
        <w:rPr>
          <w:rFonts w:ascii="Lato" w:eastAsia="Times New Roman" w:hAnsi="Lato" w:cs="Arial"/>
          <w:bCs/>
          <w:color w:val="000000"/>
          <w:spacing w:val="4"/>
          <w:lang w:eastAsia="pl-PL" w:bidi="pl-PL"/>
        </w:rPr>
        <w:t>ma jedno konkretne zadanie</w:t>
      </w:r>
      <w:r w:rsidR="0026641D">
        <w:rPr>
          <w:rFonts w:ascii="Lato" w:eastAsia="Times New Roman" w:hAnsi="Lato" w:cs="Arial"/>
          <w:bCs/>
          <w:color w:val="000000"/>
          <w:spacing w:val="4"/>
          <w:lang w:eastAsia="pl-PL" w:bidi="pl-PL"/>
        </w:rPr>
        <w:t xml:space="preserve"> </w:t>
      </w:r>
      <w:r w:rsidR="0026641D" w:rsidRPr="0026641D">
        <w:rPr>
          <w:rFonts w:ascii="Lato" w:eastAsia="Times New Roman" w:hAnsi="Lato" w:cs="Arial"/>
          <w:bCs/>
          <w:color w:val="000000"/>
          <w:spacing w:val="4"/>
          <w:lang w:eastAsia="pl-PL" w:bidi="pl-PL"/>
        </w:rPr>
        <w:t>sprawdzić, czy projekt złożony przez inwestora jest zgodny z obowiązującym prawem</w:t>
      </w:r>
      <w:r w:rsidR="0026641D">
        <w:rPr>
          <w:rFonts w:ascii="Lato" w:eastAsia="Times New Roman" w:hAnsi="Lato" w:cs="Arial"/>
          <w:bCs/>
          <w:color w:val="000000"/>
          <w:spacing w:val="4"/>
          <w:lang w:eastAsia="pl-PL" w:bidi="pl-PL"/>
        </w:rPr>
        <w:t>, n</w:t>
      </w:r>
      <w:r w:rsidR="0026641D" w:rsidRPr="0026641D">
        <w:rPr>
          <w:rFonts w:ascii="Lato" w:eastAsia="Times New Roman" w:hAnsi="Lato" w:cs="Arial"/>
          <w:bCs/>
          <w:color w:val="000000"/>
          <w:spacing w:val="4"/>
          <w:lang w:eastAsia="pl-PL" w:bidi="pl-PL"/>
        </w:rPr>
        <w:t xml:space="preserve">ie ma obowiązku, ani prawa, analizowania innych wariantów przebiegu drogi czy jej kształtu, które ktoś inny </w:t>
      </w:r>
      <w:r w:rsidR="0026641D">
        <w:rPr>
          <w:rFonts w:ascii="Lato" w:eastAsia="Times New Roman" w:hAnsi="Lato" w:cs="Arial"/>
          <w:bCs/>
          <w:color w:val="000000"/>
          <w:spacing w:val="4"/>
          <w:lang w:eastAsia="pl-PL" w:bidi="pl-PL"/>
        </w:rPr>
        <w:t>za</w:t>
      </w:r>
      <w:r w:rsidR="0026641D" w:rsidRPr="0026641D">
        <w:rPr>
          <w:rFonts w:ascii="Lato" w:eastAsia="Times New Roman" w:hAnsi="Lato" w:cs="Arial"/>
          <w:bCs/>
          <w:color w:val="000000"/>
          <w:spacing w:val="4"/>
          <w:lang w:eastAsia="pl-PL" w:bidi="pl-PL"/>
        </w:rPr>
        <w:t>proponuje</w:t>
      </w:r>
      <w:r w:rsidR="0026641D">
        <w:rPr>
          <w:rFonts w:ascii="Lato" w:eastAsia="Times New Roman" w:hAnsi="Lato" w:cs="Arial"/>
          <w:bCs/>
          <w:color w:val="000000"/>
          <w:spacing w:val="4"/>
          <w:lang w:eastAsia="pl-PL" w:bidi="pl-PL"/>
        </w:rPr>
        <w:t>.</w:t>
      </w:r>
    </w:p>
    <w:p w14:paraId="2426FD5A" w14:textId="7B0C4415" w:rsidR="001403BE" w:rsidRPr="001403BE" w:rsidRDefault="0026641D" w:rsidP="001403BE">
      <w:pPr>
        <w:spacing w:after="240" w:line="240" w:lineRule="exact"/>
        <w:jc w:val="both"/>
        <w:rPr>
          <w:rFonts w:ascii="Lato" w:hAnsi="Lato" w:cs="Arial"/>
          <w:bCs/>
          <w:iCs/>
          <w:spacing w:val="4"/>
          <w:szCs w:val="20"/>
          <w:lang w:bidi="pl-PL"/>
        </w:rPr>
      </w:pPr>
      <w:r>
        <w:rPr>
          <w:rFonts w:ascii="Lato" w:hAnsi="Lato" w:cs="Arial"/>
          <w:bCs/>
          <w:iCs/>
          <w:spacing w:val="4"/>
          <w:szCs w:val="20"/>
          <w:lang w:bidi="pl-PL"/>
        </w:rPr>
        <w:t>Na marginesie, o</w:t>
      </w:r>
      <w:r w:rsidR="00212BEB">
        <w:rPr>
          <w:rFonts w:ascii="Lato" w:hAnsi="Lato" w:cs="Arial"/>
          <w:bCs/>
          <w:iCs/>
          <w:spacing w:val="4"/>
          <w:szCs w:val="20"/>
          <w:lang w:bidi="pl-PL"/>
        </w:rPr>
        <w:t xml:space="preserve">dnosząc się do zarzutu </w:t>
      </w:r>
      <w:r w:rsidR="001B196F" w:rsidRPr="007C4FA1">
        <w:rPr>
          <w:rFonts w:ascii="Lato" w:hAnsi="Lato" w:cs="Arial"/>
          <w:bCs/>
          <w:iCs/>
          <w:spacing w:val="4"/>
          <w:szCs w:val="20"/>
          <w:lang w:bidi="pl-PL"/>
        </w:rPr>
        <w:t>S</w:t>
      </w:r>
      <w:r w:rsidR="00212BEB" w:rsidRPr="007C4FA1">
        <w:rPr>
          <w:rFonts w:ascii="Lato" w:hAnsi="Lato" w:cs="Arial"/>
          <w:bCs/>
          <w:iCs/>
          <w:spacing w:val="4"/>
          <w:szCs w:val="20"/>
          <w:lang w:bidi="pl-PL"/>
        </w:rPr>
        <w:t>karżące</w:t>
      </w:r>
      <w:r w:rsidR="001B196F" w:rsidRPr="007C4FA1">
        <w:rPr>
          <w:rFonts w:ascii="Lato" w:hAnsi="Lato" w:cs="Arial"/>
          <w:bCs/>
          <w:iCs/>
          <w:spacing w:val="4"/>
          <w:szCs w:val="20"/>
          <w:lang w:bidi="pl-PL"/>
        </w:rPr>
        <w:t>go</w:t>
      </w:r>
      <w:r w:rsidR="00212BEB" w:rsidRPr="007C4FA1">
        <w:rPr>
          <w:rFonts w:ascii="Lato" w:hAnsi="Lato" w:cs="Arial"/>
          <w:bCs/>
          <w:iCs/>
          <w:spacing w:val="4"/>
          <w:szCs w:val="20"/>
          <w:lang w:bidi="pl-PL"/>
        </w:rPr>
        <w:t>,</w:t>
      </w:r>
      <w:r w:rsidR="00212BEB">
        <w:rPr>
          <w:rFonts w:ascii="Lato" w:hAnsi="Lato" w:cs="Arial"/>
          <w:bCs/>
          <w:iCs/>
          <w:spacing w:val="4"/>
          <w:szCs w:val="20"/>
          <w:lang w:bidi="pl-PL"/>
        </w:rPr>
        <w:t xml:space="preserve"> iż argumentacja przedstawiona przez </w:t>
      </w:r>
      <w:r w:rsidR="00212BEB" w:rsidRPr="00547A0A">
        <w:rPr>
          <w:rFonts w:ascii="Lato" w:hAnsi="Lato" w:cs="Arial"/>
          <w:bCs/>
          <w:i/>
          <w:spacing w:val="4"/>
          <w:szCs w:val="20"/>
          <w:lang w:bidi="pl-PL"/>
        </w:rPr>
        <w:t>inwestora</w:t>
      </w:r>
      <w:r w:rsidR="00212BEB">
        <w:rPr>
          <w:rFonts w:ascii="Lato" w:hAnsi="Lato" w:cs="Arial"/>
          <w:bCs/>
          <w:iCs/>
          <w:spacing w:val="4"/>
          <w:szCs w:val="20"/>
          <w:lang w:bidi="pl-PL"/>
        </w:rPr>
        <w:t xml:space="preserve"> na poparcie wyboru wariantu wskazanego w </w:t>
      </w:r>
      <w:r w:rsidR="00212BEB" w:rsidRPr="00547A0A">
        <w:rPr>
          <w:rFonts w:ascii="Lato" w:hAnsi="Lato" w:cs="Arial"/>
          <w:bCs/>
          <w:i/>
          <w:spacing w:val="4"/>
          <w:szCs w:val="20"/>
          <w:lang w:bidi="pl-PL"/>
        </w:rPr>
        <w:t>decyzji Wojewody Podkarpackiego</w:t>
      </w:r>
      <w:r w:rsidR="00212BEB">
        <w:rPr>
          <w:rFonts w:ascii="Lato" w:hAnsi="Lato" w:cs="Arial"/>
          <w:bCs/>
          <w:iCs/>
          <w:spacing w:val="4"/>
          <w:szCs w:val="20"/>
          <w:lang w:bidi="pl-PL"/>
        </w:rPr>
        <w:t xml:space="preserve"> jest nieracjonalna</w:t>
      </w:r>
      <w:r w:rsidR="00547A0A">
        <w:rPr>
          <w:rFonts w:ascii="Lato" w:hAnsi="Lato" w:cs="Arial"/>
          <w:bCs/>
          <w:iCs/>
          <w:spacing w:val="4"/>
          <w:szCs w:val="20"/>
          <w:lang w:bidi="pl-PL"/>
        </w:rPr>
        <w:t>, m.in. poprzez argument skrócenia drogi, bowiem wybrany wariant skraca docelową obwodnicę o zaledwie ok. 180 m, co jest zupełnie nieistotne z punktu widzenia poruszającego się kierowcy</w:t>
      </w:r>
      <w:r w:rsidR="00F55067">
        <w:rPr>
          <w:rFonts w:ascii="Lato" w:hAnsi="Lato" w:cs="Arial"/>
          <w:bCs/>
          <w:iCs/>
          <w:spacing w:val="4"/>
          <w:szCs w:val="20"/>
          <w:lang w:bidi="pl-PL"/>
        </w:rPr>
        <w:t>, gdyż zaoszczędzony w ten sposób czas to zaledwie kilka, kilkanaście sekund</w:t>
      </w:r>
      <w:r w:rsidR="001403BE">
        <w:rPr>
          <w:rFonts w:ascii="Lato" w:hAnsi="Lato" w:cs="Arial"/>
          <w:bCs/>
          <w:iCs/>
          <w:spacing w:val="4"/>
          <w:szCs w:val="20"/>
          <w:lang w:bidi="pl-PL"/>
        </w:rPr>
        <w:t xml:space="preserve"> </w:t>
      </w:r>
      <w:r w:rsidR="001403BE" w:rsidRPr="001403BE">
        <w:rPr>
          <w:rFonts w:ascii="Lato" w:hAnsi="Lato" w:cs="Arial"/>
          <w:bCs/>
          <w:iCs/>
          <w:spacing w:val="4"/>
          <w:szCs w:val="20"/>
          <w:lang w:bidi="pl-PL"/>
        </w:rPr>
        <w:t>stwierdzić wypada, że projekt budowlany przedmiotowej</w:t>
      </w:r>
      <w:r w:rsidR="001403BE">
        <w:rPr>
          <w:rFonts w:ascii="Lato" w:hAnsi="Lato" w:cs="Arial"/>
          <w:bCs/>
          <w:iCs/>
          <w:spacing w:val="4"/>
          <w:szCs w:val="20"/>
          <w:lang w:bidi="pl-PL"/>
        </w:rPr>
        <w:t xml:space="preserve"> </w:t>
      </w:r>
      <w:r w:rsidR="001403BE" w:rsidRPr="001403BE">
        <w:rPr>
          <w:rFonts w:ascii="Lato" w:hAnsi="Lato" w:cs="Arial"/>
          <w:bCs/>
          <w:iCs/>
          <w:spacing w:val="4"/>
          <w:szCs w:val="20"/>
          <w:lang w:bidi="pl-PL"/>
        </w:rPr>
        <w:t>inwestycji drogowej został sporządzony przez osoby legitymujące się stosownymi</w:t>
      </w:r>
      <w:r w:rsidR="001403BE">
        <w:rPr>
          <w:rFonts w:ascii="Lato" w:hAnsi="Lato" w:cs="Arial"/>
          <w:bCs/>
          <w:iCs/>
          <w:spacing w:val="4"/>
          <w:szCs w:val="20"/>
          <w:lang w:bidi="pl-PL"/>
        </w:rPr>
        <w:t xml:space="preserve"> </w:t>
      </w:r>
      <w:r w:rsidR="001403BE" w:rsidRPr="001403BE">
        <w:rPr>
          <w:rFonts w:ascii="Lato" w:hAnsi="Lato" w:cs="Arial"/>
          <w:bCs/>
          <w:iCs/>
          <w:spacing w:val="4"/>
          <w:szCs w:val="20"/>
          <w:lang w:bidi="pl-PL"/>
        </w:rPr>
        <w:t xml:space="preserve">uprawnieniami i wiedzą techniczną. Ponadto </w:t>
      </w:r>
      <w:r w:rsidR="001403BE" w:rsidRPr="001403BE">
        <w:rPr>
          <w:rFonts w:ascii="Lato" w:hAnsi="Lato" w:cs="Arial"/>
          <w:bCs/>
          <w:i/>
          <w:iCs/>
          <w:spacing w:val="4"/>
          <w:szCs w:val="20"/>
          <w:lang w:bidi="pl-PL"/>
        </w:rPr>
        <w:t xml:space="preserve">inwestor </w:t>
      </w:r>
      <w:r w:rsidR="001403BE" w:rsidRPr="001403BE">
        <w:rPr>
          <w:rFonts w:ascii="Lato" w:hAnsi="Lato" w:cs="Arial"/>
          <w:bCs/>
          <w:iCs/>
          <w:spacing w:val="4"/>
          <w:szCs w:val="20"/>
          <w:lang w:bidi="pl-PL"/>
        </w:rPr>
        <w:t>– jako podmiot wyspecjalizowany</w:t>
      </w:r>
      <w:r w:rsidR="001403BE">
        <w:rPr>
          <w:rFonts w:ascii="Lato" w:hAnsi="Lato" w:cs="Arial"/>
          <w:bCs/>
          <w:iCs/>
          <w:spacing w:val="4"/>
          <w:szCs w:val="20"/>
          <w:lang w:bidi="pl-PL"/>
        </w:rPr>
        <w:t xml:space="preserve"> </w:t>
      </w:r>
      <w:r w:rsidR="001403BE" w:rsidRPr="001403BE">
        <w:rPr>
          <w:rFonts w:ascii="Lato" w:hAnsi="Lato" w:cs="Arial"/>
          <w:bCs/>
          <w:iCs/>
          <w:spacing w:val="4"/>
          <w:szCs w:val="20"/>
          <w:lang w:bidi="pl-PL"/>
        </w:rPr>
        <w:lastRenderedPageBreak/>
        <w:t xml:space="preserve">w przedmiotowej dziedzinie i posiadający odpowiednią wiedzę fachową – </w:t>
      </w:r>
      <w:r w:rsidR="001403BE">
        <w:rPr>
          <w:rFonts w:ascii="Lato" w:hAnsi="Lato" w:cs="Arial"/>
          <w:bCs/>
          <w:iCs/>
          <w:spacing w:val="4"/>
          <w:szCs w:val="20"/>
          <w:lang w:bidi="pl-PL"/>
        </w:rPr>
        <w:t>szczegółowo wyjaśnił, co zostało już przedstawione w niniejszej decyzji, powody wyboru koncepcji ujętej we wniosku o udzielenie zezwolenia na realizację przedmiotowej inwestycji drogowej.</w:t>
      </w:r>
    </w:p>
    <w:p w14:paraId="4BDC8625" w14:textId="2CBC9DBD" w:rsidR="00787AC0" w:rsidRDefault="001403BE" w:rsidP="00787AC0">
      <w:pPr>
        <w:spacing w:after="240" w:line="240" w:lineRule="exact"/>
        <w:jc w:val="both"/>
        <w:rPr>
          <w:rFonts w:ascii="Lato" w:hAnsi="Lato" w:cs="Arial"/>
          <w:bCs/>
          <w:iCs/>
          <w:spacing w:val="4"/>
          <w:szCs w:val="20"/>
          <w:lang w:bidi="pl-PL"/>
        </w:rPr>
      </w:pPr>
      <w:r>
        <w:rPr>
          <w:rFonts w:ascii="Lato" w:hAnsi="Lato" w:cs="Arial"/>
          <w:bCs/>
          <w:iCs/>
          <w:spacing w:val="4"/>
          <w:szCs w:val="20"/>
          <w:lang w:bidi="pl-PL"/>
        </w:rPr>
        <w:t>Co do zaś argumentacji Skarżącego, że wybór przedmiotowego wariantu wymaga</w:t>
      </w:r>
      <w:r w:rsidR="00D10FF8">
        <w:rPr>
          <w:rFonts w:ascii="Lato" w:hAnsi="Lato" w:cs="Arial"/>
          <w:bCs/>
          <w:iCs/>
          <w:spacing w:val="4"/>
          <w:szCs w:val="20"/>
          <w:lang w:bidi="pl-PL"/>
        </w:rPr>
        <w:t>,</w:t>
      </w:r>
      <w:r>
        <w:rPr>
          <w:rFonts w:ascii="Lato" w:hAnsi="Lato" w:cs="Arial"/>
          <w:bCs/>
          <w:iCs/>
          <w:spacing w:val="4"/>
          <w:szCs w:val="20"/>
          <w:lang w:bidi="pl-PL"/>
        </w:rPr>
        <w:t xml:space="preserve"> </w:t>
      </w:r>
      <w:r w:rsidR="00F33B91">
        <w:rPr>
          <w:rFonts w:ascii="Lato" w:hAnsi="Lato" w:cs="Arial"/>
          <w:bCs/>
          <w:iCs/>
          <w:spacing w:val="4"/>
          <w:szCs w:val="20"/>
          <w:lang w:bidi="pl-PL"/>
        </w:rPr>
        <w:t>po pierwsze</w:t>
      </w:r>
      <w:r w:rsidR="00D10FF8">
        <w:rPr>
          <w:rFonts w:ascii="Lato" w:hAnsi="Lato" w:cs="Arial"/>
          <w:bCs/>
          <w:iCs/>
          <w:spacing w:val="4"/>
          <w:szCs w:val="20"/>
          <w:lang w:bidi="pl-PL"/>
        </w:rPr>
        <w:t>,</w:t>
      </w:r>
      <w:r w:rsidR="00F33B91">
        <w:rPr>
          <w:rFonts w:ascii="Lato" w:hAnsi="Lato" w:cs="Arial"/>
          <w:bCs/>
          <w:iCs/>
          <w:spacing w:val="4"/>
          <w:szCs w:val="20"/>
          <w:lang w:bidi="pl-PL"/>
        </w:rPr>
        <w:t xml:space="preserve"> </w:t>
      </w:r>
      <w:r>
        <w:rPr>
          <w:rFonts w:ascii="Lato" w:hAnsi="Lato" w:cs="Arial"/>
          <w:bCs/>
          <w:iCs/>
          <w:spacing w:val="4"/>
          <w:szCs w:val="20"/>
          <w:lang w:bidi="pl-PL"/>
        </w:rPr>
        <w:t>wywłaszczenia wielu hektarów gruntu</w:t>
      </w:r>
      <w:r w:rsidR="00F33B91">
        <w:rPr>
          <w:rFonts w:ascii="Lato" w:hAnsi="Lato" w:cs="Arial"/>
          <w:bCs/>
          <w:iCs/>
          <w:spacing w:val="4"/>
          <w:szCs w:val="20"/>
          <w:lang w:bidi="pl-PL"/>
        </w:rPr>
        <w:t xml:space="preserve">, podczas gdy ceny działek w Tyczynie kształtują się aktualnie na poziomie kilkunastu tysięcy za jeden ar, a po drugie postawienia dwóch nowych mostów, co z oczywistych względów zwiększa koszt inwestycji </w:t>
      </w:r>
      <w:r w:rsidR="00F33B91" w:rsidRPr="00F33B91">
        <w:rPr>
          <w:rFonts w:ascii="Lato" w:hAnsi="Lato" w:cs="Arial"/>
          <w:bCs/>
          <w:iCs/>
          <w:spacing w:val="4"/>
          <w:szCs w:val="20"/>
          <w:lang w:bidi="pl-PL"/>
        </w:rPr>
        <w:t xml:space="preserve">podnieść należy, iż przepisy </w:t>
      </w:r>
      <w:r w:rsidR="00F33B91" w:rsidRPr="00F33B91">
        <w:rPr>
          <w:rFonts w:ascii="Lato" w:hAnsi="Lato" w:cs="Arial"/>
          <w:bCs/>
          <w:i/>
          <w:iCs/>
          <w:spacing w:val="4"/>
          <w:szCs w:val="20"/>
          <w:lang w:bidi="pl-PL"/>
        </w:rPr>
        <w:t>specustawy drogowej</w:t>
      </w:r>
      <w:r w:rsidR="00F33B91" w:rsidRPr="00F33B91">
        <w:rPr>
          <w:rFonts w:ascii="Lato" w:hAnsi="Lato" w:cs="Arial"/>
          <w:bCs/>
          <w:iCs/>
          <w:spacing w:val="4"/>
          <w:szCs w:val="20"/>
          <w:lang w:bidi="pl-PL"/>
        </w:rPr>
        <w:t xml:space="preserve"> nie dają organowi orzekającemu w sprawie zezwolenia na realizację inwestycji drogowej kompetencji do oceny zarówno przesłanek ekonomicznych planowanej inwestycji, jak i kwestii dotyczących jej finansowania. </w:t>
      </w:r>
    </w:p>
    <w:p w14:paraId="663B16CE" w14:textId="31A94669" w:rsidR="002C69C9" w:rsidRDefault="007D6729" w:rsidP="002C69C9">
      <w:pPr>
        <w:spacing w:after="240" w:line="240" w:lineRule="exact"/>
        <w:jc w:val="both"/>
        <w:rPr>
          <w:rFonts w:ascii="Lato" w:hAnsi="Lato" w:cs="Arial"/>
          <w:bCs/>
          <w:iCs/>
          <w:spacing w:val="4"/>
          <w:szCs w:val="20"/>
          <w:lang w:bidi="pl-PL"/>
        </w:rPr>
      </w:pPr>
      <w:r w:rsidRPr="007D6729">
        <w:rPr>
          <w:rFonts w:ascii="Lato" w:hAnsi="Lato" w:cs="Arial"/>
          <w:bCs/>
          <w:iCs/>
          <w:spacing w:val="4"/>
          <w:szCs w:val="20"/>
          <w:lang w:bidi="pl-PL"/>
        </w:rPr>
        <w:t xml:space="preserve">Na uwzględnienie nie zasługuje zarzut strony skarżącej, że argumentacja </w:t>
      </w:r>
      <w:r w:rsidRPr="007D6729">
        <w:rPr>
          <w:rFonts w:ascii="Lato" w:hAnsi="Lato" w:cs="Arial"/>
          <w:bCs/>
          <w:i/>
          <w:iCs/>
          <w:spacing w:val="4"/>
          <w:szCs w:val="20"/>
          <w:lang w:bidi="pl-PL"/>
        </w:rPr>
        <w:t xml:space="preserve">inwestora </w:t>
      </w:r>
      <w:r w:rsidRPr="007D6729">
        <w:rPr>
          <w:rFonts w:ascii="Lato" w:hAnsi="Lato" w:cs="Arial"/>
          <w:bCs/>
          <w:iCs/>
          <w:spacing w:val="4"/>
          <w:szCs w:val="20"/>
          <w:lang w:bidi="pl-PL"/>
        </w:rPr>
        <w:t xml:space="preserve">na poparcie wybranego przez niego wariantu jest nieracjonalna bowiem przy wjeździe na obwodnicę od strony Kielnarowej wprawdzie zostanie zlikwidowany ostry zakręt, jednakże wskutek realizacji przedmiotowej inwestycji powstanie nowy zakręt (nawet pod kątem 90°) przy sklepie Biedronka. </w:t>
      </w:r>
      <w:r w:rsidR="002C69C9">
        <w:rPr>
          <w:rFonts w:ascii="Lato" w:hAnsi="Lato" w:cs="Arial"/>
          <w:spacing w:val="4"/>
        </w:rPr>
        <w:t xml:space="preserve">Podkreślić przede wszystkim należy, że Skarżący </w:t>
      </w:r>
      <w:r w:rsidR="002C69C9" w:rsidRPr="00BD7960">
        <w:rPr>
          <w:rFonts w:ascii="Lato" w:hAnsi="Lato" w:cs="Arial"/>
          <w:bCs/>
          <w:iCs/>
          <w:spacing w:val="4"/>
          <w:szCs w:val="20"/>
          <w:lang w:bidi="pl-PL"/>
        </w:rPr>
        <w:t>mo</w:t>
      </w:r>
      <w:r w:rsidR="002C69C9">
        <w:rPr>
          <w:rFonts w:ascii="Lato" w:hAnsi="Lato" w:cs="Arial"/>
          <w:bCs/>
          <w:iCs/>
          <w:spacing w:val="4"/>
          <w:szCs w:val="20"/>
          <w:lang w:bidi="pl-PL"/>
        </w:rPr>
        <w:t>że</w:t>
      </w:r>
      <w:r w:rsidR="002C69C9" w:rsidRPr="00BD7960">
        <w:rPr>
          <w:rFonts w:ascii="Lato" w:hAnsi="Lato" w:cs="Arial"/>
          <w:bCs/>
          <w:iCs/>
          <w:spacing w:val="4"/>
          <w:szCs w:val="20"/>
          <w:lang w:bidi="pl-PL"/>
        </w:rPr>
        <w:t xml:space="preserve"> skutecznie kwestionować </w:t>
      </w:r>
      <w:r w:rsidR="002C69C9" w:rsidRPr="00BD7960">
        <w:rPr>
          <w:rFonts w:ascii="Lato" w:hAnsi="Lato" w:cs="Arial"/>
          <w:bCs/>
          <w:i/>
          <w:iCs/>
          <w:spacing w:val="4"/>
          <w:szCs w:val="20"/>
          <w:lang w:bidi="pl-PL"/>
        </w:rPr>
        <w:t xml:space="preserve">decyzję Wojewody </w:t>
      </w:r>
      <w:r w:rsidR="002C69C9">
        <w:rPr>
          <w:rFonts w:ascii="Lato" w:hAnsi="Lato" w:cs="Arial"/>
          <w:bCs/>
          <w:i/>
          <w:spacing w:val="4"/>
          <w:szCs w:val="20"/>
          <w:lang w:bidi="pl-PL"/>
        </w:rPr>
        <w:t>Podkarpackiego</w:t>
      </w:r>
      <w:r w:rsidR="002C69C9">
        <w:rPr>
          <w:rFonts w:ascii="Lato" w:hAnsi="Lato" w:cs="Arial"/>
          <w:bCs/>
          <w:iCs/>
          <w:spacing w:val="4"/>
          <w:szCs w:val="20"/>
          <w:lang w:bidi="pl-PL"/>
        </w:rPr>
        <w:t xml:space="preserve"> </w:t>
      </w:r>
      <w:r w:rsidR="002C69C9" w:rsidRPr="00BD7960">
        <w:rPr>
          <w:rFonts w:ascii="Lato" w:hAnsi="Lato" w:cs="Arial"/>
          <w:bCs/>
          <w:iCs/>
          <w:spacing w:val="4"/>
          <w:szCs w:val="20"/>
          <w:lang w:bidi="pl-PL"/>
        </w:rPr>
        <w:t xml:space="preserve">jedynie w zakresie, </w:t>
      </w:r>
      <w:r w:rsidR="00B939EB">
        <w:rPr>
          <w:rFonts w:ascii="Lato" w:hAnsi="Lato" w:cs="Arial"/>
          <w:bCs/>
          <w:iCs/>
          <w:spacing w:val="4"/>
          <w:szCs w:val="20"/>
          <w:lang w:bidi="pl-PL"/>
        </w:rPr>
        <w:br/>
      </w:r>
      <w:r w:rsidR="002C69C9" w:rsidRPr="00BD7960">
        <w:rPr>
          <w:rFonts w:ascii="Lato" w:hAnsi="Lato" w:cs="Arial"/>
          <w:bCs/>
          <w:iCs/>
          <w:spacing w:val="4"/>
          <w:szCs w:val="20"/>
          <w:lang w:bidi="pl-PL"/>
        </w:rPr>
        <w:t>w jakim dotycz</w:t>
      </w:r>
      <w:r w:rsidR="002C69C9">
        <w:rPr>
          <w:rFonts w:ascii="Lato" w:hAnsi="Lato" w:cs="Arial"/>
          <w:bCs/>
          <w:iCs/>
          <w:spacing w:val="4"/>
          <w:szCs w:val="20"/>
          <w:lang w:bidi="pl-PL"/>
        </w:rPr>
        <w:t>y</w:t>
      </w:r>
      <w:r w:rsidR="002C69C9" w:rsidRPr="00BD7960">
        <w:rPr>
          <w:rFonts w:ascii="Lato" w:hAnsi="Lato" w:cs="Arial"/>
          <w:bCs/>
          <w:iCs/>
          <w:spacing w:val="4"/>
          <w:szCs w:val="20"/>
          <w:lang w:bidi="pl-PL"/>
        </w:rPr>
        <w:t xml:space="preserve"> on</w:t>
      </w:r>
      <w:r w:rsidR="002C69C9">
        <w:rPr>
          <w:rFonts w:ascii="Lato" w:hAnsi="Lato" w:cs="Arial"/>
          <w:bCs/>
          <w:iCs/>
          <w:spacing w:val="4"/>
          <w:szCs w:val="20"/>
          <w:lang w:bidi="pl-PL"/>
        </w:rPr>
        <w:t>a</w:t>
      </w:r>
      <w:r w:rsidR="002C69C9" w:rsidRPr="00BD7960">
        <w:rPr>
          <w:rFonts w:ascii="Lato" w:hAnsi="Lato" w:cs="Arial"/>
          <w:bCs/>
          <w:iCs/>
          <w:spacing w:val="4"/>
          <w:szCs w:val="20"/>
          <w:lang w:bidi="pl-PL"/>
        </w:rPr>
        <w:t xml:space="preserve"> </w:t>
      </w:r>
      <w:r w:rsidR="002C69C9">
        <w:rPr>
          <w:rFonts w:ascii="Lato" w:hAnsi="Lato" w:cs="Arial"/>
          <w:bCs/>
          <w:iCs/>
          <w:spacing w:val="4"/>
          <w:szCs w:val="20"/>
          <w:lang w:bidi="pl-PL"/>
        </w:rPr>
        <w:t>jego</w:t>
      </w:r>
      <w:r w:rsidR="002C69C9" w:rsidRPr="00BD7960">
        <w:rPr>
          <w:rFonts w:ascii="Lato" w:hAnsi="Lato" w:cs="Arial"/>
          <w:bCs/>
          <w:iCs/>
          <w:spacing w:val="4"/>
          <w:szCs w:val="20"/>
          <w:lang w:bidi="pl-PL"/>
        </w:rPr>
        <w:t xml:space="preserve"> interesu prawnego</w:t>
      </w:r>
      <w:r w:rsidR="002C69C9">
        <w:rPr>
          <w:rFonts w:ascii="Lato" w:hAnsi="Lato" w:cs="Arial"/>
          <w:bCs/>
          <w:iCs/>
          <w:spacing w:val="4"/>
          <w:szCs w:val="20"/>
          <w:lang w:bidi="pl-PL"/>
        </w:rPr>
        <w:t>. Jedynie na marginesie wspomnieć wypada, że - j</w:t>
      </w:r>
      <w:r w:rsidR="002C69C9" w:rsidRPr="007D6729">
        <w:rPr>
          <w:rFonts w:ascii="Lato" w:hAnsi="Lato" w:cs="Arial"/>
          <w:bCs/>
          <w:iCs/>
          <w:spacing w:val="4"/>
          <w:szCs w:val="20"/>
          <w:lang w:bidi="pl-PL"/>
        </w:rPr>
        <w:t xml:space="preserve">ak wynika z wyjaśnień </w:t>
      </w:r>
      <w:r w:rsidR="002C69C9" w:rsidRPr="007D6729">
        <w:rPr>
          <w:rFonts w:ascii="Lato" w:hAnsi="Lato" w:cs="Arial"/>
          <w:bCs/>
          <w:i/>
          <w:iCs/>
          <w:spacing w:val="4"/>
          <w:szCs w:val="20"/>
          <w:lang w:bidi="pl-PL"/>
        </w:rPr>
        <w:t>inwestora</w:t>
      </w:r>
      <w:r w:rsidR="002C69C9">
        <w:rPr>
          <w:rFonts w:ascii="Lato" w:hAnsi="Lato" w:cs="Arial"/>
          <w:bCs/>
          <w:iCs/>
          <w:spacing w:val="4"/>
          <w:szCs w:val="20"/>
          <w:lang w:bidi="pl-PL"/>
        </w:rPr>
        <w:t xml:space="preserve"> -</w:t>
      </w:r>
      <w:r w:rsidR="002C69C9" w:rsidRPr="007D6729">
        <w:rPr>
          <w:rFonts w:ascii="Lato" w:hAnsi="Lato" w:cs="Arial"/>
          <w:bCs/>
          <w:iCs/>
          <w:spacing w:val="4"/>
          <w:szCs w:val="20"/>
          <w:lang w:bidi="pl-PL"/>
        </w:rPr>
        <w:t xml:space="preserve"> budowa nowego odcinka drogi wojewódzkiej </w:t>
      </w:r>
      <w:r w:rsidR="00B939EB">
        <w:rPr>
          <w:rFonts w:ascii="Lato" w:hAnsi="Lato" w:cs="Arial"/>
          <w:bCs/>
          <w:iCs/>
          <w:spacing w:val="4"/>
          <w:szCs w:val="20"/>
          <w:lang w:bidi="pl-PL"/>
        </w:rPr>
        <w:br/>
      </w:r>
      <w:r w:rsidR="002C69C9" w:rsidRPr="007D6729">
        <w:rPr>
          <w:rFonts w:ascii="Lato" w:hAnsi="Lato" w:cs="Arial"/>
          <w:bCs/>
          <w:iCs/>
          <w:spacing w:val="4"/>
          <w:szCs w:val="20"/>
          <w:lang w:bidi="pl-PL"/>
        </w:rPr>
        <w:t xml:space="preserve">nr 878 w m. Tyczyn poprawi płynność i bezpieczeństwo ruchu, ponieważ w ciągu nowego odcinka nie ma konieczności lokalizowania skrzyżowań (skrzyżowania z innymi drogami publicznymi zlokalizowane są jedynie na początku i na końcu nowego odcinka), a liczba punktów potencjalnych kolizji związanych z dojazdem do przyległych nieruchomości zostanie zredukowana do minimum poprzez budowę jezdni dodatkowych. Ponadto trasa nowego odcinka będzie poprowadzona w sposób płynny, co wpłynie korzystnie na przepustowość drogi. Dodatkowo, jak wynika z rys. 2.1 mapy przedstawiającej proponowany przebieg drogi, w lokalizacji, o której wspomina Skarżący projektuje się skrzyżowanie typu rondo. </w:t>
      </w:r>
      <w:r w:rsidR="002C69C9">
        <w:rPr>
          <w:rFonts w:ascii="Lato" w:hAnsi="Lato" w:cs="Arial"/>
          <w:bCs/>
          <w:iCs/>
          <w:spacing w:val="4"/>
          <w:szCs w:val="20"/>
          <w:lang w:bidi="pl-PL"/>
        </w:rPr>
        <w:t>Wskazać należy</w:t>
      </w:r>
      <w:r w:rsidR="002C69C9" w:rsidRPr="00A84B7C">
        <w:rPr>
          <w:rFonts w:ascii="Lato" w:hAnsi="Lato" w:cs="Arial"/>
          <w:bCs/>
          <w:iCs/>
          <w:spacing w:val="4"/>
          <w:szCs w:val="20"/>
          <w:lang w:bidi="pl-PL"/>
        </w:rPr>
        <w:t xml:space="preserve">, </w:t>
      </w:r>
      <w:r w:rsidR="002C69C9">
        <w:rPr>
          <w:rFonts w:ascii="Lato" w:hAnsi="Lato" w:cs="Arial"/>
          <w:bCs/>
          <w:iCs/>
          <w:spacing w:val="4"/>
          <w:szCs w:val="20"/>
          <w:lang w:bidi="pl-PL"/>
        </w:rPr>
        <w:t xml:space="preserve">że </w:t>
      </w:r>
      <w:r w:rsidR="002C69C9" w:rsidRPr="00885C36">
        <w:rPr>
          <w:rFonts w:ascii="Lato" w:hAnsi="Lato" w:cs="Arial"/>
          <w:bCs/>
          <w:iCs/>
          <w:spacing w:val="4"/>
          <w:szCs w:val="20"/>
          <w:lang w:bidi="pl-PL"/>
        </w:rPr>
        <w:t xml:space="preserve">to </w:t>
      </w:r>
      <w:r w:rsidR="002C69C9" w:rsidRPr="00885C36">
        <w:rPr>
          <w:rFonts w:ascii="Lato" w:hAnsi="Lato" w:cs="Arial"/>
          <w:bCs/>
          <w:i/>
          <w:spacing w:val="4"/>
          <w:szCs w:val="20"/>
          <w:lang w:bidi="pl-PL"/>
        </w:rPr>
        <w:t>inwestor</w:t>
      </w:r>
      <w:r w:rsidR="002C69C9" w:rsidRPr="00885C36">
        <w:rPr>
          <w:rFonts w:ascii="Lato" w:hAnsi="Lato" w:cs="Arial"/>
          <w:bCs/>
          <w:iCs/>
          <w:spacing w:val="4"/>
          <w:szCs w:val="20"/>
          <w:lang w:bidi="pl-PL"/>
        </w:rPr>
        <w:t xml:space="preserve"> jest odpowiedzialny za </w:t>
      </w:r>
      <w:r w:rsidR="002C69C9" w:rsidRPr="00A84B7C">
        <w:rPr>
          <w:rFonts w:ascii="Lato" w:hAnsi="Lato" w:cs="Arial"/>
          <w:bCs/>
          <w:iCs/>
          <w:spacing w:val="4"/>
          <w:szCs w:val="20"/>
          <w:lang w:bidi="pl-PL"/>
        </w:rPr>
        <w:t xml:space="preserve">przyjęte rozwiązania projektowe </w:t>
      </w:r>
      <w:r w:rsidR="002C69C9">
        <w:rPr>
          <w:rFonts w:ascii="Lato" w:hAnsi="Lato" w:cs="Arial"/>
          <w:bCs/>
          <w:iCs/>
          <w:spacing w:val="4"/>
          <w:szCs w:val="20"/>
          <w:lang w:bidi="pl-PL"/>
        </w:rPr>
        <w:t xml:space="preserve">i ich bezpieczeństwo. </w:t>
      </w:r>
    </w:p>
    <w:p w14:paraId="5B7E68AB" w14:textId="49B78D01" w:rsidR="00E36983" w:rsidRPr="00E36983" w:rsidRDefault="00E36983" w:rsidP="00E36983">
      <w:pPr>
        <w:spacing w:after="240" w:line="240" w:lineRule="exact"/>
        <w:jc w:val="both"/>
        <w:rPr>
          <w:rFonts w:ascii="Lato" w:hAnsi="Lato" w:cs="Arial"/>
          <w:b/>
          <w:iCs/>
          <w:spacing w:val="4"/>
          <w:szCs w:val="20"/>
          <w:lang w:bidi="pl-PL"/>
        </w:rPr>
      </w:pPr>
      <w:r>
        <w:rPr>
          <w:rFonts w:ascii="Lato" w:hAnsi="Lato" w:cs="Arial"/>
          <w:bCs/>
          <w:iCs/>
          <w:spacing w:val="4"/>
          <w:szCs w:val="20"/>
          <w:lang w:bidi="pl-PL"/>
        </w:rPr>
        <w:t xml:space="preserve">Rozpatrując zaś zarzut Skarżącego, iż w wybranym przez </w:t>
      </w:r>
      <w:r w:rsidRPr="00E36983">
        <w:rPr>
          <w:rFonts w:ascii="Lato" w:hAnsi="Lato" w:cs="Arial"/>
          <w:bCs/>
          <w:i/>
          <w:spacing w:val="4"/>
          <w:szCs w:val="20"/>
          <w:lang w:bidi="pl-PL"/>
        </w:rPr>
        <w:t>inwestora</w:t>
      </w:r>
      <w:r>
        <w:rPr>
          <w:rFonts w:ascii="Lato" w:hAnsi="Lato" w:cs="Arial"/>
          <w:bCs/>
          <w:iCs/>
          <w:spacing w:val="4"/>
          <w:szCs w:val="20"/>
          <w:lang w:bidi="pl-PL"/>
        </w:rPr>
        <w:t xml:space="preserve"> wariancie niezbędna będzie wycinka drzew, których ostatnio z powodu licznych inwestycji jest coraz mniej, zauważyć należy, co następuje. </w:t>
      </w:r>
    </w:p>
    <w:p w14:paraId="4374D5FD" w14:textId="77DF100F" w:rsidR="00422066" w:rsidRPr="004D24AF" w:rsidRDefault="00422066" w:rsidP="00E36983">
      <w:pPr>
        <w:spacing w:after="240" w:line="240" w:lineRule="exact"/>
        <w:jc w:val="both"/>
        <w:rPr>
          <w:rFonts w:ascii="Lato" w:hAnsi="Lato" w:cs="Arial"/>
          <w:bCs/>
          <w:iCs/>
          <w:spacing w:val="4"/>
          <w:szCs w:val="20"/>
          <w:lang w:bidi="pl-PL"/>
        </w:rPr>
      </w:pPr>
      <w:r w:rsidRPr="00422066">
        <w:rPr>
          <w:rFonts w:ascii="Lato" w:hAnsi="Lato" w:cs="Arial"/>
          <w:bCs/>
          <w:iCs/>
          <w:spacing w:val="4"/>
          <w:szCs w:val="20"/>
          <w:lang w:bidi="pl-PL"/>
        </w:rPr>
        <w:t xml:space="preserve">Jak wynika </w:t>
      </w:r>
      <w:r>
        <w:rPr>
          <w:rFonts w:ascii="Lato" w:hAnsi="Lato" w:cs="Arial"/>
          <w:bCs/>
          <w:iCs/>
          <w:spacing w:val="4"/>
          <w:szCs w:val="20"/>
          <w:lang w:bidi="pl-PL"/>
        </w:rPr>
        <w:t xml:space="preserve">z projektu budowlanego przedmiotowej inwestycji drogowej istniejąca zieleń w najbliższym otoczeniu planowanego przedsięwzięcia </w:t>
      </w:r>
      <w:r w:rsidR="00237214">
        <w:rPr>
          <w:rFonts w:ascii="Lato" w:hAnsi="Lato" w:cs="Arial"/>
          <w:bCs/>
          <w:iCs/>
          <w:spacing w:val="4"/>
          <w:szCs w:val="20"/>
          <w:lang w:bidi="pl-PL"/>
        </w:rPr>
        <w:t xml:space="preserve">to głównie zadrzewienia </w:t>
      </w:r>
      <w:r w:rsidR="004972F0">
        <w:rPr>
          <w:rFonts w:ascii="Lato" w:hAnsi="Lato" w:cs="Arial"/>
          <w:bCs/>
          <w:iCs/>
          <w:spacing w:val="4"/>
          <w:szCs w:val="20"/>
          <w:lang w:bidi="pl-PL"/>
        </w:rPr>
        <w:br/>
      </w:r>
      <w:r w:rsidR="00237214">
        <w:rPr>
          <w:rFonts w:ascii="Lato" w:hAnsi="Lato" w:cs="Arial"/>
          <w:bCs/>
          <w:iCs/>
          <w:spacing w:val="4"/>
          <w:szCs w:val="20"/>
          <w:lang w:bidi="pl-PL"/>
        </w:rPr>
        <w:t xml:space="preserve">i śródpolne i nadrzeczne nad rzeką Strug, tereny użytków rolnych, łąk, a także zieleń przydomowa. W związku z </w:t>
      </w:r>
      <w:r w:rsidR="004D24AF">
        <w:rPr>
          <w:rFonts w:ascii="Lato" w:hAnsi="Lato" w:cs="Arial"/>
          <w:bCs/>
          <w:iCs/>
          <w:spacing w:val="4"/>
          <w:szCs w:val="20"/>
          <w:lang w:bidi="pl-PL"/>
        </w:rPr>
        <w:t xml:space="preserve">przedsięwzięciem konieczne będzie usunięcie zieleni </w:t>
      </w:r>
      <w:r w:rsidR="004972F0">
        <w:rPr>
          <w:rFonts w:ascii="Lato" w:hAnsi="Lato" w:cs="Arial"/>
          <w:bCs/>
          <w:iCs/>
          <w:spacing w:val="4"/>
          <w:szCs w:val="20"/>
          <w:lang w:bidi="pl-PL"/>
        </w:rPr>
        <w:br/>
      </w:r>
      <w:r w:rsidR="004D24AF">
        <w:rPr>
          <w:rFonts w:ascii="Lato" w:hAnsi="Lato" w:cs="Arial"/>
          <w:bCs/>
          <w:iCs/>
          <w:spacing w:val="4"/>
          <w:szCs w:val="20"/>
          <w:lang w:bidi="pl-PL"/>
        </w:rPr>
        <w:t xml:space="preserve">w zakresie niezbędnym dla realizacji inwestycji. Niemniej jednak podkreślenia wymaga, że w ramach inwestycji przewidziano wykonanie nasadzeń drzew i krzewów. Ponadto zostaną założone trawniki, które przyczynią się do odbudowy powiązań ekologicznych. Ze względu na szerokość zajęcia pasa drogowego, zajętości terenu dla tej inwestycji  oraz biorąc pod uwagę uzbrojenie terenu, projektowaną zieleń przewidziano tylko </w:t>
      </w:r>
      <w:r w:rsidR="004972F0">
        <w:rPr>
          <w:rFonts w:ascii="Lato" w:hAnsi="Lato" w:cs="Arial"/>
          <w:bCs/>
          <w:iCs/>
          <w:spacing w:val="4"/>
          <w:szCs w:val="20"/>
          <w:lang w:bidi="pl-PL"/>
        </w:rPr>
        <w:br/>
      </w:r>
      <w:r w:rsidR="004D24AF">
        <w:rPr>
          <w:rFonts w:ascii="Lato" w:hAnsi="Lato" w:cs="Arial"/>
          <w:bCs/>
          <w:iCs/>
          <w:spacing w:val="4"/>
          <w:szCs w:val="20"/>
          <w:lang w:bidi="pl-PL"/>
        </w:rPr>
        <w:t xml:space="preserve">w miejscach możliwych do realizacji. Nasadzenia zieleni mają na celu przywrócenie względnej równowagi przyrodniczej, która została zaburzona poprzez realizację planowanego przedsięwzięcia. </w:t>
      </w:r>
    </w:p>
    <w:p w14:paraId="7073DD2A" w14:textId="7670C160" w:rsidR="00E36983" w:rsidRDefault="00E36983" w:rsidP="00E36983">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Godzi się zauważyć, iż zgodnie z art. 21 ust. 2 </w:t>
      </w:r>
      <w:r w:rsidRPr="001D4336">
        <w:rPr>
          <w:rFonts w:ascii="Lato" w:hAnsi="Lato" w:cs="Arial"/>
          <w:bCs/>
          <w:i/>
          <w:spacing w:val="4"/>
          <w:szCs w:val="20"/>
          <w:lang w:bidi="pl-PL"/>
        </w:rPr>
        <w:t>specustawy drogowej</w:t>
      </w:r>
      <w:r>
        <w:rPr>
          <w:rFonts w:ascii="Lato" w:hAnsi="Lato" w:cs="Arial"/>
          <w:bCs/>
          <w:iCs/>
          <w:spacing w:val="4"/>
          <w:szCs w:val="20"/>
          <w:lang w:bidi="pl-PL"/>
        </w:rPr>
        <w:t xml:space="preserve"> d</w:t>
      </w:r>
      <w:r w:rsidRPr="001D4336">
        <w:rPr>
          <w:rFonts w:ascii="Lato" w:hAnsi="Lato" w:cs="Arial"/>
          <w:bCs/>
          <w:iCs/>
          <w:spacing w:val="4"/>
          <w:szCs w:val="20"/>
          <w:lang w:bidi="pl-PL"/>
        </w:rPr>
        <w:t xml:space="preserve">o usuwania drzew </w:t>
      </w:r>
      <w:r>
        <w:rPr>
          <w:rFonts w:ascii="Lato" w:hAnsi="Lato" w:cs="Arial"/>
          <w:bCs/>
          <w:iCs/>
          <w:spacing w:val="4"/>
          <w:szCs w:val="20"/>
          <w:lang w:bidi="pl-PL"/>
        </w:rPr>
        <w:br/>
      </w:r>
      <w:r w:rsidRPr="001D4336">
        <w:rPr>
          <w:rFonts w:ascii="Lato" w:hAnsi="Lato" w:cs="Arial"/>
          <w:bCs/>
          <w:iCs/>
          <w:spacing w:val="4"/>
          <w:szCs w:val="20"/>
          <w:lang w:bidi="pl-PL"/>
        </w:rPr>
        <w:t xml:space="preserve">i krzewów znajdujących się na nieruchomościach objętych decyzją o zezwoleniu na realizację inwestycji drogowej, z wyjątkiem drzew i krzewów usuwanych z nieruchomości </w:t>
      </w:r>
      <w:r w:rsidRPr="001D4336">
        <w:rPr>
          <w:rFonts w:ascii="Lato" w:hAnsi="Lato" w:cs="Arial"/>
          <w:bCs/>
          <w:iCs/>
          <w:spacing w:val="4"/>
          <w:szCs w:val="20"/>
          <w:lang w:bidi="pl-PL"/>
        </w:rPr>
        <w:lastRenderedPageBreak/>
        <w:t>wpisanej do rejestru zabytków, nie stosuje się przepisów o ochronie przyrody w zakresie obowiązku uzyskiwania zezwoleń na ich usunięcie oraz opłat z tym związanych.</w:t>
      </w:r>
    </w:p>
    <w:p w14:paraId="27F88673" w14:textId="77777777" w:rsidR="00E36983" w:rsidRDefault="00E36983" w:rsidP="00E36983">
      <w:pPr>
        <w:spacing w:after="240" w:line="240" w:lineRule="exact"/>
        <w:jc w:val="both"/>
        <w:rPr>
          <w:rFonts w:ascii="Lato" w:hAnsi="Lato" w:cs="Arial"/>
          <w:bCs/>
          <w:iCs/>
          <w:spacing w:val="4"/>
          <w:szCs w:val="20"/>
          <w:lang w:bidi="pl-PL"/>
        </w:rPr>
      </w:pPr>
      <w:r>
        <w:rPr>
          <w:rFonts w:ascii="Lato" w:hAnsi="Lato" w:cs="Arial"/>
          <w:bCs/>
          <w:iCs/>
          <w:spacing w:val="4"/>
          <w:szCs w:val="20"/>
          <w:lang w:bidi="pl-PL"/>
        </w:rPr>
        <w:t>Pamiętać należy, że p</w:t>
      </w:r>
      <w:r w:rsidRPr="00887BB7">
        <w:rPr>
          <w:rFonts w:ascii="Lato" w:hAnsi="Lato" w:cs="Arial"/>
          <w:bCs/>
          <w:iCs/>
          <w:spacing w:val="4"/>
          <w:szCs w:val="20"/>
          <w:lang w:bidi="pl-PL"/>
        </w:rPr>
        <w:t xml:space="preserve">odstawę prawną kontrolowanej decyzji stanowiły przepisy </w:t>
      </w:r>
      <w:r w:rsidRPr="00887BB7">
        <w:rPr>
          <w:rFonts w:ascii="Lato" w:hAnsi="Lato" w:cs="Arial"/>
          <w:bCs/>
          <w:i/>
          <w:spacing w:val="4"/>
          <w:szCs w:val="20"/>
          <w:lang w:bidi="pl-PL"/>
        </w:rPr>
        <w:t>specustawy drogowej</w:t>
      </w:r>
      <w:r w:rsidRPr="00887BB7">
        <w:rPr>
          <w:rFonts w:ascii="Lato" w:hAnsi="Lato" w:cs="Arial"/>
          <w:bCs/>
          <w:iCs/>
          <w:spacing w:val="4"/>
          <w:szCs w:val="20"/>
          <w:lang w:bidi="pl-PL"/>
        </w:rPr>
        <w:t xml:space="preserve">, które określają szczególne zasady i tryb realizacji inwestycji drogowych, a więc odmienne od unormowań dotyczących innych inwestycji. Ustawa ta ma charakter specjalny, jej celem jest zdecydowane uproszczenie procedur przygotowania realizacji inwestycji w zakresie dróg publicznych. Szczególny charakter </w:t>
      </w:r>
      <w:r w:rsidRPr="00887BB7">
        <w:rPr>
          <w:rFonts w:ascii="Lato" w:hAnsi="Lato" w:cs="Arial"/>
          <w:bCs/>
          <w:i/>
          <w:spacing w:val="4"/>
          <w:szCs w:val="20"/>
          <w:lang w:bidi="pl-PL"/>
        </w:rPr>
        <w:t>specustawy drogowej</w:t>
      </w:r>
      <w:r w:rsidRPr="00887BB7">
        <w:rPr>
          <w:rFonts w:ascii="Lato" w:hAnsi="Lato" w:cs="Arial"/>
          <w:bCs/>
          <w:iCs/>
          <w:spacing w:val="4"/>
          <w:szCs w:val="20"/>
          <w:lang w:bidi="pl-PL"/>
        </w:rPr>
        <w:t xml:space="preserve"> polega przede wszystkim na tym, że ze względu na specyficzny charakter inwestycji drogowej, jako inwestycji liniowej przebiegającej najczęściej przez wiele nieruchomości, ustawodawca połączył kilka odrębnych procedur i rozstrzygnięć administracyjnych w jedną, kończącą się decyzją o zezwoleniu na realizację inwestycji drogowej, stanowiącą podstawę rozpoczęcia robót budowlanych w zakresie budowy drogi publicznej. Kumulacja kilku postępowań administracyjnych skutkuje więc wydaniem jednego rozstrzygnięcia administracyjnego, w którym następuje skonkretyzowanie lokalizacji inwestycji, wydzielenie geodezyjne i prawne obszaru, mającego być zajętym pod przyszłą drogę publiczną oraz ocena technicznego projektu budowy drogi, kończąca się zawartym w tym samym rozstrzygnięciu pozwoleniem na wykonywanie robót budowlanych. </w:t>
      </w:r>
    </w:p>
    <w:p w14:paraId="41AD1D6B" w14:textId="77777777" w:rsidR="00E64402" w:rsidRDefault="00EF2A8E" w:rsidP="00A86925">
      <w:pPr>
        <w:spacing w:after="240" w:line="240" w:lineRule="exact"/>
        <w:jc w:val="both"/>
        <w:rPr>
          <w:rFonts w:ascii="Lato" w:hAnsi="Lato" w:cs="Arial"/>
          <w:bCs/>
          <w:iCs/>
          <w:spacing w:val="4"/>
          <w:szCs w:val="20"/>
          <w:lang w:bidi="pl-PL"/>
        </w:rPr>
      </w:pPr>
      <w:r>
        <w:rPr>
          <w:rFonts w:ascii="Lato" w:hAnsi="Lato" w:cs="Arial"/>
          <w:bCs/>
          <w:iCs/>
          <w:spacing w:val="4"/>
          <w:szCs w:val="20"/>
          <w:lang w:bidi="pl-PL"/>
        </w:rPr>
        <w:t>Podkreślić</w:t>
      </w:r>
      <w:r w:rsidR="00E36983" w:rsidRPr="00887BB7">
        <w:rPr>
          <w:rFonts w:ascii="Lato" w:hAnsi="Lato" w:cs="Arial"/>
          <w:bCs/>
          <w:iCs/>
          <w:spacing w:val="4"/>
          <w:szCs w:val="20"/>
          <w:lang w:bidi="pl-PL"/>
        </w:rPr>
        <w:t xml:space="preserve"> przy tym należy, iż organ wydający decyzję dotyczącą zezwolenia na realizację inwestycji drogowej nie jest kompetentny do oceny przesłanek ekonomicznych oraz społecznych powstającej inwestycji, w jej kształcie określonym przez </w:t>
      </w:r>
      <w:r w:rsidR="00E36983" w:rsidRPr="004D24AF">
        <w:rPr>
          <w:rFonts w:ascii="Lato" w:hAnsi="Lato" w:cs="Arial"/>
          <w:bCs/>
          <w:iCs/>
          <w:spacing w:val="4"/>
          <w:szCs w:val="20"/>
          <w:lang w:bidi="pl-PL"/>
        </w:rPr>
        <w:t>inwestora</w:t>
      </w:r>
      <w:r w:rsidR="00E36983" w:rsidRPr="00887BB7">
        <w:rPr>
          <w:rFonts w:ascii="Lato" w:hAnsi="Lato" w:cs="Arial"/>
          <w:bCs/>
          <w:iCs/>
          <w:spacing w:val="4"/>
          <w:szCs w:val="20"/>
          <w:lang w:bidi="pl-PL"/>
        </w:rPr>
        <w:t>. Do organu administracji należy jedynie ocena wniosku inwestora pod względem jego zgodności z prawem powszechnie obowiązującym</w:t>
      </w:r>
      <w:r w:rsidR="00E36983">
        <w:rPr>
          <w:rFonts w:ascii="Lato" w:hAnsi="Lato" w:cs="Arial"/>
          <w:bCs/>
          <w:iCs/>
          <w:spacing w:val="4"/>
          <w:szCs w:val="20"/>
          <w:lang w:bidi="pl-PL"/>
        </w:rPr>
        <w:t xml:space="preserve">, </w:t>
      </w:r>
      <w:r w:rsidR="00E36983" w:rsidRPr="00887BB7">
        <w:rPr>
          <w:rFonts w:ascii="Lato" w:hAnsi="Lato" w:cs="Arial"/>
          <w:bCs/>
          <w:iCs/>
          <w:spacing w:val="4"/>
          <w:szCs w:val="20"/>
          <w:lang w:bidi="pl-PL"/>
        </w:rPr>
        <w:t xml:space="preserve">nie zaś </w:t>
      </w:r>
      <w:r w:rsidR="00E36983" w:rsidRPr="00EB5334">
        <w:rPr>
          <w:rFonts w:ascii="Lato" w:hAnsi="Lato" w:cs="Arial"/>
          <w:bCs/>
          <w:iCs/>
          <w:spacing w:val="4"/>
          <w:szCs w:val="20"/>
          <w:lang w:bidi="pl-PL"/>
        </w:rPr>
        <w:t xml:space="preserve">zagadnień dotyczących ewentualnych negatywnych następstw dla podmiotów objętych tą decyzją. </w:t>
      </w:r>
      <w:r w:rsidR="00EB5334">
        <w:rPr>
          <w:rFonts w:ascii="Lato" w:hAnsi="Lato" w:cs="Arial"/>
          <w:bCs/>
          <w:iCs/>
          <w:spacing w:val="4"/>
          <w:szCs w:val="20"/>
          <w:lang w:bidi="pl-PL"/>
        </w:rPr>
        <w:t xml:space="preserve">Jednocześnie zauważyć należy, że Skarżący </w:t>
      </w:r>
      <w:r w:rsidR="00E64402">
        <w:rPr>
          <w:rFonts w:ascii="Lato" w:hAnsi="Lato" w:cs="Arial"/>
          <w:bCs/>
          <w:iCs/>
          <w:spacing w:val="4"/>
          <w:szCs w:val="20"/>
          <w:lang w:bidi="pl-PL"/>
        </w:rPr>
        <w:t>nie zarzuca przedmiotowej inwestycji wycinki drzew na działce stanowiącej stricte jego własność.</w:t>
      </w:r>
    </w:p>
    <w:p w14:paraId="16C1929F" w14:textId="0A442BC0" w:rsidR="00630FB6" w:rsidRDefault="00216A88" w:rsidP="00E36983">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Ustosunkowując się zaś do zarzutu strony skarżącej, że realizacja przedmiotowej inwestycji w wariancie ustalonym </w:t>
      </w:r>
      <w:r w:rsidRPr="00D54B21">
        <w:rPr>
          <w:rFonts w:ascii="Lato" w:hAnsi="Lato" w:cs="Arial"/>
          <w:bCs/>
          <w:iCs/>
          <w:spacing w:val="4"/>
          <w:szCs w:val="20"/>
          <w:lang w:bidi="pl-PL"/>
        </w:rPr>
        <w:t xml:space="preserve">przez </w:t>
      </w:r>
      <w:r w:rsidRPr="00D54B21">
        <w:rPr>
          <w:rFonts w:ascii="Lato" w:hAnsi="Lato" w:cs="Arial"/>
          <w:bCs/>
          <w:i/>
          <w:spacing w:val="4"/>
          <w:szCs w:val="20"/>
          <w:lang w:bidi="pl-PL"/>
        </w:rPr>
        <w:t>inwestora</w:t>
      </w:r>
      <w:r w:rsidRPr="00D54B21">
        <w:rPr>
          <w:rFonts w:ascii="Lato" w:hAnsi="Lato" w:cs="Arial"/>
          <w:bCs/>
          <w:iCs/>
          <w:spacing w:val="4"/>
          <w:szCs w:val="20"/>
          <w:lang w:bidi="pl-PL"/>
        </w:rPr>
        <w:t xml:space="preserve"> spowoduje zagrożenie powodziowe,</w:t>
      </w:r>
      <w:r>
        <w:rPr>
          <w:rFonts w:ascii="Lato" w:hAnsi="Lato" w:cs="Arial"/>
          <w:bCs/>
          <w:iCs/>
          <w:spacing w:val="4"/>
          <w:szCs w:val="20"/>
          <w:lang w:bidi="pl-PL"/>
        </w:rPr>
        <w:t xml:space="preserve"> </w:t>
      </w:r>
      <w:r w:rsidR="0079193D">
        <w:rPr>
          <w:rFonts w:ascii="Lato" w:hAnsi="Lato" w:cs="Arial"/>
          <w:bCs/>
          <w:iCs/>
          <w:spacing w:val="4"/>
          <w:szCs w:val="20"/>
          <w:lang w:bidi="pl-PL"/>
        </w:rPr>
        <w:t>stwierdzić należy, co następuje.</w:t>
      </w:r>
    </w:p>
    <w:p w14:paraId="6B89B143" w14:textId="79E6DEA0" w:rsidR="00BB24FE" w:rsidRDefault="00D523AA" w:rsidP="00E36983">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Po analizie zgromadzonego materiału dowodowego </w:t>
      </w:r>
      <w:r w:rsidRPr="002A30E1">
        <w:rPr>
          <w:rFonts w:ascii="Lato" w:hAnsi="Lato" w:cs="Arial"/>
          <w:bCs/>
          <w:i/>
          <w:spacing w:val="4"/>
          <w:szCs w:val="20"/>
          <w:lang w:bidi="pl-PL"/>
        </w:rPr>
        <w:t xml:space="preserve">Minister </w:t>
      </w:r>
      <w:r>
        <w:rPr>
          <w:rFonts w:ascii="Lato" w:hAnsi="Lato" w:cs="Arial"/>
          <w:bCs/>
          <w:iCs/>
          <w:spacing w:val="4"/>
          <w:szCs w:val="20"/>
          <w:lang w:bidi="pl-PL"/>
        </w:rPr>
        <w:t xml:space="preserve">stwierdził, że </w:t>
      </w:r>
      <w:r w:rsidRPr="002A30E1">
        <w:rPr>
          <w:rFonts w:ascii="Lato" w:hAnsi="Lato" w:cs="Arial"/>
          <w:bCs/>
          <w:i/>
          <w:spacing w:val="4"/>
          <w:szCs w:val="20"/>
          <w:lang w:bidi="pl-PL"/>
        </w:rPr>
        <w:t>inwestor</w:t>
      </w:r>
      <w:r>
        <w:rPr>
          <w:rFonts w:ascii="Lato" w:hAnsi="Lato" w:cs="Arial"/>
          <w:bCs/>
          <w:iCs/>
          <w:spacing w:val="4"/>
          <w:szCs w:val="20"/>
          <w:lang w:bidi="pl-PL"/>
        </w:rPr>
        <w:t xml:space="preserve"> zgodnie z art. 11d ust. 1 pkt 8 lit. d </w:t>
      </w:r>
      <w:r w:rsidRPr="002A30E1">
        <w:rPr>
          <w:rFonts w:ascii="Lato" w:hAnsi="Lato" w:cs="Arial"/>
          <w:bCs/>
          <w:i/>
          <w:spacing w:val="4"/>
          <w:szCs w:val="20"/>
          <w:lang w:bidi="pl-PL"/>
        </w:rPr>
        <w:t>specustawy drogowej</w:t>
      </w:r>
      <w:r>
        <w:rPr>
          <w:rFonts w:ascii="Lato" w:hAnsi="Lato" w:cs="Arial"/>
          <w:bCs/>
          <w:iCs/>
          <w:spacing w:val="4"/>
          <w:szCs w:val="20"/>
          <w:lang w:bidi="pl-PL"/>
        </w:rPr>
        <w:t xml:space="preserve"> przedłożył opinię </w:t>
      </w:r>
      <w:r w:rsidRPr="002A30E1">
        <w:rPr>
          <w:rFonts w:ascii="Lato" w:hAnsi="Lato" w:cs="Arial"/>
          <w:bCs/>
          <w:iCs/>
          <w:spacing w:val="4"/>
          <w:szCs w:val="20"/>
          <w:lang w:bidi="pl-PL"/>
        </w:rPr>
        <w:t>dyrektora regionalnego zarządu gospodarki wodnej Państwowego Gospodarstwa Wodnego Wody Polskie - w odniesieniu do inwestycji obejmujących wykonanie urządzeń wodnych oraz w odniesieniu do wykonywania obiektów budowlanych lub robót na obszarach szczególnego zagrożenia powodzią</w:t>
      </w:r>
      <w:r>
        <w:rPr>
          <w:rFonts w:ascii="Lato" w:hAnsi="Lato" w:cs="Arial"/>
          <w:bCs/>
          <w:iCs/>
          <w:spacing w:val="4"/>
          <w:szCs w:val="20"/>
          <w:lang w:bidi="pl-PL"/>
        </w:rPr>
        <w:t xml:space="preserve">. W aktach postępowania pierwszoinstancyjnego znajduje się bowiem opinia dyrektora Regionalnego Zarządu Gospodarki Wodnej </w:t>
      </w:r>
      <w:r>
        <w:rPr>
          <w:rFonts w:ascii="Lato" w:hAnsi="Lato" w:cs="Arial"/>
          <w:bCs/>
          <w:iCs/>
          <w:spacing w:val="4"/>
          <w:szCs w:val="20"/>
          <w:lang w:bidi="pl-PL"/>
        </w:rPr>
        <w:br/>
        <w:t xml:space="preserve">w Rzeszowie z dnia 10 stycznia 2023 r., w której poinformowano, że planowana inwestycja drogowa zlokalizowana jest w części na obszarze szczególnego zagrożenia powodzią wyznaczonym na podstawie map zagrożenia powodziowego. Jednocześnie wskazano, iż w aktualizowanym Planie Zarządzania Ryzykiem Powodziowym oraz </w:t>
      </w:r>
      <w:r>
        <w:rPr>
          <w:rFonts w:ascii="Lato" w:hAnsi="Lato" w:cs="Arial"/>
          <w:bCs/>
          <w:iCs/>
          <w:spacing w:val="4"/>
          <w:szCs w:val="20"/>
          <w:lang w:bidi="pl-PL"/>
        </w:rPr>
        <w:br/>
        <w:t xml:space="preserve">w Programie Planowanych Inwestycji Państwowego Gospodarstwa Wodnego Wody Polskie ujęte jest zadanie pn. „Zabezpieczenie przeciwpowodziowe w zlewni rzeki m.in. </w:t>
      </w:r>
      <w:proofErr w:type="spellStart"/>
      <w:r>
        <w:rPr>
          <w:rFonts w:ascii="Lato" w:hAnsi="Lato" w:cs="Arial"/>
          <w:bCs/>
          <w:iCs/>
          <w:spacing w:val="4"/>
          <w:szCs w:val="20"/>
          <w:lang w:bidi="pl-PL"/>
        </w:rPr>
        <w:t>Malawka</w:t>
      </w:r>
      <w:proofErr w:type="spellEnd"/>
      <w:r>
        <w:rPr>
          <w:rFonts w:ascii="Lato" w:hAnsi="Lato" w:cs="Arial"/>
          <w:bCs/>
          <w:iCs/>
          <w:spacing w:val="4"/>
          <w:szCs w:val="20"/>
          <w:lang w:bidi="pl-PL"/>
        </w:rPr>
        <w:t xml:space="preserve">, </w:t>
      </w:r>
      <w:proofErr w:type="spellStart"/>
      <w:r>
        <w:rPr>
          <w:rFonts w:ascii="Lato" w:hAnsi="Lato" w:cs="Arial"/>
          <w:bCs/>
          <w:iCs/>
          <w:spacing w:val="4"/>
          <w:szCs w:val="20"/>
          <w:lang w:bidi="pl-PL"/>
        </w:rPr>
        <w:t>Przyrwa</w:t>
      </w:r>
      <w:proofErr w:type="spellEnd"/>
      <w:r>
        <w:rPr>
          <w:rFonts w:ascii="Lato" w:hAnsi="Lato" w:cs="Arial"/>
          <w:bCs/>
          <w:iCs/>
          <w:spacing w:val="4"/>
          <w:szCs w:val="20"/>
          <w:lang w:bidi="pl-PL"/>
        </w:rPr>
        <w:t xml:space="preserve">, Matysówka, </w:t>
      </w:r>
      <w:proofErr w:type="spellStart"/>
      <w:r>
        <w:rPr>
          <w:rFonts w:ascii="Lato" w:hAnsi="Lato" w:cs="Arial"/>
          <w:bCs/>
          <w:iCs/>
          <w:spacing w:val="4"/>
          <w:szCs w:val="20"/>
          <w:lang w:bidi="pl-PL"/>
        </w:rPr>
        <w:t>Mikośka</w:t>
      </w:r>
      <w:proofErr w:type="spellEnd"/>
      <w:r>
        <w:rPr>
          <w:rFonts w:ascii="Lato" w:hAnsi="Lato" w:cs="Arial"/>
          <w:bCs/>
          <w:iCs/>
          <w:spacing w:val="4"/>
          <w:szCs w:val="20"/>
          <w:lang w:bidi="pl-PL"/>
        </w:rPr>
        <w:t xml:space="preserve">, </w:t>
      </w:r>
      <w:proofErr w:type="spellStart"/>
      <w:r>
        <w:rPr>
          <w:rFonts w:ascii="Lato" w:hAnsi="Lato" w:cs="Arial"/>
          <w:bCs/>
          <w:iCs/>
          <w:spacing w:val="4"/>
          <w:szCs w:val="20"/>
          <w:lang w:bidi="pl-PL"/>
        </w:rPr>
        <w:t>Paryja</w:t>
      </w:r>
      <w:proofErr w:type="spellEnd"/>
      <w:r>
        <w:rPr>
          <w:rFonts w:ascii="Lato" w:hAnsi="Lato" w:cs="Arial"/>
          <w:bCs/>
          <w:iCs/>
          <w:spacing w:val="4"/>
          <w:szCs w:val="20"/>
          <w:lang w:bidi="pl-PL"/>
        </w:rPr>
        <w:t xml:space="preserve">, Czekaj, </w:t>
      </w:r>
      <w:proofErr w:type="spellStart"/>
      <w:r>
        <w:rPr>
          <w:rFonts w:ascii="Lato" w:hAnsi="Lato" w:cs="Arial"/>
          <w:bCs/>
          <w:iCs/>
          <w:spacing w:val="4"/>
          <w:szCs w:val="20"/>
          <w:lang w:bidi="pl-PL"/>
        </w:rPr>
        <w:t>Hermanówka</w:t>
      </w:r>
      <w:proofErr w:type="spellEnd"/>
      <w:r>
        <w:rPr>
          <w:rFonts w:ascii="Lato" w:hAnsi="Lato" w:cs="Arial"/>
          <w:bCs/>
          <w:iCs/>
          <w:spacing w:val="4"/>
          <w:szCs w:val="20"/>
          <w:lang w:bidi="pl-PL"/>
        </w:rPr>
        <w:t xml:space="preserve"> i inne poprzez kompleksową realizację działań w zakresie odcinkowego kształtowania przekroju podłużnego i poprzecznego koryta cieku, bodowy obwałowań, budowy murów oporowych, budowy zbiorników wodnych – koncepcja, dokumentacja techniczna”, które w przyszłości wskaże kierunki działań w celu poprawy bezpieczeństwa powodziowego m.in. w zlewni cieku </w:t>
      </w:r>
      <w:proofErr w:type="spellStart"/>
      <w:r>
        <w:rPr>
          <w:rFonts w:ascii="Lato" w:hAnsi="Lato" w:cs="Arial"/>
          <w:bCs/>
          <w:iCs/>
          <w:spacing w:val="4"/>
          <w:szCs w:val="20"/>
          <w:lang w:bidi="pl-PL"/>
        </w:rPr>
        <w:t>Hermanówka</w:t>
      </w:r>
      <w:proofErr w:type="spellEnd"/>
      <w:r>
        <w:rPr>
          <w:rFonts w:ascii="Lato" w:hAnsi="Lato" w:cs="Arial"/>
          <w:bCs/>
          <w:iCs/>
          <w:spacing w:val="4"/>
          <w:szCs w:val="20"/>
          <w:lang w:bidi="pl-PL"/>
        </w:rPr>
        <w:t xml:space="preserve">. W związku z powyższym ww. organ pozytywnie zaopiniował przedmiotową inwestycję drogową. </w:t>
      </w:r>
    </w:p>
    <w:p w14:paraId="1A894D6D" w14:textId="4377FE6B" w:rsidR="0079193D" w:rsidRPr="00630FB6" w:rsidRDefault="0079193D" w:rsidP="00E36983">
      <w:pPr>
        <w:spacing w:after="240" w:line="240" w:lineRule="exact"/>
        <w:jc w:val="both"/>
        <w:rPr>
          <w:rFonts w:ascii="Lato" w:hAnsi="Lato" w:cs="Arial"/>
          <w:bCs/>
          <w:iCs/>
          <w:spacing w:val="4"/>
          <w:szCs w:val="20"/>
          <w:lang w:bidi="pl-PL"/>
        </w:rPr>
      </w:pPr>
      <w:r>
        <w:rPr>
          <w:rFonts w:ascii="Lato" w:hAnsi="Lato" w:cs="Arial"/>
          <w:bCs/>
          <w:iCs/>
          <w:spacing w:val="4"/>
          <w:szCs w:val="20"/>
          <w:lang w:bidi="pl-PL"/>
        </w:rPr>
        <w:lastRenderedPageBreak/>
        <w:t xml:space="preserve">Jak wyjaśnił </w:t>
      </w:r>
      <w:r w:rsidRPr="0079193D">
        <w:rPr>
          <w:rFonts w:ascii="Lato" w:hAnsi="Lato" w:cs="Arial"/>
          <w:bCs/>
          <w:i/>
          <w:spacing w:val="4"/>
          <w:szCs w:val="20"/>
          <w:lang w:bidi="pl-PL"/>
        </w:rPr>
        <w:t xml:space="preserve">inwestor </w:t>
      </w:r>
      <w:r>
        <w:rPr>
          <w:rFonts w:ascii="Lato" w:hAnsi="Lato" w:cs="Arial"/>
          <w:bCs/>
          <w:iCs/>
          <w:spacing w:val="4"/>
          <w:szCs w:val="20"/>
          <w:lang w:bidi="pl-PL"/>
        </w:rPr>
        <w:t xml:space="preserve">w piśmie z dnia 1 września 2023 r., problem zalewania terenów </w:t>
      </w:r>
      <w:r w:rsidR="004972F0">
        <w:rPr>
          <w:rFonts w:ascii="Lato" w:hAnsi="Lato" w:cs="Arial"/>
          <w:bCs/>
          <w:iCs/>
          <w:spacing w:val="4"/>
          <w:szCs w:val="20"/>
          <w:lang w:bidi="pl-PL"/>
        </w:rPr>
        <w:br/>
      </w:r>
      <w:r>
        <w:rPr>
          <w:rFonts w:ascii="Lato" w:hAnsi="Lato" w:cs="Arial"/>
          <w:bCs/>
          <w:iCs/>
          <w:spacing w:val="4"/>
          <w:szCs w:val="20"/>
          <w:lang w:bidi="pl-PL"/>
        </w:rPr>
        <w:t xml:space="preserve">m. Tyczyn wodami powodziowymi rzeki Strug i jej dopływów wynika z wysokiego stanu wód powodziowych tej rzeki. Powyższe jest skutkiem braku uporządkowania koryta rzeki. Koryto jest nieoczyszczone, zarośnięte drzewami i krzewami, co utrudnia przepływ wody. Bez wykonania niezbędnych prac w obrębie koryta rzeki problem pozostanie nierozwiązany. Do podtapiania terenów zlokalizowanych przy rzece Strug przyczynia się również istniejący most zlokalizowany w ciągu ul. Wyzwolenia, który ma zbyt małe światło. </w:t>
      </w:r>
    </w:p>
    <w:p w14:paraId="30C64EF6" w14:textId="261B5D1E" w:rsidR="00F807CD" w:rsidRDefault="00F807CD" w:rsidP="00390C05">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Dodatkowo </w:t>
      </w:r>
      <w:r w:rsidR="00D50EEC">
        <w:rPr>
          <w:rFonts w:ascii="Lato" w:hAnsi="Lato" w:cs="Arial"/>
          <w:bCs/>
          <w:iCs/>
          <w:spacing w:val="4"/>
          <w:szCs w:val="20"/>
          <w:lang w:bidi="pl-PL"/>
        </w:rPr>
        <w:t xml:space="preserve">inwestor przy piśmie z dnia 1 września 2023 r. przedłożył opinię </w:t>
      </w:r>
      <w:r w:rsidR="003C4C4B">
        <w:rPr>
          <w:rFonts w:ascii="Lato" w:hAnsi="Lato" w:cs="Arial"/>
          <w:bCs/>
          <w:iCs/>
          <w:spacing w:val="4"/>
          <w:szCs w:val="20"/>
          <w:lang w:bidi="pl-PL"/>
        </w:rPr>
        <w:t xml:space="preserve">dyrektora Regionalnego Zarządu Gospodarki Wodnej w Rzeszowie z dnia </w:t>
      </w:r>
      <w:r w:rsidR="002A30E1">
        <w:rPr>
          <w:rFonts w:ascii="Lato" w:hAnsi="Lato" w:cs="Arial"/>
          <w:bCs/>
          <w:iCs/>
          <w:spacing w:val="4"/>
          <w:szCs w:val="20"/>
          <w:lang w:bidi="pl-PL"/>
        </w:rPr>
        <w:t>15 k</w:t>
      </w:r>
      <w:r w:rsidR="00D65856">
        <w:rPr>
          <w:rFonts w:ascii="Lato" w:hAnsi="Lato" w:cs="Arial"/>
          <w:bCs/>
          <w:iCs/>
          <w:spacing w:val="4"/>
          <w:szCs w:val="20"/>
          <w:lang w:bidi="pl-PL"/>
        </w:rPr>
        <w:t>wietnia 2021 r.,</w:t>
      </w:r>
      <w:r w:rsidR="00D50EEC">
        <w:rPr>
          <w:rFonts w:ascii="Lato" w:hAnsi="Lato" w:cs="Arial"/>
          <w:bCs/>
          <w:iCs/>
          <w:spacing w:val="4"/>
          <w:szCs w:val="20"/>
          <w:lang w:bidi="pl-PL"/>
        </w:rPr>
        <w:t xml:space="preserve"> podkreślając, że koncepcja budowy przedmiotowego odcinka drogi wojewódzkiej nr 878 uzyskała </w:t>
      </w:r>
      <w:r>
        <w:rPr>
          <w:rFonts w:ascii="Lato" w:hAnsi="Lato" w:cs="Arial"/>
          <w:bCs/>
          <w:iCs/>
          <w:spacing w:val="4"/>
          <w:szCs w:val="20"/>
          <w:lang w:bidi="pl-PL"/>
        </w:rPr>
        <w:t xml:space="preserve">już w tamtym czasie </w:t>
      </w:r>
      <w:r w:rsidR="00D50EEC">
        <w:rPr>
          <w:rFonts w:ascii="Lato" w:hAnsi="Lato" w:cs="Arial"/>
          <w:bCs/>
          <w:iCs/>
          <w:spacing w:val="4"/>
          <w:szCs w:val="20"/>
          <w:lang w:bidi="pl-PL"/>
        </w:rPr>
        <w:t>wstępną pozytywną opinię</w:t>
      </w:r>
      <w:r>
        <w:rPr>
          <w:rFonts w:ascii="Lato" w:hAnsi="Lato" w:cs="Arial"/>
          <w:bCs/>
          <w:iCs/>
          <w:spacing w:val="4"/>
          <w:szCs w:val="20"/>
          <w:lang w:bidi="pl-PL"/>
        </w:rPr>
        <w:t xml:space="preserve"> wyspecjalizowanego organu. </w:t>
      </w:r>
      <w:r w:rsidR="004972F0">
        <w:rPr>
          <w:rFonts w:ascii="Lato" w:hAnsi="Lato" w:cs="Arial"/>
          <w:bCs/>
          <w:iCs/>
          <w:spacing w:val="4"/>
          <w:szCs w:val="20"/>
          <w:lang w:bidi="pl-PL"/>
        </w:rPr>
        <w:br/>
      </w:r>
      <w:r>
        <w:rPr>
          <w:rFonts w:ascii="Lato" w:hAnsi="Lato" w:cs="Arial"/>
          <w:bCs/>
          <w:iCs/>
          <w:spacing w:val="4"/>
          <w:szCs w:val="20"/>
          <w:lang w:bidi="pl-PL"/>
        </w:rPr>
        <w:t xml:space="preserve">Z ww. opinii </w:t>
      </w:r>
      <w:r w:rsidR="00FF6F0E">
        <w:rPr>
          <w:rFonts w:ascii="Lato" w:hAnsi="Lato" w:cs="Arial"/>
          <w:bCs/>
          <w:iCs/>
          <w:spacing w:val="4"/>
          <w:szCs w:val="20"/>
          <w:lang w:bidi="pl-PL"/>
        </w:rPr>
        <w:t>wynika,</w:t>
      </w:r>
      <w:r w:rsidR="00E845AB">
        <w:rPr>
          <w:rFonts w:ascii="Lato" w:hAnsi="Lato" w:cs="Arial"/>
          <w:bCs/>
          <w:iCs/>
          <w:spacing w:val="4"/>
          <w:szCs w:val="20"/>
          <w:lang w:bidi="pl-PL"/>
        </w:rPr>
        <w:t xml:space="preserve"> że na podstawie przeprowadzonej analizy przedłożonego opracowania koncepcyjnego dla przedmiotowej inwestycji oraz obliczeń hydrologiczno-hydraulicznych dla rzeki Strug stwierdzono</w:t>
      </w:r>
      <w:r w:rsidR="00FF6F0E">
        <w:rPr>
          <w:rFonts w:ascii="Lato" w:hAnsi="Lato" w:cs="Arial"/>
          <w:bCs/>
          <w:iCs/>
          <w:spacing w:val="4"/>
          <w:szCs w:val="20"/>
          <w:lang w:bidi="pl-PL"/>
        </w:rPr>
        <w:t>, że lokalizacja omawianej drogi wojewódzkiej nr 878 nie będzie miała wpływu na przepływy wód o prawdopodobieństwie wystąpienia raz na sto lat (Q1%) występujące na rzece Strug.</w:t>
      </w:r>
      <w:r>
        <w:rPr>
          <w:rFonts w:ascii="Lato" w:hAnsi="Lato" w:cs="Arial"/>
          <w:bCs/>
          <w:iCs/>
          <w:spacing w:val="4"/>
          <w:szCs w:val="20"/>
          <w:lang w:bidi="pl-PL"/>
        </w:rPr>
        <w:t xml:space="preserve"> Ś</w:t>
      </w:r>
      <w:r w:rsidR="00FF6F0E">
        <w:rPr>
          <w:rFonts w:ascii="Lato" w:hAnsi="Lato" w:cs="Arial"/>
          <w:bCs/>
          <w:iCs/>
          <w:spacing w:val="4"/>
          <w:szCs w:val="20"/>
          <w:lang w:bidi="pl-PL"/>
        </w:rPr>
        <w:t>wiatło mostu oraz rzędna spodu konstrukcji mostu planowanego do wykonania na rzece Strug w ramach inwestycji drogowej nie będą powodować zakłóceń w przepływach wód powodziowych określonych na podstawie ma zagrożenia powodziowego.</w:t>
      </w:r>
    </w:p>
    <w:p w14:paraId="174076CC" w14:textId="0443D180" w:rsidR="00847974" w:rsidRPr="00F807CD" w:rsidRDefault="00FF6F0E" w:rsidP="00390C05">
      <w:pPr>
        <w:spacing w:after="240" w:line="240" w:lineRule="exact"/>
        <w:jc w:val="both"/>
        <w:rPr>
          <w:rFonts w:ascii="Lato" w:hAnsi="Lato" w:cs="Arial"/>
          <w:bCs/>
          <w:iCs/>
          <w:spacing w:val="4"/>
          <w:szCs w:val="20"/>
          <w:lang w:bidi="pl-PL"/>
        </w:rPr>
      </w:pPr>
      <w:r>
        <w:rPr>
          <w:rFonts w:ascii="Lato" w:hAnsi="Lato" w:cs="Arial"/>
          <w:bCs/>
          <w:iCs/>
          <w:spacing w:val="4"/>
          <w:szCs w:val="20"/>
          <w:lang w:bidi="pl-PL"/>
        </w:rPr>
        <w:t>Ponadto dl</w:t>
      </w:r>
      <w:r w:rsidR="00390C05">
        <w:rPr>
          <w:rFonts w:ascii="Lato" w:hAnsi="Lato" w:cs="Arial"/>
          <w:bCs/>
          <w:iCs/>
          <w:spacing w:val="4"/>
          <w:szCs w:val="20"/>
          <w:lang w:bidi="pl-PL"/>
        </w:rPr>
        <w:t xml:space="preserve">a przedmiotowej inwestycji uzyskano </w:t>
      </w:r>
      <w:r w:rsidR="00847974" w:rsidRPr="00193694">
        <w:rPr>
          <w:rFonts w:ascii="Lato" w:hAnsi="Lato" w:cs="Arial"/>
          <w:spacing w:val="4"/>
        </w:rPr>
        <w:t>decyzj</w:t>
      </w:r>
      <w:r w:rsidR="00390C05">
        <w:rPr>
          <w:rFonts w:ascii="Lato" w:hAnsi="Lato" w:cs="Arial"/>
          <w:spacing w:val="4"/>
        </w:rPr>
        <w:t>ę</w:t>
      </w:r>
      <w:r w:rsidR="00847974" w:rsidRPr="00193694">
        <w:rPr>
          <w:rFonts w:ascii="Lato" w:hAnsi="Lato" w:cs="Arial"/>
          <w:spacing w:val="4"/>
        </w:rPr>
        <w:t xml:space="preserve"> Dyrektora Zarządu Zlewni </w:t>
      </w:r>
      <w:r w:rsidR="004972F0">
        <w:rPr>
          <w:rFonts w:ascii="Lato" w:hAnsi="Lato" w:cs="Arial"/>
          <w:spacing w:val="4"/>
        </w:rPr>
        <w:br/>
      </w:r>
      <w:r w:rsidR="00847974" w:rsidRPr="00193694">
        <w:rPr>
          <w:rFonts w:ascii="Lato" w:hAnsi="Lato" w:cs="Arial"/>
          <w:spacing w:val="4"/>
        </w:rPr>
        <w:t xml:space="preserve">w </w:t>
      </w:r>
      <w:r w:rsidR="00847974">
        <w:rPr>
          <w:rFonts w:ascii="Lato" w:hAnsi="Lato" w:cs="Arial"/>
          <w:spacing w:val="4"/>
        </w:rPr>
        <w:t>Krośnie</w:t>
      </w:r>
      <w:r w:rsidR="00847974" w:rsidRPr="00193694">
        <w:rPr>
          <w:rFonts w:ascii="Lato" w:hAnsi="Lato" w:cs="Arial"/>
          <w:spacing w:val="4"/>
        </w:rPr>
        <w:t xml:space="preserve"> Państwowego Gospodarstwa Wodnego Wody Polskie z dnia </w:t>
      </w:r>
      <w:r w:rsidR="00847974">
        <w:rPr>
          <w:rFonts w:ascii="Lato" w:hAnsi="Lato" w:cs="Arial"/>
          <w:spacing w:val="4"/>
        </w:rPr>
        <w:t xml:space="preserve">22 grudnia </w:t>
      </w:r>
      <w:r w:rsidR="004972F0">
        <w:rPr>
          <w:rFonts w:ascii="Lato" w:hAnsi="Lato" w:cs="Arial"/>
          <w:spacing w:val="4"/>
        </w:rPr>
        <w:br/>
      </w:r>
      <w:r w:rsidR="00847974">
        <w:rPr>
          <w:rFonts w:ascii="Lato" w:hAnsi="Lato" w:cs="Arial"/>
          <w:spacing w:val="4"/>
        </w:rPr>
        <w:t>2022</w:t>
      </w:r>
      <w:r w:rsidR="00847974" w:rsidRPr="00193694">
        <w:rPr>
          <w:rFonts w:ascii="Lato" w:hAnsi="Lato" w:cs="Arial"/>
          <w:spacing w:val="4"/>
        </w:rPr>
        <w:t xml:space="preserve"> r., znak: </w:t>
      </w:r>
      <w:r w:rsidR="00847974">
        <w:rPr>
          <w:rFonts w:ascii="Lato" w:hAnsi="Lato" w:cs="Arial"/>
          <w:spacing w:val="4"/>
        </w:rPr>
        <w:t>RZ.ZUZ.1.4210.410.2022.MKo</w:t>
      </w:r>
      <w:r w:rsidR="00847974" w:rsidRPr="00193694">
        <w:rPr>
          <w:rFonts w:ascii="Lato" w:hAnsi="Lato" w:cs="Arial"/>
          <w:spacing w:val="4"/>
        </w:rPr>
        <w:t>, o udzieleniu pozwolenia wodnoprawnego</w:t>
      </w:r>
      <w:r w:rsidR="00847974">
        <w:rPr>
          <w:rFonts w:ascii="Lato" w:hAnsi="Lato" w:cs="Arial"/>
          <w:spacing w:val="4"/>
        </w:rPr>
        <w:t>, zwaną dalej „</w:t>
      </w:r>
      <w:r w:rsidR="00847974" w:rsidRPr="00633C5B">
        <w:rPr>
          <w:rFonts w:ascii="Lato" w:hAnsi="Lato" w:cs="Arial"/>
          <w:i/>
          <w:iCs/>
          <w:spacing w:val="4"/>
        </w:rPr>
        <w:t>pozwoleniem wodnoprawnym</w:t>
      </w:r>
      <w:r w:rsidR="00847974">
        <w:rPr>
          <w:rFonts w:ascii="Lato" w:hAnsi="Lato" w:cs="Arial"/>
          <w:spacing w:val="4"/>
        </w:rPr>
        <w:t xml:space="preserve">”, sprostowaną postanowieniem </w:t>
      </w:r>
      <w:r w:rsidR="00847974" w:rsidRPr="00193694">
        <w:rPr>
          <w:rFonts w:ascii="Lato" w:hAnsi="Lato" w:cs="Arial"/>
          <w:spacing w:val="4"/>
        </w:rPr>
        <w:t xml:space="preserve">Dyrektora Zarządu Zlewni w </w:t>
      </w:r>
      <w:r w:rsidR="00847974">
        <w:rPr>
          <w:rFonts w:ascii="Lato" w:hAnsi="Lato" w:cs="Arial"/>
          <w:spacing w:val="4"/>
        </w:rPr>
        <w:t xml:space="preserve">Krośnie z dnia 24 kwietnia 2023 r., znak: RZ.ZUZ.1.4210.159.2023.MKo, a następnie utrzymaną w mocy decyzją Dyrektora Regionalnego Zarządu Gospodarki Wodnej w Rzeszowie </w:t>
      </w:r>
      <w:r w:rsidR="00847974" w:rsidRPr="00193694">
        <w:rPr>
          <w:rFonts w:ascii="Lato" w:hAnsi="Lato" w:cs="Arial"/>
          <w:spacing w:val="4"/>
        </w:rPr>
        <w:t>Państwowego Gospodarstwa Wodnego Wody Polskie</w:t>
      </w:r>
      <w:r w:rsidR="00847974">
        <w:rPr>
          <w:rFonts w:ascii="Lato" w:hAnsi="Lato" w:cs="Arial"/>
          <w:spacing w:val="4"/>
        </w:rPr>
        <w:t xml:space="preserve"> z dnia 15 lutego 2024 r., znak: RZ.RUZ.4219.38.2023.JP.</w:t>
      </w:r>
      <w:r w:rsidR="00390C05">
        <w:rPr>
          <w:rFonts w:ascii="Lato" w:hAnsi="Lato" w:cs="Arial"/>
          <w:spacing w:val="4"/>
        </w:rPr>
        <w:t xml:space="preserve"> Powyższe rozstrzygnięcie zezwala m.in. na lokalizowanie przedmiotowej inwestycji na obszarach szczególnego zagrożenia powodzią od rzeki Strug i kształtowanie nowego koryta potoku </w:t>
      </w:r>
      <w:proofErr w:type="spellStart"/>
      <w:r w:rsidR="00390C05">
        <w:rPr>
          <w:rFonts w:ascii="Lato" w:hAnsi="Lato" w:cs="Arial"/>
          <w:spacing w:val="4"/>
        </w:rPr>
        <w:t>Hermanówka</w:t>
      </w:r>
      <w:proofErr w:type="spellEnd"/>
      <w:r w:rsidR="00390C05">
        <w:rPr>
          <w:rFonts w:ascii="Lato" w:hAnsi="Lato" w:cs="Arial"/>
          <w:spacing w:val="4"/>
        </w:rPr>
        <w:t xml:space="preserve">. </w:t>
      </w:r>
      <w:r w:rsidR="006274E1">
        <w:rPr>
          <w:rFonts w:ascii="Lato" w:hAnsi="Lato" w:cs="Arial"/>
          <w:spacing w:val="4"/>
        </w:rPr>
        <w:t xml:space="preserve">Jak wynika z wyjaśnień </w:t>
      </w:r>
      <w:r w:rsidR="006274E1" w:rsidRPr="006274E1">
        <w:rPr>
          <w:rFonts w:ascii="Lato" w:hAnsi="Lato" w:cs="Arial"/>
          <w:i/>
          <w:iCs/>
          <w:spacing w:val="4"/>
        </w:rPr>
        <w:t>inwestora</w:t>
      </w:r>
      <w:r w:rsidR="006274E1">
        <w:rPr>
          <w:rFonts w:ascii="Lato" w:hAnsi="Lato" w:cs="Arial"/>
          <w:spacing w:val="4"/>
        </w:rPr>
        <w:t>, p</w:t>
      </w:r>
      <w:r w:rsidR="00D50C92">
        <w:rPr>
          <w:rFonts w:ascii="Lato" w:hAnsi="Lato" w:cs="Arial"/>
          <w:spacing w:val="4"/>
        </w:rPr>
        <w:t xml:space="preserve">odstawą do wydania </w:t>
      </w:r>
      <w:r w:rsidR="00D50C92" w:rsidRPr="00D50C92">
        <w:rPr>
          <w:rFonts w:ascii="Lato" w:hAnsi="Lato" w:cs="Arial"/>
          <w:i/>
          <w:iCs/>
          <w:spacing w:val="4"/>
        </w:rPr>
        <w:t>pozwolenia wodnoprawnego</w:t>
      </w:r>
      <w:r w:rsidR="00D50C92">
        <w:rPr>
          <w:rFonts w:ascii="Lato" w:hAnsi="Lato" w:cs="Arial"/>
          <w:spacing w:val="4"/>
        </w:rPr>
        <w:t xml:space="preserve"> był operat wodnoprawny zawierający analizę hydrologiczno-hydrauliczną. Zgodnie z wykonaną analizą projektowana inwestycja nie wpłynie na zwiększenie poziomu rzeki Strug w obszarze oddziaływania wody Q=1%. Po przeanalizowaniu poziomu wody w rejonie odcinka drogowego, który znajduje się najbliżej</w:t>
      </w:r>
      <w:r w:rsidR="006274E1">
        <w:rPr>
          <w:rFonts w:ascii="Lato" w:hAnsi="Lato" w:cs="Arial"/>
          <w:spacing w:val="4"/>
        </w:rPr>
        <w:t xml:space="preserve"> rzeki (poprzeczka 1342) poziom wody nie uległ zwiększeniu. W stanie istniejącym dla wody miarodajnej Q=1% poziom wynosił 213,24 m n.p.m. Po wykonaniu inwestycji poziom wody Q=1% będzie wynosił 213,23 m n.p.m.</w:t>
      </w:r>
    </w:p>
    <w:p w14:paraId="5C403347" w14:textId="3B7275A3" w:rsidR="001F5187" w:rsidRPr="00455D3B" w:rsidRDefault="001F5187" w:rsidP="001F5187">
      <w:pPr>
        <w:spacing w:after="240" w:line="240" w:lineRule="exact"/>
        <w:jc w:val="both"/>
        <w:rPr>
          <w:rFonts w:ascii="Lato" w:hAnsi="Lato" w:cs="Arial"/>
          <w:bCs/>
          <w:iCs/>
          <w:spacing w:val="4"/>
          <w:szCs w:val="20"/>
          <w:lang w:bidi="pl-PL"/>
        </w:rPr>
      </w:pPr>
      <w:r w:rsidRPr="00455D3B">
        <w:rPr>
          <w:rFonts w:ascii="Lato" w:hAnsi="Lato" w:cs="Arial"/>
          <w:bCs/>
          <w:iCs/>
          <w:spacing w:val="4"/>
          <w:szCs w:val="20"/>
          <w:lang w:bidi="pl-PL"/>
        </w:rPr>
        <w:t>Tak więc należy stwierdzić, że ewentualne uwagi i zastrzeżenia co do skutków</w:t>
      </w:r>
      <w:r>
        <w:rPr>
          <w:rFonts w:ascii="Lato" w:hAnsi="Lato" w:cs="Arial"/>
          <w:spacing w:val="4"/>
        </w:rPr>
        <w:t xml:space="preserve"> lokalizowania przedmiotowej inwestycji na obszarach szczególnego zagrożenia powodzią i zmiany koryta potoku </w:t>
      </w:r>
      <w:proofErr w:type="spellStart"/>
      <w:r>
        <w:rPr>
          <w:rFonts w:ascii="Lato" w:hAnsi="Lato" w:cs="Arial"/>
          <w:spacing w:val="4"/>
        </w:rPr>
        <w:t>Hermanówka</w:t>
      </w:r>
      <w:proofErr w:type="spellEnd"/>
      <w:r>
        <w:rPr>
          <w:rFonts w:ascii="Lato" w:hAnsi="Lato" w:cs="Arial"/>
          <w:bCs/>
          <w:iCs/>
          <w:spacing w:val="4"/>
          <w:szCs w:val="20"/>
          <w:lang w:bidi="pl-PL"/>
        </w:rPr>
        <w:t xml:space="preserve"> </w:t>
      </w:r>
      <w:r w:rsidRPr="00455D3B">
        <w:rPr>
          <w:rFonts w:ascii="Lato" w:hAnsi="Lato" w:cs="Arial"/>
          <w:bCs/>
          <w:iCs/>
          <w:spacing w:val="4"/>
          <w:szCs w:val="20"/>
          <w:lang w:bidi="pl-PL"/>
        </w:rPr>
        <w:t>strony mogły zgłaszać w toku</w:t>
      </w:r>
      <w:r>
        <w:rPr>
          <w:rFonts w:ascii="Lato" w:hAnsi="Lato" w:cs="Arial"/>
          <w:bCs/>
          <w:iCs/>
          <w:spacing w:val="4"/>
          <w:szCs w:val="20"/>
          <w:lang w:bidi="pl-PL"/>
        </w:rPr>
        <w:t xml:space="preserve"> </w:t>
      </w:r>
      <w:r w:rsidRPr="00455D3B">
        <w:rPr>
          <w:rFonts w:ascii="Lato" w:hAnsi="Lato" w:cs="Arial"/>
          <w:bCs/>
          <w:iCs/>
          <w:spacing w:val="4"/>
          <w:szCs w:val="20"/>
          <w:lang w:bidi="pl-PL"/>
        </w:rPr>
        <w:t xml:space="preserve">ww. postępowania </w:t>
      </w:r>
      <w:r>
        <w:rPr>
          <w:rFonts w:ascii="Lato" w:hAnsi="Lato" w:cs="Arial"/>
          <w:bCs/>
          <w:iCs/>
          <w:spacing w:val="4"/>
          <w:szCs w:val="20"/>
          <w:lang w:bidi="pl-PL"/>
        </w:rPr>
        <w:t xml:space="preserve">w sprawie wydania </w:t>
      </w:r>
      <w:r w:rsidRPr="00D50C92">
        <w:rPr>
          <w:rFonts w:ascii="Lato" w:hAnsi="Lato" w:cs="Arial"/>
          <w:i/>
          <w:iCs/>
          <w:spacing w:val="4"/>
        </w:rPr>
        <w:t>pozwolenia wodnoprawnego</w:t>
      </w:r>
      <w:r w:rsidRPr="00455D3B">
        <w:rPr>
          <w:rFonts w:ascii="Lato" w:hAnsi="Lato" w:cs="Arial"/>
          <w:bCs/>
          <w:iCs/>
          <w:spacing w:val="4"/>
          <w:szCs w:val="20"/>
          <w:lang w:bidi="pl-PL"/>
        </w:rPr>
        <w:t xml:space="preserve">. Z uzasadnienia </w:t>
      </w:r>
      <w:r>
        <w:rPr>
          <w:rFonts w:ascii="Lato" w:hAnsi="Lato" w:cs="Arial"/>
          <w:bCs/>
          <w:i/>
          <w:iCs/>
          <w:spacing w:val="4"/>
          <w:szCs w:val="20"/>
          <w:lang w:bidi="pl-PL"/>
        </w:rPr>
        <w:t xml:space="preserve">ww. </w:t>
      </w:r>
      <w:r w:rsidRPr="001F5187">
        <w:rPr>
          <w:rFonts w:ascii="Lato" w:hAnsi="Lato" w:cs="Arial"/>
          <w:bCs/>
          <w:spacing w:val="4"/>
          <w:szCs w:val="20"/>
          <w:lang w:bidi="pl-PL"/>
        </w:rPr>
        <w:t xml:space="preserve">rozstrzygnięcia </w:t>
      </w:r>
      <w:r w:rsidRPr="00455D3B">
        <w:rPr>
          <w:rFonts w:ascii="Lato" w:hAnsi="Lato" w:cs="Arial"/>
          <w:bCs/>
          <w:iCs/>
          <w:spacing w:val="4"/>
          <w:szCs w:val="20"/>
          <w:lang w:bidi="pl-PL"/>
        </w:rPr>
        <w:t>nie wynika</w:t>
      </w:r>
      <w:r>
        <w:rPr>
          <w:rFonts w:ascii="Lato" w:hAnsi="Lato" w:cs="Arial"/>
          <w:bCs/>
          <w:iCs/>
          <w:spacing w:val="4"/>
          <w:szCs w:val="20"/>
          <w:lang w:bidi="pl-PL"/>
        </w:rPr>
        <w:t xml:space="preserve"> </w:t>
      </w:r>
      <w:r w:rsidRPr="00455D3B">
        <w:rPr>
          <w:rFonts w:ascii="Lato" w:hAnsi="Lato" w:cs="Arial"/>
          <w:bCs/>
          <w:iCs/>
          <w:spacing w:val="4"/>
          <w:szCs w:val="20"/>
          <w:lang w:bidi="pl-PL"/>
        </w:rPr>
        <w:t xml:space="preserve">natomiast, aby na etapie postępowania w sprawie </w:t>
      </w:r>
      <w:r w:rsidRPr="001F5187">
        <w:rPr>
          <w:rFonts w:ascii="Lato" w:hAnsi="Lato" w:cs="Arial"/>
          <w:bCs/>
          <w:i/>
          <w:spacing w:val="4"/>
          <w:szCs w:val="20"/>
          <w:lang w:bidi="pl-PL"/>
        </w:rPr>
        <w:t>pozwolenia wodnoprawnego</w:t>
      </w:r>
      <w:r w:rsidRPr="00455D3B">
        <w:rPr>
          <w:rFonts w:ascii="Lato" w:hAnsi="Lato" w:cs="Arial"/>
          <w:bCs/>
          <w:iCs/>
          <w:spacing w:val="4"/>
          <w:szCs w:val="20"/>
          <w:lang w:bidi="pl-PL"/>
        </w:rPr>
        <w:t xml:space="preserve"> skarżąca strona wniosła jakiekolwiek uwagi czy</w:t>
      </w:r>
      <w:r>
        <w:rPr>
          <w:rFonts w:ascii="Lato" w:hAnsi="Lato" w:cs="Arial"/>
          <w:bCs/>
          <w:iCs/>
          <w:spacing w:val="4"/>
          <w:szCs w:val="20"/>
          <w:lang w:bidi="pl-PL"/>
        </w:rPr>
        <w:t xml:space="preserve"> </w:t>
      </w:r>
      <w:r w:rsidRPr="00455D3B">
        <w:rPr>
          <w:rFonts w:ascii="Lato" w:hAnsi="Lato" w:cs="Arial"/>
          <w:bCs/>
          <w:iCs/>
          <w:spacing w:val="4"/>
          <w:szCs w:val="20"/>
          <w:lang w:bidi="pl-PL"/>
        </w:rPr>
        <w:t>zastrzeżenia.</w:t>
      </w:r>
      <w:r>
        <w:rPr>
          <w:rFonts w:ascii="Lato" w:hAnsi="Lato" w:cs="Arial"/>
          <w:bCs/>
          <w:iCs/>
          <w:spacing w:val="4"/>
          <w:szCs w:val="20"/>
          <w:lang w:bidi="pl-PL"/>
        </w:rPr>
        <w:t xml:space="preserve"> </w:t>
      </w:r>
    </w:p>
    <w:p w14:paraId="2613E47A" w14:textId="2B7855B3" w:rsidR="001F5187" w:rsidRDefault="007D6729" w:rsidP="00455D3B">
      <w:pPr>
        <w:spacing w:after="240" w:line="240" w:lineRule="exact"/>
        <w:jc w:val="both"/>
        <w:rPr>
          <w:rFonts w:ascii="Lato" w:eastAsia="Times New Roman" w:hAnsi="Lato" w:cs="Arial"/>
          <w:bCs/>
          <w:iCs/>
          <w:spacing w:val="4"/>
          <w:kern w:val="2"/>
          <w:lang w:eastAsia="pl-PL" w:bidi="pl-PL"/>
        </w:rPr>
      </w:pPr>
      <w:r w:rsidRPr="007D6729">
        <w:rPr>
          <w:rFonts w:ascii="Lato" w:hAnsi="Lato" w:cs="Arial"/>
          <w:bCs/>
          <w:iCs/>
          <w:spacing w:val="4"/>
          <w:szCs w:val="20"/>
          <w:lang w:bidi="pl-PL"/>
        </w:rPr>
        <w:t>Zasadne jest zauważenie</w:t>
      </w:r>
      <w:r w:rsidR="00455D3B" w:rsidRPr="00455D3B">
        <w:rPr>
          <w:rFonts w:ascii="Lato" w:hAnsi="Lato" w:cs="Arial"/>
          <w:bCs/>
          <w:iCs/>
          <w:spacing w:val="4"/>
          <w:szCs w:val="20"/>
          <w:lang w:bidi="pl-PL"/>
        </w:rPr>
        <w:t xml:space="preserve">, iż kwestie związane </w:t>
      </w:r>
      <w:r w:rsidR="00D76371">
        <w:rPr>
          <w:rFonts w:ascii="Lato" w:hAnsi="Lato" w:cs="Arial"/>
          <w:bCs/>
          <w:iCs/>
          <w:spacing w:val="4"/>
          <w:szCs w:val="20"/>
          <w:lang w:bidi="pl-PL"/>
        </w:rPr>
        <w:t xml:space="preserve">z </w:t>
      </w:r>
      <w:r w:rsidR="00040535">
        <w:rPr>
          <w:rFonts w:ascii="Lato" w:hAnsi="Lato" w:cs="Arial"/>
          <w:bCs/>
          <w:iCs/>
          <w:spacing w:val="4"/>
          <w:szCs w:val="20"/>
          <w:lang w:bidi="pl-PL"/>
        </w:rPr>
        <w:t xml:space="preserve">wpływem inwestycji na obszary objęte wodami </w:t>
      </w:r>
      <w:r>
        <w:rPr>
          <w:rFonts w:ascii="Lato" w:hAnsi="Lato" w:cs="Arial"/>
          <w:bCs/>
          <w:iCs/>
          <w:spacing w:val="4"/>
          <w:szCs w:val="20"/>
          <w:lang w:bidi="pl-PL"/>
        </w:rPr>
        <w:t xml:space="preserve">oraz kwestie </w:t>
      </w:r>
      <w:r w:rsidR="00040535">
        <w:rPr>
          <w:rFonts w:ascii="Lato" w:hAnsi="Lato" w:cs="Arial"/>
          <w:bCs/>
          <w:iCs/>
          <w:spacing w:val="4"/>
          <w:szCs w:val="20"/>
          <w:lang w:bidi="pl-PL"/>
        </w:rPr>
        <w:t>infrastruktu</w:t>
      </w:r>
      <w:r>
        <w:rPr>
          <w:rFonts w:ascii="Lato" w:hAnsi="Lato" w:cs="Arial"/>
          <w:bCs/>
          <w:iCs/>
          <w:spacing w:val="4"/>
          <w:szCs w:val="20"/>
          <w:lang w:bidi="pl-PL"/>
        </w:rPr>
        <w:t>ry</w:t>
      </w:r>
      <w:r w:rsidR="00040535">
        <w:rPr>
          <w:rFonts w:ascii="Lato" w:hAnsi="Lato" w:cs="Arial"/>
          <w:bCs/>
          <w:iCs/>
          <w:spacing w:val="4"/>
          <w:szCs w:val="20"/>
          <w:lang w:bidi="pl-PL"/>
        </w:rPr>
        <w:t xml:space="preserve"> odwodnien</w:t>
      </w:r>
      <w:r>
        <w:rPr>
          <w:rFonts w:ascii="Lato" w:hAnsi="Lato" w:cs="Arial"/>
          <w:bCs/>
          <w:iCs/>
          <w:spacing w:val="4"/>
          <w:szCs w:val="20"/>
          <w:lang w:bidi="pl-PL"/>
        </w:rPr>
        <w:t>iowej</w:t>
      </w:r>
      <w:r w:rsidR="00040535">
        <w:rPr>
          <w:rFonts w:ascii="Lato" w:hAnsi="Lato" w:cs="Arial"/>
          <w:bCs/>
          <w:iCs/>
          <w:spacing w:val="4"/>
          <w:szCs w:val="20"/>
          <w:lang w:bidi="pl-PL"/>
        </w:rPr>
        <w:t xml:space="preserve"> </w:t>
      </w:r>
      <w:r w:rsidR="00455D3B" w:rsidRPr="00455D3B">
        <w:rPr>
          <w:rFonts w:ascii="Lato" w:hAnsi="Lato" w:cs="Arial"/>
          <w:bCs/>
          <w:iCs/>
          <w:spacing w:val="4"/>
          <w:szCs w:val="20"/>
          <w:lang w:bidi="pl-PL"/>
        </w:rPr>
        <w:t>stanowiły</w:t>
      </w:r>
      <w:r w:rsidR="00455D3B">
        <w:rPr>
          <w:rFonts w:ascii="Lato" w:hAnsi="Lato" w:cs="Arial"/>
          <w:bCs/>
          <w:iCs/>
          <w:spacing w:val="4"/>
          <w:szCs w:val="20"/>
          <w:lang w:bidi="pl-PL"/>
        </w:rPr>
        <w:t xml:space="preserve"> </w:t>
      </w:r>
      <w:r w:rsidR="00455D3B" w:rsidRPr="00455D3B">
        <w:rPr>
          <w:rFonts w:ascii="Lato" w:hAnsi="Lato" w:cs="Arial"/>
          <w:bCs/>
          <w:iCs/>
          <w:spacing w:val="4"/>
          <w:szCs w:val="20"/>
          <w:lang w:bidi="pl-PL"/>
        </w:rPr>
        <w:t xml:space="preserve">przedmiot postępowania w sprawie wydania </w:t>
      </w:r>
      <w:r w:rsidR="001F5187" w:rsidRPr="00763089">
        <w:rPr>
          <w:rFonts w:ascii="Lato" w:eastAsia="Times New Roman" w:hAnsi="Lato" w:cs="Arial"/>
          <w:bCs/>
          <w:i/>
          <w:spacing w:val="4"/>
          <w:kern w:val="2"/>
          <w:lang w:eastAsia="pl-PL" w:bidi="pl-PL"/>
        </w:rPr>
        <w:t>decyzj</w:t>
      </w:r>
      <w:r w:rsidR="001F5187">
        <w:rPr>
          <w:rFonts w:ascii="Lato" w:eastAsia="Times New Roman" w:hAnsi="Lato" w:cs="Arial"/>
          <w:bCs/>
          <w:i/>
          <w:spacing w:val="4"/>
          <w:kern w:val="2"/>
          <w:lang w:eastAsia="pl-PL" w:bidi="pl-PL"/>
        </w:rPr>
        <w:t>i</w:t>
      </w:r>
      <w:r w:rsidR="001F5187" w:rsidRPr="00763089">
        <w:rPr>
          <w:rFonts w:ascii="Lato" w:eastAsia="Times New Roman" w:hAnsi="Lato" w:cs="Arial"/>
          <w:bCs/>
          <w:i/>
          <w:spacing w:val="4"/>
          <w:kern w:val="2"/>
          <w:lang w:eastAsia="pl-PL" w:bidi="pl-PL"/>
        </w:rPr>
        <w:t xml:space="preserve"> Burmistrza Tyczyna z dnia 19 listopada 2024 r</w:t>
      </w:r>
      <w:r w:rsidR="001F5187">
        <w:rPr>
          <w:rFonts w:ascii="Lato" w:eastAsia="Times New Roman" w:hAnsi="Lato" w:cs="Arial"/>
          <w:bCs/>
          <w:iCs/>
          <w:spacing w:val="4"/>
          <w:kern w:val="2"/>
          <w:lang w:eastAsia="pl-PL" w:bidi="pl-PL"/>
        </w:rPr>
        <w:t>.</w:t>
      </w:r>
    </w:p>
    <w:p w14:paraId="240EF883" w14:textId="2D5F570B" w:rsidR="001F5187" w:rsidRDefault="009F5936" w:rsidP="00455D3B">
      <w:pPr>
        <w:spacing w:after="240" w:line="240" w:lineRule="exact"/>
        <w:jc w:val="both"/>
        <w:rPr>
          <w:rFonts w:ascii="Lato" w:eastAsia="Times New Roman" w:hAnsi="Lato" w:cs="Arial"/>
          <w:bCs/>
          <w:iCs/>
          <w:spacing w:val="4"/>
          <w:kern w:val="2"/>
          <w:lang w:eastAsia="pl-PL" w:bidi="pl-PL"/>
        </w:rPr>
      </w:pPr>
      <w:r>
        <w:rPr>
          <w:rFonts w:ascii="Lato" w:eastAsia="Times New Roman" w:hAnsi="Lato" w:cs="Arial"/>
          <w:bCs/>
          <w:iCs/>
          <w:spacing w:val="4"/>
          <w:kern w:val="2"/>
          <w:lang w:eastAsia="pl-PL" w:bidi="pl-PL"/>
        </w:rPr>
        <w:t xml:space="preserve">Wśród warunków korzystania ze środowiska znaleźć można zapis, iż zmiana przebiegu koryta potoku </w:t>
      </w:r>
      <w:proofErr w:type="spellStart"/>
      <w:r>
        <w:rPr>
          <w:rFonts w:ascii="Lato" w:eastAsia="Times New Roman" w:hAnsi="Lato" w:cs="Arial"/>
          <w:bCs/>
          <w:iCs/>
          <w:spacing w:val="4"/>
          <w:kern w:val="2"/>
          <w:lang w:eastAsia="pl-PL" w:bidi="pl-PL"/>
        </w:rPr>
        <w:t>Hermanówka</w:t>
      </w:r>
      <w:proofErr w:type="spellEnd"/>
      <w:r>
        <w:rPr>
          <w:rFonts w:ascii="Lato" w:eastAsia="Times New Roman" w:hAnsi="Lato" w:cs="Arial"/>
          <w:bCs/>
          <w:iCs/>
          <w:spacing w:val="4"/>
          <w:kern w:val="2"/>
          <w:lang w:eastAsia="pl-PL" w:bidi="pl-PL"/>
        </w:rPr>
        <w:t xml:space="preserve"> w celu jego dostosowania do obiektu mostowego M-1 </w:t>
      </w:r>
      <w:r>
        <w:rPr>
          <w:rFonts w:ascii="Lato" w:eastAsia="Times New Roman" w:hAnsi="Lato" w:cs="Arial"/>
          <w:bCs/>
          <w:iCs/>
          <w:spacing w:val="4"/>
          <w:kern w:val="2"/>
          <w:lang w:eastAsia="pl-PL" w:bidi="pl-PL"/>
        </w:rPr>
        <w:lastRenderedPageBreak/>
        <w:t>wykonana zosta</w:t>
      </w:r>
      <w:r w:rsidR="007A4471">
        <w:rPr>
          <w:rFonts w:ascii="Lato" w:eastAsia="Times New Roman" w:hAnsi="Lato" w:cs="Arial"/>
          <w:bCs/>
          <w:iCs/>
          <w:spacing w:val="4"/>
          <w:kern w:val="2"/>
          <w:lang w:eastAsia="pl-PL" w:bidi="pl-PL"/>
        </w:rPr>
        <w:t>ni</w:t>
      </w:r>
      <w:r>
        <w:rPr>
          <w:rFonts w:ascii="Lato" w:eastAsia="Times New Roman" w:hAnsi="Lato" w:cs="Arial"/>
          <w:bCs/>
          <w:iCs/>
          <w:spacing w:val="4"/>
          <w:kern w:val="2"/>
          <w:lang w:eastAsia="pl-PL" w:bidi="pl-PL"/>
        </w:rPr>
        <w:t xml:space="preserve">e na długości ok. 40 m. Brzegi i dno nowego odcinka koryta potoku zostaną wyprofilowane i umocnione narzutem kamiennym. Nowy odcinek koryta potoku </w:t>
      </w:r>
      <w:proofErr w:type="spellStart"/>
      <w:r>
        <w:rPr>
          <w:rFonts w:ascii="Lato" w:eastAsia="Times New Roman" w:hAnsi="Lato" w:cs="Arial"/>
          <w:bCs/>
          <w:iCs/>
          <w:spacing w:val="4"/>
          <w:kern w:val="2"/>
          <w:lang w:eastAsia="pl-PL" w:bidi="pl-PL"/>
        </w:rPr>
        <w:t>Hermanówka</w:t>
      </w:r>
      <w:proofErr w:type="spellEnd"/>
      <w:r>
        <w:rPr>
          <w:rFonts w:ascii="Lato" w:eastAsia="Times New Roman" w:hAnsi="Lato" w:cs="Arial"/>
          <w:bCs/>
          <w:iCs/>
          <w:spacing w:val="4"/>
          <w:kern w:val="2"/>
          <w:lang w:eastAsia="pl-PL" w:bidi="pl-PL"/>
        </w:rPr>
        <w:t xml:space="preserve"> zostanie wykonany w nowym śladzie z utrzymaniem przepływu w starym korycie. Po wykonaniu nowego odcinka koryta potoku nastąpi przekierowanie wód potoku do nowego koryta. Stare koryto potoku </w:t>
      </w:r>
      <w:proofErr w:type="spellStart"/>
      <w:r>
        <w:rPr>
          <w:rFonts w:ascii="Lato" w:eastAsia="Times New Roman" w:hAnsi="Lato" w:cs="Arial"/>
          <w:bCs/>
          <w:iCs/>
          <w:spacing w:val="4"/>
          <w:kern w:val="2"/>
          <w:lang w:eastAsia="pl-PL" w:bidi="pl-PL"/>
        </w:rPr>
        <w:t>Hermanówka</w:t>
      </w:r>
      <w:proofErr w:type="spellEnd"/>
      <w:r>
        <w:rPr>
          <w:rFonts w:ascii="Lato" w:eastAsia="Times New Roman" w:hAnsi="Lato" w:cs="Arial"/>
          <w:bCs/>
          <w:iCs/>
          <w:spacing w:val="4"/>
          <w:kern w:val="2"/>
          <w:lang w:eastAsia="pl-PL" w:bidi="pl-PL"/>
        </w:rPr>
        <w:t xml:space="preserve"> zostanie zasypane. </w:t>
      </w:r>
    </w:p>
    <w:p w14:paraId="4F7155AC" w14:textId="38C8DEF0" w:rsidR="00B15FD6" w:rsidRDefault="00B15FD6" w:rsidP="00B15FD6">
      <w:pPr>
        <w:spacing w:after="240" w:line="240" w:lineRule="exact"/>
        <w:jc w:val="both"/>
        <w:rPr>
          <w:rFonts w:ascii="Lato" w:eastAsia="Times New Roman" w:hAnsi="Lato" w:cs="Arial"/>
          <w:bCs/>
          <w:iCs/>
          <w:spacing w:val="4"/>
          <w:kern w:val="2"/>
          <w:lang w:eastAsia="pl-PL" w:bidi="pl-PL"/>
        </w:rPr>
      </w:pPr>
      <w:r>
        <w:rPr>
          <w:rFonts w:ascii="Lato" w:hAnsi="Lato" w:cs="Arial"/>
          <w:bCs/>
          <w:iCs/>
          <w:spacing w:val="4"/>
          <w:szCs w:val="20"/>
          <w:lang w:bidi="pl-PL"/>
        </w:rPr>
        <w:t xml:space="preserve">W kontekście obaw Skarżącego o to, że budowa nasypu pod drogę w sąsiedztwie najbliżej położonych gospodarstw domowych spowoduje w przypadku długotrwałych ulew liczne podtopienia wskazać należy, że – jak wynika z </w:t>
      </w:r>
      <w:r w:rsidRPr="00763089">
        <w:rPr>
          <w:rFonts w:ascii="Lato" w:eastAsia="Times New Roman" w:hAnsi="Lato" w:cs="Arial"/>
          <w:bCs/>
          <w:i/>
          <w:spacing w:val="4"/>
          <w:kern w:val="2"/>
          <w:lang w:eastAsia="pl-PL" w:bidi="pl-PL"/>
        </w:rPr>
        <w:t>decyzj</w:t>
      </w:r>
      <w:r>
        <w:rPr>
          <w:rFonts w:ascii="Lato" w:eastAsia="Times New Roman" w:hAnsi="Lato" w:cs="Arial"/>
          <w:bCs/>
          <w:i/>
          <w:spacing w:val="4"/>
          <w:kern w:val="2"/>
          <w:lang w:eastAsia="pl-PL" w:bidi="pl-PL"/>
        </w:rPr>
        <w:t>i</w:t>
      </w:r>
      <w:r w:rsidRPr="00763089">
        <w:rPr>
          <w:rFonts w:ascii="Lato" w:eastAsia="Times New Roman" w:hAnsi="Lato" w:cs="Arial"/>
          <w:bCs/>
          <w:i/>
          <w:spacing w:val="4"/>
          <w:kern w:val="2"/>
          <w:lang w:eastAsia="pl-PL" w:bidi="pl-PL"/>
        </w:rPr>
        <w:t xml:space="preserve"> Burmistrza Tyczyna </w:t>
      </w:r>
      <w:r w:rsidR="004972F0">
        <w:rPr>
          <w:rFonts w:ascii="Lato" w:eastAsia="Times New Roman" w:hAnsi="Lato" w:cs="Arial"/>
          <w:bCs/>
          <w:i/>
          <w:spacing w:val="4"/>
          <w:kern w:val="2"/>
          <w:lang w:eastAsia="pl-PL" w:bidi="pl-PL"/>
        </w:rPr>
        <w:br/>
      </w:r>
      <w:r w:rsidRPr="00763089">
        <w:rPr>
          <w:rFonts w:ascii="Lato" w:eastAsia="Times New Roman" w:hAnsi="Lato" w:cs="Arial"/>
          <w:bCs/>
          <w:i/>
          <w:spacing w:val="4"/>
          <w:kern w:val="2"/>
          <w:lang w:eastAsia="pl-PL" w:bidi="pl-PL"/>
        </w:rPr>
        <w:t>z dnia 19 listopada 2024 r</w:t>
      </w:r>
      <w:r>
        <w:rPr>
          <w:rFonts w:ascii="Lato" w:eastAsia="Times New Roman" w:hAnsi="Lato" w:cs="Arial"/>
          <w:bCs/>
          <w:iCs/>
          <w:spacing w:val="4"/>
          <w:kern w:val="2"/>
          <w:lang w:eastAsia="pl-PL" w:bidi="pl-PL"/>
        </w:rPr>
        <w:t xml:space="preserve">. – na odcinku drogi wojewódzkiej nr 878 od km ok. 6+715 do km ok. 6+820 (strona prawa) ze względu na znaczne zbliżenie drogi do rzeki Strug projektuje się umocnienie korpusu drogowego wraz z umocnieniem skarpy rzeki Strug, </w:t>
      </w:r>
      <w:r w:rsidR="00531C05">
        <w:rPr>
          <w:rFonts w:ascii="Lato" w:eastAsia="Times New Roman" w:hAnsi="Lato" w:cs="Arial"/>
          <w:bCs/>
          <w:iCs/>
          <w:spacing w:val="4"/>
          <w:kern w:val="2"/>
          <w:lang w:eastAsia="pl-PL" w:bidi="pl-PL"/>
        </w:rPr>
        <w:t xml:space="preserve">Na skarpach nasypu drogowego projektuje się materac gabionowy z siatki stalowej, wypełniony kamieniem hydrotechnicznym w geowłókninie, kotwiony szpilami stalowymi i układany na całej wysokości skarpy. Dodatkowo przewidziano rozwiązania mające na celu umocnienie i uszczelnienie korpusu drogowego w miejscach narażonych na oddziaływanie podwyższonych stanów wód rzeki Strug. Umocnienia te zostaną zastosowane na odcinkach w km ok. 6+442 – 6+715 (strona prawa) oraz ok. 6+820 – 6+985 (strona prawa). Zabezpieczenia zostaną wykonane do wysokości min. 0,5 m ponad poziom wody stuletniej (Q1%). Niweleta drogi głównej zapewnia wyniesienie korony drogi ponad ww. poziom. </w:t>
      </w:r>
    </w:p>
    <w:p w14:paraId="23BEDFC1" w14:textId="0ED962B7" w:rsidR="00455D3B" w:rsidRPr="00455D3B" w:rsidRDefault="00455D3B" w:rsidP="00455D3B">
      <w:pPr>
        <w:spacing w:after="240" w:line="240" w:lineRule="exact"/>
        <w:jc w:val="both"/>
        <w:rPr>
          <w:rFonts w:ascii="Lato" w:hAnsi="Lato" w:cs="Arial"/>
          <w:bCs/>
          <w:iCs/>
          <w:spacing w:val="4"/>
          <w:szCs w:val="20"/>
          <w:lang w:bidi="pl-PL"/>
        </w:rPr>
      </w:pPr>
      <w:r w:rsidRPr="00455D3B">
        <w:rPr>
          <w:rFonts w:ascii="Lato" w:hAnsi="Lato" w:cs="Arial"/>
          <w:bCs/>
          <w:iCs/>
          <w:spacing w:val="4"/>
          <w:szCs w:val="20"/>
          <w:lang w:bidi="pl-PL"/>
        </w:rPr>
        <w:t>Postępowanie toczące się w przedmiocie wydania decyzji o środowiskowych</w:t>
      </w:r>
      <w:r w:rsidR="00542D43">
        <w:rPr>
          <w:rFonts w:ascii="Lato" w:hAnsi="Lato" w:cs="Arial"/>
          <w:bCs/>
          <w:iCs/>
          <w:spacing w:val="4"/>
          <w:szCs w:val="20"/>
          <w:lang w:bidi="pl-PL"/>
        </w:rPr>
        <w:t xml:space="preserve"> </w:t>
      </w:r>
      <w:r w:rsidRPr="00455D3B">
        <w:rPr>
          <w:rFonts w:ascii="Lato" w:hAnsi="Lato" w:cs="Arial"/>
          <w:bCs/>
          <w:iCs/>
          <w:spacing w:val="4"/>
          <w:szCs w:val="20"/>
          <w:lang w:bidi="pl-PL"/>
        </w:rPr>
        <w:t>uwarunkowaniach dotyczy planowanego dopiero przedsięwzięcia i sprowadza się do</w:t>
      </w:r>
      <w:r w:rsidR="00542D43">
        <w:rPr>
          <w:rFonts w:ascii="Lato" w:hAnsi="Lato" w:cs="Arial"/>
          <w:bCs/>
          <w:iCs/>
          <w:spacing w:val="4"/>
          <w:szCs w:val="20"/>
          <w:lang w:bidi="pl-PL"/>
        </w:rPr>
        <w:t xml:space="preserve"> </w:t>
      </w:r>
      <w:r w:rsidRPr="00455D3B">
        <w:rPr>
          <w:rFonts w:ascii="Lato" w:hAnsi="Lato" w:cs="Arial"/>
          <w:bCs/>
          <w:iCs/>
          <w:spacing w:val="4"/>
          <w:szCs w:val="20"/>
          <w:lang w:bidi="pl-PL"/>
        </w:rPr>
        <w:t>ustalenia, czy inwestycja w kształcie opisanym przez inwestora we wniosku zagraża</w:t>
      </w:r>
      <w:r w:rsidR="00542D43">
        <w:rPr>
          <w:rFonts w:ascii="Lato" w:hAnsi="Lato" w:cs="Arial"/>
          <w:bCs/>
          <w:iCs/>
          <w:spacing w:val="4"/>
          <w:szCs w:val="20"/>
          <w:lang w:bidi="pl-PL"/>
        </w:rPr>
        <w:t xml:space="preserve"> </w:t>
      </w:r>
      <w:r w:rsidRPr="00455D3B">
        <w:rPr>
          <w:rFonts w:ascii="Lato" w:hAnsi="Lato" w:cs="Arial"/>
          <w:bCs/>
          <w:iCs/>
          <w:spacing w:val="4"/>
          <w:szCs w:val="20"/>
          <w:lang w:bidi="pl-PL"/>
        </w:rPr>
        <w:t>środowisku oraz czy spełnia wymagania i parametry w zakresie ochrony środowiska.</w:t>
      </w:r>
      <w:r w:rsidR="00542D43">
        <w:rPr>
          <w:rFonts w:ascii="Lato" w:hAnsi="Lato" w:cs="Arial"/>
          <w:bCs/>
          <w:iCs/>
          <w:spacing w:val="4"/>
          <w:szCs w:val="20"/>
          <w:lang w:bidi="pl-PL"/>
        </w:rPr>
        <w:t xml:space="preserve"> </w:t>
      </w:r>
      <w:r w:rsidRPr="00455D3B">
        <w:rPr>
          <w:rFonts w:ascii="Lato" w:hAnsi="Lato" w:cs="Arial"/>
          <w:bCs/>
          <w:iCs/>
          <w:spacing w:val="4"/>
          <w:szCs w:val="20"/>
          <w:lang w:bidi="pl-PL"/>
        </w:rPr>
        <w:t>Istotą decyzji o środowiskowych uwarunkowaniach jest określenie wpływu planowanego</w:t>
      </w:r>
      <w:r w:rsidR="00542D43">
        <w:rPr>
          <w:rFonts w:ascii="Lato" w:hAnsi="Lato" w:cs="Arial"/>
          <w:bCs/>
          <w:iCs/>
          <w:spacing w:val="4"/>
          <w:szCs w:val="20"/>
          <w:lang w:bidi="pl-PL"/>
        </w:rPr>
        <w:t xml:space="preserve"> </w:t>
      </w:r>
      <w:r w:rsidRPr="00455D3B">
        <w:rPr>
          <w:rFonts w:ascii="Lato" w:hAnsi="Lato" w:cs="Arial"/>
          <w:bCs/>
          <w:iCs/>
          <w:spacing w:val="4"/>
          <w:szCs w:val="20"/>
          <w:lang w:bidi="pl-PL"/>
        </w:rPr>
        <w:t>przedsięwzięcia na środowisko oraz wymagań, jakie powinny być spełnione,</w:t>
      </w:r>
      <w:r w:rsidR="00542D43">
        <w:rPr>
          <w:rFonts w:ascii="Lato" w:hAnsi="Lato" w:cs="Arial"/>
          <w:bCs/>
          <w:iCs/>
          <w:spacing w:val="4"/>
          <w:szCs w:val="20"/>
          <w:lang w:bidi="pl-PL"/>
        </w:rPr>
        <w:t xml:space="preserve"> </w:t>
      </w:r>
      <w:r w:rsidR="004972F0">
        <w:rPr>
          <w:rFonts w:ascii="Lato" w:hAnsi="Lato" w:cs="Arial"/>
          <w:bCs/>
          <w:iCs/>
          <w:spacing w:val="4"/>
          <w:szCs w:val="20"/>
          <w:lang w:bidi="pl-PL"/>
        </w:rPr>
        <w:br/>
      </w:r>
      <w:r w:rsidRPr="00455D3B">
        <w:rPr>
          <w:rFonts w:ascii="Lato" w:hAnsi="Lato" w:cs="Arial"/>
          <w:bCs/>
          <w:iCs/>
          <w:spacing w:val="4"/>
          <w:szCs w:val="20"/>
          <w:lang w:bidi="pl-PL"/>
        </w:rPr>
        <w:t>by zminimalizować skutki negatywnego wpływu na środowisko czynników dla niego</w:t>
      </w:r>
      <w:r w:rsidR="00542D43">
        <w:rPr>
          <w:rFonts w:ascii="Lato" w:hAnsi="Lato" w:cs="Arial"/>
          <w:bCs/>
          <w:iCs/>
          <w:spacing w:val="4"/>
          <w:szCs w:val="20"/>
          <w:lang w:bidi="pl-PL"/>
        </w:rPr>
        <w:t xml:space="preserve"> </w:t>
      </w:r>
      <w:r w:rsidRPr="00455D3B">
        <w:rPr>
          <w:rFonts w:ascii="Lato" w:hAnsi="Lato" w:cs="Arial"/>
          <w:bCs/>
          <w:iCs/>
          <w:spacing w:val="4"/>
          <w:szCs w:val="20"/>
          <w:lang w:bidi="pl-PL"/>
        </w:rPr>
        <w:t>szkodliwych.</w:t>
      </w:r>
    </w:p>
    <w:p w14:paraId="3BBF5857" w14:textId="2EEF7829" w:rsidR="00455D3B" w:rsidRPr="007B2FA7" w:rsidRDefault="00455D3B" w:rsidP="007B2FA7">
      <w:pPr>
        <w:spacing w:after="240" w:line="240" w:lineRule="exact"/>
        <w:jc w:val="both"/>
        <w:rPr>
          <w:rFonts w:ascii="Lato" w:hAnsi="Lato" w:cs="Arial"/>
          <w:bCs/>
          <w:spacing w:val="4"/>
          <w:szCs w:val="20"/>
          <w:lang w:bidi="pl-PL"/>
        </w:rPr>
      </w:pPr>
      <w:r w:rsidRPr="00455D3B">
        <w:rPr>
          <w:rFonts w:ascii="Lato" w:hAnsi="Lato" w:cs="Arial"/>
          <w:bCs/>
          <w:iCs/>
          <w:spacing w:val="4"/>
          <w:szCs w:val="20"/>
          <w:lang w:bidi="pl-PL"/>
        </w:rPr>
        <w:t xml:space="preserve">Burmistrz </w:t>
      </w:r>
      <w:r w:rsidR="007B2FA7">
        <w:rPr>
          <w:rFonts w:ascii="Lato" w:hAnsi="Lato" w:cs="Arial"/>
          <w:bCs/>
          <w:iCs/>
          <w:spacing w:val="4"/>
          <w:szCs w:val="20"/>
          <w:lang w:bidi="pl-PL"/>
        </w:rPr>
        <w:t>Tyczyna</w:t>
      </w:r>
      <w:r w:rsidRPr="00455D3B">
        <w:rPr>
          <w:rFonts w:ascii="Lato" w:hAnsi="Lato" w:cs="Arial"/>
          <w:bCs/>
          <w:iCs/>
          <w:spacing w:val="4"/>
          <w:szCs w:val="20"/>
          <w:lang w:bidi="pl-PL"/>
        </w:rPr>
        <w:t xml:space="preserve"> w </w:t>
      </w:r>
      <w:r w:rsidR="007B2FA7">
        <w:rPr>
          <w:rFonts w:ascii="Lato" w:hAnsi="Lato" w:cs="Arial"/>
          <w:bCs/>
          <w:spacing w:val="4"/>
          <w:szCs w:val="20"/>
          <w:lang w:bidi="pl-PL"/>
        </w:rPr>
        <w:t xml:space="preserve">decyzji o środowiskowych uwarunkowaniach stwierdził, </w:t>
      </w:r>
      <w:r w:rsidR="004972F0">
        <w:rPr>
          <w:rFonts w:ascii="Lato" w:hAnsi="Lato" w:cs="Arial"/>
          <w:bCs/>
          <w:spacing w:val="4"/>
          <w:szCs w:val="20"/>
          <w:lang w:bidi="pl-PL"/>
        </w:rPr>
        <w:br/>
      </w:r>
      <w:r w:rsidR="007B2FA7">
        <w:rPr>
          <w:rFonts w:ascii="Lato" w:hAnsi="Lato" w:cs="Arial"/>
          <w:bCs/>
          <w:spacing w:val="4"/>
          <w:szCs w:val="20"/>
          <w:lang w:bidi="pl-PL"/>
        </w:rPr>
        <w:t xml:space="preserve">że wykonane analizy hydrologiczno-hydrauliczne wykonane przez dwóch niezależnych </w:t>
      </w:r>
      <w:r w:rsidR="00040535">
        <w:rPr>
          <w:rFonts w:ascii="Lato" w:hAnsi="Lato" w:cs="Arial"/>
          <w:bCs/>
          <w:spacing w:val="4"/>
          <w:szCs w:val="20"/>
          <w:lang w:bidi="pl-PL"/>
        </w:rPr>
        <w:t>ekspertów oraz</w:t>
      </w:r>
      <w:r w:rsidR="007B2FA7">
        <w:rPr>
          <w:rFonts w:ascii="Lato" w:hAnsi="Lato" w:cs="Arial"/>
          <w:bCs/>
          <w:spacing w:val="4"/>
          <w:szCs w:val="20"/>
          <w:lang w:bidi="pl-PL"/>
        </w:rPr>
        <w:t xml:space="preserve"> zweryfikowane przez Państwowe Gospodarstwo Wodne Wody Polskie nie wykazały istotnego wpływu zaprojektowanej inwestycji na obszary zagrożenia powodziowego, jak również na bezpieczeństwo powodziowe istniejących nieruchomości. </w:t>
      </w:r>
    </w:p>
    <w:p w14:paraId="6BA46F51" w14:textId="7A90994D" w:rsidR="00782EB3" w:rsidRDefault="006D0B75" w:rsidP="00D11E66">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Odnosząc się do zarzutu </w:t>
      </w:r>
      <w:r w:rsidR="00AF4576">
        <w:rPr>
          <w:rFonts w:ascii="Lato" w:hAnsi="Lato" w:cs="Arial"/>
          <w:bCs/>
          <w:iCs/>
          <w:spacing w:val="4"/>
          <w:szCs w:val="20"/>
          <w:lang w:bidi="pl-PL"/>
        </w:rPr>
        <w:t>s</w:t>
      </w:r>
      <w:r>
        <w:rPr>
          <w:rFonts w:ascii="Lato" w:hAnsi="Lato" w:cs="Arial"/>
          <w:bCs/>
          <w:iCs/>
          <w:spacing w:val="4"/>
          <w:szCs w:val="20"/>
          <w:lang w:bidi="pl-PL"/>
        </w:rPr>
        <w:t xml:space="preserve">trony skarżącej, iż realizacja przedmiotowej inwestycji drogowej w wybranym wariancie spowoduje, że mieszkańcom, którzy do tej pory cieszyli się ciszą, zielenią i spokojem </w:t>
      </w:r>
      <w:r w:rsidR="007A785B">
        <w:rPr>
          <w:rFonts w:ascii="Lato" w:hAnsi="Lato" w:cs="Arial"/>
          <w:bCs/>
          <w:iCs/>
          <w:spacing w:val="4"/>
          <w:szCs w:val="20"/>
          <w:lang w:bidi="pl-PL"/>
        </w:rPr>
        <w:t>będzie towarzyszył hałas, wyjaśnić należy, że w</w:t>
      </w:r>
      <w:r w:rsidR="007A785B" w:rsidRPr="002964F6">
        <w:rPr>
          <w:rFonts w:ascii="Lato" w:hAnsi="Lato" w:cs="Arial"/>
          <w:color w:val="000000"/>
          <w:spacing w:val="4"/>
        </w:rPr>
        <w:t xml:space="preserve">szelkie kwestie dotyczące oddziaływania inwestycji na środowisko i ludzi zostały przeanalizowane w postępowaniu w sprawie wydania decyzji o środowiskowych uwarunkowaniach zgody na realizację przedmiotowego przedsięwzięcia, prowadzonym przez </w:t>
      </w:r>
      <w:r w:rsidR="007A785B">
        <w:rPr>
          <w:rFonts w:ascii="Lato" w:hAnsi="Lato" w:cs="Arial"/>
          <w:color w:val="000000"/>
          <w:spacing w:val="4"/>
        </w:rPr>
        <w:t>Burmistrza Tyczyna</w:t>
      </w:r>
      <w:r w:rsidR="007A785B" w:rsidRPr="002964F6">
        <w:rPr>
          <w:rFonts w:ascii="Lato" w:hAnsi="Lato" w:cs="Arial"/>
          <w:color w:val="000000"/>
          <w:spacing w:val="4"/>
        </w:rPr>
        <w:t xml:space="preserve"> i zakończonym </w:t>
      </w:r>
      <w:r w:rsidR="007A785B" w:rsidRPr="00763089">
        <w:rPr>
          <w:rFonts w:ascii="Lato" w:eastAsia="Times New Roman" w:hAnsi="Lato" w:cs="Arial"/>
          <w:bCs/>
          <w:i/>
          <w:spacing w:val="4"/>
          <w:kern w:val="2"/>
          <w:lang w:eastAsia="pl-PL" w:bidi="pl-PL"/>
        </w:rPr>
        <w:t>decyzj</w:t>
      </w:r>
      <w:r w:rsidR="00AF4576">
        <w:rPr>
          <w:rFonts w:ascii="Lato" w:eastAsia="Times New Roman" w:hAnsi="Lato" w:cs="Arial"/>
          <w:bCs/>
          <w:i/>
          <w:spacing w:val="4"/>
          <w:kern w:val="2"/>
          <w:lang w:eastAsia="pl-PL" w:bidi="pl-PL"/>
        </w:rPr>
        <w:t>ą</w:t>
      </w:r>
      <w:r w:rsidR="007A785B" w:rsidRPr="00763089">
        <w:rPr>
          <w:rFonts w:ascii="Lato" w:eastAsia="Times New Roman" w:hAnsi="Lato" w:cs="Arial"/>
          <w:bCs/>
          <w:i/>
          <w:spacing w:val="4"/>
          <w:kern w:val="2"/>
          <w:lang w:eastAsia="pl-PL" w:bidi="pl-PL"/>
        </w:rPr>
        <w:t xml:space="preserve"> Burmistrza Tyczyna z dnia 19 listopada 2024 r</w:t>
      </w:r>
      <w:r w:rsidR="007A785B" w:rsidRPr="00455D3B">
        <w:rPr>
          <w:rFonts w:ascii="Lato" w:hAnsi="Lato" w:cs="Arial"/>
          <w:bCs/>
          <w:iCs/>
          <w:spacing w:val="4"/>
          <w:szCs w:val="20"/>
          <w:lang w:bidi="pl-PL"/>
        </w:rPr>
        <w:t>.</w:t>
      </w:r>
      <w:r w:rsidR="007A785B" w:rsidRPr="002964F6">
        <w:rPr>
          <w:rFonts w:ascii="Lato" w:hAnsi="Lato" w:cs="Arial"/>
          <w:color w:val="000000"/>
          <w:spacing w:val="4"/>
        </w:rPr>
        <w:t xml:space="preserve">, </w:t>
      </w:r>
      <w:r w:rsidR="007A785B">
        <w:rPr>
          <w:rFonts w:ascii="Lato" w:hAnsi="Lato" w:cs="Arial"/>
          <w:color w:val="000000"/>
          <w:spacing w:val="4"/>
        </w:rPr>
        <w:t xml:space="preserve">a </w:t>
      </w:r>
      <w:r w:rsidR="007A785B" w:rsidRPr="002964F6">
        <w:rPr>
          <w:rFonts w:ascii="Lato" w:hAnsi="Lato" w:cs="Arial"/>
          <w:color w:val="000000"/>
          <w:spacing w:val="4"/>
        </w:rPr>
        <w:t>następnie w</w:t>
      </w:r>
      <w:r w:rsidR="007A785B" w:rsidRPr="002964F6">
        <w:rPr>
          <w:rFonts w:ascii="Lato" w:hAnsi="Lato" w:cs="Arial"/>
          <w:i/>
          <w:color w:val="000000"/>
          <w:spacing w:val="4"/>
        </w:rPr>
        <w:t xml:space="preserve"> </w:t>
      </w:r>
      <w:r w:rsidR="007A785B" w:rsidRPr="002964F6">
        <w:rPr>
          <w:rFonts w:ascii="Lato" w:hAnsi="Lato" w:cs="Arial"/>
          <w:color w:val="000000"/>
          <w:spacing w:val="4"/>
        </w:rPr>
        <w:t xml:space="preserve">postępowaniu odwoławczym prowadzonym w sprawie </w:t>
      </w:r>
      <w:r w:rsidR="00150ED8">
        <w:rPr>
          <w:rFonts w:ascii="Lato" w:hAnsi="Lato" w:cs="Arial"/>
          <w:color w:val="000000"/>
          <w:spacing w:val="4"/>
        </w:rPr>
        <w:br/>
      </w:r>
      <w:r w:rsidR="007A785B" w:rsidRPr="002964F6">
        <w:rPr>
          <w:rFonts w:ascii="Lato" w:hAnsi="Lato" w:cs="Arial"/>
          <w:color w:val="000000"/>
          <w:spacing w:val="4"/>
        </w:rPr>
        <w:t xml:space="preserve">ww. rozstrzygnięcia i zakończonym </w:t>
      </w:r>
      <w:r w:rsidR="00D13B84" w:rsidRPr="00CF4D0B">
        <w:rPr>
          <w:rFonts w:ascii="Lato" w:eastAsia="Times New Roman" w:hAnsi="Lato" w:cs="Arial"/>
          <w:bCs/>
          <w:i/>
          <w:iCs/>
          <w:spacing w:val="4"/>
          <w:kern w:val="2"/>
          <w:lang w:eastAsia="pl-PL"/>
        </w:rPr>
        <w:t xml:space="preserve">decyzją Samorządowego Kolegium Odwoławczego </w:t>
      </w:r>
      <w:r w:rsidR="00150ED8">
        <w:rPr>
          <w:rFonts w:ascii="Lato" w:eastAsia="Times New Roman" w:hAnsi="Lato" w:cs="Arial"/>
          <w:bCs/>
          <w:i/>
          <w:iCs/>
          <w:spacing w:val="4"/>
          <w:kern w:val="2"/>
          <w:lang w:eastAsia="pl-PL"/>
        </w:rPr>
        <w:br/>
      </w:r>
      <w:r w:rsidR="00D13B84" w:rsidRPr="00CF4D0B">
        <w:rPr>
          <w:rFonts w:ascii="Lato" w:eastAsia="Times New Roman" w:hAnsi="Lato" w:cs="Arial"/>
          <w:bCs/>
          <w:i/>
          <w:iCs/>
          <w:spacing w:val="4"/>
          <w:kern w:val="2"/>
          <w:lang w:eastAsia="pl-PL"/>
        </w:rPr>
        <w:t>w Rzeszowie z dnia 26 lutego 2025 r.</w:t>
      </w:r>
      <w:r w:rsidR="007A785B" w:rsidRPr="002964F6">
        <w:rPr>
          <w:rFonts w:ascii="Lato" w:hAnsi="Lato" w:cs="Arial"/>
          <w:color w:val="000000"/>
          <w:spacing w:val="4"/>
        </w:rPr>
        <w:t xml:space="preserve"> </w:t>
      </w:r>
    </w:p>
    <w:p w14:paraId="52FB7999" w14:textId="77777777" w:rsidR="00D13B84" w:rsidRDefault="007A785B" w:rsidP="00D13B84">
      <w:pPr>
        <w:spacing w:after="240" w:line="240" w:lineRule="exact"/>
        <w:jc w:val="both"/>
        <w:rPr>
          <w:rFonts w:ascii="Lato" w:hAnsi="Lato" w:cs="Arial"/>
          <w:color w:val="000000"/>
          <w:spacing w:val="4"/>
        </w:rPr>
      </w:pPr>
      <w:r w:rsidRPr="002964F6">
        <w:rPr>
          <w:rFonts w:ascii="Lato" w:hAnsi="Lato" w:cs="Arial"/>
          <w:color w:val="000000"/>
          <w:spacing w:val="4"/>
        </w:rPr>
        <w:t>Tak więc należy stwierdzić, że to na etapie postępowania środowiskowego</w:t>
      </w:r>
      <w:r w:rsidR="00D13B84">
        <w:rPr>
          <w:rFonts w:ascii="Lato" w:hAnsi="Lato" w:cs="Arial"/>
          <w:color w:val="000000"/>
          <w:spacing w:val="4"/>
        </w:rPr>
        <w:t xml:space="preserve"> zostały przeanalizowane kwestie dotyczące oddziaływania omawianego przedsięwzięcia na klimat akustyczny.</w:t>
      </w:r>
    </w:p>
    <w:p w14:paraId="65DADA73" w14:textId="7BB7FE64" w:rsidR="00782EB3" w:rsidRDefault="007A785B" w:rsidP="00D13B84">
      <w:pPr>
        <w:spacing w:after="240" w:line="240" w:lineRule="exact"/>
        <w:jc w:val="both"/>
        <w:rPr>
          <w:rFonts w:ascii="Lato" w:eastAsia="Times New Roman" w:hAnsi="Lato" w:cs="Arial"/>
          <w:bCs/>
          <w:iCs/>
          <w:spacing w:val="4"/>
          <w:kern w:val="2"/>
          <w:lang w:eastAsia="pl-PL" w:bidi="pl-PL"/>
        </w:rPr>
      </w:pPr>
      <w:r w:rsidRPr="002964F6">
        <w:rPr>
          <w:rFonts w:ascii="Lato" w:hAnsi="Lato" w:cs="Arial"/>
          <w:color w:val="000000"/>
          <w:spacing w:val="4"/>
        </w:rPr>
        <w:t xml:space="preserve">W </w:t>
      </w:r>
      <w:r w:rsidRPr="002964F6">
        <w:rPr>
          <w:rFonts w:ascii="Lato" w:hAnsi="Lato" w:cs="Arial"/>
          <w:i/>
          <w:color w:val="000000"/>
          <w:spacing w:val="4"/>
        </w:rPr>
        <w:t xml:space="preserve">decyzji </w:t>
      </w:r>
      <w:r w:rsidR="00D13B84" w:rsidRPr="00763089">
        <w:rPr>
          <w:rFonts w:ascii="Lato" w:eastAsia="Times New Roman" w:hAnsi="Lato" w:cs="Arial"/>
          <w:bCs/>
          <w:i/>
          <w:spacing w:val="4"/>
          <w:kern w:val="2"/>
          <w:lang w:eastAsia="pl-PL" w:bidi="pl-PL"/>
        </w:rPr>
        <w:t>Burmistrza Tyczyna z dnia 19 listopada 2024 r</w:t>
      </w:r>
      <w:r w:rsidR="00D13B84" w:rsidRPr="00455D3B">
        <w:rPr>
          <w:rFonts w:ascii="Lato" w:hAnsi="Lato" w:cs="Arial"/>
          <w:bCs/>
          <w:iCs/>
          <w:spacing w:val="4"/>
          <w:szCs w:val="20"/>
          <w:lang w:bidi="pl-PL"/>
        </w:rPr>
        <w:t>.</w:t>
      </w:r>
      <w:r w:rsidR="00D13B84">
        <w:rPr>
          <w:rFonts w:ascii="Lato" w:hAnsi="Lato" w:cs="Arial"/>
          <w:color w:val="000000"/>
          <w:spacing w:val="4"/>
        </w:rPr>
        <w:t xml:space="preserve"> organ środowiskowy wskazał, </w:t>
      </w:r>
      <w:r w:rsidR="00150ED8">
        <w:rPr>
          <w:rFonts w:ascii="Lato" w:hAnsi="Lato" w:cs="Arial"/>
          <w:color w:val="000000"/>
          <w:spacing w:val="4"/>
        </w:rPr>
        <w:br/>
      </w:r>
      <w:r w:rsidR="00D13B84">
        <w:rPr>
          <w:rFonts w:ascii="Lato" w:hAnsi="Lato" w:cs="Arial"/>
          <w:color w:val="000000"/>
          <w:spacing w:val="4"/>
        </w:rPr>
        <w:t xml:space="preserve">że na całym odcinku drogi objętym wnioskiem wykonana zostanie nawierzchnia </w:t>
      </w:r>
      <w:r w:rsidR="00150ED8">
        <w:rPr>
          <w:rFonts w:ascii="Lato" w:hAnsi="Lato" w:cs="Arial"/>
          <w:color w:val="000000"/>
          <w:spacing w:val="4"/>
        </w:rPr>
        <w:br/>
      </w:r>
      <w:r w:rsidR="00D13B84">
        <w:rPr>
          <w:rFonts w:ascii="Lato" w:hAnsi="Lato" w:cs="Arial"/>
          <w:color w:val="000000"/>
          <w:spacing w:val="4"/>
        </w:rPr>
        <w:lastRenderedPageBreak/>
        <w:t xml:space="preserve">o właściwościach redukujących poziom emitowanego hałasu typu BBTM 8 lub inna </w:t>
      </w:r>
      <w:r w:rsidR="00150ED8">
        <w:rPr>
          <w:rFonts w:ascii="Lato" w:hAnsi="Lato" w:cs="Arial"/>
          <w:color w:val="000000"/>
          <w:spacing w:val="4"/>
        </w:rPr>
        <w:br/>
      </w:r>
      <w:r w:rsidR="00D13B84">
        <w:rPr>
          <w:rFonts w:ascii="Lato" w:hAnsi="Lato" w:cs="Arial"/>
          <w:color w:val="000000"/>
          <w:spacing w:val="4"/>
        </w:rPr>
        <w:t>o porównywalnej skuteczności.</w:t>
      </w:r>
      <w:r w:rsidR="00947752">
        <w:rPr>
          <w:rFonts w:ascii="Lato" w:hAnsi="Lato" w:cs="Arial"/>
          <w:color w:val="000000"/>
          <w:spacing w:val="4"/>
        </w:rPr>
        <w:t xml:space="preserve"> Burmistrz Tyczyna określił lokalizację i parametry ekranów akustycznych do wykonania w ramach przedmiotowej inwestycji. Określono również, że przedsięwzięcie wymaga wykonania, do 1 roku od oddania drogi do użytkowania po ustabilizowaniu się ruchu pojazdów, kontrolnych pomiarów w zakresie ochrony akustycznej terenów wymagających ochrony przed hałasem w celu oceny zgodności przyjętych założeń dotyczących klimatu akustycznego i skuteczności zastosowanych rozwiązań minimalizujących oddziaływanie akustyczne. Sprawozdanie </w:t>
      </w:r>
      <w:r w:rsidR="00150ED8">
        <w:rPr>
          <w:rFonts w:ascii="Lato" w:hAnsi="Lato" w:cs="Arial"/>
          <w:color w:val="000000"/>
          <w:spacing w:val="4"/>
        </w:rPr>
        <w:br/>
      </w:r>
      <w:r w:rsidR="00947752">
        <w:rPr>
          <w:rFonts w:ascii="Lato" w:hAnsi="Lato" w:cs="Arial"/>
          <w:color w:val="000000"/>
          <w:spacing w:val="4"/>
        </w:rPr>
        <w:t>z pomiarów zostanie przedstawione właściwemu organ</w:t>
      </w:r>
      <w:r w:rsidR="007A4471">
        <w:rPr>
          <w:rFonts w:ascii="Lato" w:hAnsi="Lato" w:cs="Arial"/>
          <w:color w:val="000000"/>
          <w:spacing w:val="4"/>
        </w:rPr>
        <w:t>owi</w:t>
      </w:r>
      <w:r w:rsidR="00947752">
        <w:rPr>
          <w:rFonts w:ascii="Lato" w:hAnsi="Lato" w:cs="Arial"/>
          <w:color w:val="000000"/>
          <w:spacing w:val="4"/>
        </w:rPr>
        <w:t xml:space="preserve"> ochrony środowiska </w:t>
      </w:r>
      <w:r w:rsidR="00150ED8">
        <w:rPr>
          <w:rFonts w:ascii="Lato" w:hAnsi="Lato" w:cs="Arial"/>
          <w:color w:val="000000"/>
          <w:spacing w:val="4"/>
        </w:rPr>
        <w:br/>
      </w:r>
      <w:r w:rsidR="00947752">
        <w:rPr>
          <w:rFonts w:ascii="Lato" w:hAnsi="Lato" w:cs="Arial"/>
          <w:color w:val="000000"/>
          <w:spacing w:val="4"/>
        </w:rPr>
        <w:t xml:space="preserve">w terminie najpóźniej do 18 miesięcy od dnia oddania obiektu do użytkowania. Pomiary poziomu hałasu należy przeprowadzić przy najbliższych budynkach chronionych akustycznie, w lokalizacji określonej w </w:t>
      </w:r>
      <w:r w:rsidR="00947752" w:rsidRPr="002964F6">
        <w:rPr>
          <w:rFonts w:ascii="Lato" w:hAnsi="Lato" w:cs="Arial"/>
          <w:i/>
          <w:color w:val="000000"/>
          <w:spacing w:val="4"/>
        </w:rPr>
        <w:t xml:space="preserve">decyzji </w:t>
      </w:r>
      <w:r w:rsidR="00947752" w:rsidRPr="00763089">
        <w:rPr>
          <w:rFonts w:ascii="Lato" w:eastAsia="Times New Roman" w:hAnsi="Lato" w:cs="Arial"/>
          <w:bCs/>
          <w:i/>
          <w:spacing w:val="4"/>
          <w:kern w:val="2"/>
          <w:lang w:eastAsia="pl-PL" w:bidi="pl-PL"/>
        </w:rPr>
        <w:t xml:space="preserve">Burmistrza Tyczyna z dnia 19 listopada </w:t>
      </w:r>
      <w:r w:rsidR="00150ED8">
        <w:rPr>
          <w:rFonts w:ascii="Lato" w:eastAsia="Times New Roman" w:hAnsi="Lato" w:cs="Arial"/>
          <w:bCs/>
          <w:i/>
          <w:spacing w:val="4"/>
          <w:kern w:val="2"/>
          <w:lang w:eastAsia="pl-PL" w:bidi="pl-PL"/>
        </w:rPr>
        <w:br/>
      </w:r>
      <w:r w:rsidR="00947752" w:rsidRPr="00763089">
        <w:rPr>
          <w:rFonts w:ascii="Lato" w:eastAsia="Times New Roman" w:hAnsi="Lato" w:cs="Arial"/>
          <w:bCs/>
          <w:i/>
          <w:spacing w:val="4"/>
          <w:kern w:val="2"/>
          <w:lang w:eastAsia="pl-PL" w:bidi="pl-PL"/>
        </w:rPr>
        <w:t>2024 r</w:t>
      </w:r>
      <w:r w:rsidR="00947752">
        <w:rPr>
          <w:rFonts w:ascii="Lato" w:eastAsia="Times New Roman" w:hAnsi="Lato" w:cs="Arial"/>
          <w:bCs/>
          <w:i/>
          <w:spacing w:val="4"/>
          <w:kern w:val="2"/>
          <w:lang w:eastAsia="pl-PL" w:bidi="pl-PL"/>
        </w:rPr>
        <w:t xml:space="preserve">. </w:t>
      </w:r>
      <w:r w:rsidR="00947752">
        <w:rPr>
          <w:rFonts w:ascii="Lato" w:eastAsia="Times New Roman" w:hAnsi="Lato" w:cs="Arial"/>
          <w:bCs/>
          <w:iCs/>
          <w:spacing w:val="4"/>
          <w:kern w:val="2"/>
          <w:lang w:eastAsia="pl-PL" w:bidi="pl-PL"/>
        </w:rPr>
        <w:t xml:space="preserve">W przypadku niedotrzymania standardów jakości środowiska, konieczne będzie zastosowanie odpowiednich rozwiązań organizacyjnych, technicznych bądź technologicznych, chroniących przed ponadnormatywnymi oddziaływaniami hałasu. </w:t>
      </w:r>
    </w:p>
    <w:p w14:paraId="22036869" w14:textId="10E5E31C" w:rsidR="001963C3" w:rsidRPr="002964F6" w:rsidRDefault="00DA6456" w:rsidP="001963C3">
      <w:pPr>
        <w:spacing w:after="240" w:line="240" w:lineRule="exact"/>
        <w:jc w:val="both"/>
        <w:rPr>
          <w:rFonts w:ascii="Lato" w:hAnsi="Lato" w:cs="Arial"/>
          <w:bCs/>
          <w:iCs/>
          <w:color w:val="000000"/>
          <w:spacing w:val="4"/>
          <w:lang w:bidi="pl-PL"/>
        </w:rPr>
      </w:pPr>
      <w:r w:rsidRPr="00DA6456">
        <w:rPr>
          <w:rFonts w:ascii="Lato" w:eastAsia="Times New Roman" w:hAnsi="Lato" w:cs="Arial"/>
          <w:bCs/>
          <w:iCs/>
          <w:spacing w:val="4"/>
          <w:kern w:val="2"/>
          <w:lang w:eastAsia="pl-PL" w:bidi="pl-PL"/>
        </w:rPr>
        <w:t xml:space="preserve">Powtórnie wskazać należy, iż w myśl art. 86 pkt 2 </w:t>
      </w:r>
      <w:r w:rsidRPr="00DA6456">
        <w:rPr>
          <w:rFonts w:ascii="Lato" w:eastAsia="Times New Roman" w:hAnsi="Lato" w:cs="Arial"/>
          <w:bCs/>
          <w:i/>
          <w:iCs/>
          <w:spacing w:val="4"/>
          <w:kern w:val="2"/>
          <w:lang w:eastAsia="pl-PL" w:bidi="pl-PL"/>
        </w:rPr>
        <w:t xml:space="preserve">ustawy o udostępnianiu informacji </w:t>
      </w:r>
      <w:r>
        <w:rPr>
          <w:rFonts w:ascii="Lato" w:eastAsia="Times New Roman" w:hAnsi="Lato" w:cs="Arial"/>
          <w:bCs/>
          <w:i/>
          <w:iCs/>
          <w:spacing w:val="4"/>
          <w:kern w:val="2"/>
          <w:lang w:eastAsia="pl-PL" w:bidi="pl-PL"/>
        </w:rPr>
        <w:br/>
      </w:r>
      <w:r w:rsidRPr="00DA6456">
        <w:rPr>
          <w:rFonts w:ascii="Lato" w:eastAsia="Times New Roman" w:hAnsi="Lato" w:cs="Arial"/>
          <w:bCs/>
          <w:i/>
          <w:iCs/>
          <w:spacing w:val="4"/>
          <w:kern w:val="2"/>
          <w:lang w:eastAsia="pl-PL" w:bidi="pl-PL"/>
        </w:rPr>
        <w:t>o środowisku i jego ochronie</w:t>
      </w:r>
      <w:r w:rsidRPr="00DA6456">
        <w:rPr>
          <w:rFonts w:ascii="Lato" w:eastAsia="Times New Roman" w:hAnsi="Lato" w:cs="Arial"/>
          <w:bCs/>
          <w:iCs/>
          <w:spacing w:val="4"/>
          <w:kern w:val="2"/>
          <w:lang w:eastAsia="pl-PL" w:bidi="pl-PL"/>
        </w:rPr>
        <w:t xml:space="preserve">, decyzja o środowiskowych uwarunkowaniach wiąże organy wydające decyzje, o których mowa w art. 72 ust. 1 tej ustawy, zatem m.in. organy administracji publicznej rozstrzygające w przedmiocie zezwolenia na realizację inwestycji drogowej (art. 72 ust. 1 pkt 10 </w:t>
      </w:r>
      <w:r w:rsidRPr="00DA6456">
        <w:rPr>
          <w:rFonts w:ascii="Lato" w:eastAsia="Times New Roman" w:hAnsi="Lato" w:cs="Arial"/>
          <w:bCs/>
          <w:i/>
          <w:iCs/>
          <w:spacing w:val="4"/>
          <w:kern w:val="2"/>
          <w:lang w:eastAsia="pl-PL" w:bidi="pl-PL"/>
        </w:rPr>
        <w:t>ustawy</w:t>
      </w:r>
      <w:r w:rsidRPr="00DA6456">
        <w:rPr>
          <w:rFonts w:ascii="Lato" w:eastAsia="Times New Roman" w:hAnsi="Lato" w:cs="Arial"/>
          <w:bCs/>
          <w:iCs/>
          <w:spacing w:val="4"/>
          <w:kern w:val="2"/>
          <w:lang w:eastAsia="pl-PL" w:bidi="pl-PL"/>
        </w:rPr>
        <w:t xml:space="preserve"> </w:t>
      </w:r>
      <w:r w:rsidRPr="00DA6456">
        <w:rPr>
          <w:rFonts w:ascii="Lato" w:eastAsia="Times New Roman" w:hAnsi="Lato" w:cs="Arial"/>
          <w:bCs/>
          <w:i/>
          <w:iCs/>
          <w:spacing w:val="4"/>
          <w:kern w:val="2"/>
          <w:lang w:eastAsia="pl-PL" w:bidi="pl-PL"/>
        </w:rPr>
        <w:t>o udostępnianiu informacji o środowisku i jego ochronie</w:t>
      </w:r>
      <w:r w:rsidRPr="00DA6456">
        <w:rPr>
          <w:rFonts w:ascii="Lato" w:eastAsia="Times New Roman" w:hAnsi="Lato" w:cs="Arial"/>
          <w:bCs/>
          <w:iCs/>
          <w:spacing w:val="4"/>
          <w:kern w:val="2"/>
          <w:lang w:eastAsia="pl-PL" w:bidi="pl-PL"/>
        </w:rPr>
        <w:t>)</w:t>
      </w:r>
      <w:r w:rsidR="00612DDD">
        <w:rPr>
          <w:rFonts w:ascii="Lato" w:eastAsia="Times New Roman" w:hAnsi="Lato" w:cs="Arial"/>
          <w:bCs/>
          <w:iCs/>
          <w:spacing w:val="4"/>
          <w:kern w:val="2"/>
          <w:lang w:eastAsia="pl-PL" w:bidi="pl-PL"/>
        </w:rPr>
        <w:t xml:space="preserve">. </w:t>
      </w:r>
      <w:r w:rsidRPr="00DA6456">
        <w:rPr>
          <w:rFonts w:ascii="Lato" w:eastAsia="Times New Roman" w:hAnsi="Lato" w:cs="Arial"/>
          <w:bCs/>
          <w:iCs/>
          <w:spacing w:val="4"/>
          <w:kern w:val="2"/>
          <w:lang w:eastAsia="pl-PL" w:bidi="pl-PL"/>
        </w:rPr>
        <w:t>Określone w decyzji o środowiskowych uwarunkowaniach środowiskowe warunki realizacji przedsięwzięcia nie mogą być zatem na dalszych etapach procesu inwestycyjnego modyfikowane.</w:t>
      </w:r>
      <w:r>
        <w:rPr>
          <w:rFonts w:ascii="Lato" w:eastAsia="Times New Roman" w:hAnsi="Lato" w:cs="Arial"/>
          <w:bCs/>
          <w:iCs/>
          <w:spacing w:val="4"/>
          <w:kern w:val="2"/>
          <w:lang w:eastAsia="pl-PL" w:bidi="pl-PL"/>
        </w:rPr>
        <w:t xml:space="preserve"> </w:t>
      </w:r>
      <w:r>
        <w:rPr>
          <w:rFonts w:ascii="Lato" w:hAnsi="Lato" w:cs="Arial"/>
          <w:color w:val="000000"/>
          <w:spacing w:val="4"/>
        </w:rPr>
        <w:t>O</w:t>
      </w:r>
      <w:r w:rsidR="001963C3">
        <w:rPr>
          <w:rFonts w:ascii="Lato" w:hAnsi="Lato" w:cs="Arial"/>
          <w:color w:val="000000"/>
          <w:spacing w:val="4"/>
        </w:rPr>
        <w:t>rgany orzekające</w:t>
      </w:r>
      <w:r w:rsidR="001963C3" w:rsidRPr="002964F6">
        <w:rPr>
          <w:rFonts w:ascii="Lato" w:hAnsi="Lato" w:cs="Arial"/>
          <w:color w:val="000000"/>
          <w:spacing w:val="4"/>
        </w:rPr>
        <w:t xml:space="preserve"> w postępowaniu w sprawie wydania decyzji o zezwoleniu na realizację przedmiotowej inwestycji drogowej </w:t>
      </w:r>
      <w:r w:rsidR="001963C3">
        <w:rPr>
          <w:rFonts w:ascii="Lato" w:hAnsi="Lato" w:cs="Arial"/>
          <w:color w:val="000000"/>
          <w:spacing w:val="4"/>
        </w:rPr>
        <w:t xml:space="preserve">co do zasady </w:t>
      </w:r>
      <w:r w:rsidR="001963C3" w:rsidRPr="002964F6">
        <w:rPr>
          <w:rFonts w:ascii="Lato" w:hAnsi="Lato" w:cs="Arial"/>
          <w:color w:val="000000"/>
          <w:spacing w:val="4"/>
        </w:rPr>
        <w:t>związan</w:t>
      </w:r>
      <w:r w:rsidR="001963C3">
        <w:rPr>
          <w:rFonts w:ascii="Lato" w:hAnsi="Lato" w:cs="Arial"/>
          <w:color w:val="000000"/>
          <w:spacing w:val="4"/>
        </w:rPr>
        <w:t>e</w:t>
      </w:r>
      <w:r w:rsidR="001963C3" w:rsidRPr="002964F6">
        <w:rPr>
          <w:rFonts w:ascii="Lato" w:hAnsi="Lato" w:cs="Arial"/>
          <w:color w:val="000000"/>
          <w:spacing w:val="4"/>
        </w:rPr>
        <w:t xml:space="preserve"> </w:t>
      </w:r>
      <w:r w:rsidR="001963C3">
        <w:rPr>
          <w:rFonts w:ascii="Lato" w:hAnsi="Lato" w:cs="Arial"/>
          <w:color w:val="000000"/>
          <w:spacing w:val="4"/>
        </w:rPr>
        <w:t>są</w:t>
      </w:r>
      <w:r w:rsidR="001963C3" w:rsidRPr="002964F6">
        <w:rPr>
          <w:rFonts w:ascii="Lato" w:hAnsi="Lato" w:cs="Arial"/>
          <w:color w:val="000000"/>
          <w:spacing w:val="4"/>
        </w:rPr>
        <w:t xml:space="preserve"> ustaleniami decyzji w przedmiocie środowiskowych uwarunkowań realizacji projektowanego przedsięwzięcia</w:t>
      </w:r>
      <w:r w:rsidR="001963C3">
        <w:rPr>
          <w:rFonts w:ascii="Lato" w:hAnsi="Lato" w:cs="Arial"/>
          <w:color w:val="000000"/>
          <w:spacing w:val="4"/>
        </w:rPr>
        <w:t>.</w:t>
      </w:r>
    </w:p>
    <w:p w14:paraId="4AC727F7" w14:textId="5F379D80" w:rsidR="00566020" w:rsidRDefault="00566020" w:rsidP="00566020">
      <w:pPr>
        <w:autoSpaceDE w:val="0"/>
        <w:autoSpaceDN w:val="0"/>
        <w:adjustRightInd w:val="0"/>
        <w:spacing w:before="120" w:after="240" w:line="240" w:lineRule="exact"/>
        <w:jc w:val="both"/>
        <w:rPr>
          <w:rFonts w:ascii="Lato" w:hAnsi="Lato" w:cs="Arial"/>
          <w:spacing w:val="4"/>
        </w:rPr>
      </w:pPr>
      <w:r>
        <w:rPr>
          <w:rFonts w:ascii="Lato" w:hAnsi="Lato" w:cs="Arial"/>
          <w:bCs/>
          <w:spacing w:val="4"/>
          <w:lang w:bidi="pl-PL"/>
        </w:rPr>
        <w:t xml:space="preserve">W świetle powyższych ustaleń nie sposób uznać, że Wojewoda Podkarpacki wydając zaskarżoną decyzję, naruszył art. 7, art. 8, art. 77 i art. 80 </w:t>
      </w:r>
      <w:r w:rsidRPr="00A573FA">
        <w:rPr>
          <w:rFonts w:ascii="Lato" w:hAnsi="Lato" w:cs="Arial"/>
          <w:bCs/>
          <w:i/>
          <w:iCs/>
          <w:spacing w:val="4"/>
          <w:lang w:bidi="pl-PL"/>
        </w:rPr>
        <w:t>kpa</w:t>
      </w:r>
      <w:r>
        <w:rPr>
          <w:rFonts w:ascii="Lato" w:hAnsi="Lato" w:cs="Arial"/>
          <w:bCs/>
          <w:spacing w:val="4"/>
          <w:lang w:bidi="pl-PL"/>
        </w:rPr>
        <w:t xml:space="preserve">. </w:t>
      </w:r>
      <w:r>
        <w:rPr>
          <w:rFonts w:ascii="Lato" w:hAnsi="Lato" w:cs="Arial"/>
          <w:bCs/>
          <w:spacing w:val="4"/>
        </w:rPr>
        <w:t>Organ I instancji</w:t>
      </w:r>
      <w:r w:rsidRPr="00E9334C">
        <w:rPr>
          <w:rFonts w:ascii="Lato" w:hAnsi="Lato" w:cs="Arial"/>
          <w:bCs/>
          <w:spacing w:val="4"/>
        </w:rPr>
        <w:t xml:space="preserve"> przeprowadził kontrolowane postępowanie </w:t>
      </w:r>
      <w:r w:rsidRPr="00E9334C">
        <w:rPr>
          <w:rFonts w:ascii="Lato" w:hAnsi="Lato" w:cs="Arial"/>
          <w:spacing w:val="4"/>
        </w:rPr>
        <w:t xml:space="preserve">w sposób zgodny z wymogami </w:t>
      </w:r>
      <w:r w:rsidRPr="00E9334C">
        <w:rPr>
          <w:rFonts w:ascii="Lato" w:hAnsi="Lato" w:cs="Arial"/>
          <w:i/>
          <w:iCs/>
          <w:spacing w:val="4"/>
        </w:rPr>
        <w:t>kpa</w:t>
      </w:r>
      <w:r w:rsidRPr="00E9334C">
        <w:rPr>
          <w:rFonts w:ascii="Lato" w:hAnsi="Lato" w:cs="Arial"/>
          <w:spacing w:val="4"/>
        </w:rPr>
        <w:t xml:space="preserve">, o czym świadczą ustalenia dokonane w całokształcie materiału dowodowego (art. 80 </w:t>
      </w:r>
      <w:r w:rsidRPr="00E9334C">
        <w:rPr>
          <w:rFonts w:ascii="Lato" w:hAnsi="Lato" w:cs="Arial"/>
          <w:i/>
          <w:spacing w:val="4"/>
        </w:rPr>
        <w:t>kpa</w:t>
      </w:r>
      <w:r w:rsidRPr="00E9334C">
        <w:rPr>
          <w:rFonts w:ascii="Lato" w:hAnsi="Lato" w:cs="Arial"/>
          <w:spacing w:val="4"/>
        </w:rPr>
        <w:t xml:space="preserve">), zgromadzonego i zbadanego w sposób wyczerpujący (art. 77 § 1 </w:t>
      </w:r>
      <w:r w:rsidRPr="00E9334C">
        <w:rPr>
          <w:rFonts w:ascii="Lato" w:hAnsi="Lato" w:cs="Arial"/>
          <w:i/>
          <w:spacing w:val="4"/>
        </w:rPr>
        <w:t>kpa</w:t>
      </w:r>
      <w:r w:rsidRPr="00E9334C">
        <w:rPr>
          <w:rFonts w:ascii="Lato" w:hAnsi="Lato" w:cs="Arial"/>
          <w:spacing w:val="4"/>
        </w:rPr>
        <w:t xml:space="preserve">), a więc przy podjęciu wszystkich kroków niezbędnych dla dokładnego wyjaśnienia stanu faktycznego, jako warunku niezbędnego wydania decyzji o przekonującej treści (art. 7 </w:t>
      </w:r>
      <w:r w:rsidRPr="00E9334C">
        <w:rPr>
          <w:rFonts w:ascii="Lato" w:hAnsi="Lato" w:cs="Arial"/>
          <w:i/>
          <w:spacing w:val="4"/>
        </w:rPr>
        <w:t>kpa</w:t>
      </w:r>
      <w:r w:rsidRPr="00E9334C">
        <w:rPr>
          <w:rFonts w:ascii="Lato" w:hAnsi="Lato" w:cs="Arial"/>
          <w:spacing w:val="4"/>
        </w:rPr>
        <w:t xml:space="preserve">). Ponadto </w:t>
      </w:r>
      <w:r>
        <w:rPr>
          <w:rFonts w:ascii="Lato" w:hAnsi="Lato" w:cs="Arial"/>
          <w:spacing w:val="4"/>
        </w:rPr>
        <w:t>Wojewoda Podkarpacki przeprowadził</w:t>
      </w:r>
      <w:r w:rsidRPr="00E9334C">
        <w:rPr>
          <w:rFonts w:ascii="Lato" w:hAnsi="Lato" w:cs="Arial"/>
          <w:spacing w:val="4"/>
        </w:rPr>
        <w:t xml:space="preserve"> postępowanie w sposób budzący zaufanie jego uczestników do władzy publicznej, kierując się zasadami proporcjonalności, bezstronności i równego traktowania</w:t>
      </w:r>
      <w:r>
        <w:rPr>
          <w:rFonts w:ascii="Lato" w:hAnsi="Lato" w:cs="Arial"/>
          <w:spacing w:val="4"/>
        </w:rPr>
        <w:t xml:space="preserve"> (art. 8 </w:t>
      </w:r>
      <w:r w:rsidRPr="00E9334C">
        <w:rPr>
          <w:rFonts w:ascii="Lato" w:hAnsi="Lato" w:cs="Arial"/>
          <w:i/>
          <w:iCs/>
          <w:spacing w:val="4"/>
        </w:rPr>
        <w:t>kpa</w:t>
      </w:r>
      <w:r>
        <w:rPr>
          <w:rFonts w:ascii="Lato" w:hAnsi="Lato" w:cs="Arial"/>
          <w:spacing w:val="4"/>
        </w:rPr>
        <w:t xml:space="preserve">). </w:t>
      </w:r>
    </w:p>
    <w:p w14:paraId="158A685A" w14:textId="2439408B" w:rsidR="00566020" w:rsidRPr="00E9334C" w:rsidRDefault="00566020" w:rsidP="00566020">
      <w:pPr>
        <w:spacing w:after="240" w:line="240" w:lineRule="exact"/>
        <w:jc w:val="both"/>
        <w:outlineLvl w:val="0"/>
        <w:rPr>
          <w:rFonts w:ascii="Lato" w:hAnsi="Lato" w:cs="Arial"/>
          <w:spacing w:val="4"/>
        </w:rPr>
      </w:pPr>
      <w:r w:rsidRPr="00E9334C">
        <w:rPr>
          <w:rFonts w:ascii="Lato" w:hAnsi="Lato" w:cs="Arial"/>
          <w:spacing w:val="4"/>
        </w:rPr>
        <w:t>Zaznaczenia wymaga, że podjęcie przez organ rozstrzygnięcia odmiennego od oczekiwanego przez stron</w:t>
      </w:r>
      <w:r w:rsidR="001C2B08">
        <w:rPr>
          <w:rFonts w:ascii="Lato" w:hAnsi="Lato" w:cs="Arial"/>
          <w:spacing w:val="4"/>
        </w:rPr>
        <w:t xml:space="preserve">ę </w:t>
      </w:r>
      <w:r w:rsidRPr="00E9334C">
        <w:rPr>
          <w:rFonts w:ascii="Lato" w:hAnsi="Lato" w:cs="Arial"/>
          <w:spacing w:val="4"/>
        </w:rPr>
        <w:t>skarżąc</w:t>
      </w:r>
      <w:r w:rsidR="001C2B08">
        <w:rPr>
          <w:rFonts w:ascii="Lato" w:hAnsi="Lato" w:cs="Arial"/>
          <w:spacing w:val="4"/>
        </w:rPr>
        <w:t>ą</w:t>
      </w:r>
      <w:r w:rsidRPr="00E9334C">
        <w:rPr>
          <w:rFonts w:ascii="Lato" w:hAnsi="Lato" w:cs="Arial"/>
          <w:spacing w:val="4"/>
        </w:rPr>
        <w:t xml:space="preserve"> w sytuacji, gdy organ prawidłowo zebrał materiał dowodowy, a ocena tego materiału jest logiczna, nie przekroczył zasady swobodnej oceny dowodów oraz wskazał prawidłową podstawę prawną, nie oznacza niezgodności zaskarżonego rozstrzygnięcia z prawem. Strony mają natomiast prawo do własnego subiektywnego przekonania o zasadności wniesionego środka zaskarżenia, zaś przekonanie to nie musi mieć odzwierciedlenia w obowiązujących przepisach prawnych i ich wykładni (por. wyrok Wojewódzkiego Sądu Administracyjnego w Łodzi z dnia </w:t>
      </w:r>
      <w:r>
        <w:rPr>
          <w:rFonts w:ascii="Lato" w:hAnsi="Lato" w:cs="Arial"/>
          <w:spacing w:val="4"/>
        </w:rPr>
        <w:br/>
      </w:r>
      <w:r w:rsidRPr="00E9334C">
        <w:rPr>
          <w:rFonts w:ascii="Lato" w:hAnsi="Lato" w:cs="Arial"/>
          <w:spacing w:val="4"/>
        </w:rPr>
        <w:t>26 września 2012 r., sygn. akt I SA/</w:t>
      </w:r>
      <w:proofErr w:type="spellStart"/>
      <w:r w:rsidRPr="00E9334C">
        <w:rPr>
          <w:rFonts w:ascii="Lato" w:hAnsi="Lato" w:cs="Arial"/>
          <w:spacing w:val="4"/>
        </w:rPr>
        <w:t>Łd</w:t>
      </w:r>
      <w:proofErr w:type="spellEnd"/>
      <w:r w:rsidRPr="00E9334C">
        <w:rPr>
          <w:rFonts w:ascii="Lato" w:hAnsi="Lato" w:cs="Arial"/>
          <w:spacing w:val="4"/>
        </w:rPr>
        <w:t xml:space="preserve"> 961/12).</w:t>
      </w:r>
    </w:p>
    <w:p w14:paraId="1B488566" w14:textId="0081ADEA" w:rsidR="00E67E1E" w:rsidRPr="0045304B" w:rsidRDefault="00E67E1E" w:rsidP="0045304B">
      <w:pPr>
        <w:spacing w:after="240" w:line="240" w:lineRule="exact"/>
        <w:jc w:val="both"/>
        <w:rPr>
          <w:rFonts w:ascii="Lato" w:hAnsi="Lato" w:cs="Arial"/>
          <w:bCs/>
          <w:spacing w:val="4"/>
          <w:szCs w:val="20"/>
          <w:lang w:bidi="pl-PL"/>
        </w:rPr>
      </w:pPr>
      <w:r>
        <w:rPr>
          <w:rFonts w:ascii="Lato" w:hAnsi="Lato" w:cs="Arial"/>
          <w:bCs/>
          <w:iCs/>
          <w:spacing w:val="4"/>
          <w:szCs w:val="20"/>
          <w:lang w:bidi="pl-PL"/>
        </w:rPr>
        <w:t xml:space="preserve">Przechodząc do rozpatrzenia odwołania </w:t>
      </w:r>
      <w:r w:rsidRPr="00CD7608">
        <w:rPr>
          <w:rFonts w:ascii="Lato" w:hAnsi="Lato" w:cs="Arial"/>
          <w:bCs/>
          <w:iCs/>
          <w:spacing w:val="4"/>
          <w:szCs w:val="20"/>
          <w:lang w:bidi="pl-PL"/>
        </w:rPr>
        <w:t xml:space="preserve">Pani </w:t>
      </w:r>
      <w:r w:rsidR="00747D99">
        <w:rPr>
          <w:rFonts w:ascii="Lato" w:hAnsi="Lato" w:cs="Arial"/>
          <w:bCs/>
          <w:iCs/>
          <w:spacing w:val="4"/>
          <w:szCs w:val="20"/>
          <w:lang w:bidi="pl-PL"/>
        </w:rPr>
        <w:t>M.B.</w:t>
      </w:r>
      <w:r>
        <w:rPr>
          <w:rFonts w:ascii="Lato" w:hAnsi="Lato" w:cs="Arial"/>
          <w:bCs/>
          <w:iCs/>
          <w:spacing w:val="4"/>
          <w:szCs w:val="20"/>
          <w:lang w:bidi="pl-PL"/>
        </w:rPr>
        <w:t xml:space="preserve">, stwierdzić należy, </w:t>
      </w:r>
      <w:r w:rsidR="00150ED8">
        <w:rPr>
          <w:rFonts w:ascii="Lato" w:hAnsi="Lato" w:cs="Arial"/>
          <w:bCs/>
          <w:iCs/>
          <w:spacing w:val="4"/>
          <w:szCs w:val="20"/>
          <w:lang w:bidi="pl-PL"/>
        </w:rPr>
        <w:br/>
      </w:r>
      <w:r>
        <w:rPr>
          <w:rFonts w:ascii="Lato" w:hAnsi="Lato" w:cs="Arial"/>
          <w:bCs/>
          <w:iCs/>
          <w:spacing w:val="4"/>
          <w:szCs w:val="20"/>
          <w:lang w:bidi="pl-PL"/>
        </w:rPr>
        <w:t xml:space="preserve">że zamierzonego skutku nie może odnieść zarzut strony skarżącej, iż będąca podstawą wydania </w:t>
      </w:r>
      <w:r w:rsidRPr="00D671A2">
        <w:rPr>
          <w:rFonts w:ascii="Lato" w:hAnsi="Lato" w:cs="Arial"/>
          <w:bCs/>
          <w:i/>
          <w:spacing w:val="4"/>
          <w:szCs w:val="20"/>
          <w:lang w:bidi="pl-PL"/>
        </w:rPr>
        <w:t>decyzji Wojewody Podkarpackiego</w:t>
      </w:r>
      <w:r w:rsidR="0018246B">
        <w:rPr>
          <w:rFonts w:ascii="Lato" w:hAnsi="Lato" w:cs="Arial"/>
          <w:bCs/>
          <w:i/>
          <w:spacing w:val="4"/>
          <w:szCs w:val="20"/>
          <w:lang w:bidi="pl-PL"/>
        </w:rPr>
        <w:t>,</w:t>
      </w:r>
      <w:r>
        <w:rPr>
          <w:rFonts w:ascii="Lato" w:hAnsi="Lato" w:cs="Arial"/>
          <w:bCs/>
          <w:iCs/>
          <w:spacing w:val="4"/>
          <w:szCs w:val="20"/>
          <w:lang w:bidi="pl-PL"/>
        </w:rPr>
        <w:t xml:space="preserve"> </w:t>
      </w:r>
      <w:r w:rsidRPr="00D671A2">
        <w:rPr>
          <w:rFonts w:ascii="Lato" w:hAnsi="Lato" w:cs="Arial"/>
          <w:bCs/>
          <w:i/>
          <w:spacing w:val="4"/>
          <w:szCs w:val="20"/>
          <w:lang w:bidi="pl-PL"/>
        </w:rPr>
        <w:t>decyzja</w:t>
      </w:r>
      <w:r>
        <w:rPr>
          <w:rFonts w:ascii="Lato" w:hAnsi="Lato" w:cs="Arial"/>
          <w:bCs/>
          <w:iCs/>
          <w:spacing w:val="4"/>
          <w:szCs w:val="20"/>
          <w:lang w:bidi="pl-PL"/>
        </w:rPr>
        <w:t xml:space="preserve"> </w:t>
      </w:r>
      <w:r w:rsidR="00D671A2" w:rsidRPr="00C87771">
        <w:rPr>
          <w:rFonts w:ascii="Lato" w:eastAsia="Times New Roman" w:hAnsi="Lato" w:cs="Arial"/>
          <w:bCs/>
          <w:i/>
          <w:iCs/>
          <w:spacing w:val="4"/>
          <w:kern w:val="2"/>
          <w:lang w:eastAsia="pl-PL" w:bidi="pl-PL"/>
        </w:rPr>
        <w:t>Burmistrza Tyczyna</w:t>
      </w:r>
      <w:r w:rsidR="00D671A2">
        <w:rPr>
          <w:rFonts w:ascii="Lato" w:eastAsia="Times New Roman" w:hAnsi="Lato" w:cs="Arial"/>
          <w:bCs/>
          <w:i/>
          <w:iCs/>
          <w:spacing w:val="4"/>
          <w:kern w:val="2"/>
          <w:lang w:eastAsia="pl-PL" w:bidi="pl-PL"/>
        </w:rPr>
        <w:t xml:space="preserve"> z dnia 9 listopada 2022 r. </w:t>
      </w:r>
      <w:r w:rsidR="00D671A2">
        <w:rPr>
          <w:rFonts w:ascii="Lato" w:eastAsia="Times New Roman" w:hAnsi="Lato" w:cs="Arial"/>
          <w:bCs/>
          <w:spacing w:val="4"/>
          <w:kern w:val="2"/>
          <w:lang w:eastAsia="pl-PL" w:bidi="pl-PL"/>
        </w:rPr>
        <w:t xml:space="preserve">była przedmiotem skargi do sądu administracyjnego i do dnia złożenia odwołania przez Skarżącą nie została rozpatrzona. Jak już wyjaśniono w niniejszym rozstrzygnięciu, </w:t>
      </w:r>
      <w:r w:rsidR="00D671A2" w:rsidRPr="00C87771">
        <w:rPr>
          <w:rFonts w:ascii="Lato" w:eastAsia="Times New Roman" w:hAnsi="Lato" w:cs="Arial"/>
          <w:bCs/>
          <w:iCs/>
          <w:spacing w:val="4"/>
          <w:kern w:val="2"/>
          <w:lang w:eastAsia="pl-PL" w:bidi="pl-PL"/>
        </w:rPr>
        <w:lastRenderedPageBreak/>
        <w:t xml:space="preserve">Wojewódzki Sąd Administracyjny w Rzeszowie prawomocnym wyrokiem z dnia </w:t>
      </w:r>
      <w:r w:rsidR="00150ED8">
        <w:rPr>
          <w:rFonts w:ascii="Lato" w:eastAsia="Times New Roman" w:hAnsi="Lato" w:cs="Arial"/>
          <w:bCs/>
          <w:iCs/>
          <w:spacing w:val="4"/>
          <w:kern w:val="2"/>
          <w:lang w:eastAsia="pl-PL" w:bidi="pl-PL"/>
        </w:rPr>
        <w:br/>
      </w:r>
      <w:r w:rsidR="00D671A2" w:rsidRPr="00C87771">
        <w:rPr>
          <w:rFonts w:ascii="Lato" w:eastAsia="Times New Roman" w:hAnsi="Lato" w:cs="Arial"/>
          <w:bCs/>
          <w:iCs/>
          <w:spacing w:val="4"/>
          <w:kern w:val="2"/>
          <w:lang w:eastAsia="pl-PL" w:bidi="pl-PL"/>
        </w:rPr>
        <w:t>5 października 2023 r., sygn. akt II SA/</w:t>
      </w:r>
      <w:proofErr w:type="spellStart"/>
      <w:r w:rsidR="00D671A2" w:rsidRPr="00C87771">
        <w:rPr>
          <w:rFonts w:ascii="Lato" w:eastAsia="Times New Roman" w:hAnsi="Lato" w:cs="Arial"/>
          <w:bCs/>
          <w:iCs/>
          <w:spacing w:val="4"/>
          <w:kern w:val="2"/>
          <w:lang w:eastAsia="pl-PL" w:bidi="pl-PL"/>
        </w:rPr>
        <w:t>Rz</w:t>
      </w:r>
      <w:proofErr w:type="spellEnd"/>
      <w:r w:rsidR="00D671A2" w:rsidRPr="00C87771">
        <w:rPr>
          <w:rFonts w:ascii="Lato" w:eastAsia="Times New Roman" w:hAnsi="Lato" w:cs="Arial"/>
          <w:bCs/>
          <w:iCs/>
          <w:spacing w:val="4"/>
          <w:kern w:val="2"/>
          <w:lang w:eastAsia="pl-PL" w:bidi="pl-PL"/>
        </w:rPr>
        <w:t xml:space="preserve"> 611/23, uchylił </w:t>
      </w:r>
      <w:r w:rsidR="00D671A2" w:rsidRPr="00C87771">
        <w:rPr>
          <w:rFonts w:ascii="Lato" w:eastAsia="Times New Roman" w:hAnsi="Lato" w:cs="Arial"/>
          <w:bCs/>
          <w:i/>
          <w:iCs/>
          <w:spacing w:val="4"/>
          <w:kern w:val="2"/>
          <w:lang w:eastAsia="pl-PL" w:bidi="pl-PL"/>
        </w:rPr>
        <w:t>decyzj</w:t>
      </w:r>
      <w:r w:rsidR="00D671A2">
        <w:rPr>
          <w:rFonts w:ascii="Lato" w:eastAsia="Times New Roman" w:hAnsi="Lato" w:cs="Arial"/>
          <w:bCs/>
          <w:i/>
          <w:iCs/>
          <w:spacing w:val="4"/>
          <w:kern w:val="2"/>
          <w:lang w:eastAsia="pl-PL" w:bidi="pl-PL"/>
        </w:rPr>
        <w:t>ę</w:t>
      </w:r>
      <w:r w:rsidR="00D671A2" w:rsidRPr="00C87771">
        <w:rPr>
          <w:rFonts w:ascii="Lato" w:eastAsia="Times New Roman" w:hAnsi="Lato" w:cs="Arial"/>
          <w:bCs/>
          <w:i/>
          <w:iCs/>
          <w:spacing w:val="4"/>
          <w:kern w:val="2"/>
          <w:lang w:eastAsia="pl-PL" w:bidi="pl-PL"/>
        </w:rPr>
        <w:t xml:space="preserve"> Samorządowego Kolegium Odwoławczego w Rzeszowie z dnia 13 lutego 2023 r</w:t>
      </w:r>
      <w:r w:rsidR="00D671A2" w:rsidRPr="00C87771">
        <w:rPr>
          <w:rFonts w:ascii="Lato" w:eastAsia="Times New Roman" w:hAnsi="Lato" w:cs="Arial"/>
          <w:bCs/>
          <w:iCs/>
          <w:spacing w:val="4"/>
          <w:kern w:val="2"/>
          <w:lang w:eastAsia="pl-PL" w:bidi="pl-PL"/>
        </w:rPr>
        <w:t>.</w:t>
      </w:r>
      <w:r w:rsidR="00D671A2">
        <w:rPr>
          <w:rFonts w:ascii="Lato" w:eastAsia="Times New Roman" w:hAnsi="Lato" w:cs="Arial"/>
          <w:bCs/>
          <w:iCs/>
          <w:spacing w:val="4"/>
          <w:kern w:val="2"/>
          <w:lang w:eastAsia="pl-PL" w:bidi="pl-PL"/>
        </w:rPr>
        <w:t xml:space="preserve">, która </w:t>
      </w:r>
      <w:r w:rsidR="004F27FB">
        <w:rPr>
          <w:rFonts w:ascii="Lato" w:eastAsia="Times New Roman" w:hAnsi="Lato" w:cs="Arial"/>
          <w:bCs/>
          <w:iCs/>
          <w:spacing w:val="4"/>
          <w:kern w:val="2"/>
          <w:lang w:eastAsia="pl-PL" w:bidi="pl-PL"/>
        </w:rPr>
        <w:t xml:space="preserve">to decyzja </w:t>
      </w:r>
      <w:r w:rsidR="00D671A2">
        <w:rPr>
          <w:rFonts w:ascii="Lato" w:eastAsia="Times New Roman" w:hAnsi="Lato" w:cs="Arial"/>
          <w:bCs/>
          <w:iCs/>
          <w:spacing w:val="4"/>
          <w:kern w:val="2"/>
          <w:lang w:eastAsia="pl-PL" w:bidi="pl-PL"/>
        </w:rPr>
        <w:t xml:space="preserve">utrzymała w mocy </w:t>
      </w:r>
      <w:r w:rsidR="00D671A2" w:rsidRPr="00D671A2">
        <w:rPr>
          <w:rFonts w:ascii="Lato" w:hAnsi="Lato" w:cs="Arial"/>
          <w:bCs/>
          <w:i/>
          <w:spacing w:val="4"/>
          <w:szCs w:val="20"/>
          <w:lang w:bidi="pl-PL"/>
        </w:rPr>
        <w:t>decyzj</w:t>
      </w:r>
      <w:r w:rsidR="004F27FB">
        <w:rPr>
          <w:rFonts w:ascii="Lato" w:hAnsi="Lato" w:cs="Arial"/>
          <w:bCs/>
          <w:i/>
          <w:spacing w:val="4"/>
          <w:szCs w:val="20"/>
          <w:lang w:bidi="pl-PL"/>
        </w:rPr>
        <w:t>ę</w:t>
      </w:r>
      <w:r w:rsidR="00D671A2">
        <w:rPr>
          <w:rFonts w:ascii="Lato" w:hAnsi="Lato" w:cs="Arial"/>
          <w:bCs/>
          <w:iCs/>
          <w:spacing w:val="4"/>
          <w:szCs w:val="20"/>
          <w:lang w:bidi="pl-PL"/>
        </w:rPr>
        <w:t xml:space="preserve"> </w:t>
      </w:r>
      <w:r w:rsidR="00D671A2" w:rsidRPr="00C87771">
        <w:rPr>
          <w:rFonts w:ascii="Lato" w:eastAsia="Times New Roman" w:hAnsi="Lato" w:cs="Arial"/>
          <w:bCs/>
          <w:i/>
          <w:iCs/>
          <w:spacing w:val="4"/>
          <w:kern w:val="2"/>
          <w:lang w:eastAsia="pl-PL" w:bidi="pl-PL"/>
        </w:rPr>
        <w:t>Burmistrza Tyczyna</w:t>
      </w:r>
      <w:r w:rsidR="00D671A2">
        <w:rPr>
          <w:rFonts w:ascii="Lato" w:eastAsia="Times New Roman" w:hAnsi="Lato" w:cs="Arial"/>
          <w:bCs/>
          <w:i/>
          <w:iCs/>
          <w:spacing w:val="4"/>
          <w:kern w:val="2"/>
          <w:lang w:eastAsia="pl-PL" w:bidi="pl-PL"/>
        </w:rPr>
        <w:t xml:space="preserve"> z dnia 9 listopada 2022 r.</w:t>
      </w:r>
      <w:r w:rsidR="004F27FB">
        <w:rPr>
          <w:rFonts w:ascii="Lato" w:eastAsia="Times New Roman" w:hAnsi="Lato" w:cs="Arial"/>
          <w:bCs/>
          <w:i/>
          <w:iCs/>
          <w:spacing w:val="4"/>
          <w:kern w:val="2"/>
          <w:lang w:eastAsia="pl-PL" w:bidi="pl-PL"/>
        </w:rPr>
        <w:t xml:space="preserve"> </w:t>
      </w:r>
      <w:r w:rsidR="004F27FB">
        <w:rPr>
          <w:rFonts w:ascii="Lato" w:eastAsia="Times New Roman" w:hAnsi="Lato" w:cs="Arial"/>
          <w:bCs/>
          <w:iCs/>
          <w:spacing w:val="4"/>
          <w:kern w:val="2"/>
          <w:lang w:eastAsia="pl-PL" w:bidi="pl-PL"/>
        </w:rPr>
        <w:t xml:space="preserve">Następnie w wyniku ponownie prowadzonego postępowania odwoławczego </w:t>
      </w:r>
      <w:r w:rsidRPr="00C87771">
        <w:rPr>
          <w:rFonts w:ascii="Lato" w:eastAsia="Times New Roman" w:hAnsi="Lato" w:cs="Arial"/>
          <w:bCs/>
          <w:iCs/>
          <w:spacing w:val="4"/>
          <w:kern w:val="2"/>
          <w:lang w:eastAsia="pl-PL" w:bidi="pl-PL"/>
        </w:rPr>
        <w:t xml:space="preserve">Samorządowe Kolegium Odwoławcze w Rzeszowie </w:t>
      </w:r>
      <w:r w:rsidR="004F27FB">
        <w:rPr>
          <w:rFonts w:ascii="Lato" w:eastAsia="Times New Roman" w:hAnsi="Lato" w:cs="Arial"/>
          <w:bCs/>
          <w:iCs/>
          <w:spacing w:val="4"/>
          <w:kern w:val="2"/>
          <w:lang w:eastAsia="pl-PL" w:bidi="pl-PL"/>
        </w:rPr>
        <w:t>wydało</w:t>
      </w:r>
      <w:r w:rsidRPr="00C87771">
        <w:rPr>
          <w:rFonts w:ascii="Lato" w:eastAsia="Times New Roman" w:hAnsi="Lato" w:cs="Arial"/>
          <w:bCs/>
          <w:iCs/>
          <w:spacing w:val="4"/>
          <w:kern w:val="2"/>
          <w:lang w:eastAsia="pl-PL" w:bidi="pl-PL"/>
        </w:rPr>
        <w:t xml:space="preserve"> </w:t>
      </w:r>
      <w:r w:rsidRPr="00C87771">
        <w:rPr>
          <w:rFonts w:ascii="Lato" w:eastAsia="Times New Roman" w:hAnsi="Lato" w:cs="Arial"/>
          <w:bCs/>
          <w:i/>
          <w:iCs/>
          <w:spacing w:val="4"/>
          <w:kern w:val="2"/>
          <w:lang w:eastAsia="pl-PL" w:bidi="pl-PL"/>
        </w:rPr>
        <w:t>decyzj</w:t>
      </w:r>
      <w:r w:rsidR="004F27FB">
        <w:rPr>
          <w:rFonts w:ascii="Lato" w:eastAsia="Times New Roman" w:hAnsi="Lato" w:cs="Arial"/>
          <w:bCs/>
          <w:i/>
          <w:iCs/>
          <w:spacing w:val="4"/>
          <w:kern w:val="2"/>
          <w:lang w:eastAsia="pl-PL" w:bidi="pl-PL"/>
        </w:rPr>
        <w:t>ę</w:t>
      </w:r>
      <w:r w:rsidRPr="00C87771">
        <w:rPr>
          <w:rFonts w:ascii="Lato" w:eastAsia="Times New Roman" w:hAnsi="Lato" w:cs="Arial"/>
          <w:bCs/>
          <w:i/>
          <w:iCs/>
          <w:spacing w:val="4"/>
          <w:kern w:val="2"/>
          <w:lang w:eastAsia="pl-PL" w:bidi="pl-PL"/>
        </w:rPr>
        <w:t xml:space="preserve"> Samorządowego Kolegium Odwoławczego </w:t>
      </w:r>
      <w:r w:rsidR="00150ED8">
        <w:rPr>
          <w:rFonts w:ascii="Lato" w:eastAsia="Times New Roman" w:hAnsi="Lato" w:cs="Arial"/>
          <w:bCs/>
          <w:i/>
          <w:iCs/>
          <w:spacing w:val="4"/>
          <w:kern w:val="2"/>
          <w:lang w:eastAsia="pl-PL" w:bidi="pl-PL"/>
        </w:rPr>
        <w:br/>
      </w:r>
      <w:r w:rsidRPr="00C87771">
        <w:rPr>
          <w:rFonts w:ascii="Lato" w:eastAsia="Times New Roman" w:hAnsi="Lato" w:cs="Arial"/>
          <w:bCs/>
          <w:i/>
          <w:iCs/>
          <w:spacing w:val="4"/>
          <w:kern w:val="2"/>
          <w:lang w:eastAsia="pl-PL" w:bidi="pl-PL"/>
        </w:rPr>
        <w:t>w Rzeszowie z dnia 14 maja 2024 r.</w:t>
      </w:r>
      <w:r w:rsidR="004F27FB">
        <w:rPr>
          <w:rFonts w:ascii="Lato" w:eastAsia="Times New Roman" w:hAnsi="Lato" w:cs="Arial"/>
          <w:bCs/>
          <w:iCs/>
          <w:spacing w:val="4"/>
          <w:kern w:val="2"/>
          <w:lang w:eastAsia="pl-PL" w:bidi="pl-PL"/>
        </w:rPr>
        <w:t xml:space="preserve"> Z kolei w</w:t>
      </w:r>
      <w:r w:rsidRPr="00D7193A">
        <w:rPr>
          <w:rFonts w:ascii="Lato" w:eastAsia="Times New Roman" w:hAnsi="Lato" w:cs="Arial"/>
          <w:bCs/>
          <w:iCs/>
          <w:spacing w:val="4"/>
          <w:kern w:val="2"/>
          <w:lang w:eastAsia="pl-PL" w:bidi="pl-PL"/>
        </w:rPr>
        <w:t xml:space="preserve"> dniu 19 listopada 2024 r. </w:t>
      </w:r>
      <w:r w:rsidR="004F27FB">
        <w:rPr>
          <w:rFonts w:ascii="Lato" w:eastAsia="Times New Roman" w:hAnsi="Lato" w:cs="Arial"/>
          <w:bCs/>
          <w:iCs/>
          <w:spacing w:val="4"/>
          <w:kern w:val="2"/>
          <w:lang w:eastAsia="pl-PL" w:bidi="pl-PL"/>
        </w:rPr>
        <w:t>organ I instancji</w:t>
      </w:r>
      <w:r w:rsidRPr="00D7193A">
        <w:rPr>
          <w:rFonts w:ascii="Lato" w:eastAsia="Times New Roman" w:hAnsi="Lato" w:cs="Arial"/>
          <w:bCs/>
          <w:iCs/>
          <w:spacing w:val="4"/>
          <w:kern w:val="2"/>
          <w:lang w:eastAsia="pl-PL" w:bidi="pl-PL"/>
        </w:rPr>
        <w:t xml:space="preserve">, po ponownym rozpatrzeniu sprawy, wydał </w:t>
      </w:r>
      <w:r w:rsidRPr="004F27FB">
        <w:rPr>
          <w:rFonts w:ascii="Lato" w:eastAsia="Times New Roman" w:hAnsi="Lato" w:cs="Arial"/>
          <w:bCs/>
          <w:i/>
          <w:spacing w:val="4"/>
          <w:kern w:val="2"/>
          <w:lang w:eastAsia="pl-PL" w:bidi="pl-PL"/>
        </w:rPr>
        <w:t>decyzję</w:t>
      </w:r>
      <w:r w:rsidR="004F27FB">
        <w:rPr>
          <w:rFonts w:ascii="Lato" w:eastAsia="Times New Roman" w:hAnsi="Lato" w:cs="Arial"/>
          <w:bCs/>
          <w:iCs/>
          <w:spacing w:val="4"/>
          <w:kern w:val="2"/>
          <w:lang w:eastAsia="pl-PL" w:bidi="pl-PL"/>
        </w:rPr>
        <w:t xml:space="preserve"> </w:t>
      </w:r>
      <w:r w:rsidRPr="00763089">
        <w:rPr>
          <w:rFonts w:ascii="Lato" w:eastAsia="Times New Roman" w:hAnsi="Lato" w:cs="Arial"/>
          <w:bCs/>
          <w:i/>
          <w:spacing w:val="4"/>
          <w:kern w:val="2"/>
          <w:lang w:eastAsia="pl-PL" w:bidi="pl-PL"/>
        </w:rPr>
        <w:t>Burmistrza Tyczyna z dnia 19 listopada 2024 r</w:t>
      </w:r>
      <w:r>
        <w:rPr>
          <w:rFonts w:ascii="Lato" w:eastAsia="Times New Roman" w:hAnsi="Lato" w:cs="Arial"/>
          <w:bCs/>
          <w:iCs/>
          <w:spacing w:val="4"/>
          <w:kern w:val="2"/>
          <w:lang w:eastAsia="pl-PL" w:bidi="pl-PL"/>
        </w:rPr>
        <w:t>.</w:t>
      </w:r>
      <w:r w:rsidR="0045304B">
        <w:rPr>
          <w:rFonts w:ascii="Lato" w:eastAsia="Times New Roman" w:hAnsi="Lato" w:cs="Arial"/>
          <w:bCs/>
          <w:iCs/>
          <w:spacing w:val="4"/>
          <w:kern w:val="2"/>
          <w:lang w:eastAsia="pl-PL" w:bidi="pl-PL"/>
        </w:rPr>
        <w:t xml:space="preserve">, która została utrzymana w mocy </w:t>
      </w:r>
      <w:r w:rsidRPr="00CF4D0B">
        <w:rPr>
          <w:rFonts w:ascii="Lato" w:eastAsia="Times New Roman" w:hAnsi="Lato" w:cs="Arial"/>
          <w:bCs/>
          <w:i/>
          <w:iCs/>
          <w:spacing w:val="4"/>
          <w:kern w:val="2"/>
          <w:lang w:eastAsia="pl-PL"/>
        </w:rPr>
        <w:t>decyzją Samorządowego Kolegium Odwoławczego w Rzeszowie z dnia 26 lutego 2025 r</w:t>
      </w:r>
      <w:r w:rsidR="0045304B">
        <w:rPr>
          <w:rFonts w:ascii="Lato" w:eastAsia="Times New Roman" w:hAnsi="Lato" w:cs="Arial"/>
          <w:bCs/>
          <w:i/>
          <w:iCs/>
          <w:spacing w:val="4"/>
          <w:kern w:val="2"/>
          <w:lang w:eastAsia="pl-PL"/>
        </w:rPr>
        <w:t>.</w:t>
      </w:r>
    </w:p>
    <w:p w14:paraId="44E463B4" w14:textId="55A9943E" w:rsidR="0048116C" w:rsidRPr="0048116C" w:rsidRDefault="0048116C" w:rsidP="0048116C">
      <w:pPr>
        <w:spacing w:after="240" w:line="240" w:lineRule="exact"/>
        <w:jc w:val="both"/>
        <w:textAlignment w:val="baseline"/>
        <w:rPr>
          <w:rFonts w:ascii="Lato" w:eastAsia="Times New Roman" w:hAnsi="Lato" w:cs="Arial"/>
          <w:bCs/>
          <w:iCs/>
          <w:spacing w:val="4"/>
          <w:kern w:val="2"/>
          <w:lang w:eastAsia="pl-PL" w:bidi="pl-PL"/>
        </w:rPr>
      </w:pPr>
      <w:r w:rsidRPr="0048116C">
        <w:rPr>
          <w:rFonts w:ascii="Lato" w:eastAsia="Times New Roman" w:hAnsi="Lato" w:cs="Arial"/>
          <w:bCs/>
          <w:iCs/>
          <w:spacing w:val="4"/>
          <w:kern w:val="2"/>
          <w:lang w:eastAsia="pl-PL" w:bidi="pl-PL"/>
        </w:rPr>
        <w:t xml:space="preserve">W niniejszej sprawie </w:t>
      </w:r>
      <w:r>
        <w:rPr>
          <w:rFonts w:ascii="Lato" w:eastAsia="Times New Roman" w:hAnsi="Lato" w:cs="Arial"/>
          <w:bCs/>
          <w:iCs/>
          <w:spacing w:val="4"/>
          <w:kern w:val="2"/>
          <w:lang w:eastAsia="pl-PL" w:bidi="pl-PL"/>
        </w:rPr>
        <w:t xml:space="preserve">w toku postępowania odwoławczego w sprawie </w:t>
      </w:r>
      <w:r w:rsidRPr="0048116C">
        <w:rPr>
          <w:rFonts w:ascii="Lato" w:eastAsia="Times New Roman" w:hAnsi="Lato" w:cs="Arial"/>
          <w:bCs/>
          <w:i/>
          <w:spacing w:val="4"/>
          <w:kern w:val="2"/>
          <w:lang w:eastAsia="pl-PL" w:bidi="pl-PL"/>
        </w:rPr>
        <w:t>decyzji Wojewody Podkarpackiego inwestor</w:t>
      </w:r>
      <w:r>
        <w:rPr>
          <w:rFonts w:ascii="Lato" w:eastAsia="Times New Roman" w:hAnsi="Lato" w:cs="Arial"/>
          <w:bCs/>
          <w:iCs/>
          <w:spacing w:val="4"/>
          <w:kern w:val="2"/>
          <w:lang w:eastAsia="pl-PL" w:bidi="pl-PL"/>
        </w:rPr>
        <w:t xml:space="preserve"> przedłożył </w:t>
      </w:r>
      <w:r w:rsidRPr="0048116C">
        <w:rPr>
          <w:rFonts w:ascii="Lato" w:eastAsia="Times New Roman" w:hAnsi="Lato" w:cs="Arial"/>
          <w:bCs/>
          <w:iCs/>
          <w:spacing w:val="4"/>
          <w:kern w:val="2"/>
          <w:lang w:eastAsia="pl-PL" w:bidi="pl-PL"/>
        </w:rPr>
        <w:t xml:space="preserve">ostateczną decyzję </w:t>
      </w:r>
      <w:r>
        <w:rPr>
          <w:rFonts w:ascii="Lato" w:eastAsia="Times New Roman" w:hAnsi="Lato" w:cs="Arial"/>
          <w:bCs/>
          <w:iCs/>
          <w:spacing w:val="4"/>
          <w:kern w:val="2"/>
          <w:lang w:eastAsia="pl-PL" w:bidi="pl-PL"/>
        </w:rPr>
        <w:t>w przedmiocie środowiskowych uwarunkowań</w:t>
      </w:r>
      <w:r w:rsidRPr="0048116C">
        <w:rPr>
          <w:rFonts w:ascii="Lato" w:eastAsia="Times New Roman" w:hAnsi="Lato" w:cs="Arial"/>
          <w:bCs/>
          <w:iCs/>
          <w:spacing w:val="4"/>
          <w:kern w:val="2"/>
          <w:lang w:eastAsia="pl-PL" w:bidi="pl-PL"/>
        </w:rPr>
        <w:t xml:space="preserve">, która korzysta z wyrażonej w art. 16 § 1 </w:t>
      </w:r>
      <w:r w:rsidRPr="0048116C">
        <w:rPr>
          <w:rFonts w:ascii="Lato" w:eastAsia="Times New Roman" w:hAnsi="Lato" w:cs="Arial"/>
          <w:bCs/>
          <w:i/>
          <w:iCs/>
          <w:spacing w:val="4"/>
          <w:kern w:val="2"/>
          <w:lang w:eastAsia="pl-PL" w:bidi="pl-PL"/>
        </w:rPr>
        <w:t>kpa</w:t>
      </w:r>
      <w:r w:rsidRPr="0048116C">
        <w:rPr>
          <w:rFonts w:ascii="Lato" w:eastAsia="Times New Roman" w:hAnsi="Lato" w:cs="Arial"/>
          <w:bCs/>
          <w:iCs/>
          <w:spacing w:val="4"/>
          <w:kern w:val="2"/>
          <w:lang w:eastAsia="pl-PL" w:bidi="pl-PL"/>
        </w:rPr>
        <w:t xml:space="preserve"> zasady ochrony trwałości takich decyzji. Decyzje ostateczne objęte są domniemaniem prawidłowości. W systemie prawa polskiego każda ostateczna decyzja administracyjna korzysta z domniemania prawidłowości (por. Art. 16 </w:t>
      </w:r>
      <w:r w:rsidRPr="0048116C">
        <w:rPr>
          <w:rFonts w:ascii="Lato" w:eastAsia="Times New Roman" w:hAnsi="Lato" w:cs="Arial"/>
          <w:bCs/>
          <w:i/>
          <w:iCs/>
          <w:spacing w:val="4"/>
          <w:kern w:val="2"/>
          <w:lang w:eastAsia="pl-PL" w:bidi="pl-PL"/>
        </w:rPr>
        <w:t xml:space="preserve">kpa </w:t>
      </w:r>
      <w:r w:rsidRPr="0048116C">
        <w:rPr>
          <w:rFonts w:ascii="Lato" w:eastAsia="Times New Roman" w:hAnsi="Lato" w:cs="Arial"/>
          <w:bCs/>
          <w:iCs/>
          <w:spacing w:val="4"/>
          <w:kern w:val="2"/>
          <w:lang w:eastAsia="pl-PL" w:bidi="pl-PL"/>
        </w:rPr>
        <w:t xml:space="preserve">red. Wierzbowski 2018, wyd. 26/Komentarz, </w:t>
      </w:r>
      <w:proofErr w:type="spellStart"/>
      <w:r w:rsidRPr="0048116C">
        <w:rPr>
          <w:rFonts w:ascii="Lato" w:eastAsia="Times New Roman" w:hAnsi="Lato" w:cs="Arial"/>
          <w:bCs/>
          <w:iCs/>
          <w:spacing w:val="4"/>
          <w:kern w:val="2"/>
          <w:lang w:eastAsia="pl-PL" w:bidi="pl-PL"/>
        </w:rPr>
        <w:t>Legalis</w:t>
      </w:r>
      <w:proofErr w:type="spellEnd"/>
      <w:r w:rsidRPr="0048116C">
        <w:rPr>
          <w:rFonts w:ascii="Lato" w:eastAsia="Times New Roman" w:hAnsi="Lato" w:cs="Arial"/>
          <w:bCs/>
          <w:iCs/>
          <w:spacing w:val="4"/>
          <w:kern w:val="2"/>
          <w:lang w:eastAsia="pl-PL" w:bidi="pl-PL"/>
        </w:rPr>
        <w:t xml:space="preserve">). </w:t>
      </w:r>
    </w:p>
    <w:p w14:paraId="3526C4D5" w14:textId="47CD72B1" w:rsidR="00D710E4" w:rsidRDefault="00D40D25" w:rsidP="00D710E4">
      <w:pPr>
        <w:spacing w:after="240" w:line="240" w:lineRule="exact"/>
        <w:jc w:val="both"/>
        <w:textAlignment w:val="baseline"/>
        <w:rPr>
          <w:rFonts w:ascii="Lato" w:eastAsia="Times New Roman" w:hAnsi="Lato" w:cs="Arial"/>
          <w:bCs/>
          <w:spacing w:val="4"/>
          <w:kern w:val="2"/>
          <w:lang w:eastAsia="pl-PL" w:bidi="pl-PL"/>
        </w:rPr>
      </w:pPr>
      <w:r>
        <w:rPr>
          <w:rFonts w:ascii="Lato" w:eastAsia="Times New Roman" w:hAnsi="Lato" w:cs="Arial"/>
          <w:bCs/>
          <w:iCs/>
          <w:spacing w:val="4"/>
          <w:kern w:val="2"/>
          <w:lang w:eastAsia="pl-PL" w:bidi="pl-PL"/>
        </w:rPr>
        <w:t>Odnośnie zarzutu, że stronom postępowania nie została doręczona inna decyzja będąca podstawą wydania kontrolowanego rozstrzygnięcia, tj.</w:t>
      </w:r>
      <w:r w:rsidR="00D710E4">
        <w:rPr>
          <w:rFonts w:ascii="Lato" w:eastAsia="Times New Roman" w:hAnsi="Lato" w:cs="Arial"/>
          <w:bCs/>
          <w:iCs/>
          <w:spacing w:val="4"/>
          <w:kern w:val="2"/>
          <w:lang w:eastAsia="pl-PL" w:bidi="pl-PL"/>
        </w:rPr>
        <w:t xml:space="preserve"> </w:t>
      </w:r>
      <w:r w:rsidR="005443E8" w:rsidRPr="00193694">
        <w:rPr>
          <w:rFonts w:ascii="Lato" w:hAnsi="Lato" w:cs="Arial"/>
          <w:spacing w:val="4"/>
        </w:rPr>
        <w:t>decyzj</w:t>
      </w:r>
      <w:r w:rsidR="00D710E4">
        <w:rPr>
          <w:rFonts w:ascii="Lato" w:hAnsi="Lato" w:cs="Arial"/>
          <w:spacing w:val="4"/>
        </w:rPr>
        <w:t xml:space="preserve">a </w:t>
      </w:r>
      <w:r w:rsidR="005443E8" w:rsidRPr="00193694">
        <w:rPr>
          <w:rFonts w:ascii="Lato" w:hAnsi="Lato" w:cs="Arial"/>
          <w:spacing w:val="4"/>
        </w:rPr>
        <w:t xml:space="preserve">Dyrektora Zarządu Zlewni w </w:t>
      </w:r>
      <w:r w:rsidR="005443E8">
        <w:rPr>
          <w:rFonts w:ascii="Lato" w:hAnsi="Lato" w:cs="Arial"/>
          <w:spacing w:val="4"/>
        </w:rPr>
        <w:t>Krośnie</w:t>
      </w:r>
      <w:r w:rsidR="005443E8" w:rsidRPr="00193694">
        <w:rPr>
          <w:rFonts w:ascii="Lato" w:hAnsi="Lato" w:cs="Arial"/>
          <w:spacing w:val="4"/>
        </w:rPr>
        <w:t xml:space="preserve"> Państwowego Gospodarstwa Wodnego Wody Polskie z dnia </w:t>
      </w:r>
      <w:r w:rsidR="005443E8">
        <w:rPr>
          <w:rFonts w:ascii="Lato" w:hAnsi="Lato" w:cs="Arial"/>
          <w:spacing w:val="4"/>
        </w:rPr>
        <w:t xml:space="preserve">22 grudnia </w:t>
      </w:r>
      <w:r w:rsidR="00150ED8">
        <w:rPr>
          <w:rFonts w:ascii="Lato" w:hAnsi="Lato" w:cs="Arial"/>
          <w:spacing w:val="4"/>
        </w:rPr>
        <w:br/>
      </w:r>
      <w:r w:rsidR="005443E8">
        <w:rPr>
          <w:rFonts w:ascii="Lato" w:hAnsi="Lato" w:cs="Arial"/>
          <w:spacing w:val="4"/>
        </w:rPr>
        <w:t>2022</w:t>
      </w:r>
      <w:r w:rsidR="005443E8" w:rsidRPr="00193694">
        <w:rPr>
          <w:rFonts w:ascii="Lato" w:hAnsi="Lato" w:cs="Arial"/>
          <w:spacing w:val="4"/>
        </w:rPr>
        <w:t xml:space="preserve"> r., znak: </w:t>
      </w:r>
      <w:r w:rsidR="005443E8">
        <w:rPr>
          <w:rFonts w:ascii="Lato" w:hAnsi="Lato" w:cs="Arial"/>
          <w:spacing w:val="4"/>
        </w:rPr>
        <w:t>RZ.ZUZ.1.4210.410.2022.MKo</w:t>
      </w:r>
      <w:r w:rsidR="005443E8" w:rsidRPr="00193694">
        <w:rPr>
          <w:rFonts w:ascii="Lato" w:hAnsi="Lato" w:cs="Arial"/>
          <w:spacing w:val="4"/>
        </w:rPr>
        <w:t>, o udzieleniu pozwolenia wodnoprawnego</w:t>
      </w:r>
      <w:r w:rsidR="00D710E4">
        <w:rPr>
          <w:rFonts w:ascii="Lato" w:hAnsi="Lato" w:cs="Arial"/>
          <w:spacing w:val="4"/>
        </w:rPr>
        <w:t xml:space="preserve">, co stanowiło przedmiot skargi </w:t>
      </w:r>
      <w:r w:rsidR="00D710E4">
        <w:rPr>
          <w:rFonts w:ascii="Lato" w:eastAsia="Times New Roman" w:hAnsi="Lato" w:cs="Arial"/>
          <w:bCs/>
          <w:spacing w:val="4"/>
          <w:kern w:val="2"/>
          <w:lang w:eastAsia="pl-PL" w:bidi="pl-PL"/>
        </w:rPr>
        <w:t xml:space="preserve">do sądu administracyjnego, która do dnia złożenia odwołania przez Skarżącą nie została rozpatrzona, wyjaśnić należy, co następuje. </w:t>
      </w:r>
    </w:p>
    <w:p w14:paraId="6AFC4CB7" w14:textId="15BBE346" w:rsidR="00D710E4" w:rsidRDefault="00D710E4" w:rsidP="00D710E4">
      <w:pPr>
        <w:spacing w:after="240" w:line="240" w:lineRule="exact"/>
        <w:jc w:val="both"/>
        <w:textAlignment w:val="baseline"/>
        <w:rPr>
          <w:rFonts w:ascii="Lato" w:eastAsia="Times New Roman" w:hAnsi="Lato" w:cs="Arial"/>
          <w:bCs/>
          <w:spacing w:val="4"/>
          <w:kern w:val="2"/>
          <w:lang w:eastAsia="pl-PL" w:bidi="pl-PL"/>
        </w:rPr>
      </w:pPr>
      <w:r>
        <w:rPr>
          <w:rFonts w:ascii="Lato" w:eastAsia="Times New Roman" w:hAnsi="Lato" w:cs="Arial"/>
          <w:bCs/>
          <w:spacing w:val="4"/>
          <w:kern w:val="2"/>
          <w:lang w:eastAsia="pl-PL" w:bidi="pl-PL"/>
        </w:rPr>
        <w:t xml:space="preserve">Po pierwsze, zarzuty względem innego rozstrzygnięcia wydanego przez </w:t>
      </w:r>
      <w:r w:rsidR="009A3849">
        <w:rPr>
          <w:rFonts w:ascii="Lato" w:eastAsia="Times New Roman" w:hAnsi="Lato" w:cs="Arial"/>
          <w:bCs/>
          <w:spacing w:val="4"/>
          <w:kern w:val="2"/>
          <w:lang w:eastAsia="pl-PL" w:bidi="pl-PL"/>
        </w:rPr>
        <w:t xml:space="preserve">inny organ administracji </w:t>
      </w:r>
      <w:r>
        <w:rPr>
          <w:rFonts w:ascii="Lato" w:eastAsia="Times New Roman" w:hAnsi="Lato" w:cs="Arial"/>
          <w:bCs/>
          <w:spacing w:val="4"/>
          <w:kern w:val="2"/>
          <w:lang w:eastAsia="pl-PL" w:bidi="pl-PL"/>
        </w:rPr>
        <w:t xml:space="preserve">nie podlegają </w:t>
      </w:r>
      <w:r w:rsidR="009A3849">
        <w:rPr>
          <w:rFonts w:ascii="Lato" w:eastAsia="Times New Roman" w:hAnsi="Lato" w:cs="Arial"/>
          <w:bCs/>
          <w:spacing w:val="4"/>
          <w:kern w:val="2"/>
          <w:lang w:eastAsia="pl-PL" w:bidi="pl-PL"/>
        </w:rPr>
        <w:t>merytorycznej analizie w postępowaniu w sprawie zezwolenia na realizację inwestycji drogowej, bowiem rozstrzygnięcie to podlegało odrębnemu trybowi zaskarżenia.</w:t>
      </w:r>
    </w:p>
    <w:p w14:paraId="28A72461" w14:textId="30DCAA50" w:rsidR="007932EC" w:rsidRPr="007932EC" w:rsidRDefault="009A3849" w:rsidP="007932EC">
      <w:pPr>
        <w:spacing w:after="240" w:line="240" w:lineRule="exact"/>
        <w:jc w:val="both"/>
        <w:textAlignment w:val="baseline"/>
        <w:rPr>
          <w:rFonts w:ascii="Lato" w:hAnsi="Lato" w:cs="Arial"/>
          <w:spacing w:val="4"/>
        </w:rPr>
      </w:pPr>
      <w:r>
        <w:rPr>
          <w:rFonts w:ascii="Lato" w:eastAsia="Times New Roman" w:hAnsi="Lato" w:cs="Arial"/>
          <w:bCs/>
          <w:spacing w:val="4"/>
          <w:kern w:val="2"/>
          <w:lang w:eastAsia="pl-PL" w:bidi="pl-PL"/>
        </w:rPr>
        <w:t xml:space="preserve">Po drugie, co do ewentualnej możliwości wzruszenia ww. decyzji w przedmiocie pozwolenia wodnoprawnego wskutek wniesienia przez Skarżącą skargi do sądu administracyjnego, wyjaśnić należy, że </w:t>
      </w:r>
      <w:r w:rsidR="00374DBA" w:rsidRPr="00374DBA">
        <w:rPr>
          <w:rFonts w:ascii="Lato" w:hAnsi="Lato" w:cs="Arial"/>
          <w:spacing w:val="4"/>
        </w:rPr>
        <w:t>Wojewódzki Sąd Administracyjn</w:t>
      </w:r>
      <w:r w:rsidR="00374DBA">
        <w:rPr>
          <w:rFonts w:ascii="Lato" w:hAnsi="Lato" w:cs="Arial"/>
          <w:spacing w:val="4"/>
        </w:rPr>
        <w:t xml:space="preserve">y </w:t>
      </w:r>
      <w:r w:rsidR="00374DBA" w:rsidRPr="00374DBA">
        <w:rPr>
          <w:rFonts w:ascii="Lato" w:hAnsi="Lato" w:cs="Arial"/>
          <w:spacing w:val="4"/>
        </w:rPr>
        <w:t>w Rzeszowie prawomocnym wyrokiem z dnia</w:t>
      </w:r>
      <w:r w:rsidR="00374DBA">
        <w:rPr>
          <w:rFonts w:ascii="Lato" w:hAnsi="Lato" w:cs="Arial"/>
          <w:spacing w:val="4"/>
        </w:rPr>
        <w:t xml:space="preserve"> </w:t>
      </w:r>
      <w:r w:rsidR="00374DBA" w:rsidRPr="00374DBA">
        <w:rPr>
          <w:rFonts w:ascii="Lato" w:hAnsi="Lato" w:cs="Arial"/>
          <w:spacing w:val="4"/>
        </w:rPr>
        <w:t>2 listopada 2023 r., sygn. akt II SA/</w:t>
      </w:r>
      <w:proofErr w:type="spellStart"/>
      <w:r w:rsidR="00374DBA" w:rsidRPr="00374DBA">
        <w:rPr>
          <w:rFonts w:ascii="Lato" w:hAnsi="Lato" w:cs="Arial"/>
          <w:spacing w:val="4"/>
        </w:rPr>
        <w:t>Rz</w:t>
      </w:r>
      <w:proofErr w:type="spellEnd"/>
      <w:r w:rsidR="00374DBA" w:rsidRPr="00374DBA">
        <w:rPr>
          <w:rFonts w:ascii="Lato" w:hAnsi="Lato" w:cs="Arial"/>
          <w:spacing w:val="4"/>
        </w:rPr>
        <w:t xml:space="preserve"> 1186/23</w:t>
      </w:r>
      <w:r w:rsidR="00374DBA">
        <w:rPr>
          <w:rFonts w:ascii="Lato" w:hAnsi="Lato" w:cs="Arial"/>
          <w:spacing w:val="4"/>
        </w:rPr>
        <w:t xml:space="preserve">, uchylił postanowienie </w:t>
      </w:r>
      <w:r w:rsidR="00374DBA" w:rsidRPr="00374DBA">
        <w:rPr>
          <w:rFonts w:ascii="Lato" w:hAnsi="Lato" w:cs="Arial"/>
          <w:spacing w:val="4"/>
        </w:rPr>
        <w:t xml:space="preserve">Dyrektora Regionalnego Zarządu Gospodarki Wodnej w </w:t>
      </w:r>
      <w:r w:rsidR="00374DBA">
        <w:rPr>
          <w:rFonts w:ascii="Lato" w:hAnsi="Lato" w:cs="Arial"/>
          <w:spacing w:val="4"/>
        </w:rPr>
        <w:t xml:space="preserve">Rzeszowie </w:t>
      </w:r>
      <w:r w:rsidR="00374DBA" w:rsidRPr="00374DBA">
        <w:rPr>
          <w:rFonts w:ascii="Lato" w:hAnsi="Lato" w:cs="Arial"/>
          <w:spacing w:val="4"/>
        </w:rPr>
        <w:t>z dnia 18 maja 2023 r. Nr RZ.RUZ.4219.38.2023.JP w przedmiocie stwierdzenia uchybienia terminu do wniesienia odwołania</w:t>
      </w:r>
      <w:r w:rsidR="000670FE">
        <w:rPr>
          <w:rFonts w:ascii="Lato" w:hAnsi="Lato" w:cs="Arial"/>
          <w:spacing w:val="4"/>
        </w:rPr>
        <w:t xml:space="preserve">. Uwzględniając wykładnię Wojewódzkiego Sądu Administracyjnego w Rzeszowie przedstawioną w uzasadnieniu ww. wyroku z dnia </w:t>
      </w:r>
      <w:r w:rsidR="00150ED8">
        <w:rPr>
          <w:rFonts w:ascii="Lato" w:hAnsi="Lato" w:cs="Arial"/>
          <w:spacing w:val="4"/>
        </w:rPr>
        <w:br/>
      </w:r>
      <w:r w:rsidR="000670FE">
        <w:rPr>
          <w:rFonts w:ascii="Lato" w:hAnsi="Lato" w:cs="Arial"/>
          <w:spacing w:val="4"/>
        </w:rPr>
        <w:t xml:space="preserve">2 listopada 2023 r. oraz wskazania co do dalszego postępowania </w:t>
      </w:r>
      <w:r w:rsidR="000670FE" w:rsidRPr="00374DBA">
        <w:rPr>
          <w:rFonts w:ascii="Lato" w:hAnsi="Lato" w:cs="Arial"/>
          <w:spacing w:val="4"/>
        </w:rPr>
        <w:t xml:space="preserve">Dyrektor Regionalnego Zarządu Gospodarki Wodnej w </w:t>
      </w:r>
      <w:r w:rsidR="000670FE">
        <w:rPr>
          <w:rFonts w:ascii="Lato" w:hAnsi="Lato" w:cs="Arial"/>
          <w:spacing w:val="4"/>
        </w:rPr>
        <w:t>Rzeszowie</w:t>
      </w:r>
      <w:r w:rsidR="007932EC">
        <w:rPr>
          <w:rFonts w:ascii="Lato" w:hAnsi="Lato" w:cs="Arial"/>
          <w:spacing w:val="4"/>
        </w:rPr>
        <w:t xml:space="preserve"> rozpatrzył odwołanie Pani </w:t>
      </w:r>
      <w:r w:rsidR="00747D99">
        <w:rPr>
          <w:rFonts w:ascii="Lato" w:hAnsi="Lato" w:cs="Arial"/>
          <w:spacing w:val="4"/>
        </w:rPr>
        <w:t>M.B.</w:t>
      </w:r>
      <w:r w:rsidR="007932EC">
        <w:rPr>
          <w:rFonts w:ascii="Lato" w:hAnsi="Lato" w:cs="Arial"/>
          <w:spacing w:val="4"/>
        </w:rPr>
        <w:t xml:space="preserve">. Wobec powyższego decyzją z dnia 15 lutego 2024 r., znak: RZ.RUZ.4219.38.2023.JP, ww. organ II instancji utrzymał w mocy decyzję </w:t>
      </w:r>
      <w:r w:rsidR="007932EC" w:rsidRPr="00193694">
        <w:rPr>
          <w:rFonts w:ascii="Lato" w:hAnsi="Lato" w:cs="Arial"/>
          <w:spacing w:val="4"/>
        </w:rPr>
        <w:t xml:space="preserve">Dyrektora Zarządu Zlewni w </w:t>
      </w:r>
      <w:r w:rsidR="007932EC">
        <w:rPr>
          <w:rFonts w:ascii="Lato" w:hAnsi="Lato" w:cs="Arial"/>
          <w:spacing w:val="4"/>
        </w:rPr>
        <w:t>Krośnie</w:t>
      </w:r>
      <w:r w:rsidR="007932EC" w:rsidRPr="00193694">
        <w:rPr>
          <w:rFonts w:ascii="Lato" w:hAnsi="Lato" w:cs="Arial"/>
          <w:spacing w:val="4"/>
        </w:rPr>
        <w:t xml:space="preserve"> </w:t>
      </w:r>
      <w:r w:rsidR="00150ED8">
        <w:rPr>
          <w:rFonts w:ascii="Lato" w:hAnsi="Lato" w:cs="Arial"/>
          <w:spacing w:val="4"/>
        </w:rPr>
        <w:br/>
      </w:r>
      <w:r w:rsidR="007932EC" w:rsidRPr="00193694">
        <w:rPr>
          <w:rFonts w:ascii="Lato" w:hAnsi="Lato" w:cs="Arial"/>
          <w:spacing w:val="4"/>
        </w:rPr>
        <w:t xml:space="preserve">z dnia </w:t>
      </w:r>
      <w:r w:rsidR="007932EC">
        <w:rPr>
          <w:rFonts w:ascii="Lato" w:hAnsi="Lato" w:cs="Arial"/>
          <w:spacing w:val="4"/>
        </w:rPr>
        <w:t xml:space="preserve">22 grudnia 2022 r. o pozwoleniu wodnoprawnym. </w:t>
      </w:r>
    </w:p>
    <w:p w14:paraId="16D7E95F" w14:textId="0689BA09" w:rsidR="0049220F" w:rsidRPr="0049220F" w:rsidRDefault="007932EC" w:rsidP="0049220F">
      <w:pPr>
        <w:spacing w:after="240" w:line="240" w:lineRule="exact"/>
        <w:jc w:val="both"/>
        <w:textAlignment w:val="baseline"/>
        <w:rPr>
          <w:rFonts w:ascii="Lato" w:eastAsia="Times New Roman" w:hAnsi="Lato" w:cs="Arial"/>
          <w:bCs/>
          <w:iCs/>
          <w:spacing w:val="4"/>
          <w:kern w:val="2"/>
          <w:lang w:eastAsia="pl-PL" w:bidi="pl-PL"/>
        </w:rPr>
      </w:pPr>
      <w:r>
        <w:rPr>
          <w:rFonts w:ascii="Lato" w:hAnsi="Lato" w:cs="Arial"/>
          <w:spacing w:val="4"/>
        </w:rPr>
        <w:t>A zatem, podobnie jak w przypadku</w:t>
      </w:r>
      <w:r w:rsidR="00223196">
        <w:rPr>
          <w:rFonts w:ascii="Lato" w:hAnsi="Lato" w:cs="Arial"/>
          <w:spacing w:val="4"/>
        </w:rPr>
        <w:t xml:space="preserve"> decyzji o środowiskowych uwarunkowaniach, </w:t>
      </w:r>
      <w:r w:rsidR="00223196">
        <w:rPr>
          <w:rFonts w:ascii="Lato" w:eastAsia="Times New Roman" w:hAnsi="Lato" w:cs="Arial"/>
          <w:bCs/>
          <w:iCs/>
          <w:spacing w:val="4"/>
          <w:kern w:val="2"/>
          <w:lang w:eastAsia="pl-PL" w:bidi="pl-PL"/>
        </w:rPr>
        <w:t xml:space="preserve">w toku postępowania odwoławczego w sprawie </w:t>
      </w:r>
      <w:r w:rsidR="00223196" w:rsidRPr="0048116C">
        <w:rPr>
          <w:rFonts w:ascii="Lato" w:eastAsia="Times New Roman" w:hAnsi="Lato" w:cs="Arial"/>
          <w:bCs/>
          <w:i/>
          <w:spacing w:val="4"/>
          <w:kern w:val="2"/>
          <w:lang w:eastAsia="pl-PL" w:bidi="pl-PL"/>
        </w:rPr>
        <w:t>decyzji Wojewody Podkarpackiego inwestor</w:t>
      </w:r>
      <w:r w:rsidR="00223196">
        <w:rPr>
          <w:rFonts w:ascii="Lato" w:eastAsia="Times New Roman" w:hAnsi="Lato" w:cs="Arial"/>
          <w:bCs/>
          <w:iCs/>
          <w:spacing w:val="4"/>
          <w:kern w:val="2"/>
          <w:lang w:eastAsia="pl-PL" w:bidi="pl-PL"/>
        </w:rPr>
        <w:t xml:space="preserve"> otrzymał </w:t>
      </w:r>
      <w:r w:rsidR="00223196" w:rsidRPr="0048116C">
        <w:rPr>
          <w:rFonts w:ascii="Lato" w:eastAsia="Times New Roman" w:hAnsi="Lato" w:cs="Arial"/>
          <w:bCs/>
          <w:iCs/>
          <w:spacing w:val="4"/>
          <w:kern w:val="2"/>
          <w:lang w:eastAsia="pl-PL" w:bidi="pl-PL"/>
        </w:rPr>
        <w:t xml:space="preserve">ostateczną decyzję </w:t>
      </w:r>
      <w:r w:rsidR="0049220F">
        <w:rPr>
          <w:rFonts w:ascii="Lato" w:eastAsia="Times New Roman" w:hAnsi="Lato" w:cs="Arial"/>
          <w:bCs/>
          <w:iCs/>
          <w:spacing w:val="4"/>
          <w:kern w:val="2"/>
          <w:lang w:eastAsia="pl-PL" w:bidi="pl-PL"/>
        </w:rPr>
        <w:t>o pozwoleniu wodnoprawnym</w:t>
      </w:r>
      <w:r w:rsidR="00223196" w:rsidRPr="0048116C">
        <w:rPr>
          <w:rFonts w:ascii="Lato" w:eastAsia="Times New Roman" w:hAnsi="Lato" w:cs="Arial"/>
          <w:bCs/>
          <w:iCs/>
          <w:spacing w:val="4"/>
          <w:kern w:val="2"/>
          <w:lang w:eastAsia="pl-PL" w:bidi="pl-PL"/>
        </w:rPr>
        <w:t xml:space="preserve">, która korzysta z wyrażonej w art. 16 § 1 </w:t>
      </w:r>
      <w:r w:rsidR="00223196" w:rsidRPr="0048116C">
        <w:rPr>
          <w:rFonts w:ascii="Lato" w:eastAsia="Times New Roman" w:hAnsi="Lato" w:cs="Arial"/>
          <w:bCs/>
          <w:i/>
          <w:iCs/>
          <w:spacing w:val="4"/>
          <w:kern w:val="2"/>
          <w:lang w:eastAsia="pl-PL" w:bidi="pl-PL"/>
        </w:rPr>
        <w:t>kpa</w:t>
      </w:r>
      <w:r w:rsidR="00223196" w:rsidRPr="0048116C">
        <w:rPr>
          <w:rFonts w:ascii="Lato" w:eastAsia="Times New Roman" w:hAnsi="Lato" w:cs="Arial"/>
          <w:bCs/>
          <w:iCs/>
          <w:spacing w:val="4"/>
          <w:kern w:val="2"/>
          <w:lang w:eastAsia="pl-PL" w:bidi="pl-PL"/>
        </w:rPr>
        <w:t xml:space="preserve"> zasady ochrony trwałości takich decyzji. </w:t>
      </w:r>
      <w:r w:rsidR="0049220F">
        <w:rPr>
          <w:rFonts w:ascii="Lato" w:eastAsia="Times New Roman" w:hAnsi="Lato" w:cs="Arial"/>
          <w:bCs/>
          <w:iCs/>
          <w:spacing w:val="4"/>
          <w:kern w:val="2"/>
          <w:lang w:eastAsia="pl-PL" w:bidi="pl-PL"/>
        </w:rPr>
        <w:t xml:space="preserve"> </w:t>
      </w:r>
      <w:r w:rsidR="0049220F" w:rsidRPr="0049220F">
        <w:rPr>
          <w:rFonts w:ascii="Lato" w:hAnsi="Lato" w:cs="Arial"/>
          <w:bCs/>
          <w:spacing w:val="4"/>
        </w:rPr>
        <w:t>Z art. 388 ust. 2 pkt 3</w:t>
      </w:r>
      <w:r w:rsidR="0049220F" w:rsidRPr="0049220F">
        <w:rPr>
          <w:rFonts w:ascii="Lato" w:hAnsi="Lato" w:cs="Arial"/>
          <w:bCs/>
          <w:i/>
          <w:spacing w:val="4"/>
        </w:rPr>
        <w:t xml:space="preserve"> </w:t>
      </w:r>
      <w:r w:rsidR="0049220F">
        <w:rPr>
          <w:rFonts w:ascii="Lato" w:hAnsi="Lato" w:cs="Arial"/>
          <w:bCs/>
          <w:spacing w:val="4"/>
        </w:rPr>
        <w:t>ustawy z dnia 20 lipca 2017 r. - Prawo wodne (Dz. U. z 2024 r. poz. 1087 z późn. zm.)</w:t>
      </w:r>
      <w:r w:rsidR="006955D8">
        <w:rPr>
          <w:rFonts w:ascii="Lato" w:hAnsi="Lato" w:cs="Arial"/>
          <w:bCs/>
          <w:spacing w:val="4"/>
        </w:rPr>
        <w:t>, zwanej dalej „</w:t>
      </w:r>
      <w:r w:rsidR="006955D8" w:rsidRPr="006955D8">
        <w:rPr>
          <w:rFonts w:ascii="Lato" w:hAnsi="Lato" w:cs="Arial"/>
          <w:bCs/>
          <w:i/>
          <w:iCs/>
          <w:spacing w:val="4"/>
        </w:rPr>
        <w:t>ustawą Prawo wodne</w:t>
      </w:r>
      <w:r w:rsidR="006955D8">
        <w:rPr>
          <w:rFonts w:ascii="Lato" w:hAnsi="Lato" w:cs="Arial"/>
          <w:bCs/>
          <w:spacing w:val="4"/>
        </w:rPr>
        <w:t xml:space="preserve">”, </w:t>
      </w:r>
      <w:r w:rsidR="0049220F" w:rsidRPr="0049220F">
        <w:rPr>
          <w:rFonts w:ascii="Lato" w:hAnsi="Lato" w:cs="Arial"/>
          <w:bCs/>
          <w:spacing w:val="4"/>
        </w:rPr>
        <w:t xml:space="preserve">wynika, że wydanie pozwolenia wodnoprawnego następuje przed uzyskaniem decyzji o zezwoleniu na realizację inwestycji drogowej – wydawanej na podstawie przepisów </w:t>
      </w:r>
      <w:r w:rsidR="0049220F" w:rsidRPr="0049220F">
        <w:rPr>
          <w:rFonts w:ascii="Lato" w:hAnsi="Lato" w:cs="Arial"/>
          <w:bCs/>
          <w:i/>
          <w:spacing w:val="4"/>
        </w:rPr>
        <w:t>specustawy drogowej</w:t>
      </w:r>
      <w:r w:rsidR="0049220F" w:rsidRPr="0049220F">
        <w:rPr>
          <w:rFonts w:ascii="Lato" w:hAnsi="Lato" w:cs="Arial"/>
          <w:bCs/>
          <w:spacing w:val="4"/>
        </w:rPr>
        <w:t xml:space="preserve">. </w:t>
      </w:r>
      <w:r w:rsidR="000F7A34">
        <w:rPr>
          <w:rFonts w:ascii="Lato" w:hAnsi="Lato" w:cs="Arial"/>
          <w:bCs/>
          <w:spacing w:val="4"/>
        </w:rPr>
        <w:t>Uściślić wypada, że p</w:t>
      </w:r>
      <w:r w:rsidR="0049220F" w:rsidRPr="0049220F">
        <w:rPr>
          <w:rFonts w:ascii="Lato" w:hAnsi="Lato" w:cs="Arial"/>
          <w:bCs/>
          <w:spacing w:val="4"/>
        </w:rPr>
        <w:t xml:space="preserve">rzez określenie „przed uzyskaniem decyzji o zezwoleniu na realizację inwestycji drogowej” rozumieć należy moment przed uzyskaniem ostatecznej decyzji o zezwoleniu na realizację </w:t>
      </w:r>
      <w:r w:rsidR="0049220F" w:rsidRPr="0049220F">
        <w:rPr>
          <w:rFonts w:ascii="Lato" w:hAnsi="Lato" w:cs="Arial"/>
          <w:bCs/>
          <w:spacing w:val="4"/>
        </w:rPr>
        <w:lastRenderedPageBreak/>
        <w:t xml:space="preserve">inwestycji drogowej. A zatem, wymóg uzyskania pozwolenia wodnoprawnego przed uzyskaniem decyzji o zezwoleniu na realizację inwestycji drogowej jest spełniony, gdy pozwolenie wodnoprawne zostanie wydane przed wydaniem ostatecznej decyzji </w:t>
      </w:r>
      <w:r w:rsidR="00150ED8">
        <w:rPr>
          <w:rFonts w:ascii="Lato" w:hAnsi="Lato" w:cs="Arial"/>
          <w:bCs/>
          <w:spacing w:val="4"/>
        </w:rPr>
        <w:br/>
      </w:r>
      <w:r w:rsidR="0049220F" w:rsidRPr="0049220F">
        <w:rPr>
          <w:rFonts w:ascii="Lato" w:hAnsi="Lato" w:cs="Arial"/>
          <w:bCs/>
          <w:spacing w:val="4"/>
        </w:rPr>
        <w:t>o zezwoleniu na realizację ww. przedsięwzięcia.</w:t>
      </w:r>
    </w:p>
    <w:p w14:paraId="45C2F26A" w14:textId="6CB2ABA1" w:rsidR="0049220F" w:rsidRPr="0048116C" w:rsidRDefault="000F7A34" w:rsidP="00223196">
      <w:pPr>
        <w:spacing w:after="240" w:line="240" w:lineRule="exact"/>
        <w:jc w:val="both"/>
        <w:textAlignment w:val="baseline"/>
        <w:rPr>
          <w:rFonts w:ascii="Lato" w:hAnsi="Lato" w:cs="Arial"/>
          <w:spacing w:val="4"/>
        </w:rPr>
      </w:pPr>
      <w:r w:rsidRPr="00533901">
        <w:rPr>
          <w:rFonts w:ascii="Lato" w:hAnsi="Lato" w:cs="Arial"/>
          <w:spacing w:val="4"/>
        </w:rPr>
        <w:t xml:space="preserve">Jeśli zaś chodzi o podnoszone przez stronę skarżącą konsekwencje braku wstrzymania </w:t>
      </w:r>
      <w:r w:rsidRPr="00533901">
        <w:rPr>
          <w:rFonts w:ascii="Lato" w:hAnsi="Lato" w:cs="Arial"/>
          <w:i/>
          <w:iCs/>
          <w:spacing w:val="4"/>
        </w:rPr>
        <w:t>decyzji Wojewody Podkarpackiego</w:t>
      </w:r>
      <w:r w:rsidRPr="00533901">
        <w:rPr>
          <w:rFonts w:ascii="Lato" w:hAnsi="Lato" w:cs="Arial"/>
          <w:spacing w:val="4"/>
        </w:rPr>
        <w:t xml:space="preserve"> podkreślić należy, że postanowieniem z dnia </w:t>
      </w:r>
      <w:r w:rsidR="00150ED8" w:rsidRPr="00533901">
        <w:rPr>
          <w:rFonts w:ascii="Lato" w:hAnsi="Lato" w:cs="Arial"/>
          <w:spacing w:val="4"/>
        </w:rPr>
        <w:br/>
      </w:r>
      <w:r w:rsidRPr="00533901">
        <w:rPr>
          <w:rFonts w:ascii="Lato" w:hAnsi="Lato" w:cs="Arial"/>
          <w:spacing w:val="4"/>
        </w:rPr>
        <w:t>11 października 2024 r., znak</w:t>
      </w:r>
      <w:r>
        <w:rPr>
          <w:rFonts w:ascii="Lato" w:hAnsi="Lato" w:cs="Arial"/>
          <w:spacing w:val="4"/>
        </w:rPr>
        <w:t xml:space="preserve">: DLI-III.7621.23.2023.AW.16, </w:t>
      </w:r>
      <w:r w:rsidRPr="000F7A34">
        <w:rPr>
          <w:rFonts w:ascii="Lato" w:hAnsi="Lato" w:cs="Arial"/>
          <w:i/>
          <w:iCs/>
          <w:spacing w:val="4"/>
        </w:rPr>
        <w:t>Minister</w:t>
      </w:r>
      <w:r>
        <w:rPr>
          <w:rFonts w:ascii="Lato" w:hAnsi="Lato" w:cs="Arial"/>
          <w:spacing w:val="4"/>
        </w:rPr>
        <w:t xml:space="preserve"> wstrzymał natychmiastowe wykonanie zaskarżonej decyzji. </w:t>
      </w:r>
    </w:p>
    <w:p w14:paraId="0E7EE46A" w14:textId="5016592F" w:rsidR="00223196" w:rsidRDefault="00D61387" w:rsidP="00D710E4">
      <w:pPr>
        <w:spacing w:after="240" w:line="240" w:lineRule="exact"/>
        <w:jc w:val="both"/>
        <w:textAlignment w:val="baseline"/>
        <w:rPr>
          <w:rFonts w:ascii="Lato" w:hAnsi="Lato" w:cs="Arial"/>
          <w:spacing w:val="4"/>
        </w:rPr>
      </w:pPr>
      <w:r>
        <w:rPr>
          <w:rFonts w:ascii="Lato" w:hAnsi="Lato" w:cs="Arial"/>
          <w:spacing w:val="4"/>
        </w:rPr>
        <w:t xml:space="preserve">Ustosunkowując się do argumentacji Skarżącej, iż </w:t>
      </w:r>
      <w:r w:rsidR="00F135FC" w:rsidRPr="00CD7608">
        <w:rPr>
          <w:rFonts w:ascii="Lato" w:hAnsi="Lato" w:cs="Arial"/>
          <w:spacing w:val="4"/>
        </w:rPr>
        <w:t xml:space="preserve">brak jest miejsca na budowę przedmiotowej inwestycji drogowej w wybranym przez </w:t>
      </w:r>
      <w:r w:rsidR="00F135FC" w:rsidRPr="00CD7608">
        <w:rPr>
          <w:rFonts w:ascii="Lato" w:hAnsi="Lato" w:cs="Arial"/>
          <w:i/>
          <w:iCs/>
          <w:spacing w:val="4"/>
        </w:rPr>
        <w:t xml:space="preserve">inwestora </w:t>
      </w:r>
      <w:r w:rsidR="00F135FC" w:rsidRPr="00CD7608">
        <w:rPr>
          <w:rFonts w:ascii="Lato" w:hAnsi="Lato" w:cs="Arial"/>
          <w:spacing w:val="4"/>
        </w:rPr>
        <w:t xml:space="preserve">miejscu, </w:t>
      </w:r>
      <w:r w:rsidR="00DC4A39" w:rsidRPr="00CD7608">
        <w:rPr>
          <w:rFonts w:ascii="Lato" w:hAnsi="Lato" w:cs="Arial"/>
          <w:spacing w:val="4"/>
        </w:rPr>
        <w:t xml:space="preserve">zgodnie </w:t>
      </w:r>
      <w:r w:rsidR="00150ED8" w:rsidRPr="00CD7608">
        <w:rPr>
          <w:rFonts w:ascii="Lato" w:hAnsi="Lato" w:cs="Arial"/>
          <w:spacing w:val="4"/>
        </w:rPr>
        <w:br/>
      </w:r>
      <w:r w:rsidR="00DC4A39" w:rsidRPr="00CD7608">
        <w:rPr>
          <w:rFonts w:ascii="Lato" w:hAnsi="Lato" w:cs="Arial"/>
          <w:spacing w:val="4"/>
        </w:rPr>
        <w:t xml:space="preserve">z przepisami, w tym zgodnie z § 6 </w:t>
      </w:r>
      <w:r w:rsidR="00DC4A39" w:rsidRPr="00CD7608">
        <w:rPr>
          <w:rFonts w:ascii="Lato" w:hAnsi="Lato" w:cs="Arial"/>
          <w:i/>
          <w:spacing w:val="4"/>
          <w:szCs w:val="20"/>
          <w:lang w:bidi="pl-PL"/>
        </w:rPr>
        <w:t>rozporządzenia w sprawie warunków technicznych, jakim powinny odpowiadać drogi publiczne i ich usytuowanie</w:t>
      </w:r>
      <w:r w:rsidR="00F47BB6" w:rsidRPr="00CD7608">
        <w:rPr>
          <w:rFonts w:ascii="Lato" w:hAnsi="Lato" w:cs="Arial"/>
          <w:iCs/>
          <w:spacing w:val="4"/>
          <w:szCs w:val="20"/>
          <w:lang w:bidi="pl-PL"/>
        </w:rPr>
        <w:t>,</w:t>
      </w:r>
      <w:r w:rsidR="00F47BB6">
        <w:rPr>
          <w:rFonts w:ascii="Lato" w:hAnsi="Lato" w:cs="Arial"/>
          <w:bCs/>
          <w:iCs/>
          <w:spacing w:val="4"/>
          <w:szCs w:val="20"/>
          <w:lang w:bidi="pl-PL"/>
        </w:rPr>
        <w:t xml:space="preserve"> </w:t>
      </w:r>
      <w:r w:rsidR="00525775">
        <w:rPr>
          <w:rFonts w:ascii="Lato" w:hAnsi="Lato" w:cs="Arial"/>
          <w:bCs/>
          <w:iCs/>
          <w:spacing w:val="4"/>
          <w:szCs w:val="20"/>
          <w:lang w:bidi="pl-PL"/>
        </w:rPr>
        <w:t xml:space="preserve">znajdującego zastosowanie </w:t>
      </w:r>
      <w:r w:rsidR="00150ED8">
        <w:rPr>
          <w:rFonts w:ascii="Lato" w:hAnsi="Lato" w:cs="Arial"/>
          <w:bCs/>
          <w:iCs/>
          <w:spacing w:val="4"/>
          <w:szCs w:val="20"/>
          <w:lang w:bidi="pl-PL"/>
        </w:rPr>
        <w:br/>
      </w:r>
      <w:r w:rsidR="00525775">
        <w:rPr>
          <w:rFonts w:ascii="Lato" w:hAnsi="Lato" w:cs="Arial"/>
          <w:bCs/>
          <w:iCs/>
          <w:spacing w:val="4"/>
          <w:szCs w:val="20"/>
          <w:lang w:bidi="pl-PL"/>
        </w:rPr>
        <w:t xml:space="preserve">w przedmiotowej sprawie, wyjaśnić należy, co następuje. </w:t>
      </w:r>
    </w:p>
    <w:p w14:paraId="0B709497" w14:textId="073C63DC" w:rsidR="00525775" w:rsidRDefault="00525775" w:rsidP="00525775">
      <w:pPr>
        <w:spacing w:after="240" w:line="240" w:lineRule="exact"/>
        <w:jc w:val="both"/>
        <w:textAlignment w:val="baseline"/>
        <w:rPr>
          <w:rFonts w:ascii="Lato" w:hAnsi="Lato" w:cs="Arial"/>
          <w:spacing w:val="4"/>
        </w:rPr>
      </w:pPr>
      <w:bookmarkStart w:id="0" w:name="mip50358835"/>
      <w:bookmarkEnd w:id="0"/>
      <w:r>
        <w:rPr>
          <w:rFonts w:ascii="Lato" w:hAnsi="Lato" w:cs="Arial"/>
          <w:spacing w:val="4"/>
        </w:rPr>
        <w:t>W myśl § 6 ust. 1 ww. rozporządzenia s</w:t>
      </w:r>
      <w:r w:rsidRPr="00525775">
        <w:rPr>
          <w:rFonts w:ascii="Lato" w:hAnsi="Lato" w:cs="Arial"/>
          <w:spacing w:val="4"/>
        </w:rPr>
        <w:t>zerokość pasa drogowego powinna zapewniać możliwość umieszczenia wszystkich elementów drogi i urządzeń z nią związanych, wynikających z funkcji drogi oraz uwarunkowań terenowych, przy uwzględnieniu potrzeby ochrony użytkowników dróg i terenu przyległego przed wzajemnym niekorzystnym oddziaływaniem.</w:t>
      </w:r>
      <w:r>
        <w:rPr>
          <w:rFonts w:ascii="Lato" w:hAnsi="Lato" w:cs="Arial"/>
          <w:spacing w:val="4"/>
        </w:rPr>
        <w:t xml:space="preserve"> Z kolei ust. 2 ww. paragrafu stanowi, iż </w:t>
      </w:r>
      <w:bookmarkStart w:id="1" w:name="mip50358836"/>
      <w:bookmarkEnd w:id="1"/>
      <w:r>
        <w:rPr>
          <w:rFonts w:ascii="Lato" w:hAnsi="Lato" w:cs="Arial"/>
          <w:spacing w:val="4"/>
        </w:rPr>
        <w:t>s</w:t>
      </w:r>
      <w:r w:rsidRPr="00525775">
        <w:rPr>
          <w:rFonts w:ascii="Lato" w:hAnsi="Lato" w:cs="Arial"/>
          <w:spacing w:val="4"/>
        </w:rPr>
        <w:t xml:space="preserve">zerokość pasa drogowego powinna stanowić sumę szerokości elementów drogi, terenu niezbędnego na </w:t>
      </w:r>
      <w:r w:rsidR="00E93A63" w:rsidRPr="00525775">
        <w:rPr>
          <w:rFonts w:ascii="Lato" w:hAnsi="Lato" w:cs="Arial"/>
          <w:spacing w:val="4"/>
        </w:rPr>
        <w:t>umieszcz</w:t>
      </w:r>
      <w:r w:rsidR="00E93A63">
        <w:rPr>
          <w:rFonts w:ascii="Lato" w:hAnsi="Lato" w:cs="Arial"/>
          <w:spacing w:val="4"/>
        </w:rPr>
        <w:t>e</w:t>
      </w:r>
      <w:r w:rsidR="00E93A63" w:rsidRPr="00525775">
        <w:rPr>
          <w:rFonts w:ascii="Lato" w:hAnsi="Lato" w:cs="Arial"/>
          <w:spacing w:val="4"/>
        </w:rPr>
        <w:t>ni</w:t>
      </w:r>
      <w:r w:rsidR="00D76371">
        <w:rPr>
          <w:rFonts w:ascii="Lato" w:hAnsi="Lato" w:cs="Arial"/>
          <w:spacing w:val="4"/>
        </w:rPr>
        <w:t>e</w:t>
      </w:r>
      <w:r w:rsidRPr="00525775">
        <w:rPr>
          <w:rFonts w:ascii="Lato" w:hAnsi="Lato" w:cs="Arial"/>
          <w:spacing w:val="4"/>
        </w:rPr>
        <w:t xml:space="preserve"> urządzeń z nią związanych oraz ewentualnie infrastruktury, o której mowa w </w:t>
      </w:r>
      <w:hyperlink r:id="rId8" w:history="1">
        <w:r w:rsidRPr="00525775">
          <w:rPr>
            <w:rStyle w:val="Hipercze"/>
            <w:rFonts w:ascii="Lato" w:hAnsi="Lato" w:cs="Arial"/>
            <w:color w:val="auto"/>
            <w:spacing w:val="4"/>
            <w:u w:val="none"/>
          </w:rPr>
          <w:t>§ 140</w:t>
        </w:r>
      </w:hyperlink>
      <w:r w:rsidRPr="00525775">
        <w:rPr>
          <w:rFonts w:ascii="Lato" w:hAnsi="Lato" w:cs="Arial"/>
          <w:spacing w:val="4"/>
        </w:rPr>
        <w:t>, i terenu stanowiącego rezerwę na cele jej rozbudowy.</w:t>
      </w:r>
      <w:r>
        <w:rPr>
          <w:rFonts w:ascii="Lato" w:hAnsi="Lato" w:cs="Arial"/>
          <w:spacing w:val="4"/>
        </w:rPr>
        <w:t xml:space="preserve"> </w:t>
      </w:r>
    </w:p>
    <w:p w14:paraId="116D8E30" w14:textId="04682FF4" w:rsidR="00525775" w:rsidRDefault="00525775" w:rsidP="00525775">
      <w:pPr>
        <w:spacing w:after="240" w:line="240" w:lineRule="exact"/>
        <w:jc w:val="both"/>
        <w:textAlignment w:val="baseline"/>
        <w:rPr>
          <w:rFonts w:ascii="Lato" w:hAnsi="Lato" w:cs="Arial"/>
          <w:spacing w:val="4"/>
        </w:rPr>
      </w:pPr>
      <w:r>
        <w:rPr>
          <w:rFonts w:ascii="Lato" w:hAnsi="Lato" w:cs="Arial"/>
          <w:spacing w:val="4"/>
        </w:rPr>
        <w:t xml:space="preserve">Jak wyjaśnił </w:t>
      </w:r>
      <w:r w:rsidRPr="00525775">
        <w:rPr>
          <w:rFonts w:ascii="Lato" w:hAnsi="Lato" w:cs="Arial"/>
          <w:i/>
          <w:iCs/>
          <w:spacing w:val="4"/>
        </w:rPr>
        <w:t>inwestor</w:t>
      </w:r>
      <w:r>
        <w:rPr>
          <w:rFonts w:ascii="Lato" w:hAnsi="Lato" w:cs="Arial"/>
          <w:spacing w:val="4"/>
        </w:rPr>
        <w:t xml:space="preserve"> w piśmie z dnia 1 września 2023 r., w liniach rozgraniczających teren inwestycji ujęto jedynie działki i ich części, których nabycie jest niezbędne do realizacji przedmiotowej inwestycji. Nie jest planowana etapowa realizacja inwestycji. Droga została bowiem zaprojektowana w docelowym kształcie pozwalającym na płynne prowadzenie ruchu w dłuższej perspektywie. Stąd też nie ma potrzeby uwzględniania </w:t>
      </w:r>
      <w:r w:rsidR="00150ED8">
        <w:rPr>
          <w:rFonts w:ascii="Lato" w:hAnsi="Lato" w:cs="Arial"/>
          <w:spacing w:val="4"/>
        </w:rPr>
        <w:br/>
      </w:r>
      <w:r>
        <w:rPr>
          <w:rFonts w:ascii="Lato" w:hAnsi="Lato" w:cs="Arial"/>
          <w:spacing w:val="4"/>
        </w:rPr>
        <w:t xml:space="preserve">w liniach rozgraniczających rezerwy terenu pod przyszłą rozbudowę drogi. Uwzględnienie w liniach rozgraniczających rezerwy terenu pod rozbudowę drogi prowadziłoby do nieuzasadnionego zajęcia nieruchomości. </w:t>
      </w:r>
      <w:r w:rsidR="00623981">
        <w:rPr>
          <w:rFonts w:ascii="Lato" w:hAnsi="Lato" w:cs="Arial"/>
          <w:spacing w:val="4"/>
        </w:rPr>
        <w:t xml:space="preserve">Dodać w tym miejscu wypada, że prawodawca określając szerokość pasa drogowego, wyraźnie użył sformułowania „ewentualnie (…) terenu stanowiącego rezerwę na cele jej rozbudowy”. </w:t>
      </w:r>
    </w:p>
    <w:p w14:paraId="68E02DCF" w14:textId="61E15C62" w:rsidR="00E93A63" w:rsidRPr="00E93A63" w:rsidRDefault="00E93A63" w:rsidP="00525775">
      <w:pPr>
        <w:spacing w:after="240" w:line="240" w:lineRule="exact"/>
        <w:jc w:val="both"/>
        <w:textAlignment w:val="baseline"/>
        <w:rPr>
          <w:rFonts w:ascii="Lato" w:hAnsi="Lato" w:cs="Arial"/>
          <w:spacing w:val="4"/>
        </w:rPr>
      </w:pPr>
      <w:r>
        <w:rPr>
          <w:rFonts w:ascii="Lato" w:hAnsi="Lato" w:cs="Arial"/>
          <w:spacing w:val="4"/>
        </w:rPr>
        <w:t xml:space="preserve">W związku z powyższymi wyjaśnieniami oraz stanowiskiem inwestora, popartym </w:t>
      </w:r>
      <w:r w:rsidR="00B939EB">
        <w:rPr>
          <w:rFonts w:ascii="Lato" w:hAnsi="Lato" w:cs="Arial"/>
          <w:spacing w:val="4"/>
        </w:rPr>
        <w:br/>
      </w:r>
      <w:r>
        <w:rPr>
          <w:rFonts w:ascii="Lato" w:hAnsi="Lato" w:cs="Arial"/>
          <w:spacing w:val="4"/>
        </w:rPr>
        <w:t xml:space="preserve">w aktach sprawy, wskazać należy, iż niesłuszny jest zarzut skarżącej, iż inwestycja jest niezgodna z przepisami prawa z uwagi na brak </w:t>
      </w:r>
      <w:r w:rsidRPr="00D76371">
        <w:rPr>
          <w:rFonts w:ascii="Lato" w:hAnsi="Lato" w:cs="Arial"/>
          <w:spacing w:val="4"/>
        </w:rPr>
        <w:t>rezerwy terenu na przyszłą rozbudowę drogi</w:t>
      </w:r>
      <w:r w:rsidRPr="00E93A63">
        <w:rPr>
          <w:rFonts w:ascii="Lato" w:hAnsi="Lato" w:cs="Arial"/>
          <w:spacing w:val="4"/>
        </w:rPr>
        <w:t>.</w:t>
      </w:r>
    </w:p>
    <w:p w14:paraId="5747D750" w14:textId="269D24C1" w:rsidR="005A5985" w:rsidRDefault="005A5985" w:rsidP="00525775">
      <w:pPr>
        <w:spacing w:after="240" w:line="240" w:lineRule="exact"/>
        <w:jc w:val="both"/>
        <w:textAlignment w:val="baseline"/>
        <w:rPr>
          <w:rFonts w:ascii="Lato" w:hAnsi="Lato" w:cs="Arial"/>
          <w:spacing w:val="4"/>
          <w:lang w:bidi="pl-PL"/>
        </w:rPr>
      </w:pPr>
      <w:r>
        <w:rPr>
          <w:rFonts w:ascii="Lato" w:hAnsi="Lato" w:cs="Arial"/>
          <w:spacing w:val="4"/>
        </w:rPr>
        <w:t xml:space="preserve">Co do zaś zarzutów Skarżącej dotyczących </w:t>
      </w:r>
      <w:r w:rsidRPr="00CD7608">
        <w:rPr>
          <w:rFonts w:ascii="Lato" w:hAnsi="Lato" w:cs="Arial"/>
          <w:spacing w:val="4"/>
        </w:rPr>
        <w:t xml:space="preserve">braku rozpatrzenia wariantowości przebiegu drogi oraz braku uwzględnienia przez </w:t>
      </w:r>
      <w:r w:rsidRPr="00CD7608">
        <w:rPr>
          <w:rFonts w:ascii="Lato" w:hAnsi="Lato" w:cs="Arial"/>
          <w:i/>
          <w:iCs/>
          <w:spacing w:val="4"/>
        </w:rPr>
        <w:t xml:space="preserve">inwestora </w:t>
      </w:r>
      <w:r w:rsidRPr="00CD7608">
        <w:rPr>
          <w:rFonts w:ascii="Lato" w:hAnsi="Lato" w:cs="Arial"/>
          <w:spacing w:val="4"/>
        </w:rPr>
        <w:t xml:space="preserve">rozbudowy drogi wojewódzkiej nr 878 </w:t>
      </w:r>
      <w:r w:rsidR="00150ED8" w:rsidRPr="00CD7608">
        <w:rPr>
          <w:rFonts w:ascii="Lato" w:hAnsi="Lato" w:cs="Arial"/>
          <w:spacing w:val="4"/>
        </w:rPr>
        <w:br/>
      </w:r>
      <w:r w:rsidRPr="00CD7608">
        <w:rPr>
          <w:rFonts w:ascii="Lato" w:hAnsi="Lato" w:cs="Arial"/>
          <w:spacing w:val="4"/>
        </w:rPr>
        <w:t>w istniejącym śladzie pomimo opracowania koncepcji</w:t>
      </w:r>
      <w:r>
        <w:rPr>
          <w:rFonts w:ascii="Lato" w:hAnsi="Lato" w:cs="Arial"/>
          <w:spacing w:val="4"/>
        </w:rPr>
        <w:t xml:space="preserve"> wyjaśnić należy, że </w:t>
      </w:r>
      <w:r w:rsidRPr="005A5985">
        <w:rPr>
          <w:rFonts w:ascii="Lato" w:hAnsi="Lato" w:cs="Arial"/>
          <w:i/>
          <w:iCs/>
          <w:spacing w:val="4"/>
        </w:rPr>
        <w:t>Minister</w:t>
      </w:r>
      <w:r>
        <w:rPr>
          <w:rFonts w:ascii="Lato" w:hAnsi="Lato" w:cs="Arial"/>
          <w:spacing w:val="4"/>
        </w:rPr>
        <w:t xml:space="preserve"> zaprezentował już swoje stanowisko w powyższym zakresie w odniesieniu do analogicznej argumentacji Pana </w:t>
      </w:r>
      <w:r w:rsidR="00747D99">
        <w:rPr>
          <w:rFonts w:ascii="Lato" w:hAnsi="Lato" w:cs="Arial"/>
          <w:spacing w:val="4"/>
          <w:lang w:bidi="pl-PL"/>
        </w:rPr>
        <w:t>G.G.</w:t>
      </w:r>
      <w:r>
        <w:rPr>
          <w:rFonts w:ascii="Lato" w:hAnsi="Lato" w:cs="Arial"/>
          <w:spacing w:val="4"/>
          <w:lang w:bidi="pl-PL"/>
        </w:rPr>
        <w:t xml:space="preserve">. Wobec powyższego nie ma potrzeby jej powtarzania. </w:t>
      </w:r>
    </w:p>
    <w:p w14:paraId="686AA75C" w14:textId="5E466C3B" w:rsidR="00D81B07" w:rsidRPr="00D81B07" w:rsidRDefault="002E321E" w:rsidP="00D81B07">
      <w:pPr>
        <w:spacing w:after="240" w:line="240" w:lineRule="exact"/>
        <w:jc w:val="both"/>
        <w:textAlignment w:val="baseline"/>
        <w:rPr>
          <w:rFonts w:ascii="Lato" w:hAnsi="Lato" w:cs="Arial"/>
          <w:spacing w:val="4"/>
        </w:rPr>
      </w:pPr>
      <w:r>
        <w:rPr>
          <w:rFonts w:ascii="Lato" w:hAnsi="Lato" w:cs="Arial"/>
          <w:spacing w:val="4"/>
        </w:rPr>
        <w:t>Jedynie, p</w:t>
      </w:r>
      <w:r w:rsidR="00D81B07">
        <w:rPr>
          <w:rFonts w:ascii="Lato" w:hAnsi="Lato" w:cs="Arial"/>
          <w:spacing w:val="4"/>
        </w:rPr>
        <w:t xml:space="preserve">onownie podkreślić należy, iż ocena </w:t>
      </w:r>
      <w:r w:rsidR="00D81B07" w:rsidRPr="00D81B07">
        <w:rPr>
          <w:rFonts w:ascii="Lato" w:hAnsi="Lato" w:cs="Arial"/>
          <w:spacing w:val="4"/>
        </w:rPr>
        <w:t>wariantu przebiegu</w:t>
      </w:r>
      <w:r w:rsidR="00D81B07">
        <w:rPr>
          <w:rFonts w:ascii="Lato" w:hAnsi="Lato" w:cs="Arial"/>
          <w:spacing w:val="4"/>
        </w:rPr>
        <w:t xml:space="preserve"> przedmiotowej inwestycji</w:t>
      </w:r>
      <w:r w:rsidR="00D81B07" w:rsidRPr="00D81B07">
        <w:rPr>
          <w:rFonts w:ascii="Lato" w:hAnsi="Lato" w:cs="Arial"/>
          <w:spacing w:val="4"/>
        </w:rPr>
        <w:t>, została dokonana na etapie postępowania środowiskowego, zakończonego wydaniem decyzji o środowiskowych uwarunkowaniach. To w toku tego postępowania strony miały możliwość zgłaszania uwag i zastrzeżeń dotyczących potencjalnych skutków środowiskowych planowanej inwestycji</w:t>
      </w:r>
      <w:r w:rsidR="00D81B07">
        <w:rPr>
          <w:rFonts w:ascii="Lato" w:hAnsi="Lato" w:cs="Arial"/>
          <w:spacing w:val="4"/>
        </w:rPr>
        <w:t xml:space="preserve"> w lokalizacji przedstawionej w tym postępowaniu środowiskowym. </w:t>
      </w:r>
      <w:r w:rsidR="00D81B07" w:rsidRPr="00D81B07">
        <w:rPr>
          <w:rFonts w:ascii="Lato" w:hAnsi="Lato" w:cs="Arial"/>
          <w:spacing w:val="4"/>
        </w:rPr>
        <w:t>Natomiast zarówno Wojewoda</w:t>
      </w:r>
      <w:r w:rsidR="00D81B07">
        <w:rPr>
          <w:rFonts w:ascii="Lato" w:hAnsi="Lato" w:cs="Arial"/>
          <w:spacing w:val="4"/>
        </w:rPr>
        <w:t xml:space="preserve"> Podkarpacki</w:t>
      </w:r>
      <w:r w:rsidR="00D81B07" w:rsidRPr="00D81B07">
        <w:rPr>
          <w:rFonts w:ascii="Lato" w:hAnsi="Lato" w:cs="Arial"/>
          <w:spacing w:val="4"/>
        </w:rPr>
        <w:t xml:space="preserve">, </w:t>
      </w:r>
      <w:r w:rsidR="00B939EB">
        <w:rPr>
          <w:rFonts w:ascii="Lato" w:hAnsi="Lato" w:cs="Arial"/>
          <w:spacing w:val="4"/>
        </w:rPr>
        <w:br/>
      </w:r>
      <w:r w:rsidR="00D81B07" w:rsidRPr="00D81B07">
        <w:rPr>
          <w:rFonts w:ascii="Lato" w:hAnsi="Lato" w:cs="Arial"/>
          <w:spacing w:val="4"/>
        </w:rPr>
        <w:lastRenderedPageBreak/>
        <w:t xml:space="preserve">jak i </w:t>
      </w:r>
      <w:r w:rsidR="00D81B07" w:rsidRPr="00D76371">
        <w:rPr>
          <w:rFonts w:ascii="Lato" w:hAnsi="Lato" w:cs="Arial"/>
          <w:i/>
          <w:iCs/>
          <w:spacing w:val="4"/>
        </w:rPr>
        <w:t>Minister</w:t>
      </w:r>
      <w:r w:rsidR="00D81B07" w:rsidRPr="00D81B07">
        <w:rPr>
          <w:rFonts w:ascii="Lato" w:hAnsi="Lato" w:cs="Arial"/>
          <w:spacing w:val="4"/>
        </w:rPr>
        <w:t xml:space="preserve">, rozpatrując sprawę w ramach postępowania o wydanie decyzji </w:t>
      </w:r>
      <w:r w:rsidR="00B939EB">
        <w:rPr>
          <w:rFonts w:ascii="Lato" w:hAnsi="Lato" w:cs="Arial"/>
          <w:spacing w:val="4"/>
        </w:rPr>
        <w:br/>
      </w:r>
      <w:r w:rsidR="00D81B07" w:rsidRPr="00D81B07">
        <w:rPr>
          <w:rFonts w:ascii="Lato" w:hAnsi="Lato" w:cs="Arial"/>
          <w:spacing w:val="4"/>
        </w:rPr>
        <w:t xml:space="preserve">o zezwoleniu na realizację inwestycji drogowej, </w:t>
      </w:r>
      <w:r w:rsidR="00D81B07">
        <w:rPr>
          <w:rFonts w:ascii="Lato" w:hAnsi="Lato" w:cs="Arial"/>
          <w:spacing w:val="4"/>
        </w:rPr>
        <w:t xml:space="preserve">są </w:t>
      </w:r>
      <w:r w:rsidR="00D81B07" w:rsidRPr="00D81B07">
        <w:rPr>
          <w:rFonts w:ascii="Lato" w:hAnsi="Lato" w:cs="Arial"/>
          <w:spacing w:val="4"/>
        </w:rPr>
        <w:t xml:space="preserve">związani ustaleniami zawartymi </w:t>
      </w:r>
      <w:r w:rsidR="00B939EB">
        <w:rPr>
          <w:rFonts w:ascii="Lato" w:hAnsi="Lato" w:cs="Arial"/>
          <w:spacing w:val="4"/>
        </w:rPr>
        <w:br/>
      </w:r>
      <w:r w:rsidR="00D81B07" w:rsidRPr="00D81B07">
        <w:rPr>
          <w:rFonts w:ascii="Lato" w:hAnsi="Lato" w:cs="Arial"/>
          <w:spacing w:val="4"/>
        </w:rPr>
        <w:t>w decyzji środowiskowej — w szczególności w zakresie wariantu przebiegu inwestycji.</w:t>
      </w:r>
    </w:p>
    <w:p w14:paraId="4B4EA606" w14:textId="14C11DA1" w:rsidR="00A218DB" w:rsidRPr="00876152" w:rsidRDefault="00A218DB" w:rsidP="00876152">
      <w:pPr>
        <w:spacing w:after="240" w:line="240" w:lineRule="exact"/>
        <w:jc w:val="both"/>
        <w:textAlignment w:val="baseline"/>
        <w:rPr>
          <w:rFonts w:ascii="Lato" w:hAnsi="Lato" w:cs="Arial"/>
          <w:spacing w:val="4"/>
        </w:rPr>
      </w:pPr>
      <w:r w:rsidRPr="00CD7608">
        <w:rPr>
          <w:rFonts w:ascii="Lato" w:hAnsi="Lato" w:cs="Arial"/>
          <w:spacing w:val="4"/>
        </w:rPr>
        <w:t xml:space="preserve">Na aprobatę nie zasługują zarzuty strony </w:t>
      </w:r>
      <w:r w:rsidRPr="007C4FA1">
        <w:rPr>
          <w:rFonts w:ascii="Lato" w:hAnsi="Lato" w:cs="Arial"/>
          <w:spacing w:val="4"/>
        </w:rPr>
        <w:t>skarżącej, że brak jest jakiegokolwiek interesu społecznego i akceptacji społecznej budowy przedmiotowego odcinka drogi wojewódzkiej pomiędzy budynkami mieszkalnymi jednorodzinnymi oraz w sąsiedztwie zamieszkałych osiedli mieszkaniowych.</w:t>
      </w:r>
      <w:r w:rsidR="002B413D" w:rsidRPr="007C4FA1">
        <w:rPr>
          <w:rFonts w:ascii="Lato" w:hAnsi="Lato" w:cs="Arial"/>
          <w:bCs/>
          <w:iCs/>
          <w:spacing w:val="4"/>
          <w:szCs w:val="20"/>
          <w:lang w:bidi="pl-PL"/>
        </w:rPr>
        <w:t xml:space="preserve"> W pierwszej kolejności wskazać należy, iż </w:t>
      </w:r>
      <w:r w:rsidR="002B413D" w:rsidRPr="007C4FA1">
        <w:rPr>
          <w:rFonts w:ascii="Lato" w:hAnsi="Lato" w:cs="Arial"/>
          <w:bCs/>
          <w:iCs/>
          <w:spacing w:val="4"/>
          <w:lang w:bidi="pl-PL"/>
        </w:rPr>
        <w:t xml:space="preserve">brak zgody </w:t>
      </w:r>
      <w:r w:rsidR="007C4FA1" w:rsidRPr="007C4FA1">
        <w:rPr>
          <w:rFonts w:ascii="Lato" w:hAnsi="Lato" w:cs="Arial"/>
          <w:bCs/>
          <w:spacing w:val="4"/>
        </w:rPr>
        <w:t xml:space="preserve">skarżącej strony na lokalizację przedmiotowej inwestycji w przebiegu ustalonym </w:t>
      </w:r>
      <w:r w:rsidR="007C4FA1" w:rsidRPr="007C4FA1">
        <w:rPr>
          <w:rFonts w:ascii="Lato" w:hAnsi="Lato" w:cs="Arial"/>
          <w:bCs/>
          <w:spacing w:val="4"/>
        </w:rPr>
        <w:br/>
        <w:t>w zaskarżonym rozstrzygnięciu</w:t>
      </w:r>
      <w:r w:rsidR="007C4FA1">
        <w:rPr>
          <w:rFonts w:ascii="Lato" w:hAnsi="Lato" w:cs="Arial"/>
          <w:bCs/>
          <w:spacing w:val="4"/>
        </w:rPr>
        <w:t xml:space="preserve"> </w:t>
      </w:r>
      <w:r w:rsidR="007C4FA1" w:rsidRPr="007C4FA1">
        <w:rPr>
          <w:rFonts w:ascii="Lato" w:hAnsi="Lato" w:cs="Arial"/>
          <w:spacing w:val="4"/>
        </w:rPr>
        <w:t xml:space="preserve">nie stanowi o wadliwości </w:t>
      </w:r>
      <w:r w:rsidR="007C4FA1" w:rsidRPr="007C4FA1">
        <w:rPr>
          <w:rFonts w:ascii="Lato" w:hAnsi="Lato" w:cs="Arial"/>
          <w:i/>
          <w:spacing w:val="4"/>
        </w:rPr>
        <w:t>decyzji Wojewody Podkarpackiego</w:t>
      </w:r>
      <w:r w:rsidR="007C4FA1" w:rsidRPr="007C4FA1">
        <w:rPr>
          <w:rFonts w:ascii="Lato" w:hAnsi="Lato" w:cs="Arial"/>
          <w:spacing w:val="4"/>
        </w:rPr>
        <w:t xml:space="preserve">, gdyż przepisy obowiązującego prawa, w tym przepisy </w:t>
      </w:r>
      <w:r w:rsidR="007C4FA1" w:rsidRPr="007C4FA1">
        <w:rPr>
          <w:rFonts w:ascii="Lato" w:hAnsi="Lato" w:cs="Arial"/>
          <w:i/>
          <w:spacing w:val="4"/>
        </w:rPr>
        <w:t>specustawy drogowej</w:t>
      </w:r>
      <w:r w:rsidR="007C4FA1" w:rsidRPr="007C4FA1">
        <w:rPr>
          <w:rFonts w:ascii="Lato" w:hAnsi="Lato" w:cs="Arial"/>
          <w:spacing w:val="4"/>
        </w:rPr>
        <w:t xml:space="preserve">, </w:t>
      </w:r>
      <w:r w:rsidR="007C4FA1" w:rsidRPr="007C4FA1">
        <w:rPr>
          <w:rFonts w:ascii="Lato" w:hAnsi="Lato" w:cs="Arial"/>
          <w:bCs/>
          <w:iCs/>
          <w:spacing w:val="4"/>
        </w:rPr>
        <w:t>nie uzależniają wydania decyzji o zezwoleniu na realizację inwestycji drogowej od wyrażenia na to zgody stron postępowania.</w:t>
      </w:r>
      <w:r w:rsidR="007C4FA1">
        <w:rPr>
          <w:rFonts w:ascii="Lato" w:hAnsi="Lato" w:cs="Arial"/>
          <w:spacing w:val="4"/>
        </w:rPr>
        <w:t xml:space="preserve"> </w:t>
      </w:r>
      <w:r>
        <w:rPr>
          <w:rFonts w:ascii="Lato" w:hAnsi="Lato" w:cs="Arial"/>
          <w:spacing w:val="4"/>
        </w:rPr>
        <w:t xml:space="preserve">Nadmienić </w:t>
      </w:r>
      <w:r w:rsidR="007C4FA1">
        <w:rPr>
          <w:rFonts w:ascii="Lato" w:hAnsi="Lato" w:cs="Arial"/>
          <w:spacing w:val="4"/>
        </w:rPr>
        <w:t>także trzeba</w:t>
      </w:r>
      <w:r>
        <w:rPr>
          <w:rFonts w:ascii="Lato" w:hAnsi="Lato" w:cs="Arial"/>
          <w:spacing w:val="4"/>
        </w:rPr>
        <w:t>, że realizacja przedmiotowej inwestycji drogowej jest elementem rozwoju sieci dróg wojewódzkich na ter</w:t>
      </w:r>
      <w:r w:rsidR="00874D70">
        <w:rPr>
          <w:rFonts w:ascii="Lato" w:hAnsi="Lato" w:cs="Arial"/>
          <w:spacing w:val="4"/>
        </w:rPr>
        <w:t>e</w:t>
      </w:r>
      <w:r>
        <w:rPr>
          <w:rFonts w:ascii="Lato" w:hAnsi="Lato" w:cs="Arial"/>
          <w:spacing w:val="4"/>
        </w:rPr>
        <w:t>nie województwa podkarpackiego</w:t>
      </w:r>
      <w:r w:rsidR="00CA5318">
        <w:rPr>
          <w:rFonts w:ascii="Lato" w:hAnsi="Lato" w:cs="Arial"/>
          <w:spacing w:val="4"/>
        </w:rPr>
        <w:t xml:space="preserve"> </w:t>
      </w:r>
      <w:r w:rsidR="00874D70">
        <w:rPr>
          <w:rFonts w:ascii="Lato" w:hAnsi="Lato" w:cs="Arial"/>
          <w:spacing w:val="4"/>
        </w:rPr>
        <w:t>w celu</w:t>
      </w:r>
      <w:r w:rsidR="00CA5318">
        <w:rPr>
          <w:rFonts w:ascii="Lato" w:hAnsi="Lato" w:cs="Arial"/>
          <w:spacing w:val="4"/>
        </w:rPr>
        <w:t xml:space="preserve"> sprostania narastającym potrzebom związanym z prowadzeniem ruchu komunikacyjnego. </w:t>
      </w:r>
      <w:r w:rsidR="00874D70">
        <w:rPr>
          <w:rFonts w:ascii="Lato" w:hAnsi="Lato" w:cs="Arial"/>
          <w:spacing w:val="4"/>
        </w:rPr>
        <w:t xml:space="preserve">Budowa nowego odcinka drogi wojewódzkiej nr 878 pozwoli na zwiększenie przepustowości i upłynnienie ruchu. </w:t>
      </w:r>
    </w:p>
    <w:p w14:paraId="44682E6D" w14:textId="3DF12A15" w:rsidR="00874D70" w:rsidRPr="00CB2D6A" w:rsidRDefault="009E62C4" w:rsidP="00874D70">
      <w:pPr>
        <w:spacing w:after="240" w:line="240" w:lineRule="exact"/>
        <w:jc w:val="both"/>
        <w:rPr>
          <w:rFonts w:ascii="Lato" w:hAnsi="Lato" w:cs="Arial"/>
          <w:bCs/>
          <w:iCs/>
          <w:color w:val="000000"/>
          <w:spacing w:val="4"/>
        </w:rPr>
      </w:pPr>
      <w:r>
        <w:rPr>
          <w:rFonts w:ascii="Lato" w:hAnsi="Lato" w:cs="Arial"/>
          <w:bCs/>
          <w:iCs/>
          <w:color w:val="000000"/>
          <w:spacing w:val="4"/>
        </w:rPr>
        <w:t xml:space="preserve">Podkreślić ponownie należy, </w:t>
      </w:r>
      <w:r w:rsidR="00874D70" w:rsidRPr="00E03C7D">
        <w:rPr>
          <w:rFonts w:ascii="Lato" w:hAnsi="Lato" w:cs="Arial"/>
          <w:bCs/>
          <w:iCs/>
          <w:color w:val="000000"/>
          <w:spacing w:val="4"/>
        </w:rPr>
        <w:t>iż zezwolenie na realizację inwestycji w zakresie dr</w:t>
      </w:r>
      <w:r w:rsidR="00874D70" w:rsidRPr="00CB2D6A">
        <w:rPr>
          <w:rFonts w:ascii="Lato" w:hAnsi="Lato" w:cs="Arial"/>
          <w:bCs/>
          <w:iCs/>
          <w:color w:val="000000"/>
          <w:spacing w:val="4"/>
        </w:rPr>
        <w:t xml:space="preserve">óg publicznych w wielu wypadkach musi uwzględniać sprzeczne interesy, z jednej strony inwestora, a z drugiej strony osób, których prawa lub interesy mogą być zagrożone lub naruszone w związku z realizacją takiej inwestycji. Granice tych praw i interesów określają przepisy </w:t>
      </w:r>
      <w:r w:rsidR="00874D70" w:rsidRPr="00CB2D6A">
        <w:rPr>
          <w:rFonts w:ascii="Lato" w:hAnsi="Lato" w:cs="Arial"/>
          <w:bCs/>
          <w:i/>
          <w:iCs/>
          <w:color w:val="000000"/>
          <w:spacing w:val="4"/>
        </w:rPr>
        <w:t>specustawy drogowej, ustawy Prawo budowlane</w:t>
      </w:r>
      <w:r w:rsidR="00874D70" w:rsidRPr="00CB2D6A">
        <w:rPr>
          <w:rFonts w:ascii="Lato" w:hAnsi="Lato" w:cs="Arial"/>
          <w:bCs/>
          <w:iCs/>
          <w:color w:val="000000"/>
          <w:spacing w:val="4"/>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w zakresie dróg użytku publicznego.</w:t>
      </w:r>
    </w:p>
    <w:p w14:paraId="0BB35181" w14:textId="678B5982" w:rsidR="005A5985" w:rsidRDefault="00874D70" w:rsidP="005A5985">
      <w:pPr>
        <w:spacing w:after="240" w:line="240" w:lineRule="exact"/>
        <w:jc w:val="both"/>
        <w:rPr>
          <w:rFonts w:ascii="Lato" w:hAnsi="Lato" w:cs="Arial"/>
          <w:bCs/>
          <w:iCs/>
          <w:color w:val="000000"/>
          <w:spacing w:val="4"/>
          <w:lang w:bidi="pl-PL"/>
        </w:rPr>
      </w:pPr>
      <w:r w:rsidRPr="00B47125">
        <w:rPr>
          <w:rFonts w:ascii="Lato" w:hAnsi="Lato" w:cs="Arial"/>
          <w:bCs/>
          <w:iCs/>
          <w:color w:val="000000"/>
          <w:spacing w:val="4"/>
          <w:lang w:bidi="pl-PL"/>
        </w:rPr>
        <w:t xml:space="preserve">Nie wydaje się zatem możliwe zaprojektowanie inwestycji w zakresie dróg publicznych </w:t>
      </w:r>
      <w:r>
        <w:rPr>
          <w:rFonts w:ascii="Lato" w:hAnsi="Lato" w:cs="Arial"/>
          <w:bCs/>
          <w:iCs/>
          <w:color w:val="000000"/>
          <w:spacing w:val="4"/>
          <w:lang w:bidi="pl-PL"/>
        </w:rPr>
        <w:br/>
      </w:r>
      <w:r w:rsidRPr="00B47125">
        <w:rPr>
          <w:rFonts w:ascii="Lato" w:hAnsi="Lato" w:cs="Arial"/>
          <w:bCs/>
          <w:iCs/>
          <w:color w:val="000000"/>
          <w:spacing w:val="4"/>
          <w:lang w:bidi="pl-PL"/>
        </w:rPr>
        <w:t xml:space="preserve">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działek </w:t>
      </w:r>
      <w:r>
        <w:rPr>
          <w:rFonts w:ascii="Lato" w:hAnsi="Lato" w:cs="Arial"/>
          <w:bCs/>
          <w:iCs/>
          <w:color w:val="000000"/>
          <w:spacing w:val="4"/>
          <w:lang w:bidi="pl-PL"/>
        </w:rPr>
        <w:br/>
      </w:r>
      <w:r w:rsidRPr="00B47125">
        <w:rPr>
          <w:rFonts w:ascii="Lato" w:hAnsi="Lato" w:cs="Arial"/>
          <w:bCs/>
          <w:iCs/>
          <w:color w:val="000000"/>
          <w:spacing w:val="4"/>
          <w:lang w:bidi="pl-PL"/>
        </w:rPr>
        <w:t xml:space="preserve">z przyjętych rozwiązań lokalizacyjnych i projektowych, ponieważ to on samodzielnie dokonuje wyboru najbardziej korzystnych rozwiązań lokalizacyjnych a następnie techniczno-wykonawczych inwestycji. </w:t>
      </w:r>
    </w:p>
    <w:p w14:paraId="52E419D6" w14:textId="7DC71849" w:rsidR="00D81B07" w:rsidRDefault="00D81B07" w:rsidP="005A5985">
      <w:pPr>
        <w:spacing w:after="240" w:line="240" w:lineRule="exact"/>
        <w:jc w:val="both"/>
        <w:rPr>
          <w:rFonts w:ascii="Lato" w:hAnsi="Lato" w:cs="Arial"/>
          <w:bCs/>
          <w:iCs/>
          <w:color w:val="000000"/>
          <w:spacing w:val="4"/>
        </w:rPr>
      </w:pPr>
      <w:r>
        <w:rPr>
          <w:rFonts w:ascii="Lato" w:hAnsi="Lato" w:cs="Arial"/>
          <w:bCs/>
          <w:iCs/>
          <w:color w:val="000000"/>
          <w:spacing w:val="4"/>
        </w:rPr>
        <w:t>Warto także przypomnieć, iż p</w:t>
      </w:r>
      <w:r w:rsidRPr="00D81B07">
        <w:rPr>
          <w:rFonts w:ascii="Lato" w:hAnsi="Lato" w:cs="Arial"/>
          <w:bCs/>
          <w:iCs/>
          <w:color w:val="000000"/>
          <w:spacing w:val="4"/>
        </w:rPr>
        <w:t xml:space="preserve">omimo tego, że zezwolenie na realizację inwestycji drogowej ze względu na swój liniowy charakter obejmuje wiele nieruchomości, </w:t>
      </w:r>
      <w:r w:rsidR="00B939EB">
        <w:rPr>
          <w:rFonts w:ascii="Lato" w:hAnsi="Lato" w:cs="Arial"/>
          <w:bCs/>
          <w:iCs/>
          <w:color w:val="000000"/>
          <w:spacing w:val="4"/>
        </w:rPr>
        <w:br/>
      </w:r>
      <w:r w:rsidRPr="00D81B07">
        <w:rPr>
          <w:rFonts w:ascii="Lato" w:hAnsi="Lato" w:cs="Arial"/>
          <w:bCs/>
          <w:iCs/>
          <w:color w:val="000000"/>
          <w:spacing w:val="4"/>
        </w:rPr>
        <w:t xml:space="preserve">a w konsekwencji jest wiele stron postępowania, to interes prawny każdej z nich nie dotyczy całej decyzji. Wręcz przeciwnie, interes prawny poszczególnych stron postępowania o wydanie tego rodzaju zezwolenia dotyczy tej części decyzji, która dotyczy nieruchomości danej osoby. Innymi słowy, każdy z właścicieli i użytkowników wieczystych nieruchomości oraz osób mających inne prawa do nieruchomości jest stroną decyzji o zezwoleniu na realizację inwestycji drogowej, ale tylko w części dotyczącej jego </w:t>
      </w:r>
      <w:r w:rsidRPr="00D81B07">
        <w:rPr>
          <w:rFonts w:ascii="Lato" w:hAnsi="Lato" w:cs="Arial"/>
          <w:bCs/>
          <w:iCs/>
          <w:color w:val="000000"/>
          <w:spacing w:val="4"/>
        </w:rPr>
        <w:lastRenderedPageBreak/>
        <w:t xml:space="preserve">nieruchomości (zob. M. Wolanin, Ustawa o szczególnych zasadach przygotowania </w:t>
      </w:r>
      <w:r w:rsidR="00B939EB">
        <w:rPr>
          <w:rFonts w:ascii="Lato" w:hAnsi="Lato" w:cs="Arial"/>
          <w:bCs/>
          <w:iCs/>
          <w:color w:val="000000"/>
          <w:spacing w:val="4"/>
        </w:rPr>
        <w:br/>
      </w:r>
      <w:r w:rsidRPr="00D81B07">
        <w:rPr>
          <w:rFonts w:ascii="Lato" w:hAnsi="Lato" w:cs="Arial"/>
          <w:bCs/>
          <w:iCs/>
          <w:color w:val="000000"/>
          <w:spacing w:val="4"/>
        </w:rPr>
        <w:t xml:space="preserve">i realizacji inwestycji w zakresie dróg publicznych. Komentarz, </w:t>
      </w:r>
      <w:proofErr w:type="spellStart"/>
      <w:r w:rsidRPr="00D81B07">
        <w:rPr>
          <w:rFonts w:ascii="Lato" w:hAnsi="Lato" w:cs="Arial"/>
          <w:bCs/>
          <w:iCs/>
          <w:color w:val="000000"/>
          <w:spacing w:val="4"/>
        </w:rPr>
        <w:t>Legalis</w:t>
      </w:r>
      <w:proofErr w:type="spellEnd"/>
      <w:r w:rsidRPr="00D81B07">
        <w:rPr>
          <w:rFonts w:ascii="Lato" w:hAnsi="Lato" w:cs="Arial"/>
          <w:bCs/>
          <w:iCs/>
          <w:color w:val="000000"/>
          <w:spacing w:val="4"/>
        </w:rPr>
        <w:t>/el. 2010).</w:t>
      </w:r>
    </w:p>
    <w:p w14:paraId="3056557F" w14:textId="11910D32" w:rsidR="00D81B07" w:rsidRPr="00D76371" w:rsidRDefault="00D81B07" w:rsidP="005A5985">
      <w:pPr>
        <w:spacing w:after="240" w:line="240" w:lineRule="exact"/>
        <w:jc w:val="both"/>
        <w:rPr>
          <w:rFonts w:ascii="Lato" w:hAnsi="Lato" w:cs="Arial"/>
          <w:b/>
          <w:bCs/>
          <w:iCs/>
          <w:color w:val="000000"/>
          <w:spacing w:val="4"/>
        </w:rPr>
      </w:pPr>
      <w:r>
        <w:rPr>
          <w:rFonts w:ascii="Lato" w:hAnsi="Lato" w:cs="Arial"/>
          <w:bCs/>
          <w:iCs/>
          <w:color w:val="000000"/>
          <w:spacing w:val="4"/>
        </w:rPr>
        <w:t xml:space="preserve">Podkreślić należy, iż </w:t>
      </w:r>
      <w:r w:rsidRPr="00D81B07">
        <w:rPr>
          <w:rFonts w:ascii="Lato" w:hAnsi="Lato" w:cs="Arial"/>
          <w:bCs/>
          <w:i/>
          <w:iCs/>
          <w:color w:val="000000"/>
          <w:spacing w:val="4"/>
          <w:lang w:bidi="pl-PL"/>
        </w:rPr>
        <w:t>specustawa drogowa</w:t>
      </w:r>
      <w:r w:rsidRPr="00D81B07">
        <w:rPr>
          <w:rFonts w:ascii="Lato" w:hAnsi="Lato" w:cs="Arial"/>
          <w:bCs/>
          <w:iCs/>
          <w:color w:val="000000"/>
          <w:spacing w:val="4"/>
          <w:lang w:bidi="pl-PL"/>
        </w:rPr>
        <w:t xml:space="preserve"> jest aktem prawnym szczególnym, przewidującym uproszczoną (przyśpieszoną) procedurę przygotowania i realizacji inwestycji drogowych. Jest oczywiste, że szybka i sprawna budowa dróg publicznych </w:t>
      </w:r>
      <w:r w:rsidRPr="00D81B07">
        <w:rPr>
          <w:rFonts w:ascii="Lato" w:hAnsi="Lato" w:cs="Arial"/>
          <w:bCs/>
          <w:iCs/>
          <w:color w:val="000000"/>
          <w:spacing w:val="4"/>
          <w:lang w:bidi="pl-PL"/>
        </w:rPr>
        <w:br/>
        <w:t xml:space="preserve">w Polsce i w związku z tym poprawa infrastruktury drogowej leży w interesie społecznym i gospodarczym. Tymi okolicznościami należy uzasadniać z jednej strony znaczne zwiększenie uprawnień </w:t>
      </w:r>
      <w:r w:rsidRPr="00D81B07">
        <w:rPr>
          <w:rFonts w:ascii="Lato" w:hAnsi="Lato" w:cs="Arial"/>
          <w:bCs/>
          <w:i/>
          <w:iCs/>
          <w:color w:val="000000"/>
          <w:spacing w:val="4"/>
          <w:lang w:bidi="pl-PL"/>
        </w:rPr>
        <w:t>inwestora</w:t>
      </w:r>
      <w:r w:rsidRPr="00D81B07">
        <w:rPr>
          <w:rFonts w:ascii="Lato" w:hAnsi="Lato" w:cs="Arial"/>
          <w:bCs/>
          <w:iCs/>
          <w:color w:val="000000"/>
          <w:spacing w:val="4"/>
          <w:lang w:bidi="pl-PL"/>
        </w:rPr>
        <w:t xml:space="preserve"> (decyzja o zezwoleniu na inwestycję drogową rozstrzyga jednocześnie o ustaleniu lokalizacji drogi, zatwierdzeniu projektu budowlanego, zatwierdza podział nieruchomości, wprowadza ograniczenia w korzystaniu z nieruchomości dla przebudowy kolidującej infrastruktury i zezwala na wykonanie tego obowiązku, i orzeka o przejściu z mocy prawa nieruchomości lub ich części na własność odpowiedniego podmiotu publicznoprawnego), natomiast z drugiej zdecydowane ograniczenie uprawnień właścicieli nieruchomości znajdujących się w obszarze inwestycji.</w:t>
      </w:r>
    </w:p>
    <w:p w14:paraId="46ADEFEF" w14:textId="41827693" w:rsidR="00223196" w:rsidRDefault="005844CF" w:rsidP="00D710E4">
      <w:pPr>
        <w:spacing w:after="240" w:line="240" w:lineRule="exact"/>
        <w:jc w:val="both"/>
        <w:textAlignment w:val="baseline"/>
        <w:rPr>
          <w:rFonts w:ascii="Lato" w:hAnsi="Lato" w:cs="Arial"/>
          <w:spacing w:val="4"/>
          <w:lang w:bidi="pl-PL"/>
        </w:rPr>
      </w:pPr>
      <w:r w:rsidRPr="00CD7608">
        <w:rPr>
          <w:rFonts w:ascii="Lato" w:hAnsi="Lato" w:cs="Arial"/>
          <w:spacing w:val="4"/>
          <w:lang w:bidi="pl-PL"/>
        </w:rPr>
        <w:t>W odniesieniu do zarzutów Skarżącej dotyczących zwiększenia zagrożenia powodziowego wskutek realizacji przedmiotowej inwestycji drogowej należy przyjąć argumentację organu odwoławczego</w:t>
      </w:r>
      <w:r>
        <w:rPr>
          <w:rFonts w:ascii="Lato" w:hAnsi="Lato" w:cs="Arial"/>
          <w:spacing w:val="4"/>
          <w:lang w:bidi="pl-PL"/>
        </w:rPr>
        <w:t xml:space="preserve"> zaprezentowaną w odniesieniu do analogicznych zarzutów podniesionych przez Pana </w:t>
      </w:r>
      <w:r w:rsidR="00747D99">
        <w:rPr>
          <w:rFonts w:ascii="Lato" w:hAnsi="Lato" w:cs="Arial"/>
          <w:spacing w:val="4"/>
          <w:lang w:bidi="pl-PL"/>
        </w:rPr>
        <w:t>G.G.</w:t>
      </w:r>
      <w:r>
        <w:rPr>
          <w:rFonts w:ascii="Lato" w:hAnsi="Lato" w:cs="Arial"/>
          <w:spacing w:val="4"/>
          <w:lang w:bidi="pl-PL"/>
        </w:rPr>
        <w:t xml:space="preserve">. </w:t>
      </w:r>
    </w:p>
    <w:p w14:paraId="25242D86" w14:textId="11A69E96" w:rsidR="00D95725" w:rsidRDefault="005844CF" w:rsidP="006955D8">
      <w:pPr>
        <w:spacing w:after="240" w:line="240" w:lineRule="exact"/>
        <w:jc w:val="both"/>
        <w:textAlignment w:val="baseline"/>
        <w:rPr>
          <w:rFonts w:ascii="Lato" w:hAnsi="Lato" w:cs="Arial"/>
          <w:bCs/>
          <w:iCs/>
          <w:spacing w:val="4"/>
          <w:szCs w:val="20"/>
          <w:lang w:bidi="pl-PL"/>
        </w:rPr>
      </w:pPr>
      <w:r>
        <w:rPr>
          <w:rFonts w:ascii="Lato" w:hAnsi="Lato" w:cs="Arial"/>
          <w:spacing w:val="4"/>
          <w:lang w:bidi="pl-PL"/>
        </w:rPr>
        <w:t>Dodać także wypada, że</w:t>
      </w:r>
      <w:r w:rsidR="000C56E8">
        <w:rPr>
          <w:rFonts w:ascii="Lato" w:hAnsi="Lato" w:cs="Arial"/>
          <w:spacing w:val="4"/>
          <w:lang w:bidi="pl-PL"/>
        </w:rPr>
        <w:t xml:space="preserve"> powyższe zastrzeżenia stanowiły już przedmiot postępowania odwoławczego prowadzonego przez organ wyspecjalizowany w przedmiocie udzielenia pozwolenia wodnoprawnego. Skarżąca bowiem wniosła odwołanie od </w:t>
      </w:r>
      <w:r w:rsidR="000C56E8">
        <w:rPr>
          <w:rFonts w:ascii="Lato" w:hAnsi="Lato" w:cs="Arial"/>
          <w:spacing w:val="4"/>
        </w:rPr>
        <w:t>wydanego dla przedmiotowej inwestycji</w:t>
      </w:r>
      <w:r w:rsidR="00FC57D3">
        <w:rPr>
          <w:rFonts w:ascii="Lato" w:hAnsi="Lato" w:cs="Arial"/>
          <w:i/>
          <w:iCs/>
          <w:spacing w:val="4"/>
        </w:rPr>
        <w:t xml:space="preserve"> </w:t>
      </w:r>
      <w:r w:rsidR="00FC57D3">
        <w:rPr>
          <w:rFonts w:ascii="Lato" w:hAnsi="Lato" w:cs="Arial"/>
          <w:spacing w:val="4"/>
        </w:rPr>
        <w:t>rozstrzygnięcia we wskazanym przedmiocie</w:t>
      </w:r>
      <w:r w:rsidRPr="00455D3B">
        <w:rPr>
          <w:rFonts w:ascii="Lato" w:hAnsi="Lato" w:cs="Arial"/>
          <w:bCs/>
          <w:iCs/>
          <w:spacing w:val="4"/>
          <w:szCs w:val="20"/>
          <w:lang w:bidi="pl-PL"/>
        </w:rPr>
        <w:t xml:space="preserve">. </w:t>
      </w:r>
    </w:p>
    <w:p w14:paraId="0F0A36C5" w14:textId="2D8325FD" w:rsidR="003F4817" w:rsidRPr="007E512F" w:rsidRDefault="00D95725" w:rsidP="007E512F">
      <w:pPr>
        <w:spacing w:after="240" w:line="240" w:lineRule="exact"/>
        <w:jc w:val="both"/>
        <w:textAlignment w:val="baseline"/>
        <w:rPr>
          <w:rFonts w:ascii="Lato" w:hAnsi="Lato" w:cs="Arial"/>
          <w:bCs/>
          <w:spacing w:val="4"/>
          <w:szCs w:val="20"/>
          <w:lang w:bidi="pl-PL"/>
        </w:rPr>
      </w:pPr>
      <w:r>
        <w:rPr>
          <w:rFonts w:ascii="Lato" w:hAnsi="Lato" w:cs="Arial"/>
          <w:spacing w:val="4"/>
        </w:rPr>
        <w:t>Dyrektor</w:t>
      </w:r>
      <w:r w:rsidR="007E512F">
        <w:rPr>
          <w:rFonts w:ascii="Lato" w:hAnsi="Lato" w:cs="Arial"/>
          <w:spacing w:val="4"/>
        </w:rPr>
        <w:t xml:space="preserve"> </w:t>
      </w:r>
      <w:r>
        <w:rPr>
          <w:rFonts w:ascii="Lato" w:hAnsi="Lato" w:cs="Arial"/>
          <w:spacing w:val="4"/>
        </w:rPr>
        <w:t xml:space="preserve">Regionalnego Zarządu Gospodarki Wodnej w Rzeszowie </w:t>
      </w:r>
      <w:r w:rsidRPr="00193694">
        <w:rPr>
          <w:rFonts w:ascii="Lato" w:hAnsi="Lato" w:cs="Arial"/>
          <w:spacing w:val="4"/>
        </w:rPr>
        <w:t>Państwowego Gospodarstwa Wodnego Wody Polskie</w:t>
      </w:r>
      <w:r>
        <w:rPr>
          <w:rFonts w:ascii="Lato" w:hAnsi="Lato" w:cs="Arial"/>
          <w:spacing w:val="4"/>
        </w:rPr>
        <w:t xml:space="preserve"> </w:t>
      </w:r>
      <w:r w:rsidR="007E512F">
        <w:rPr>
          <w:rFonts w:ascii="Lato" w:hAnsi="Lato" w:cs="Arial"/>
          <w:spacing w:val="4"/>
        </w:rPr>
        <w:t xml:space="preserve">odpowiadając na zarzuty podniesione przez Panią </w:t>
      </w:r>
      <w:r w:rsidR="00747D99">
        <w:rPr>
          <w:rFonts w:ascii="Lato" w:hAnsi="Lato" w:cs="Arial"/>
          <w:spacing w:val="4"/>
        </w:rPr>
        <w:t>M.B.</w:t>
      </w:r>
      <w:r w:rsidR="007E512F">
        <w:rPr>
          <w:rFonts w:ascii="Lato" w:hAnsi="Lato" w:cs="Arial"/>
          <w:spacing w:val="4"/>
        </w:rPr>
        <w:t xml:space="preserve">, </w:t>
      </w:r>
      <w:r w:rsidR="007E512F">
        <w:rPr>
          <w:rFonts w:ascii="Lato" w:hAnsi="Lato" w:cs="Arial"/>
          <w:bCs/>
          <w:spacing w:val="4"/>
          <w:szCs w:val="20"/>
          <w:lang w:bidi="pl-PL"/>
        </w:rPr>
        <w:t>stwierdził</w:t>
      </w:r>
      <w:r w:rsidR="007E512F" w:rsidRPr="007E512F">
        <w:rPr>
          <w:rFonts w:ascii="Lato" w:hAnsi="Lato" w:cs="Arial"/>
          <w:spacing w:val="4"/>
        </w:rPr>
        <w:t xml:space="preserve"> </w:t>
      </w:r>
      <w:r w:rsidR="007E512F">
        <w:rPr>
          <w:rFonts w:ascii="Lato" w:hAnsi="Lato" w:cs="Arial"/>
          <w:spacing w:val="4"/>
        </w:rPr>
        <w:t>w decyzji z dnia 15 lutego 2024 r., znak: RZ.RUZ.4219.38.2023.JP</w:t>
      </w:r>
      <w:r w:rsidR="007E512F">
        <w:rPr>
          <w:rFonts w:ascii="Lato" w:hAnsi="Lato" w:cs="Arial"/>
          <w:bCs/>
          <w:spacing w:val="4"/>
          <w:szCs w:val="20"/>
          <w:lang w:bidi="pl-PL"/>
        </w:rPr>
        <w:t xml:space="preserve">, utrzymującej w mocy </w:t>
      </w:r>
      <w:r w:rsidR="007E512F" w:rsidRPr="00D95725">
        <w:rPr>
          <w:rFonts w:ascii="Lato" w:hAnsi="Lato" w:cs="Arial"/>
          <w:bCs/>
          <w:i/>
          <w:iCs/>
          <w:spacing w:val="4"/>
          <w:szCs w:val="20"/>
          <w:lang w:bidi="pl-PL"/>
        </w:rPr>
        <w:t>pozwolenie wodnoprawne</w:t>
      </w:r>
      <w:r w:rsidR="007E512F">
        <w:rPr>
          <w:rFonts w:ascii="Lato" w:hAnsi="Lato" w:cs="Arial"/>
          <w:bCs/>
          <w:spacing w:val="4"/>
          <w:szCs w:val="20"/>
          <w:lang w:bidi="pl-PL"/>
        </w:rPr>
        <w:t xml:space="preserve">, że </w:t>
      </w:r>
      <w:r w:rsidR="006955D8" w:rsidRPr="006955D8">
        <w:rPr>
          <w:rFonts w:ascii="Lato" w:hAnsi="Lato" w:cs="Arial"/>
          <w:bCs/>
          <w:spacing w:val="4"/>
          <w:szCs w:val="20"/>
          <w:lang w:bidi="pl-PL"/>
        </w:rPr>
        <w:t xml:space="preserve">dowodem o znaczeniu wyjściowym w postępowaniu o wydanie pozwolenia wodnoprawnego jest operat wodnoprawny, którego elementy opisowe oraz graficzne ustalają przepisy </w:t>
      </w:r>
      <w:r w:rsidR="00B939EB">
        <w:rPr>
          <w:rFonts w:ascii="Lato" w:hAnsi="Lato" w:cs="Arial"/>
          <w:bCs/>
          <w:spacing w:val="4"/>
          <w:szCs w:val="20"/>
          <w:lang w:bidi="pl-PL"/>
        </w:rPr>
        <w:br/>
      </w:r>
      <w:r w:rsidR="006955D8" w:rsidRPr="006955D8">
        <w:rPr>
          <w:rFonts w:ascii="Lato" w:hAnsi="Lato" w:cs="Arial"/>
          <w:bCs/>
          <w:spacing w:val="4"/>
          <w:szCs w:val="20"/>
          <w:lang w:bidi="pl-PL"/>
        </w:rPr>
        <w:t xml:space="preserve">art. 409 </w:t>
      </w:r>
      <w:r w:rsidR="006955D8" w:rsidRPr="006955D8">
        <w:rPr>
          <w:rFonts w:ascii="Lato" w:hAnsi="Lato" w:cs="Arial"/>
          <w:bCs/>
          <w:i/>
          <w:iCs/>
          <w:spacing w:val="4"/>
          <w:szCs w:val="20"/>
          <w:lang w:bidi="pl-PL"/>
        </w:rPr>
        <w:t>ustawy Prawo wodne</w:t>
      </w:r>
      <w:r w:rsidR="006955D8" w:rsidRPr="006955D8">
        <w:rPr>
          <w:rFonts w:ascii="Lato" w:hAnsi="Lato" w:cs="Arial"/>
          <w:bCs/>
          <w:spacing w:val="4"/>
          <w:szCs w:val="20"/>
          <w:lang w:bidi="pl-PL"/>
        </w:rPr>
        <w:t>. Ponadto</w:t>
      </w:r>
      <w:r w:rsidR="006955D8">
        <w:rPr>
          <w:rFonts w:ascii="Lato" w:hAnsi="Lato" w:cs="Arial"/>
          <w:bCs/>
          <w:spacing w:val="4"/>
          <w:szCs w:val="20"/>
          <w:lang w:bidi="pl-PL"/>
        </w:rPr>
        <w:t>,</w:t>
      </w:r>
      <w:r w:rsidR="006955D8" w:rsidRPr="006955D8">
        <w:rPr>
          <w:rFonts w:ascii="Lato" w:hAnsi="Lato" w:cs="Arial"/>
          <w:bCs/>
          <w:spacing w:val="4"/>
          <w:szCs w:val="20"/>
          <w:lang w:bidi="pl-PL"/>
        </w:rPr>
        <w:t xml:space="preserve"> jak stanowi art. 400 ust. 8 </w:t>
      </w:r>
      <w:r w:rsidR="006955D8" w:rsidRPr="006955D8">
        <w:rPr>
          <w:rFonts w:ascii="Lato" w:hAnsi="Lato" w:cs="Arial"/>
          <w:bCs/>
          <w:i/>
          <w:iCs/>
          <w:spacing w:val="4"/>
          <w:szCs w:val="20"/>
          <w:lang w:bidi="pl-PL"/>
        </w:rPr>
        <w:t>ustawy Prawo wodne</w:t>
      </w:r>
      <w:r w:rsidR="006955D8" w:rsidRPr="006955D8">
        <w:rPr>
          <w:rFonts w:ascii="Lato" w:hAnsi="Lato" w:cs="Arial"/>
          <w:bCs/>
          <w:spacing w:val="4"/>
          <w:szCs w:val="20"/>
          <w:lang w:bidi="pl-PL"/>
        </w:rPr>
        <w:t xml:space="preserve">, pozwolenia wodnoprawne wydaje się na podstawie operatu wodnoprawnego oraz zgromadzonych w toku postępowania dowodów, dokumentów i informacji. Operat wodnoprawny jest zatem podstawowym dokumentem, na podstawie którego dokonuje się weryfikacji zgodności planowanego przedsięwzięcia, dla którego wymagane jest pozwolenie wodnoprawne z przepisami </w:t>
      </w:r>
      <w:r w:rsidR="006955D8" w:rsidRPr="006955D8">
        <w:rPr>
          <w:rFonts w:ascii="Lato" w:hAnsi="Lato" w:cs="Arial"/>
          <w:bCs/>
          <w:i/>
          <w:iCs/>
          <w:spacing w:val="4"/>
          <w:szCs w:val="20"/>
          <w:lang w:bidi="pl-PL"/>
        </w:rPr>
        <w:t>ustawy Prawo wodne</w:t>
      </w:r>
      <w:r w:rsidR="006955D8" w:rsidRPr="006955D8">
        <w:rPr>
          <w:rFonts w:ascii="Lato" w:hAnsi="Lato" w:cs="Arial"/>
          <w:bCs/>
          <w:spacing w:val="4"/>
          <w:szCs w:val="20"/>
          <w:lang w:bidi="pl-PL"/>
        </w:rPr>
        <w:t xml:space="preserve">. Organ prowadzący postępowanie jest zobowiązany ocenić informacje przedłożone przez inwestora </w:t>
      </w:r>
      <w:r w:rsidR="00150ED8">
        <w:rPr>
          <w:rFonts w:ascii="Lato" w:hAnsi="Lato" w:cs="Arial"/>
          <w:bCs/>
          <w:spacing w:val="4"/>
          <w:szCs w:val="20"/>
          <w:lang w:bidi="pl-PL"/>
        </w:rPr>
        <w:br/>
      </w:r>
      <w:r w:rsidR="006955D8" w:rsidRPr="006955D8">
        <w:rPr>
          <w:rFonts w:ascii="Lato" w:hAnsi="Lato" w:cs="Arial"/>
          <w:bCs/>
          <w:spacing w:val="4"/>
          <w:szCs w:val="20"/>
          <w:lang w:bidi="pl-PL"/>
        </w:rPr>
        <w:t xml:space="preserve">w operacie wodnoprawnym, a w razie jakichkolwiek wątpliwości podjąć adekwatne czynności procesowe w ramach postępowania dowodowego, tak aby po jego zakończeniu można było rozstrzygnąć, czy projektowany sposób korzystania z wód spełnia wymogi określone w art. 396 ust. 1 </w:t>
      </w:r>
      <w:r w:rsidR="006955D8">
        <w:rPr>
          <w:rFonts w:ascii="Lato" w:hAnsi="Lato" w:cs="Arial"/>
          <w:bCs/>
          <w:spacing w:val="4"/>
          <w:szCs w:val="20"/>
          <w:lang w:bidi="pl-PL"/>
        </w:rPr>
        <w:t>ustawy</w:t>
      </w:r>
      <w:r w:rsidR="006955D8" w:rsidRPr="006955D8">
        <w:rPr>
          <w:rFonts w:ascii="Lato" w:hAnsi="Lato" w:cs="Arial"/>
          <w:bCs/>
          <w:spacing w:val="4"/>
          <w:szCs w:val="20"/>
          <w:lang w:bidi="pl-PL"/>
        </w:rPr>
        <w:t xml:space="preserve">. W rozpoznawanej sprawie do wniosku o wydanie pozwolenia wodnoprawnego został dołączony operat wodnoprawny opracowany we wrześniu 2022 r. przez specjalistów z branży drogowej, melioracyjnej, elektrycznej, mostowej, sanitarnej i teletechnicznej posiadających stosowne uprawnienia. Treść operatu wodnoprawnego była uzupełniana w toku postępowania wyjaśniającego w odpowiedzi na wezwanie organu I instancji oraz z uwagi na zmieniające się przepisy prawne dotyczące kwestii podlegających analizie w operacie. Dane zawarte w tym dokumencie stanowiły podstawę techniczną wydanej decyzji i nie zgłoszono wobec nich jakichkolwiek uwag czy zastrzeżeń w trakcie prowadzonego postępowania. </w:t>
      </w:r>
      <w:r w:rsidR="006955D8" w:rsidRPr="006955D8">
        <w:rPr>
          <w:rFonts w:ascii="Lato" w:hAnsi="Lato" w:cs="Arial"/>
          <w:bCs/>
          <w:iCs/>
          <w:spacing w:val="4"/>
          <w:szCs w:val="20"/>
          <w:lang w:bidi="pl-PL"/>
        </w:rPr>
        <w:t xml:space="preserve">Ponadto, jak stanowi art. 400 ust. 8 </w:t>
      </w:r>
      <w:r w:rsidR="006955D8" w:rsidRPr="006955D8">
        <w:rPr>
          <w:rFonts w:ascii="Lato" w:hAnsi="Lato" w:cs="Arial"/>
          <w:bCs/>
          <w:i/>
          <w:spacing w:val="4"/>
          <w:szCs w:val="20"/>
          <w:lang w:bidi="pl-PL"/>
        </w:rPr>
        <w:t>ustawy Prawo wodne</w:t>
      </w:r>
      <w:r w:rsidR="006955D8" w:rsidRPr="006955D8">
        <w:rPr>
          <w:rFonts w:ascii="Lato" w:hAnsi="Lato" w:cs="Arial"/>
          <w:bCs/>
          <w:iCs/>
          <w:spacing w:val="4"/>
          <w:szCs w:val="20"/>
          <w:lang w:bidi="pl-PL"/>
        </w:rPr>
        <w:t xml:space="preserve">, pozwolenia wodnoprawne wydaje się również na podstawie zgromadzonych w toku postępowania dowodów, </w:t>
      </w:r>
      <w:r w:rsidR="006955D8" w:rsidRPr="006955D8">
        <w:rPr>
          <w:rFonts w:ascii="Lato" w:hAnsi="Lato" w:cs="Arial"/>
          <w:bCs/>
          <w:iCs/>
          <w:spacing w:val="4"/>
          <w:szCs w:val="20"/>
          <w:lang w:bidi="pl-PL"/>
        </w:rPr>
        <w:lastRenderedPageBreak/>
        <w:t xml:space="preserve">dokumentów i informacji. Z akt </w:t>
      </w:r>
      <w:r w:rsidR="006955D8">
        <w:rPr>
          <w:rFonts w:ascii="Lato" w:hAnsi="Lato" w:cs="Arial"/>
          <w:bCs/>
          <w:iCs/>
          <w:spacing w:val="4"/>
          <w:szCs w:val="20"/>
          <w:lang w:bidi="pl-PL"/>
        </w:rPr>
        <w:t xml:space="preserve">sprawy zakończonej wydaniem pozwolenia </w:t>
      </w:r>
      <w:r w:rsidR="006955D8" w:rsidRPr="006955D8">
        <w:rPr>
          <w:rFonts w:ascii="Lato" w:hAnsi="Lato" w:cs="Arial"/>
          <w:bCs/>
          <w:i/>
          <w:spacing w:val="4"/>
          <w:szCs w:val="20"/>
          <w:lang w:bidi="pl-PL"/>
        </w:rPr>
        <w:t>wodnoprawnego</w:t>
      </w:r>
      <w:r w:rsidR="006955D8">
        <w:rPr>
          <w:rFonts w:ascii="Lato" w:hAnsi="Lato" w:cs="Arial"/>
          <w:bCs/>
          <w:iCs/>
          <w:spacing w:val="4"/>
          <w:szCs w:val="20"/>
          <w:lang w:bidi="pl-PL"/>
        </w:rPr>
        <w:t xml:space="preserve"> wynika</w:t>
      </w:r>
      <w:r w:rsidR="006955D8" w:rsidRPr="006955D8">
        <w:rPr>
          <w:rFonts w:ascii="Lato" w:hAnsi="Lato" w:cs="Arial"/>
          <w:bCs/>
          <w:iCs/>
          <w:spacing w:val="4"/>
          <w:szCs w:val="20"/>
          <w:lang w:bidi="pl-PL"/>
        </w:rPr>
        <w:t>, że Dyrektor Zarządu Zlewni Państwowego Gospodarstwa Wodnego Wody Polskie w Krośnie przed udzieleniem Zarządowi Województwa Podkarpackiego wnioskowanych pozwoleń</w:t>
      </w:r>
      <w:r w:rsidR="006955D8">
        <w:rPr>
          <w:rFonts w:ascii="Lato" w:hAnsi="Lato" w:cs="Arial"/>
          <w:bCs/>
          <w:iCs/>
          <w:spacing w:val="4"/>
          <w:szCs w:val="20"/>
          <w:lang w:bidi="pl-PL"/>
        </w:rPr>
        <w:t xml:space="preserve"> </w:t>
      </w:r>
      <w:r w:rsidR="006955D8" w:rsidRPr="006955D8">
        <w:rPr>
          <w:rFonts w:ascii="Lato" w:hAnsi="Lato" w:cs="Arial"/>
          <w:bCs/>
          <w:iCs/>
          <w:spacing w:val="4"/>
          <w:szCs w:val="20"/>
          <w:lang w:bidi="pl-PL"/>
        </w:rPr>
        <w:t>wodnoprawnych uzyskał pozytywną opinię Wydziału Koordynacji Ochrony Przed Powodzią i Suszą</w:t>
      </w:r>
      <w:r w:rsidR="006955D8">
        <w:rPr>
          <w:rFonts w:ascii="Lato" w:hAnsi="Lato" w:cs="Arial"/>
          <w:bCs/>
          <w:iCs/>
          <w:spacing w:val="4"/>
          <w:szCs w:val="20"/>
          <w:lang w:bidi="pl-PL"/>
        </w:rPr>
        <w:t xml:space="preserve"> </w:t>
      </w:r>
      <w:r w:rsidR="006955D8" w:rsidRPr="006955D8">
        <w:rPr>
          <w:rFonts w:ascii="Lato" w:hAnsi="Lato" w:cs="Arial"/>
          <w:bCs/>
          <w:iCs/>
          <w:spacing w:val="4"/>
          <w:szCs w:val="20"/>
          <w:lang w:bidi="pl-PL"/>
        </w:rPr>
        <w:t>Regionalnego Zarządu Gospodarki Wodnej w Rzeszowie co do zapisów analizy hydrologiczno-hydraulicznej</w:t>
      </w:r>
      <w:r w:rsidR="006955D8">
        <w:rPr>
          <w:rFonts w:ascii="Lato" w:hAnsi="Lato" w:cs="Arial"/>
          <w:bCs/>
          <w:iCs/>
          <w:spacing w:val="4"/>
          <w:szCs w:val="20"/>
          <w:lang w:bidi="pl-PL"/>
        </w:rPr>
        <w:t xml:space="preserve"> </w:t>
      </w:r>
      <w:r w:rsidR="006955D8" w:rsidRPr="006955D8">
        <w:rPr>
          <w:rFonts w:ascii="Lato" w:hAnsi="Lato" w:cs="Arial"/>
          <w:bCs/>
          <w:iCs/>
          <w:spacing w:val="4"/>
          <w:szCs w:val="20"/>
          <w:lang w:bidi="pl-PL"/>
        </w:rPr>
        <w:t xml:space="preserve">wykonanej dla omawianej inwestycji oraz opracowanego modelu hydraulicznego. Powołany dokument został przedłożony wraz z wnioskiem o wydanie pozwolenia wodnoprawnego i zawiera m.in. komplet obliczeń hydrologicznych dla projektowanych obiektów mostowych, obliczenia hydrologiczne i hydrauliczne dla projektowanych przepustów drogowych (PI, P2, P3, P4, P5) oraz analizę hydrauliczno-hydrologiczną zlewni rzeki Strug i potoku </w:t>
      </w:r>
      <w:proofErr w:type="spellStart"/>
      <w:r w:rsidR="006955D8" w:rsidRPr="006955D8">
        <w:rPr>
          <w:rFonts w:ascii="Lato" w:hAnsi="Lato" w:cs="Arial"/>
          <w:bCs/>
          <w:iCs/>
          <w:spacing w:val="4"/>
          <w:szCs w:val="20"/>
          <w:lang w:bidi="pl-PL"/>
        </w:rPr>
        <w:t>Hermanówka</w:t>
      </w:r>
      <w:proofErr w:type="spellEnd"/>
      <w:r w:rsidR="006955D8" w:rsidRPr="006955D8">
        <w:rPr>
          <w:rFonts w:ascii="Lato" w:hAnsi="Lato" w:cs="Arial"/>
          <w:bCs/>
          <w:iCs/>
          <w:spacing w:val="4"/>
          <w:szCs w:val="20"/>
          <w:lang w:bidi="pl-PL"/>
        </w:rPr>
        <w:t>, a także rowów odwadniających i drogowych dla ww. przepustów drogowych.</w:t>
      </w:r>
    </w:p>
    <w:p w14:paraId="245FCA1E" w14:textId="77777777" w:rsidR="00D965AB" w:rsidRDefault="003F4817" w:rsidP="003F4817">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Co do </w:t>
      </w:r>
      <w:r w:rsidRPr="00CD7608">
        <w:rPr>
          <w:rFonts w:ascii="Lato" w:hAnsi="Lato" w:cs="Arial"/>
          <w:bCs/>
          <w:iCs/>
          <w:spacing w:val="4"/>
          <w:szCs w:val="20"/>
          <w:lang w:bidi="pl-PL"/>
        </w:rPr>
        <w:t xml:space="preserve">zaś argumentacji strony skarżącej, że przedmiotowa inwestycja drogowa jest nieuzasadniona ekonomicznie ze względu na koszty jej wykonania w porównaniu </w:t>
      </w:r>
      <w:r w:rsidR="00150ED8" w:rsidRPr="00CD7608">
        <w:rPr>
          <w:rFonts w:ascii="Lato" w:hAnsi="Lato" w:cs="Arial"/>
          <w:bCs/>
          <w:iCs/>
          <w:spacing w:val="4"/>
          <w:szCs w:val="20"/>
          <w:lang w:bidi="pl-PL"/>
        </w:rPr>
        <w:br/>
      </w:r>
      <w:r w:rsidRPr="00CD7608">
        <w:rPr>
          <w:rFonts w:ascii="Lato" w:hAnsi="Lato" w:cs="Arial"/>
          <w:bCs/>
          <w:iCs/>
          <w:spacing w:val="4"/>
          <w:szCs w:val="20"/>
          <w:lang w:bidi="pl-PL"/>
        </w:rPr>
        <w:t>z innymi koncepcjami</w:t>
      </w:r>
      <w:r w:rsidR="007E512F" w:rsidRPr="00CD7608">
        <w:rPr>
          <w:rFonts w:ascii="Lato" w:hAnsi="Lato" w:cs="Arial"/>
          <w:bCs/>
          <w:iCs/>
          <w:spacing w:val="4"/>
          <w:szCs w:val="20"/>
          <w:lang w:bidi="pl-PL"/>
        </w:rPr>
        <w:t>,</w:t>
      </w:r>
      <w:r w:rsidR="007E512F">
        <w:rPr>
          <w:rFonts w:ascii="Lato" w:hAnsi="Lato" w:cs="Arial"/>
          <w:bCs/>
          <w:iCs/>
          <w:spacing w:val="4"/>
          <w:szCs w:val="20"/>
          <w:lang w:bidi="pl-PL"/>
        </w:rPr>
        <w:t xml:space="preserve"> podkreślić ponownie trzeba, iż </w:t>
      </w:r>
      <w:r w:rsidRPr="00F33B91">
        <w:rPr>
          <w:rFonts w:ascii="Lato" w:hAnsi="Lato" w:cs="Arial"/>
          <w:bCs/>
          <w:iCs/>
          <w:spacing w:val="4"/>
          <w:szCs w:val="20"/>
          <w:lang w:bidi="pl-PL"/>
        </w:rPr>
        <w:t xml:space="preserve">przepisy </w:t>
      </w:r>
      <w:r w:rsidRPr="00F33B91">
        <w:rPr>
          <w:rFonts w:ascii="Lato" w:hAnsi="Lato" w:cs="Arial"/>
          <w:bCs/>
          <w:i/>
          <w:iCs/>
          <w:spacing w:val="4"/>
          <w:szCs w:val="20"/>
          <w:lang w:bidi="pl-PL"/>
        </w:rPr>
        <w:t>specustawy drogowej</w:t>
      </w:r>
      <w:r w:rsidRPr="00F33B91">
        <w:rPr>
          <w:rFonts w:ascii="Lato" w:hAnsi="Lato" w:cs="Arial"/>
          <w:bCs/>
          <w:iCs/>
          <w:spacing w:val="4"/>
          <w:szCs w:val="20"/>
          <w:lang w:bidi="pl-PL"/>
        </w:rPr>
        <w:t xml:space="preserve"> nie dają organowi orzekającemu w sprawie zezwolenia na realizację inwestycji drogowej kompetencji do oceny zarówno przesłanek ekonomicznych planowanej inwestycji, </w:t>
      </w:r>
      <w:r w:rsidR="00150ED8">
        <w:rPr>
          <w:rFonts w:ascii="Lato" w:hAnsi="Lato" w:cs="Arial"/>
          <w:bCs/>
          <w:iCs/>
          <w:spacing w:val="4"/>
          <w:szCs w:val="20"/>
          <w:lang w:bidi="pl-PL"/>
        </w:rPr>
        <w:br/>
      </w:r>
      <w:r w:rsidRPr="00F33B91">
        <w:rPr>
          <w:rFonts w:ascii="Lato" w:hAnsi="Lato" w:cs="Arial"/>
          <w:bCs/>
          <w:iCs/>
          <w:spacing w:val="4"/>
          <w:szCs w:val="20"/>
          <w:lang w:bidi="pl-PL"/>
        </w:rPr>
        <w:t xml:space="preserve">jak i kwestii dotyczących jej finansowania. </w:t>
      </w:r>
      <w:r w:rsidR="007E512F">
        <w:rPr>
          <w:rFonts w:ascii="Lato" w:hAnsi="Lato" w:cs="Arial"/>
          <w:bCs/>
          <w:iCs/>
          <w:spacing w:val="4"/>
          <w:szCs w:val="20"/>
          <w:lang w:bidi="pl-PL"/>
        </w:rPr>
        <w:t xml:space="preserve">Wobec powyższego kwestie podnoszone przez Skarżącą pozostają poza przedmiotem postępowania w sprawie udzielenia zezwolenia na realizację omawianego przedsięwzięcia. </w:t>
      </w:r>
      <w:bookmarkStart w:id="2" w:name="_Hlk146723440"/>
    </w:p>
    <w:p w14:paraId="40867BF1" w14:textId="757F9852" w:rsidR="001A040D" w:rsidRDefault="001A040D" w:rsidP="001A040D">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Przedmiotem orzekania w sprawie zezwolenia na realizację inwestycji drogowej jest inwestycja w kształcie wskazanym we wniosku, </w:t>
      </w:r>
      <w:r w:rsidRPr="00D76371">
        <w:rPr>
          <w:rFonts w:ascii="Lato" w:hAnsi="Lato" w:cs="Arial"/>
          <w:bCs/>
          <w:iCs/>
          <w:spacing w:val="4"/>
          <w:szCs w:val="20"/>
          <w:lang w:bidi="pl-PL"/>
        </w:rPr>
        <w:t>nie zaś poszukiwanie rozwiązań alternatywnych w celu uwzględnienia interesów jednej ze stron postępowania, bowiem drogi są budowane nie w interesie państwa, jednostki samorządu terytorialnego czy zarządcy drogi, lecz w interesie wszystkich członków społeczeństwa, także tych wywłaszczanych.</w:t>
      </w:r>
    </w:p>
    <w:bookmarkEnd w:id="2"/>
    <w:p w14:paraId="3C6F40B3" w14:textId="50374CD4" w:rsidR="00A84B7C" w:rsidRDefault="006F40CA" w:rsidP="00A84B7C">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Jako bezzasadne należy ocenić również argumenty strony skarżącej, że </w:t>
      </w:r>
      <w:r w:rsidRPr="00CD7608">
        <w:rPr>
          <w:rFonts w:ascii="Lato" w:hAnsi="Lato" w:cs="Arial"/>
          <w:bCs/>
          <w:iCs/>
          <w:spacing w:val="4"/>
          <w:szCs w:val="20"/>
          <w:lang w:bidi="pl-PL"/>
        </w:rPr>
        <w:t xml:space="preserve">sztuczne </w:t>
      </w:r>
      <w:r w:rsidR="00150ED8" w:rsidRPr="00CD7608">
        <w:rPr>
          <w:rFonts w:ascii="Lato" w:hAnsi="Lato" w:cs="Arial"/>
          <w:bCs/>
          <w:iCs/>
          <w:spacing w:val="4"/>
          <w:szCs w:val="20"/>
          <w:lang w:bidi="pl-PL"/>
        </w:rPr>
        <w:br/>
      </w:r>
      <w:r w:rsidRPr="00CD7608">
        <w:rPr>
          <w:rFonts w:ascii="Lato" w:hAnsi="Lato" w:cs="Arial"/>
          <w:bCs/>
          <w:iCs/>
          <w:spacing w:val="4"/>
          <w:szCs w:val="20"/>
          <w:lang w:bidi="pl-PL"/>
        </w:rPr>
        <w:t>i gwałtowne obniżenie poziomu wód gruntowych doprowadzi do nierównomiernego osiadania budynków przy ul. Mokra Strona,</w:t>
      </w:r>
      <w:r>
        <w:rPr>
          <w:rFonts w:ascii="Lato" w:hAnsi="Lato" w:cs="Arial"/>
          <w:bCs/>
          <w:iCs/>
          <w:spacing w:val="4"/>
          <w:szCs w:val="20"/>
          <w:lang w:bidi="pl-PL"/>
        </w:rPr>
        <w:t xml:space="preserve"> powstania rys i pęknięć budynków, </w:t>
      </w:r>
      <w:r w:rsidR="00150ED8">
        <w:rPr>
          <w:rFonts w:ascii="Lato" w:hAnsi="Lato" w:cs="Arial"/>
          <w:bCs/>
          <w:iCs/>
          <w:spacing w:val="4"/>
          <w:szCs w:val="20"/>
          <w:lang w:bidi="pl-PL"/>
        </w:rPr>
        <w:br/>
      </w:r>
      <w:r>
        <w:rPr>
          <w:rFonts w:ascii="Lato" w:hAnsi="Lato" w:cs="Arial"/>
          <w:bCs/>
          <w:iCs/>
          <w:spacing w:val="4"/>
          <w:szCs w:val="20"/>
          <w:lang w:bidi="pl-PL"/>
        </w:rPr>
        <w:t xml:space="preserve">a w konsekwencji w niektórych przypadkach do ich zniszczenia. </w:t>
      </w:r>
    </w:p>
    <w:p w14:paraId="26FA3570" w14:textId="335D50B9" w:rsidR="0029417E" w:rsidRPr="00A84B7C" w:rsidRDefault="0029417E" w:rsidP="0029417E">
      <w:pPr>
        <w:spacing w:after="240" w:line="240" w:lineRule="exact"/>
        <w:jc w:val="both"/>
        <w:rPr>
          <w:rFonts w:ascii="Lato" w:hAnsi="Lato" w:cs="Arial"/>
          <w:bCs/>
          <w:iCs/>
          <w:spacing w:val="4"/>
          <w:szCs w:val="20"/>
          <w:lang w:bidi="pl-PL"/>
        </w:rPr>
      </w:pPr>
      <w:r>
        <w:rPr>
          <w:rFonts w:ascii="Lato" w:hAnsi="Lato" w:cs="Arial"/>
          <w:bCs/>
          <w:iCs/>
          <w:spacing w:val="4"/>
          <w:szCs w:val="20"/>
          <w:lang w:bidi="pl-PL"/>
        </w:rPr>
        <w:t>Wskazać należy</w:t>
      </w:r>
      <w:r w:rsidRPr="00A84B7C">
        <w:rPr>
          <w:rFonts w:ascii="Lato" w:hAnsi="Lato" w:cs="Arial"/>
          <w:bCs/>
          <w:iCs/>
          <w:spacing w:val="4"/>
          <w:szCs w:val="20"/>
          <w:lang w:bidi="pl-PL"/>
        </w:rPr>
        <w:t xml:space="preserve">, iż zgodnie z treścią przepisów </w:t>
      </w:r>
      <w:r w:rsidRPr="00A84B7C">
        <w:rPr>
          <w:rFonts w:ascii="Lato" w:hAnsi="Lato" w:cs="Arial"/>
          <w:bCs/>
          <w:i/>
          <w:iCs/>
          <w:spacing w:val="4"/>
          <w:szCs w:val="20"/>
          <w:lang w:bidi="pl-PL"/>
        </w:rPr>
        <w:t>ustawy Prawo budowlane</w:t>
      </w:r>
      <w:r w:rsidRPr="00A84B7C">
        <w:rPr>
          <w:rFonts w:ascii="Lato" w:hAnsi="Lato" w:cs="Arial"/>
          <w:bCs/>
          <w:iCs/>
          <w:spacing w:val="4"/>
          <w:szCs w:val="20"/>
          <w:lang w:bidi="pl-PL"/>
        </w:rPr>
        <w:t xml:space="preserve"> za przyjęte rozwiązania projektowe uwzględnione w projekcie budowlanym</w:t>
      </w:r>
      <w:r>
        <w:rPr>
          <w:rFonts w:ascii="Lato" w:hAnsi="Lato" w:cs="Arial"/>
          <w:bCs/>
          <w:iCs/>
          <w:spacing w:val="4"/>
          <w:szCs w:val="20"/>
          <w:lang w:bidi="pl-PL"/>
        </w:rPr>
        <w:t xml:space="preserve">, </w:t>
      </w:r>
      <w:r w:rsidRPr="00A84B7C">
        <w:rPr>
          <w:rFonts w:ascii="Lato" w:hAnsi="Lato" w:cs="Arial"/>
          <w:bCs/>
          <w:iCs/>
          <w:spacing w:val="4"/>
          <w:szCs w:val="20"/>
          <w:lang w:bidi="pl-PL"/>
        </w:rPr>
        <w:t xml:space="preserve">stanowiącym podstawę do wydania decyzji o pozwoleniu na budowę (decyzji o zezwoleniu na realizację inwestycji drogowej), jest odpowiedzialny projektant, tj. osoba uprawniona do wykonywania samodzielnej funkcji technicznej w budownictwie. Organ nie jest zaś upoważniony do podważenia rozwiązania techniczno-wykonawczego wybranego przez </w:t>
      </w:r>
      <w:r w:rsidRPr="00A84B7C">
        <w:rPr>
          <w:rFonts w:ascii="Lato" w:hAnsi="Lato" w:cs="Arial"/>
          <w:bCs/>
          <w:i/>
          <w:iCs/>
          <w:spacing w:val="4"/>
          <w:szCs w:val="20"/>
          <w:lang w:bidi="pl-PL"/>
        </w:rPr>
        <w:t xml:space="preserve">inwestora </w:t>
      </w:r>
      <w:r w:rsidRPr="00A84B7C">
        <w:rPr>
          <w:rFonts w:ascii="Lato" w:hAnsi="Lato" w:cs="Arial"/>
          <w:bCs/>
          <w:iCs/>
          <w:spacing w:val="4"/>
          <w:szCs w:val="20"/>
          <w:lang w:bidi="pl-PL"/>
        </w:rPr>
        <w:t xml:space="preserve">(por. wyrok Naczelnego Sądu Administracyjnego z dnia 8 lutego 2018 r., sygn. akt II OSK 3138/17, </w:t>
      </w:r>
      <w:proofErr w:type="spellStart"/>
      <w:r w:rsidRPr="00A84B7C">
        <w:rPr>
          <w:rFonts w:ascii="Lato" w:hAnsi="Lato" w:cs="Arial"/>
          <w:bCs/>
          <w:iCs/>
          <w:spacing w:val="4"/>
          <w:szCs w:val="20"/>
          <w:lang w:bidi="pl-PL"/>
        </w:rPr>
        <w:t>opubl</w:t>
      </w:r>
      <w:proofErr w:type="spellEnd"/>
      <w:r w:rsidRPr="00A84B7C">
        <w:rPr>
          <w:rFonts w:ascii="Lato" w:hAnsi="Lato" w:cs="Arial"/>
          <w:bCs/>
          <w:iCs/>
          <w:spacing w:val="4"/>
          <w:szCs w:val="20"/>
          <w:lang w:bidi="pl-PL"/>
        </w:rPr>
        <w:t>. Centralna Baza Orzeczeń Sądów Administracyjnych). Projektant jest zatem osobą, na której spoczywa odpowiedzialność za kształt inwestycji i użycie takich rozwiązań, aby te nie zagrażały zdrowiu i życiu ludzkiemu.</w:t>
      </w:r>
    </w:p>
    <w:p w14:paraId="64D24E51" w14:textId="659EEC12" w:rsidR="00A84B7C" w:rsidRPr="00A84B7C" w:rsidRDefault="00A84B7C" w:rsidP="00A84B7C">
      <w:pPr>
        <w:spacing w:after="240" w:line="240" w:lineRule="exact"/>
        <w:jc w:val="both"/>
        <w:rPr>
          <w:rFonts w:ascii="Lato" w:hAnsi="Lato" w:cs="Arial"/>
          <w:bCs/>
          <w:iCs/>
          <w:spacing w:val="4"/>
          <w:szCs w:val="20"/>
          <w:lang w:bidi="pl-PL"/>
        </w:rPr>
      </w:pPr>
      <w:r w:rsidRPr="00A84B7C">
        <w:rPr>
          <w:rFonts w:ascii="Lato" w:hAnsi="Lato" w:cs="Arial"/>
          <w:bCs/>
          <w:iCs/>
          <w:spacing w:val="4"/>
          <w:szCs w:val="20"/>
          <w:lang w:bidi="pl-PL"/>
        </w:rPr>
        <w:t xml:space="preserve">W myśl bowiem art. 20 ust. 1 pkt 1 </w:t>
      </w:r>
      <w:r w:rsidRPr="00A84B7C">
        <w:rPr>
          <w:rFonts w:ascii="Lato" w:hAnsi="Lato" w:cs="Arial"/>
          <w:bCs/>
          <w:i/>
          <w:iCs/>
          <w:spacing w:val="4"/>
          <w:szCs w:val="20"/>
          <w:lang w:bidi="pl-PL"/>
        </w:rPr>
        <w:t>ustawy Prawo budowlane</w:t>
      </w:r>
      <w:r w:rsidRPr="00A84B7C">
        <w:rPr>
          <w:rFonts w:ascii="Lato" w:hAnsi="Lato" w:cs="Arial"/>
          <w:bCs/>
          <w:iCs/>
          <w:spacing w:val="4"/>
          <w:szCs w:val="20"/>
          <w:lang w:bidi="pl-PL"/>
        </w:rPr>
        <w:t xml:space="preserve">, opracowanie projektu budowlanego w sposób zgodny m.in. z wymaganiami </w:t>
      </w:r>
      <w:r w:rsidRPr="00A84B7C">
        <w:rPr>
          <w:rFonts w:ascii="Lato" w:hAnsi="Lato" w:cs="Arial"/>
          <w:bCs/>
          <w:i/>
          <w:iCs/>
          <w:spacing w:val="4"/>
          <w:szCs w:val="20"/>
          <w:lang w:bidi="pl-PL"/>
        </w:rPr>
        <w:t>ustawy Prawo budowlane</w:t>
      </w:r>
      <w:r w:rsidRPr="00A84B7C">
        <w:rPr>
          <w:rFonts w:ascii="Lato" w:hAnsi="Lato" w:cs="Arial"/>
          <w:bCs/>
          <w:iCs/>
          <w:spacing w:val="4"/>
          <w:szCs w:val="20"/>
          <w:lang w:bidi="pl-PL"/>
        </w:rPr>
        <w:t xml:space="preserve">, przepisami innych ustaw oraz zasadami wiedzy technicznej, należy do podstawowych obowiązków projektanta. Zgodnie z art. 11d ust. 1 pkt 5 </w:t>
      </w:r>
      <w:r w:rsidRPr="00A84B7C">
        <w:rPr>
          <w:rFonts w:ascii="Lato" w:hAnsi="Lato" w:cs="Arial"/>
          <w:bCs/>
          <w:i/>
          <w:iCs/>
          <w:spacing w:val="4"/>
          <w:szCs w:val="20"/>
          <w:lang w:bidi="pl-PL"/>
        </w:rPr>
        <w:t>specustawy drogowej</w:t>
      </w:r>
      <w:r w:rsidRPr="00A84B7C">
        <w:rPr>
          <w:rFonts w:ascii="Lato" w:hAnsi="Lato" w:cs="Arial"/>
          <w:bCs/>
          <w:iCs/>
          <w:spacing w:val="4"/>
          <w:szCs w:val="20"/>
          <w:lang w:bidi="pl-PL"/>
        </w:rPr>
        <w:t xml:space="preserve">, do wniosku o wydanie decyzji o zezwoleniu na realizację przedmiotowej inwestycji drogowej </w:t>
      </w:r>
      <w:r w:rsidRPr="00A84B7C">
        <w:rPr>
          <w:rFonts w:ascii="Lato" w:hAnsi="Lato" w:cs="Arial"/>
          <w:bCs/>
          <w:i/>
          <w:iCs/>
          <w:spacing w:val="4"/>
          <w:szCs w:val="20"/>
          <w:lang w:bidi="pl-PL"/>
        </w:rPr>
        <w:t>inwestor</w:t>
      </w:r>
      <w:r w:rsidRPr="00A84B7C">
        <w:rPr>
          <w:rFonts w:ascii="Lato" w:hAnsi="Lato" w:cs="Arial"/>
          <w:bCs/>
          <w:iCs/>
          <w:spacing w:val="4"/>
          <w:szCs w:val="20"/>
          <w:lang w:bidi="pl-PL"/>
        </w:rPr>
        <w:t xml:space="preserve"> dołączył</w:t>
      </w:r>
      <w:r w:rsidR="0029417E">
        <w:rPr>
          <w:rFonts w:ascii="Lato" w:hAnsi="Lato" w:cs="Arial"/>
          <w:bCs/>
          <w:iCs/>
          <w:spacing w:val="4"/>
          <w:szCs w:val="20"/>
          <w:lang w:bidi="pl-PL"/>
        </w:rPr>
        <w:t xml:space="preserve"> t</w:t>
      </w:r>
      <w:r w:rsidR="0029417E" w:rsidRPr="0029417E">
        <w:rPr>
          <w:rFonts w:ascii="Lato" w:hAnsi="Lato" w:cs="Arial"/>
          <w:bCs/>
          <w:iCs/>
          <w:spacing w:val="4"/>
          <w:szCs w:val="20"/>
          <w:lang w:bidi="pl-PL"/>
        </w:rPr>
        <w:t xml:space="preserve">rzy egzemplarze projektu zagospodarowania działki lub terenu oraz projektu architektoniczno-budowlanego wraz z zaświadczeniem, o którym mowa </w:t>
      </w:r>
      <w:r w:rsidR="00150ED8">
        <w:rPr>
          <w:rFonts w:ascii="Lato" w:hAnsi="Lato" w:cs="Arial"/>
          <w:bCs/>
          <w:iCs/>
          <w:spacing w:val="4"/>
          <w:szCs w:val="20"/>
          <w:lang w:bidi="pl-PL"/>
        </w:rPr>
        <w:br/>
      </w:r>
      <w:r w:rsidR="0029417E" w:rsidRPr="0058069B">
        <w:rPr>
          <w:rFonts w:ascii="Lato" w:hAnsi="Lato" w:cs="Arial"/>
          <w:bCs/>
          <w:iCs/>
          <w:spacing w:val="4"/>
          <w:szCs w:val="20"/>
          <w:lang w:bidi="pl-PL"/>
        </w:rPr>
        <w:t xml:space="preserve">w </w:t>
      </w:r>
      <w:hyperlink r:id="rId9" w:history="1">
        <w:r w:rsidR="0029417E" w:rsidRPr="0058069B">
          <w:rPr>
            <w:rStyle w:val="Hipercze"/>
            <w:rFonts w:ascii="Lato" w:hAnsi="Lato" w:cs="Arial"/>
            <w:bCs/>
            <w:iCs/>
            <w:color w:val="auto"/>
            <w:spacing w:val="4"/>
            <w:szCs w:val="20"/>
            <w:u w:val="none"/>
            <w:lang w:bidi="pl-PL"/>
          </w:rPr>
          <w:t>art. 12 ust. 7</w:t>
        </w:r>
      </w:hyperlink>
      <w:r w:rsidR="0029417E" w:rsidRPr="0058069B">
        <w:rPr>
          <w:rFonts w:ascii="Lato" w:hAnsi="Lato" w:cs="Arial"/>
          <w:bCs/>
          <w:iCs/>
          <w:spacing w:val="4"/>
          <w:szCs w:val="20"/>
          <w:lang w:bidi="pl-PL"/>
        </w:rPr>
        <w:t xml:space="preserve"> ustawy Prawo budowlane aktualnym na dzień opracowania projektu</w:t>
      </w:r>
      <w:r w:rsidR="007A6525">
        <w:rPr>
          <w:rFonts w:ascii="Lato" w:hAnsi="Lato" w:cs="Arial"/>
          <w:bCs/>
          <w:iCs/>
          <w:spacing w:val="4"/>
          <w:szCs w:val="20"/>
          <w:lang w:bidi="pl-PL"/>
        </w:rPr>
        <w:t xml:space="preserve">. </w:t>
      </w:r>
      <w:r w:rsidR="00150ED8">
        <w:rPr>
          <w:rFonts w:ascii="Lato" w:hAnsi="Lato" w:cs="Arial"/>
          <w:bCs/>
          <w:iCs/>
          <w:spacing w:val="4"/>
          <w:szCs w:val="20"/>
          <w:lang w:bidi="pl-PL"/>
        </w:rPr>
        <w:br/>
      </w:r>
      <w:r w:rsidRPr="00A84B7C">
        <w:rPr>
          <w:rFonts w:ascii="Lato" w:hAnsi="Lato" w:cs="Arial"/>
          <w:bCs/>
          <w:iCs/>
          <w:spacing w:val="4"/>
          <w:szCs w:val="20"/>
          <w:lang w:bidi="pl-PL"/>
        </w:rPr>
        <w:lastRenderedPageBreak/>
        <w:t xml:space="preserve">Nie ulega wątpliwości, że projekt został wykonany i sprawdzony przez osoby spełniające warunki określone w ww. przepisie, a zgodnie z art. </w:t>
      </w:r>
      <w:r w:rsidR="007A6525" w:rsidRPr="00420E55">
        <w:rPr>
          <w:rFonts w:ascii="Lato" w:hAnsi="Lato" w:cs="Arial"/>
          <w:color w:val="000000"/>
          <w:spacing w:val="4"/>
          <w:kern w:val="2"/>
        </w:rPr>
        <w:t xml:space="preserve">34 ust. 3d pkt 3 </w:t>
      </w:r>
      <w:r w:rsidRPr="00A84B7C">
        <w:rPr>
          <w:rFonts w:ascii="Lato" w:hAnsi="Lato" w:cs="Arial"/>
          <w:bCs/>
          <w:i/>
          <w:iCs/>
          <w:spacing w:val="4"/>
          <w:szCs w:val="20"/>
          <w:lang w:bidi="pl-PL"/>
        </w:rPr>
        <w:t>ustawy Prawo budowlane</w:t>
      </w:r>
      <w:r w:rsidRPr="00A84B7C">
        <w:rPr>
          <w:rFonts w:ascii="Lato" w:hAnsi="Lato" w:cs="Arial"/>
          <w:bCs/>
          <w:iCs/>
          <w:spacing w:val="4"/>
          <w:szCs w:val="20"/>
          <w:lang w:bidi="pl-PL"/>
        </w:rPr>
        <w:t xml:space="preserve">, do projektu dołączono oświadczenia projektantów o sporządzeniu projektu zgodnie z obowiązującymi przepisami oraz zasadami wiedzy technicznej. Powyższe przepisy korespondują z szeroką odpowiedzialnością projektanta za sporządzony przez niego projekt architektoniczno-budowlany – art. 20, art. 93 pkt 1, art. 95 i nast. </w:t>
      </w:r>
      <w:r w:rsidRPr="00A84B7C">
        <w:rPr>
          <w:rFonts w:ascii="Lato" w:hAnsi="Lato" w:cs="Arial"/>
          <w:bCs/>
          <w:i/>
          <w:iCs/>
          <w:spacing w:val="4"/>
          <w:szCs w:val="20"/>
          <w:lang w:bidi="pl-PL"/>
        </w:rPr>
        <w:t>ustawy Prawo budowlane</w:t>
      </w:r>
      <w:r w:rsidRPr="00A84B7C">
        <w:rPr>
          <w:rFonts w:ascii="Lato" w:hAnsi="Lato" w:cs="Arial"/>
          <w:bCs/>
          <w:iCs/>
          <w:spacing w:val="4"/>
          <w:szCs w:val="20"/>
          <w:lang w:bidi="pl-PL"/>
        </w:rPr>
        <w:t xml:space="preserve"> (por. wyrok Wojewódzkiego Sądu Administracyjnego w Warszawie </w:t>
      </w:r>
      <w:r w:rsidR="00150ED8">
        <w:rPr>
          <w:rFonts w:ascii="Lato" w:hAnsi="Lato" w:cs="Arial"/>
          <w:bCs/>
          <w:iCs/>
          <w:spacing w:val="4"/>
          <w:szCs w:val="20"/>
          <w:lang w:bidi="pl-PL"/>
        </w:rPr>
        <w:br/>
      </w:r>
      <w:r w:rsidRPr="00A84B7C">
        <w:rPr>
          <w:rFonts w:ascii="Lato" w:hAnsi="Lato" w:cs="Arial"/>
          <w:bCs/>
          <w:iCs/>
          <w:spacing w:val="4"/>
          <w:szCs w:val="20"/>
          <w:lang w:bidi="pl-PL"/>
        </w:rPr>
        <w:t>z dnia 25 kwietnia 2017 r., sygn. akt VII SA/</w:t>
      </w:r>
      <w:proofErr w:type="spellStart"/>
      <w:r w:rsidRPr="00A84B7C">
        <w:rPr>
          <w:rFonts w:ascii="Lato" w:hAnsi="Lato" w:cs="Arial"/>
          <w:bCs/>
          <w:iCs/>
          <w:spacing w:val="4"/>
          <w:szCs w:val="20"/>
          <w:lang w:bidi="pl-PL"/>
        </w:rPr>
        <w:t>Wa</w:t>
      </w:r>
      <w:proofErr w:type="spellEnd"/>
      <w:r w:rsidRPr="00A84B7C">
        <w:rPr>
          <w:rFonts w:ascii="Lato" w:hAnsi="Lato" w:cs="Arial"/>
          <w:bCs/>
          <w:iCs/>
          <w:spacing w:val="4"/>
          <w:szCs w:val="20"/>
          <w:lang w:bidi="pl-PL"/>
        </w:rPr>
        <w:t xml:space="preserve"> 2952/16).</w:t>
      </w:r>
      <w:r w:rsidR="007A6525">
        <w:rPr>
          <w:rFonts w:ascii="Lato" w:hAnsi="Lato" w:cs="Arial"/>
          <w:bCs/>
          <w:iCs/>
          <w:spacing w:val="4"/>
          <w:szCs w:val="20"/>
          <w:lang w:bidi="pl-PL"/>
        </w:rPr>
        <w:t xml:space="preserve"> </w:t>
      </w:r>
    </w:p>
    <w:p w14:paraId="73136864" w14:textId="046CCBD4" w:rsidR="00A84B7C" w:rsidRDefault="000E0AD5" w:rsidP="00A84B7C">
      <w:pPr>
        <w:spacing w:after="240" w:line="240" w:lineRule="exact"/>
        <w:jc w:val="both"/>
        <w:rPr>
          <w:rFonts w:ascii="Lato" w:hAnsi="Lato" w:cs="Arial"/>
          <w:bCs/>
          <w:iCs/>
          <w:spacing w:val="4"/>
          <w:szCs w:val="20"/>
          <w:lang w:bidi="pl-PL"/>
        </w:rPr>
      </w:pPr>
      <w:r>
        <w:rPr>
          <w:rFonts w:ascii="Lato" w:hAnsi="Lato" w:cs="Arial"/>
          <w:bCs/>
          <w:iCs/>
          <w:spacing w:val="4"/>
          <w:szCs w:val="20"/>
          <w:lang w:bidi="pl-PL"/>
        </w:rPr>
        <w:t>Dodatkowo w</w:t>
      </w:r>
      <w:r w:rsidR="00A84B7C" w:rsidRPr="00A84B7C">
        <w:rPr>
          <w:rFonts w:ascii="Lato" w:hAnsi="Lato" w:cs="Arial"/>
          <w:bCs/>
          <w:iCs/>
          <w:spacing w:val="4"/>
          <w:szCs w:val="20"/>
          <w:lang w:bidi="pl-PL"/>
        </w:rPr>
        <w:t xml:space="preserve"> piśmie z dnia </w:t>
      </w:r>
      <w:r w:rsidR="007A6525">
        <w:rPr>
          <w:rFonts w:ascii="Lato" w:hAnsi="Lato" w:cs="Arial"/>
          <w:bCs/>
          <w:iCs/>
          <w:spacing w:val="4"/>
          <w:szCs w:val="20"/>
          <w:lang w:bidi="pl-PL"/>
        </w:rPr>
        <w:t>1 września 2023</w:t>
      </w:r>
      <w:r w:rsidR="00A84B7C" w:rsidRPr="00A84B7C">
        <w:rPr>
          <w:rFonts w:ascii="Lato" w:hAnsi="Lato" w:cs="Arial"/>
          <w:bCs/>
          <w:iCs/>
          <w:spacing w:val="4"/>
          <w:szCs w:val="20"/>
          <w:lang w:bidi="pl-PL"/>
        </w:rPr>
        <w:t xml:space="preserve"> r. </w:t>
      </w:r>
      <w:r w:rsidR="00A84B7C" w:rsidRPr="00A84B7C">
        <w:rPr>
          <w:rFonts w:ascii="Lato" w:hAnsi="Lato" w:cs="Arial"/>
          <w:bCs/>
          <w:i/>
          <w:iCs/>
          <w:spacing w:val="4"/>
          <w:szCs w:val="20"/>
          <w:lang w:bidi="pl-PL"/>
        </w:rPr>
        <w:t>inwestor</w:t>
      </w:r>
      <w:r w:rsidR="00A84B7C" w:rsidRPr="00A84B7C">
        <w:rPr>
          <w:rFonts w:ascii="Lato" w:hAnsi="Lato" w:cs="Arial"/>
          <w:bCs/>
          <w:iCs/>
          <w:spacing w:val="4"/>
          <w:szCs w:val="20"/>
          <w:lang w:bidi="pl-PL"/>
        </w:rPr>
        <w:t xml:space="preserve"> wyjaśnił, że</w:t>
      </w:r>
      <w:r w:rsidR="007A6525">
        <w:rPr>
          <w:rFonts w:ascii="Lato" w:hAnsi="Lato" w:cs="Arial"/>
          <w:bCs/>
          <w:iCs/>
          <w:spacing w:val="4"/>
          <w:szCs w:val="20"/>
          <w:lang w:bidi="pl-PL"/>
        </w:rPr>
        <w:t xml:space="preserve"> na terenach województwa podkarpackiego bardzo często w podłożu dróg występują grunty </w:t>
      </w:r>
      <w:proofErr w:type="spellStart"/>
      <w:r w:rsidR="007A6525">
        <w:rPr>
          <w:rFonts w:ascii="Lato" w:hAnsi="Lato" w:cs="Arial"/>
          <w:bCs/>
          <w:iCs/>
          <w:spacing w:val="4"/>
          <w:szCs w:val="20"/>
          <w:lang w:bidi="pl-PL"/>
        </w:rPr>
        <w:t>wysadzinowe</w:t>
      </w:r>
      <w:proofErr w:type="spellEnd"/>
      <w:r w:rsidR="007A6525">
        <w:rPr>
          <w:rFonts w:ascii="Lato" w:hAnsi="Lato" w:cs="Arial"/>
          <w:bCs/>
          <w:iCs/>
          <w:spacing w:val="4"/>
          <w:szCs w:val="20"/>
          <w:lang w:bidi="pl-PL"/>
        </w:rPr>
        <w:t>. Niemniej jednak posadowienie drogi i obiektów z nią związanych zostało zaprojektowane przez specjalistów posiadających stosowne przygotowanie zawodowe, obejmujące umiejętność dostosowania</w:t>
      </w:r>
      <w:r>
        <w:rPr>
          <w:rFonts w:ascii="Lato" w:hAnsi="Lato" w:cs="Arial"/>
          <w:bCs/>
          <w:iCs/>
          <w:spacing w:val="4"/>
          <w:szCs w:val="20"/>
          <w:lang w:bidi="pl-PL"/>
        </w:rPr>
        <w:t xml:space="preserve"> projektowanych</w:t>
      </w:r>
      <w:r w:rsidR="007A6525">
        <w:rPr>
          <w:rFonts w:ascii="Lato" w:hAnsi="Lato" w:cs="Arial"/>
          <w:bCs/>
          <w:iCs/>
          <w:spacing w:val="4"/>
          <w:szCs w:val="20"/>
          <w:lang w:bidi="pl-PL"/>
        </w:rPr>
        <w:t xml:space="preserve"> obiektów do rozpoznanych warunków gruntowo-wodnych. </w:t>
      </w:r>
    </w:p>
    <w:p w14:paraId="51638F22" w14:textId="79C4BEF8" w:rsidR="000D2318" w:rsidRPr="00A84B7C" w:rsidRDefault="000D2318" w:rsidP="00A84B7C">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Reasumując, wskazać należy, iż zarzuty </w:t>
      </w:r>
      <w:r w:rsidR="001A040D">
        <w:rPr>
          <w:rFonts w:ascii="Lato" w:hAnsi="Lato" w:cs="Arial"/>
          <w:bCs/>
          <w:iCs/>
          <w:spacing w:val="4"/>
          <w:szCs w:val="20"/>
          <w:lang w:bidi="pl-PL"/>
        </w:rPr>
        <w:t>S</w:t>
      </w:r>
      <w:r>
        <w:rPr>
          <w:rFonts w:ascii="Lato" w:hAnsi="Lato" w:cs="Arial"/>
          <w:bCs/>
          <w:iCs/>
          <w:spacing w:val="4"/>
          <w:szCs w:val="20"/>
          <w:lang w:bidi="pl-PL"/>
        </w:rPr>
        <w:t>karżącej s</w:t>
      </w:r>
      <w:r w:rsidRPr="000D2318">
        <w:rPr>
          <w:rFonts w:ascii="Lato" w:hAnsi="Lato" w:cs="Arial"/>
          <w:bCs/>
          <w:iCs/>
          <w:spacing w:val="4"/>
          <w:szCs w:val="20"/>
          <w:lang w:bidi="pl-PL"/>
        </w:rPr>
        <w:t xml:space="preserve">tanowią wyraz jej osobistych obaw, które – choć zrozumiałe – nie mogą stanowić podstawy do zakwestionowania prawidłowości wydanej </w:t>
      </w:r>
      <w:r w:rsidRPr="001A040D">
        <w:rPr>
          <w:rFonts w:ascii="Lato" w:hAnsi="Lato" w:cs="Arial"/>
          <w:bCs/>
          <w:i/>
          <w:spacing w:val="4"/>
          <w:szCs w:val="20"/>
          <w:lang w:bidi="pl-PL"/>
        </w:rPr>
        <w:t>decyzji</w:t>
      </w:r>
      <w:r w:rsidR="00B82706" w:rsidRPr="001A040D">
        <w:rPr>
          <w:rFonts w:ascii="Lato" w:hAnsi="Lato" w:cs="Arial"/>
          <w:bCs/>
          <w:i/>
          <w:spacing w:val="4"/>
          <w:szCs w:val="20"/>
          <w:lang w:bidi="pl-PL"/>
        </w:rPr>
        <w:t xml:space="preserve"> Wojewody </w:t>
      </w:r>
      <w:r w:rsidR="00B82706" w:rsidRPr="00B82706">
        <w:rPr>
          <w:rFonts w:ascii="Lato" w:hAnsi="Lato" w:cs="Arial"/>
          <w:bCs/>
          <w:i/>
          <w:spacing w:val="4"/>
          <w:szCs w:val="20"/>
          <w:lang w:bidi="pl-PL"/>
        </w:rPr>
        <w:t>Podkarpackiego</w:t>
      </w:r>
      <w:r w:rsidR="00B82706">
        <w:rPr>
          <w:rFonts w:ascii="Lato" w:hAnsi="Lato" w:cs="Arial"/>
          <w:bCs/>
          <w:iCs/>
          <w:spacing w:val="4"/>
          <w:szCs w:val="20"/>
          <w:lang w:bidi="pl-PL"/>
        </w:rPr>
        <w:t>.</w:t>
      </w:r>
    </w:p>
    <w:p w14:paraId="6CF2DF27" w14:textId="3EA49966" w:rsidR="00396370" w:rsidRDefault="00B82706" w:rsidP="00D11E66">
      <w:pPr>
        <w:spacing w:after="240" w:line="240" w:lineRule="exact"/>
        <w:jc w:val="both"/>
        <w:rPr>
          <w:rFonts w:ascii="Lato" w:hAnsi="Lato" w:cs="Arial"/>
          <w:bCs/>
          <w:iCs/>
          <w:spacing w:val="4"/>
          <w:szCs w:val="20"/>
          <w:lang w:bidi="pl-PL"/>
        </w:rPr>
      </w:pPr>
      <w:r>
        <w:rPr>
          <w:rFonts w:ascii="Lato" w:hAnsi="Lato" w:cs="Arial"/>
          <w:bCs/>
          <w:iCs/>
          <w:spacing w:val="4"/>
          <w:szCs w:val="20"/>
          <w:lang w:bidi="pl-PL"/>
        </w:rPr>
        <w:t>Także z</w:t>
      </w:r>
      <w:r w:rsidR="00CD3D3C">
        <w:rPr>
          <w:rFonts w:ascii="Lato" w:hAnsi="Lato" w:cs="Arial"/>
          <w:bCs/>
          <w:iCs/>
          <w:spacing w:val="4"/>
          <w:szCs w:val="20"/>
          <w:lang w:bidi="pl-PL"/>
        </w:rPr>
        <w:t>arzut</w:t>
      </w:r>
      <w:r>
        <w:rPr>
          <w:rFonts w:ascii="Lato" w:hAnsi="Lato" w:cs="Arial"/>
          <w:bCs/>
          <w:iCs/>
          <w:spacing w:val="4"/>
          <w:szCs w:val="20"/>
          <w:lang w:bidi="pl-PL"/>
        </w:rPr>
        <w:t>y</w:t>
      </w:r>
      <w:r w:rsidR="00CD3D3C">
        <w:rPr>
          <w:rFonts w:ascii="Lato" w:hAnsi="Lato" w:cs="Arial"/>
          <w:bCs/>
          <w:iCs/>
          <w:spacing w:val="4"/>
          <w:szCs w:val="20"/>
          <w:lang w:bidi="pl-PL"/>
        </w:rPr>
        <w:t xml:space="preserve"> strony skarżącej </w:t>
      </w:r>
      <w:r w:rsidR="00CD3D3C" w:rsidRPr="00CD7608">
        <w:rPr>
          <w:rFonts w:ascii="Lato" w:hAnsi="Lato" w:cs="Arial"/>
          <w:bCs/>
          <w:iCs/>
          <w:spacing w:val="4"/>
          <w:szCs w:val="20"/>
          <w:lang w:bidi="pl-PL"/>
        </w:rPr>
        <w:t>dotycząc</w:t>
      </w:r>
      <w:r w:rsidRPr="001A040D">
        <w:rPr>
          <w:rFonts w:ascii="Lato" w:hAnsi="Lato" w:cs="Arial"/>
          <w:bCs/>
          <w:iCs/>
          <w:spacing w:val="4"/>
          <w:szCs w:val="20"/>
          <w:lang w:bidi="pl-PL"/>
        </w:rPr>
        <w:t>e</w:t>
      </w:r>
      <w:r w:rsidR="00CD3D3C" w:rsidRPr="00CD7608">
        <w:rPr>
          <w:rFonts w:ascii="Lato" w:hAnsi="Lato" w:cs="Arial"/>
          <w:bCs/>
          <w:iCs/>
          <w:spacing w:val="4"/>
          <w:szCs w:val="20"/>
          <w:lang w:bidi="pl-PL"/>
        </w:rPr>
        <w:t xml:space="preserve"> kwestii oddziaływania odwodnienia nowoprojektowanej drogi na pobliskie nieruchomości oraz odwodnienia ul. </w:t>
      </w:r>
      <w:r w:rsidR="00CD3D3C" w:rsidRPr="001A040D">
        <w:rPr>
          <w:rFonts w:ascii="Lato" w:hAnsi="Lato" w:cs="Arial"/>
          <w:bCs/>
          <w:iCs/>
          <w:spacing w:val="4"/>
          <w:szCs w:val="20"/>
          <w:lang w:bidi="pl-PL"/>
        </w:rPr>
        <w:t>Mokra Strona</w:t>
      </w:r>
      <w:r w:rsidR="00CD3D3C">
        <w:rPr>
          <w:rFonts w:ascii="Lato" w:hAnsi="Lato" w:cs="Arial"/>
          <w:bCs/>
          <w:iCs/>
          <w:spacing w:val="4"/>
          <w:szCs w:val="20"/>
          <w:lang w:bidi="pl-PL"/>
        </w:rPr>
        <w:t xml:space="preserve"> </w:t>
      </w:r>
      <w:r w:rsidRPr="00B82706">
        <w:rPr>
          <w:rFonts w:ascii="Lato" w:hAnsi="Lato" w:cs="Arial"/>
          <w:bCs/>
          <w:iCs/>
          <w:spacing w:val="4"/>
          <w:szCs w:val="20"/>
          <w:lang w:bidi="pl-PL"/>
        </w:rPr>
        <w:t xml:space="preserve">mają charakter hipotetyczny i odnoszą się do skutków realizacji inwestycji, które nie znajdują potwierdzenia w zgromadzonym materiale dowodowym. </w:t>
      </w:r>
    </w:p>
    <w:p w14:paraId="1BF0832D" w14:textId="1CD350D9" w:rsidR="00876A69" w:rsidRDefault="00D23A6A" w:rsidP="00D11E66">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W projekcie budowlanym przedmiotowej inwestycji drogowej wskazano, </w:t>
      </w:r>
      <w:r w:rsidR="00150ED8">
        <w:rPr>
          <w:rFonts w:ascii="Lato" w:hAnsi="Lato" w:cs="Arial"/>
          <w:bCs/>
          <w:iCs/>
          <w:spacing w:val="4"/>
          <w:szCs w:val="20"/>
          <w:lang w:bidi="pl-PL"/>
        </w:rPr>
        <w:br/>
      </w:r>
      <w:r>
        <w:rPr>
          <w:rFonts w:ascii="Lato" w:hAnsi="Lato" w:cs="Arial"/>
          <w:bCs/>
          <w:iCs/>
          <w:spacing w:val="4"/>
          <w:szCs w:val="20"/>
          <w:lang w:bidi="pl-PL"/>
        </w:rPr>
        <w:t xml:space="preserve">że dla przyjętych rozwiązań drogowo-konstrukcyjnych, ukształtowania i morfologii terenu oraz lokalizacji odbiorników zaprojektowano układy odwodnienia z wylotami do potoku </w:t>
      </w:r>
      <w:proofErr w:type="spellStart"/>
      <w:r>
        <w:rPr>
          <w:rFonts w:ascii="Lato" w:hAnsi="Lato" w:cs="Arial"/>
          <w:bCs/>
          <w:iCs/>
          <w:spacing w:val="4"/>
          <w:szCs w:val="20"/>
          <w:lang w:bidi="pl-PL"/>
        </w:rPr>
        <w:t>Hermanówka</w:t>
      </w:r>
      <w:proofErr w:type="spellEnd"/>
      <w:r>
        <w:rPr>
          <w:rFonts w:ascii="Lato" w:hAnsi="Lato" w:cs="Arial"/>
          <w:bCs/>
          <w:iCs/>
          <w:spacing w:val="4"/>
          <w:szCs w:val="20"/>
          <w:lang w:bidi="pl-PL"/>
        </w:rPr>
        <w:t xml:space="preserve"> oraz rzeki Strug. Wody opadowe z powierzchni projektowanej drogi wojewódzkiej oraz jezdni dodatkowej odprowadzane będą częściowo do projektowanych rowów (trawiastych oraz uszczelnionych)</w:t>
      </w:r>
      <w:r w:rsidR="00876A69">
        <w:rPr>
          <w:rFonts w:ascii="Lato" w:hAnsi="Lato" w:cs="Arial"/>
          <w:bCs/>
          <w:iCs/>
          <w:spacing w:val="4"/>
          <w:szCs w:val="20"/>
          <w:lang w:bidi="pl-PL"/>
        </w:rPr>
        <w:t xml:space="preserve"> p</w:t>
      </w:r>
      <w:r>
        <w:rPr>
          <w:rFonts w:ascii="Lato" w:hAnsi="Lato" w:cs="Arial"/>
          <w:bCs/>
          <w:iCs/>
          <w:spacing w:val="4"/>
          <w:szCs w:val="20"/>
          <w:lang w:bidi="pl-PL"/>
        </w:rPr>
        <w:t xml:space="preserve">rowadzonych wzdłuż drogi </w:t>
      </w:r>
      <w:r w:rsidR="00876A69">
        <w:rPr>
          <w:rFonts w:ascii="Lato" w:hAnsi="Lato" w:cs="Arial"/>
          <w:bCs/>
          <w:iCs/>
          <w:spacing w:val="4"/>
          <w:szCs w:val="20"/>
          <w:lang w:bidi="pl-PL"/>
        </w:rPr>
        <w:t xml:space="preserve">oraz częściowo do sieci kanalizacji deszczowej z wylotami do odbiorników. Zaprojektowany system odwodnienia uwarunkowany jest niweletą i przekrojem poprzecznym dróg oraz możliwością odprowadzenia wód opadowych do istniejących odbiorników. Projektowana droga wojewódzka w przekroju szlakowym będzie odwadniania powierzchniowo z odprowadzeniem wody z jezdni bezpośrednio do rowów drogowych lub z zastosowaniem (w miejscach, gdzie jest to konieczne) ścieku zewnętrznego trójkątnego z wylotami do rowu drogowego w postaci ścieków </w:t>
      </w:r>
      <w:proofErr w:type="spellStart"/>
      <w:r w:rsidR="00876A69">
        <w:rPr>
          <w:rFonts w:ascii="Lato" w:hAnsi="Lato" w:cs="Arial"/>
          <w:bCs/>
          <w:iCs/>
          <w:spacing w:val="4"/>
          <w:szCs w:val="20"/>
          <w:lang w:bidi="pl-PL"/>
        </w:rPr>
        <w:t>naskarpowych</w:t>
      </w:r>
      <w:proofErr w:type="spellEnd"/>
      <w:r w:rsidR="00876A69">
        <w:rPr>
          <w:rFonts w:ascii="Lato" w:hAnsi="Lato" w:cs="Arial"/>
          <w:bCs/>
          <w:iCs/>
          <w:spacing w:val="4"/>
          <w:szCs w:val="20"/>
          <w:lang w:bidi="pl-PL"/>
        </w:rPr>
        <w:t xml:space="preserve"> lub wpustów deszczowych. W przypadku zastosowania przekroju ulicznego, gdzie wody z jezdni nie można prowadzić rowem, zastosowano odwodnienie przy użyciu kanalizacji deszczowej. Kanalizacja deszczowa zamknięta została zaprojektowana wyłącznie w miejscach, w których niemożliwe było wykonanie odwodnienia rowami. Wody opadowe z powierzchni jezdni, które będą odbierane poprzez zaprojektowane wpusty deszczowe z osadnikami i koszami, w których zatrzymywane będą piasek oraz grubsze frakcje zawiesin</w:t>
      </w:r>
      <w:r w:rsidR="007236B5">
        <w:rPr>
          <w:rFonts w:ascii="Lato" w:hAnsi="Lato" w:cs="Arial"/>
          <w:bCs/>
          <w:iCs/>
          <w:spacing w:val="4"/>
          <w:szCs w:val="20"/>
          <w:lang w:bidi="pl-PL"/>
        </w:rPr>
        <w:t xml:space="preserve">, zostaną następnie odprowadzone poprzez </w:t>
      </w:r>
      <w:proofErr w:type="spellStart"/>
      <w:r w:rsidR="007236B5">
        <w:rPr>
          <w:rFonts w:ascii="Lato" w:hAnsi="Lato" w:cs="Arial"/>
          <w:bCs/>
          <w:iCs/>
          <w:spacing w:val="4"/>
          <w:szCs w:val="20"/>
          <w:lang w:bidi="pl-PL"/>
        </w:rPr>
        <w:t>przykanaliki</w:t>
      </w:r>
      <w:proofErr w:type="spellEnd"/>
      <w:r w:rsidR="007236B5">
        <w:rPr>
          <w:rFonts w:ascii="Lato" w:hAnsi="Lato" w:cs="Arial"/>
          <w:bCs/>
          <w:iCs/>
          <w:spacing w:val="4"/>
          <w:szCs w:val="20"/>
          <w:lang w:bidi="pl-PL"/>
        </w:rPr>
        <w:t xml:space="preserve"> do projektowanych kolektorów deszczowych kanalizacji zbiorczych lub odcinków wyposażonych w wyloty bezpośrednio do odbiorników. </w:t>
      </w:r>
    </w:p>
    <w:p w14:paraId="2130E5CE" w14:textId="71D1544B" w:rsidR="007236B5" w:rsidRDefault="007236B5" w:rsidP="00D11E66">
      <w:pPr>
        <w:spacing w:after="240" w:line="240" w:lineRule="exact"/>
        <w:jc w:val="both"/>
        <w:rPr>
          <w:rFonts w:ascii="Lato" w:hAnsi="Lato" w:cs="Arial"/>
          <w:bCs/>
          <w:iCs/>
          <w:spacing w:val="4"/>
          <w:szCs w:val="20"/>
          <w:lang w:bidi="pl-PL"/>
        </w:rPr>
      </w:pPr>
      <w:r>
        <w:rPr>
          <w:rFonts w:ascii="Lato" w:hAnsi="Lato" w:cs="Arial"/>
          <w:bCs/>
          <w:iCs/>
          <w:spacing w:val="4"/>
          <w:szCs w:val="20"/>
          <w:lang w:bidi="pl-PL"/>
        </w:rPr>
        <w:t>Natomiast jeśli chodzi o odwodnienie ul. Mokra Strona</w:t>
      </w:r>
      <w:r w:rsidR="003100F8">
        <w:rPr>
          <w:rFonts w:ascii="Lato" w:hAnsi="Lato" w:cs="Arial"/>
          <w:bCs/>
          <w:iCs/>
          <w:spacing w:val="4"/>
          <w:szCs w:val="20"/>
          <w:lang w:bidi="pl-PL"/>
        </w:rPr>
        <w:t xml:space="preserve"> (DG 108918R)</w:t>
      </w:r>
      <w:r w:rsidR="00A368A3">
        <w:rPr>
          <w:rFonts w:ascii="Lato" w:hAnsi="Lato" w:cs="Arial"/>
          <w:bCs/>
          <w:iCs/>
          <w:spacing w:val="4"/>
          <w:szCs w:val="20"/>
          <w:lang w:bidi="pl-PL"/>
        </w:rPr>
        <w:t xml:space="preserve">, stwierdzić należy, że w ramach przedmiotowej inwestycji </w:t>
      </w:r>
      <w:r w:rsidR="003100F8">
        <w:rPr>
          <w:rFonts w:ascii="Lato" w:hAnsi="Lato" w:cs="Arial"/>
          <w:bCs/>
          <w:iCs/>
          <w:spacing w:val="4"/>
          <w:szCs w:val="20"/>
          <w:lang w:bidi="pl-PL"/>
        </w:rPr>
        <w:t xml:space="preserve">jej odwodnienie będzie realizowane jedynie </w:t>
      </w:r>
      <w:r w:rsidR="00150ED8">
        <w:rPr>
          <w:rFonts w:ascii="Lato" w:hAnsi="Lato" w:cs="Arial"/>
          <w:bCs/>
          <w:iCs/>
          <w:spacing w:val="4"/>
          <w:szCs w:val="20"/>
          <w:lang w:bidi="pl-PL"/>
        </w:rPr>
        <w:br/>
      </w:r>
      <w:r w:rsidR="003100F8">
        <w:rPr>
          <w:rFonts w:ascii="Lato" w:hAnsi="Lato" w:cs="Arial"/>
          <w:bCs/>
          <w:iCs/>
          <w:spacing w:val="4"/>
          <w:szCs w:val="20"/>
          <w:lang w:bidi="pl-PL"/>
        </w:rPr>
        <w:t xml:space="preserve">w miejscu skrzyżowania ze </w:t>
      </w:r>
      <w:proofErr w:type="spellStart"/>
      <w:r w:rsidR="003100F8">
        <w:rPr>
          <w:rFonts w:ascii="Lato" w:hAnsi="Lato" w:cs="Arial"/>
          <w:bCs/>
          <w:iCs/>
          <w:spacing w:val="4"/>
          <w:szCs w:val="20"/>
          <w:lang w:bidi="pl-PL"/>
        </w:rPr>
        <w:t>starodrożem</w:t>
      </w:r>
      <w:proofErr w:type="spellEnd"/>
      <w:r w:rsidR="003100F8">
        <w:rPr>
          <w:rFonts w:ascii="Lato" w:hAnsi="Lato" w:cs="Arial"/>
          <w:bCs/>
          <w:iCs/>
          <w:spacing w:val="4"/>
          <w:szCs w:val="20"/>
          <w:lang w:bidi="pl-PL"/>
        </w:rPr>
        <w:t xml:space="preserve"> drogi wojewódzkiej nr 878 – km 0+000 do 0+085 drogi gminnej 108918R poprzez rów drogowy. Powyższe potwierdza </w:t>
      </w:r>
      <w:r w:rsidR="00C0374D" w:rsidRPr="00763089">
        <w:rPr>
          <w:rFonts w:ascii="Lato" w:eastAsia="Times New Roman" w:hAnsi="Lato" w:cs="Arial"/>
          <w:bCs/>
          <w:i/>
          <w:spacing w:val="4"/>
          <w:kern w:val="2"/>
          <w:lang w:eastAsia="pl-PL" w:bidi="pl-PL"/>
        </w:rPr>
        <w:t>decyzj</w:t>
      </w:r>
      <w:r w:rsidR="00C0374D">
        <w:rPr>
          <w:rFonts w:ascii="Lato" w:eastAsia="Times New Roman" w:hAnsi="Lato" w:cs="Arial"/>
          <w:bCs/>
          <w:i/>
          <w:spacing w:val="4"/>
          <w:kern w:val="2"/>
          <w:lang w:eastAsia="pl-PL" w:bidi="pl-PL"/>
        </w:rPr>
        <w:t>a</w:t>
      </w:r>
      <w:r w:rsidR="00C0374D" w:rsidRPr="00763089">
        <w:rPr>
          <w:rFonts w:ascii="Lato" w:eastAsia="Times New Roman" w:hAnsi="Lato" w:cs="Arial"/>
          <w:bCs/>
          <w:i/>
          <w:spacing w:val="4"/>
          <w:kern w:val="2"/>
          <w:lang w:eastAsia="pl-PL" w:bidi="pl-PL"/>
        </w:rPr>
        <w:t xml:space="preserve"> </w:t>
      </w:r>
      <w:r w:rsidR="00C0374D" w:rsidRPr="00763089">
        <w:rPr>
          <w:rFonts w:ascii="Lato" w:eastAsia="Times New Roman" w:hAnsi="Lato" w:cs="Arial"/>
          <w:bCs/>
          <w:i/>
          <w:spacing w:val="4"/>
          <w:kern w:val="2"/>
          <w:lang w:eastAsia="pl-PL" w:bidi="pl-PL"/>
        </w:rPr>
        <w:lastRenderedPageBreak/>
        <w:t>Burmistrza Tyczyna z dnia 19 listopada 2024 r</w:t>
      </w:r>
      <w:r w:rsidR="00C0374D" w:rsidRPr="00455D3B">
        <w:rPr>
          <w:rFonts w:ascii="Lato" w:hAnsi="Lato" w:cs="Arial"/>
          <w:bCs/>
          <w:iCs/>
          <w:spacing w:val="4"/>
          <w:szCs w:val="20"/>
          <w:lang w:bidi="pl-PL"/>
        </w:rPr>
        <w:t>.</w:t>
      </w:r>
      <w:r w:rsidR="00C0374D">
        <w:rPr>
          <w:rFonts w:ascii="Lato" w:hAnsi="Lato" w:cs="Arial"/>
          <w:color w:val="000000"/>
          <w:spacing w:val="4"/>
        </w:rPr>
        <w:t xml:space="preserve">, a także projekt zagospodarowania terenu, stanowiący część projektu budowlanego przedmiotowej inwestycji. </w:t>
      </w:r>
    </w:p>
    <w:p w14:paraId="0369A346" w14:textId="6814FC41" w:rsidR="00212BEB" w:rsidRPr="00CD7608" w:rsidRDefault="000E0AD5" w:rsidP="00D11E66">
      <w:pPr>
        <w:spacing w:after="240" w:line="240" w:lineRule="exact"/>
        <w:jc w:val="both"/>
        <w:rPr>
          <w:rFonts w:ascii="Lato" w:hAnsi="Lato" w:cs="Arial"/>
          <w:bCs/>
          <w:iCs/>
          <w:spacing w:val="4"/>
          <w:szCs w:val="20"/>
          <w:lang w:bidi="pl-PL"/>
        </w:rPr>
      </w:pPr>
      <w:r w:rsidRPr="00CD7608">
        <w:rPr>
          <w:rFonts w:ascii="Lato" w:hAnsi="Lato" w:cs="Arial"/>
          <w:bCs/>
          <w:iCs/>
          <w:spacing w:val="4"/>
          <w:szCs w:val="20"/>
          <w:lang w:bidi="pl-PL"/>
        </w:rPr>
        <w:t xml:space="preserve">Nie ma racji Skarżąca, twierdząc, </w:t>
      </w:r>
      <w:r w:rsidR="00BF71C9" w:rsidRPr="00CD7608">
        <w:rPr>
          <w:rFonts w:ascii="Lato" w:hAnsi="Lato" w:cs="Arial"/>
          <w:bCs/>
          <w:iCs/>
          <w:spacing w:val="4"/>
          <w:szCs w:val="20"/>
          <w:lang w:bidi="pl-PL"/>
        </w:rPr>
        <w:t>że realizacja przedmiotowej inwestycji drogowej spowoduje odcięcie mieszkańców części ul. Wyzwolenia, ul. Mokra Strona, ul. Asnyka</w:t>
      </w:r>
      <w:r w:rsidR="00150ED8" w:rsidRPr="00CD7608">
        <w:rPr>
          <w:rFonts w:ascii="Lato" w:hAnsi="Lato" w:cs="Arial"/>
          <w:bCs/>
          <w:iCs/>
          <w:spacing w:val="4"/>
          <w:szCs w:val="20"/>
          <w:lang w:bidi="pl-PL"/>
        </w:rPr>
        <w:br/>
      </w:r>
      <w:r w:rsidR="00BF71C9" w:rsidRPr="00CD7608">
        <w:rPr>
          <w:rFonts w:ascii="Lato" w:hAnsi="Lato" w:cs="Arial"/>
          <w:bCs/>
          <w:iCs/>
          <w:spacing w:val="4"/>
          <w:szCs w:val="20"/>
          <w:lang w:bidi="pl-PL"/>
        </w:rPr>
        <w:t xml:space="preserve">i ul. Łany od bezpiecznego dostępu do centrum Tyczyna. Jak wynika bowiem z wyjaśnień </w:t>
      </w:r>
      <w:r w:rsidR="00BF71C9" w:rsidRPr="00CD7608">
        <w:rPr>
          <w:rFonts w:ascii="Lato" w:hAnsi="Lato" w:cs="Arial"/>
          <w:bCs/>
          <w:i/>
          <w:spacing w:val="4"/>
          <w:szCs w:val="20"/>
          <w:lang w:bidi="pl-PL"/>
        </w:rPr>
        <w:t>inwestora</w:t>
      </w:r>
      <w:r w:rsidR="00BF71C9" w:rsidRPr="00CD7608">
        <w:rPr>
          <w:rFonts w:ascii="Lato" w:hAnsi="Lato" w:cs="Arial"/>
          <w:bCs/>
          <w:iCs/>
          <w:spacing w:val="4"/>
          <w:szCs w:val="20"/>
          <w:lang w:bidi="pl-PL"/>
        </w:rPr>
        <w:t xml:space="preserve">, </w:t>
      </w:r>
      <w:r w:rsidR="00B82706" w:rsidRPr="00CD7608">
        <w:rPr>
          <w:rFonts w:ascii="Lato" w:hAnsi="Lato" w:cs="Arial"/>
          <w:bCs/>
          <w:iCs/>
          <w:spacing w:val="4"/>
          <w:szCs w:val="20"/>
          <w:lang w:bidi="pl-PL"/>
        </w:rPr>
        <w:t xml:space="preserve">a także z akt przedmiotowej sprawy, </w:t>
      </w:r>
      <w:r w:rsidR="00BF71C9" w:rsidRPr="00CD7608">
        <w:rPr>
          <w:rFonts w:ascii="Lato" w:hAnsi="Lato" w:cs="Arial"/>
          <w:bCs/>
          <w:iCs/>
          <w:spacing w:val="4"/>
          <w:szCs w:val="20"/>
          <w:lang w:bidi="pl-PL"/>
        </w:rPr>
        <w:t xml:space="preserve">istniejące połączenia komunikacyjne tych ulic z drogami publicznymi zostaną zachowane. </w:t>
      </w:r>
    </w:p>
    <w:p w14:paraId="653DD471" w14:textId="77777777" w:rsidR="00B82706" w:rsidRPr="00CD7608" w:rsidRDefault="00011207" w:rsidP="00D11E66">
      <w:pPr>
        <w:spacing w:after="240" w:line="240" w:lineRule="exact"/>
        <w:jc w:val="both"/>
        <w:rPr>
          <w:rFonts w:ascii="Lato" w:hAnsi="Lato" w:cs="Arial"/>
          <w:bCs/>
          <w:iCs/>
          <w:spacing w:val="4"/>
          <w:szCs w:val="20"/>
          <w:lang w:bidi="pl-PL"/>
        </w:rPr>
      </w:pPr>
      <w:r w:rsidRPr="00CD7608">
        <w:rPr>
          <w:rFonts w:ascii="Lato" w:hAnsi="Lato" w:cs="Arial"/>
          <w:bCs/>
          <w:iCs/>
          <w:spacing w:val="4"/>
          <w:szCs w:val="20"/>
          <w:lang w:bidi="pl-PL"/>
        </w:rPr>
        <w:t xml:space="preserve">Na uwzględnienie nie zasługuje także zarzut, iż wykonanie kolejnego skrzyżowania planowanej drogi wojewódzkiej nr 878 z ul. Wyzwolenia </w:t>
      </w:r>
      <w:r w:rsidR="00C37916" w:rsidRPr="00CD7608">
        <w:rPr>
          <w:rFonts w:ascii="Lato" w:hAnsi="Lato" w:cs="Arial"/>
          <w:bCs/>
          <w:iCs/>
          <w:spacing w:val="4"/>
          <w:szCs w:val="20"/>
          <w:lang w:bidi="pl-PL"/>
        </w:rPr>
        <w:t xml:space="preserve">spowoduje powstanie kolejnej bariery i narazi na niebezpieczeństwo wypadków z udziałem dzieci podążających do szkół z ul. Wyzwolenia, ul. Mokra Strona, ul. Asnyka i ul. Łany oraz pozostałych mieszkańców tych ulic. </w:t>
      </w:r>
    </w:p>
    <w:p w14:paraId="3473DDCF" w14:textId="6F158DCE" w:rsidR="006A7659" w:rsidRDefault="000B7D2E" w:rsidP="00D11E66">
      <w:pPr>
        <w:spacing w:after="240" w:line="240" w:lineRule="exact"/>
        <w:jc w:val="both"/>
        <w:rPr>
          <w:rFonts w:ascii="Lato" w:hAnsi="Lato" w:cs="Arial"/>
          <w:bCs/>
          <w:iCs/>
          <w:spacing w:val="4"/>
          <w:szCs w:val="20"/>
          <w:lang w:bidi="pl-PL"/>
        </w:rPr>
      </w:pPr>
      <w:bookmarkStart w:id="3" w:name="_Hlk201587366"/>
      <w:r>
        <w:rPr>
          <w:rFonts w:ascii="Lato" w:hAnsi="Lato" w:cs="Arial"/>
          <w:bCs/>
          <w:iCs/>
          <w:spacing w:val="4"/>
          <w:szCs w:val="20"/>
          <w:lang w:bidi="pl-PL"/>
        </w:rPr>
        <w:t>W pierwszej kolejności wskazać należy</w:t>
      </w:r>
      <w:r w:rsidR="002E321E">
        <w:rPr>
          <w:rFonts w:ascii="Lato" w:hAnsi="Lato" w:cs="Arial"/>
          <w:bCs/>
          <w:iCs/>
          <w:spacing w:val="4"/>
          <w:szCs w:val="20"/>
          <w:lang w:bidi="pl-PL"/>
        </w:rPr>
        <w:t xml:space="preserve"> ponownie</w:t>
      </w:r>
      <w:r>
        <w:rPr>
          <w:rFonts w:ascii="Lato" w:hAnsi="Lato" w:cs="Arial"/>
          <w:bCs/>
          <w:iCs/>
          <w:spacing w:val="4"/>
          <w:szCs w:val="20"/>
          <w:lang w:bidi="pl-PL"/>
        </w:rPr>
        <w:t xml:space="preserve">, iż </w:t>
      </w:r>
      <w:r w:rsidRPr="000B7D2E">
        <w:rPr>
          <w:rFonts w:ascii="Lato" w:hAnsi="Lato" w:cs="Arial"/>
          <w:bCs/>
          <w:iCs/>
          <w:spacing w:val="4"/>
          <w:szCs w:val="20"/>
          <w:lang w:bidi="pl-PL"/>
        </w:rPr>
        <w:t xml:space="preserve">to projektant odpowiada za opracowanie projektu inwestycji w sposób zapewniający bezpieczeństwo użytkowania, a nie organ udzielający zezwolenia na realizację inwestycji w postaci decyzji o zezwoleniu na realizację inwestycji drogowej. W wypadku więc spełnienia przez wnioskodawcę wymagań określonych w art. 11b w zw. z art. 11d </w:t>
      </w:r>
      <w:r w:rsidRPr="000B7D2E">
        <w:rPr>
          <w:rFonts w:ascii="Lato" w:hAnsi="Lato" w:cs="Arial"/>
          <w:bCs/>
          <w:i/>
          <w:iCs/>
          <w:spacing w:val="4"/>
          <w:szCs w:val="20"/>
          <w:lang w:bidi="pl-PL"/>
        </w:rPr>
        <w:t xml:space="preserve">specustawy </w:t>
      </w:r>
      <w:r w:rsidRPr="001A040D">
        <w:rPr>
          <w:rFonts w:ascii="Lato" w:hAnsi="Lato" w:cs="Arial"/>
          <w:bCs/>
          <w:spacing w:val="4"/>
          <w:szCs w:val="20"/>
          <w:lang w:bidi="pl-PL"/>
        </w:rPr>
        <w:t xml:space="preserve">drogowej (które </w:t>
      </w:r>
      <w:r w:rsidR="00B939EB">
        <w:rPr>
          <w:rFonts w:ascii="Lato" w:hAnsi="Lato" w:cs="Arial"/>
          <w:bCs/>
          <w:spacing w:val="4"/>
          <w:szCs w:val="20"/>
          <w:lang w:bidi="pl-PL"/>
        </w:rPr>
        <w:br/>
      </w:r>
      <w:r w:rsidRPr="001A040D">
        <w:rPr>
          <w:rFonts w:ascii="Lato" w:hAnsi="Lato" w:cs="Arial"/>
          <w:bCs/>
          <w:spacing w:val="4"/>
          <w:szCs w:val="20"/>
          <w:lang w:bidi="pl-PL"/>
        </w:rPr>
        <w:t>w niniejszym postępowaniu zostały spełnione)</w:t>
      </w:r>
      <w:r>
        <w:rPr>
          <w:rFonts w:ascii="Lato" w:hAnsi="Lato" w:cs="Arial"/>
          <w:bCs/>
          <w:i/>
          <w:iCs/>
          <w:spacing w:val="4"/>
          <w:szCs w:val="20"/>
          <w:lang w:bidi="pl-PL"/>
        </w:rPr>
        <w:t xml:space="preserve"> </w:t>
      </w:r>
      <w:r w:rsidRPr="000B7D2E">
        <w:rPr>
          <w:rFonts w:ascii="Lato" w:hAnsi="Lato" w:cs="Arial"/>
          <w:bCs/>
          <w:iCs/>
          <w:spacing w:val="4"/>
          <w:szCs w:val="20"/>
          <w:lang w:bidi="pl-PL"/>
        </w:rPr>
        <w:t xml:space="preserve">właściwy organ nie może odmówić wydania decyzji o zezwoleniu na realizację inwestycji drogowej – art. 11a </w:t>
      </w:r>
      <w:r w:rsidRPr="000B7D2E">
        <w:rPr>
          <w:rFonts w:ascii="Lato" w:hAnsi="Lato" w:cs="Arial"/>
          <w:bCs/>
          <w:i/>
          <w:iCs/>
          <w:spacing w:val="4"/>
          <w:szCs w:val="20"/>
          <w:lang w:bidi="pl-PL"/>
        </w:rPr>
        <w:t xml:space="preserve">specustawy drogowej </w:t>
      </w:r>
      <w:r w:rsidRPr="000B7D2E">
        <w:rPr>
          <w:rFonts w:ascii="Lato" w:hAnsi="Lato" w:cs="Arial"/>
          <w:bCs/>
          <w:iCs/>
          <w:spacing w:val="4"/>
          <w:szCs w:val="20"/>
          <w:lang w:bidi="pl-PL"/>
        </w:rPr>
        <w:t xml:space="preserve">(por. wyrok Wojewódzkiego Sądu Administracyjnego w Warszawie z dnia </w:t>
      </w:r>
      <w:r w:rsidR="00B939EB">
        <w:rPr>
          <w:rFonts w:ascii="Lato" w:hAnsi="Lato" w:cs="Arial"/>
          <w:bCs/>
          <w:iCs/>
          <w:spacing w:val="4"/>
          <w:szCs w:val="20"/>
          <w:lang w:bidi="pl-PL"/>
        </w:rPr>
        <w:br/>
      </w:r>
      <w:r w:rsidRPr="000B7D2E">
        <w:rPr>
          <w:rFonts w:ascii="Lato" w:hAnsi="Lato" w:cs="Arial"/>
          <w:bCs/>
          <w:iCs/>
          <w:spacing w:val="4"/>
          <w:szCs w:val="20"/>
          <w:lang w:bidi="pl-PL"/>
        </w:rPr>
        <w:t>25 kwietnia 2017 r., sygn. akt VII SA/</w:t>
      </w:r>
      <w:proofErr w:type="spellStart"/>
      <w:r w:rsidRPr="000B7D2E">
        <w:rPr>
          <w:rFonts w:ascii="Lato" w:hAnsi="Lato" w:cs="Arial"/>
          <w:bCs/>
          <w:iCs/>
          <w:spacing w:val="4"/>
          <w:szCs w:val="20"/>
          <w:lang w:bidi="pl-PL"/>
        </w:rPr>
        <w:t>Wa</w:t>
      </w:r>
      <w:proofErr w:type="spellEnd"/>
      <w:r w:rsidRPr="000B7D2E">
        <w:rPr>
          <w:rFonts w:ascii="Lato" w:hAnsi="Lato" w:cs="Arial"/>
          <w:bCs/>
          <w:iCs/>
          <w:spacing w:val="4"/>
          <w:szCs w:val="20"/>
          <w:lang w:bidi="pl-PL"/>
        </w:rPr>
        <w:t xml:space="preserve"> 2952/16, </w:t>
      </w:r>
      <w:proofErr w:type="spellStart"/>
      <w:r w:rsidRPr="000B7D2E">
        <w:rPr>
          <w:rFonts w:ascii="Lato" w:hAnsi="Lato" w:cs="Arial"/>
          <w:bCs/>
          <w:iCs/>
          <w:spacing w:val="4"/>
          <w:szCs w:val="20"/>
          <w:lang w:bidi="pl-PL"/>
        </w:rPr>
        <w:t>opubl</w:t>
      </w:r>
      <w:proofErr w:type="spellEnd"/>
      <w:r w:rsidRPr="000B7D2E">
        <w:rPr>
          <w:rFonts w:ascii="Lato" w:hAnsi="Lato" w:cs="Arial"/>
          <w:bCs/>
          <w:iCs/>
          <w:spacing w:val="4"/>
          <w:szCs w:val="20"/>
          <w:lang w:bidi="pl-PL"/>
        </w:rPr>
        <w:t>. Centralna Baza Orzeczeń Sądów Administracyjnych).</w:t>
      </w:r>
    </w:p>
    <w:bookmarkEnd w:id="3"/>
    <w:p w14:paraId="4E6C6017" w14:textId="31F0E5BF" w:rsidR="001563A6" w:rsidRDefault="000B7D2E" w:rsidP="00D11E66">
      <w:pPr>
        <w:spacing w:after="240" w:line="240" w:lineRule="exact"/>
        <w:jc w:val="both"/>
        <w:rPr>
          <w:rFonts w:ascii="Lato" w:hAnsi="Lato" w:cs="Arial"/>
          <w:bCs/>
          <w:iCs/>
          <w:spacing w:val="4"/>
          <w:szCs w:val="20"/>
          <w:lang w:bidi="pl-PL"/>
        </w:rPr>
      </w:pPr>
      <w:r>
        <w:rPr>
          <w:rFonts w:ascii="Lato" w:hAnsi="Lato" w:cs="Arial"/>
          <w:bCs/>
          <w:iCs/>
          <w:spacing w:val="4"/>
          <w:szCs w:val="20"/>
          <w:lang w:bidi="pl-PL"/>
        </w:rPr>
        <w:t>Ponadto a</w:t>
      </w:r>
      <w:r w:rsidR="00C37916" w:rsidRPr="005C7170">
        <w:rPr>
          <w:rFonts w:ascii="Lato" w:hAnsi="Lato" w:cs="Arial"/>
          <w:bCs/>
          <w:iCs/>
          <w:spacing w:val="4"/>
          <w:szCs w:val="20"/>
          <w:lang w:bidi="pl-PL"/>
        </w:rPr>
        <w:t>naliza rys. 2.1 projektu zagospodarowania terenu, będą</w:t>
      </w:r>
      <w:r w:rsidR="00C37916">
        <w:rPr>
          <w:rFonts w:ascii="Lato" w:hAnsi="Lato" w:cs="Arial"/>
          <w:bCs/>
          <w:iCs/>
          <w:spacing w:val="4"/>
          <w:szCs w:val="20"/>
          <w:lang w:bidi="pl-PL"/>
        </w:rPr>
        <w:t xml:space="preserve">cego częścią projektu budowlanego, zatwierdzonego jako załącznik nr 3 do kontrolowanej decyzji, oraz wyjaśnień </w:t>
      </w:r>
      <w:r w:rsidR="00C37916" w:rsidRPr="00FC57D3">
        <w:rPr>
          <w:rFonts w:ascii="Lato" w:hAnsi="Lato" w:cs="Arial"/>
          <w:bCs/>
          <w:i/>
          <w:spacing w:val="4"/>
          <w:szCs w:val="20"/>
          <w:lang w:bidi="pl-PL"/>
        </w:rPr>
        <w:t>inwestora</w:t>
      </w:r>
      <w:r w:rsidR="00C37916">
        <w:rPr>
          <w:rFonts w:ascii="Lato" w:hAnsi="Lato" w:cs="Arial"/>
          <w:bCs/>
          <w:iCs/>
          <w:spacing w:val="4"/>
          <w:szCs w:val="20"/>
          <w:lang w:bidi="pl-PL"/>
        </w:rPr>
        <w:t xml:space="preserve"> pozwala na stwierdzenie, że w ramach przedmiotowej inwestycji drogowej nie zostało zaprojektowane skrzyżowanie w ciągu jezdni głównej drogi wojewódzkiej nr 878 z ul. Wyzwolenia. Na przecięciu obwodnicy i ul. Wyzwolenia zaprojektowany został przejazd drogowy</w:t>
      </w:r>
      <w:r w:rsidR="00FC57D3">
        <w:rPr>
          <w:rFonts w:ascii="Lato" w:hAnsi="Lato" w:cs="Arial"/>
          <w:bCs/>
          <w:iCs/>
          <w:spacing w:val="4"/>
          <w:szCs w:val="20"/>
          <w:lang w:bidi="pl-PL"/>
        </w:rPr>
        <w:t>,</w:t>
      </w:r>
      <w:r w:rsidR="00C37916">
        <w:rPr>
          <w:rFonts w:ascii="Lato" w:hAnsi="Lato" w:cs="Arial"/>
          <w:bCs/>
          <w:iCs/>
          <w:spacing w:val="4"/>
          <w:szCs w:val="20"/>
          <w:lang w:bidi="pl-PL"/>
        </w:rPr>
        <w:t xml:space="preserve"> powodujący </w:t>
      </w:r>
      <w:r w:rsidR="00C37916" w:rsidRPr="00C37916">
        <w:rPr>
          <w:rFonts w:ascii="Lato" w:hAnsi="Lato" w:cs="Arial"/>
          <w:bCs/>
          <w:iCs/>
          <w:spacing w:val="4"/>
          <w:szCs w:val="20"/>
          <w:lang w:bidi="pl-PL"/>
        </w:rPr>
        <w:t xml:space="preserve">krzyżowanie się </w:t>
      </w:r>
      <w:hyperlink r:id="rId10" w:tooltip="Droga (transport)" w:history="1">
        <w:r w:rsidR="00C37916" w:rsidRPr="00C37916">
          <w:rPr>
            <w:rStyle w:val="Hipercze"/>
            <w:rFonts w:ascii="Lato" w:hAnsi="Lato" w:cs="Arial"/>
            <w:bCs/>
            <w:iCs/>
            <w:color w:val="auto"/>
            <w:spacing w:val="4"/>
            <w:szCs w:val="20"/>
            <w:u w:val="none"/>
            <w:lang w:bidi="pl-PL"/>
          </w:rPr>
          <w:t>dróg</w:t>
        </w:r>
      </w:hyperlink>
      <w:r w:rsidR="00C37916" w:rsidRPr="00C37916">
        <w:rPr>
          <w:rFonts w:ascii="Lato" w:hAnsi="Lato" w:cs="Arial"/>
          <w:bCs/>
          <w:iCs/>
          <w:spacing w:val="4"/>
          <w:szCs w:val="20"/>
          <w:lang w:bidi="pl-PL"/>
        </w:rPr>
        <w:t xml:space="preserve"> na różnych poziomach, nie umożliwiające wyboru kierunku jazdy</w:t>
      </w:r>
      <w:r w:rsidR="00C37916">
        <w:rPr>
          <w:rFonts w:ascii="Lato" w:hAnsi="Lato" w:cs="Arial"/>
          <w:bCs/>
          <w:iCs/>
          <w:spacing w:val="4"/>
          <w:szCs w:val="20"/>
          <w:lang w:bidi="pl-PL"/>
        </w:rPr>
        <w:t xml:space="preserve">. W związku z tym ruch pojazdów </w:t>
      </w:r>
      <w:r w:rsidR="00150ED8">
        <w:rPr>
          <w:rFonts w:ascii="Lato" w:hAnsi="Lato" w:cs="Arial"/>
          <w:bCs/>
          <w:iCs/>
          <w:spacing w:val="4"/>
          <w:szCs w:val="20"/>
          <w:lang w:bidi="pl-PL"/>
        </w:rPr>
        <w:br/>
      </w:r>
      <w:r w:rsidR="00C37916">
        <w:rPr>
          <w:rFonts w:ascii="Lato" w:hAnsi="Lato" w:cs="Arial"/>
          <w:bCs/>
          <w:iCs/>
          <w:spacing w:val="4"/>
          <w:szCs w:val="20"/>
          <w:lang w:bidi="pl-PL"/>
        </w:rPr>
        <w:t xml:space="preserve">i pieszych na ul. Wyzwolenia </w:t>
      </w:r>
      <w:r w:rsidR="00B511C0">
        <w:rPr>
          <w:rFonts w:ascii="Lato" w:hAnsi="Lato" w:cs="Arial"/>
          <w:bCs/>
          <w:iCs/>
          <w:spacing w:val="4"/>
          <w:szCs w:val="20"/>
          <w:lang w:bidi="pl-PL"/>
        </w:rPr>
        <w:t>w kierunku centrum Tyczyna będzie mógł być prowadzon</w:t>
      </w:r>
      <w:r w:rsidR="00FC57D3">
        <w:rPr>
          <w:rFonts w:ascii="Lato" w:hAnsi="Lato" w:cs="Arial"/>
          <w:bCs/>
          <w:iCs/>
          <w:spacing w:val="4"/>
          <w:szCs w:val="20"/>
          <w:lang w:bidi="pl-PL"/>
        </w:rPr>
        <w:t>y</w:t>
      </w:r>
      <w:r w:rsidR="00B511C0">
        <w:rPr>
          <w:rFonts w:ascii="Lato" w:hAnsi="Lato" w:cs="Arial"/>
          <w:bCs/>
          <w:iCs/>
          <w:spacing w:val="4"/>
          <w:szCs w:val="20"/>
          <w:lang w:bidi="pl-PL"/>
        </w:rPr>
        <w:t xml:space="preserve"> jak dotychczas. </w:t>
      </w:r>
      <w:r w:rsidR="001563A6">
        <w:rPr>
          <w:rFonts w:ascii="Lato" w:hAnsi="Lato" w:cs="Arial"/>
          <w:bCs/>
          <w:iCs/>
          <w:spacing w:val="4"/>
          <w:szCs w:val="20"/>
          <w:lang w:bidi="pl-PL"/>
        </w:rPr>
        <w:t xml:space="preserve">Przypomnieć trzeba, na co wskazywał </w:t>
      </w:r>
      <w:r w:rsidR="001563A6" w:rsidRPr="001563A6">
        <w:rPr>
          <w:rFonts w:ascii="Lato" w:hAnsi="Lato" w:cs="Arial"/>
          <w:bCs/>
          <w:i/>
          <w:spacing w:val="4"/>
          <w:szCs w:val="20"/>
          <w:lang w:bidi="pl-PL"/>
        </w:rPr>
        <w:t>inwestor</w:t>
      </w:r>
      <w:r w:rsidR="001563A6">
        <w:rPr>
          <w:rFonts w:ascii="Lato" w:hAnsi="Lato" w:cs="Arial"/>
          <w:bCs/>
          <w:iCs/>
          <w:spacing w:val="4"/>
          <w:szCs w:val="20"/>
          <w:lang w:bidi="pl-PL"/>
        </w:rPr>
        <w:t>, że b</w:t>
      </w:r>
      <w:r w:rsidR="00B511C0">
        <w:rPr>
          <w:rFonts w:ascii="Lato" w:hAnsi="Lato" w:cs="Arial"/>
          <w:bCs/>
          <w:iCs/>
          <w:spacing w:val="4"/>
          <w:szCs w:val="20"/>
          <w:lang w:bidi="pl-PL"/>
        </w:rPr>
        <w:t>udowa nowego odcinka drogi wojewódzkiej nr 878 w m. Tyczyn poprawi płynność i bezpieczeństwo ruchu, ponieważ w ciągu nowego odcinka nie ma konieczności lokalizowania skrzyżowań</w:t>
      </w:r>
      <w:r w:rsidR="001563A6">
        <w:rPr>
          <w:rFonts w:ascii="Lato" w:hAnsi="Lato" w:cs="Arial"/>
          <w:bCs/>
          <w:iCs/>
          <w:spacing w:val="4"/>
          <w:szCs w:val="20"/>
          <w:lang w:bidi="pl-PL"/>
        </w:rPr>
        <w:t>. S</w:t>
      </w:r>
      <w:r w:rsidR="00B511C0">
        <w:rPr>
          <w:rFonts w:ascii="Lato" w:hAnsi="Lato" w:cs="Arial"/>
          <w:bCs/>
          <w:iCs/>
          <w:spacing w:val="4"/>
          <w:szCs w:val="20"/>
          <w:lang w:bidi="pl-PL"/>
        </w:rPr>
        <w:t>krzyżowania z innymi drogami publicznymi zlokalizowane są jedynie na początku i na końcu nowego odcinka</w:t>
      </w:r>
      <w:r w:rsidR="001563A6">
        <w:rPr>
          <w:rFonts w:ascii="Lato" w:hAnsi="Lato" w:cs="Arial"/>
          <w:bCs/>
          <w:iCs/>
          <w:spacing w:val="4"/>
          <w:szCs w:val="20"/>
          <w:lang w:bidi="pl-PL"/>
        </w:rPr>
        <w:t xml:space="preserve">, przecięcie obwodnicy z ul. Wyzwolenia znajduje się zaś </w:t>
      </w:r>
      <w:r w:rsidR="00150ED8">
        <w:rPr>
          <w:rFonts w:ascii="Lato" w:hAnsi="Lato" w:cs="Arial"/>
          <w:bCs/>
          <w:iCs/>
          <w:spacing w:val="4"/>
          <w:szCs w:val="20"/>
          <w:lang w:bidi="pl-PL"/>
        </w:rPr>
        <w:br/>
      </w:r>
      <w:r w:rsidR="001563A6">
        <w:rPr>
          <w:rFonts w:ascii="Lato" w:hAnsi="Lato" w:cs="Arial"/>
          <w:bCs/>
          <w:iCs/>
          <w:spacing w:val="4"/>
          <w:szCs w:val="20"/>
          <w:lang w:bidi="pl-PL"/>
        </w:rPr>
        <w:t xml:space="preserve">w centralnej części projektu. </w:t>
      </w:r>
    </w:p>
    <w:p w14:paraId="2A77CD40" w14:textId="7FA85645" w:rsidR="001563A6" w:rsidRPr="00341237" w:rsidRDefault="00504CAC" w:rsidP="00D11E66">
      <w:pPr>
        <w:spacing w:after="240" w:line="240" w:lineRule="exact"/>
        <w:jc w:val="both"/>
        <w:rPr>
          <w:rFonts w:ascii="Lato" w:hAnsi="Lato" w:cs="Arial"/>
          <w:bCs/>
          <w:iCs/>
          <w:spacing w:val="4"/>
          <w:szCs w:val="20"/>
          <w:lang w:bidi="pl-PL"/>
        </w:rPr>
      </w:pPr>
      <w:r>
        <w:rPr>
          <w:rFonts w:ascii="Lato" w:hAnsi="Lato" w:cs="Arial"/>
          <w:bCs/>
          <w:iCs/>
          <w:spacing w:val="4"/>
          <w:szCs w:val="20"/>
          <w:lang w:bidi="pl-PL"/>
        </w:rPr>
        <w:t>Nie można też uznać, jak chciałaby tego strona skarżąca, że wykonanie projektowanego odcinka drogi wojewódzkiej nr 878 będzie stanowił</w:t>
      </w:r>
      <w:r w:rsidR="004B7097">
        <w:rPr>
          <w:rFonts w:ascii="Lato" w:hAnsi="Lato" w:cs="Arial"/>
          <w:bCs/>
          <w:iCs/>
          <w:spacing w:val="4"/>
          <w:szCs w:val="20"/>
          <w:lang w:bidi="pl-PL"/>
        </w:rPr>
        <w:t>o</w:t>
      </w:r>
      <w:r>
        <w:rPr>
          <w:rFonts w:ascii="Lato" w:hAnsi="Lato" w:cs="Arial"/>
          <w:bCs/>
          <w:iCs/>
          <w:spacing w:val="4"/>
          <w:szCs w:val="20"/>
          <w:lang w:bidi="pl-PL"/>
        </w:rPr>
        <w:t xml:space="preserve"> barierę i niebezpieczeństwo dla pieszych</w:t>
      </w:r>
      <w:r w:rsidR="004B7097">
        <w:rPr>
          <w:rFonts w:ascii="Lato" w:hAnsi="Lato" w:cs="Arial"/>
          <w:bCs/>
          <w:iCs/>
          <w:spacing w:val="4"/>
          <w:szCs w:val="20"/>
          <w:lang w:bidi="pl-PL"/>
        </w:rPr>
        <w:t xml:space="preserve">. </w:t>
      </w:r>
      <w:r w:rsidR="00D30CF0">
        <w:rPr>
          <w:rFonts w:ascii="Lato" w:hAnsi="Lato" w:cs="Arial"/>
          <w:bCs/>
          <w:iCs/>
          <w:spacing w:val="4"/>
          <w:szCs w:val="20"/>
          <w:lang w:bidi="pl-PL"/>
        </w:rPr>
        <w:t xml:space="preserve">Warto w tym miejscu zwrócić uwagę na wyjaśnienia </w:t>
      </w:r>
      <w:r w:rsidR="00D30CF0" w:rsidRPr="00D30CF0">
        <w:rPr>
          <w:rFonts w:ascii="Lato" w:hAnsi="Lato" w:cs="Arial"/>
          <w:bCs/>
          <w:i/>
          <w:spacing w:val="4"/>
          <w:szCs w:val="20"/>
          <w:lang w:bidi="pl-PL"/>
        </w:rPr>
        <w:t>inwestora</w:t>
      </w:r>
      <w:r w:rsidR="00D30CF0">
        <w:rPr>
          <w:rFonts w:ascii="Lato" w:hAnsi="Lato" w:cs="Arial"/>
          <w:bCs/>
          <w:iCs/>
          <w:spacing w:val="4"/>
          <w:szCs w:val="20"/>
          <w:lang w:bidi="pl-PL"/>
        </w:rPr>
        <w:t xml:space="preserve"> zawarte </w:t>
      </w:r>
      <w:r w:rsidR="00150ED8">
        <w:rPr>
          <w:rFonts w:ascii="Lato" w:hAnsi="Lato" w:cs="Arial"/>
          <w:bCs/>
          <w:iCs/>
          <w:spacing w:val="4"/>
          <w:szCs w:val="20"/>
          <w:lang w:bidi="pl-PL"/>
        </w:rPr>
        <w:br/>
      </w:r>
      <w:r w:rsidR="00D30CF0">
        <w:rPr>
          <w:rFonts w:ascii="Lato" w:hAnsi="Lato" w:cs="Arial"/>
          <w:bCs/>
          <w:iCs/>
          <w:spacing w:val="4"/>
          <w:szCs w:val="20"/>
          <w:lang w:bidi="pl-PL"/>
        </w:rPr>
        <w:t xml:space="preserve">w piśmie z dnia 1 września 2023 r., które </w:t>
      </w:r>
      <w:r w:rsidR="00D30CF0" w:rsidRPr="00D30CF0">
        <w:rPr>
          <w:rFonts w:ascii="Lato" w:hAnsi="Lato" w:cs="Arial"/>
          <w:bCs/>
          <w:i/>
          <w:spacing w:val="4"/>
          <w:szCs w:val="20"/>
          <w:lang w:bidi="pl-PL"/>
        </w:rPr>
        <w:t>Minister</w:t>
      </w:r>
      <w:r w:rsidR="00D30CF0">
        <w:rPr>
          <w:rFonts w:ascii="Lato" w:hAnsi="Lato" w:cs="Arial"/>
          <w:bCs/>
          <w:i/>
          <w:spacing w:val="4"/>
          <w:szCs w:val="20"/>
          <w:lang w:bidi="pl-PL"/>
        </w:rPr>
        <w:t xml:space="preserve"> </w:t>
      </w:r>
      <w:r w:rsidR="00D30CF0">
        <w:rPr>
          <w:rFonts w:ascii="Lato" w:hAnsi="Lato" w:cs="Arial"/>
          <w:bCs/>
          <w:iCs/>
          <w:spacing w:val="4"/>
          <w:szCs w:val="20"/>
          <w:lang w:bidi="pl-PL"/>
        </w:rPr>
        <w:t xml:space="preserve">podziela. W przedmiotowym piśmie </w:t>
      </w:r>
      <w:r w:rsidR="00D30CF0" w:rsidRPr="005C7170">
        <w:rPr>
          <w:rFonts w:ascii="Lato" w:hAnsi="Lato" w:cs="Arial"/>
          <w:bCs/>
          <w:i/>
          <w:spacing w:val="4"/>
          <w:szCs w:val="20"/>
          <w:lang w:bidi="pl-PL"/>
        </w:rPr>
        <w:t>inwestor</w:t>
      </w:r>
      <w:r w:rsidR="00D30CF0">
        <w:rPr>
          <w:rFonts w:ascii="Lato" w:hAnsi="Lato" w:cs="Arial"/>
          <w:bCs/>
          <w:iCs/>
          <w:spacing w:val="4"/>
          <w:szCs w:val="20"/>
          <w:lang w:bidi="pl-PL"/>
        </w:rPr>
        <w:t xml:space="preserve"> wskazał, że i</w:t>
      </w:r>
      <w:r w:rsidR="004B7097">
        <w:rPr>
          <w:rFonts w:ascii="Lato" w:hAnsi="Lato" w:cs="Arial"/>
          <w:bCs/>
          <w:iCs/>
          <w:spacing w:val="4"/>
          <w:szCs w:val="20"/>
          <w:lang w:bidi="pl-PL"/>
        </w:rPr>
        <w:t xml:space="preserve">stniejące połączenia komunikacyjne pieszych zostaną zachowane. Ponadto w ramach przedmiotowej inwestycji planowana jest budowa chodników </w:t>
      </w:r>
      <w:r w:rsidR="00150ED8">
        <w:rPr>
          <w:rFonts w:ascii="Lato" w:hAnsi="Lato" w:cs="Arial"/>
          <w:bCs/>
          <w:iCs/>
          <w:spacing w:val="4"/>
          <w:szCs w:val="20"/>
          <w:lang w:bidi="pl-PL"/>
        </w:rPr>
        <w:br/>
      </w:r>
      <w:r w:rsidR="004B7097">
        <w:rPr>
          <w:rFonts w:ascii="Lato" w:hAnsi="Lato" w:cs="Arial"/>
          <w:bCs/>
          <w:iCs/>
          <w:spacing w:val="4"/>
          <w:szCs w:val="20"/>
          <w:lang w:bidi="pl-PL"/>
        </w:rPr>
        <w:t>i ścieżek rowerowych oraz dodatkowych jezdni</w:t>
      </w:r>
      <w:r w:rsidR="00D30CF0">
        <w:rPr>
          <w:rFonts w:ascii="Lato" w:hAnsi="Lato" w:cs="Arial"/>
          <w:bCs/>
          <w:iCs/>
          <w:spacing w:val="4"/>
          <w:szCs w:val="20"/>
          <w:lang w:bidi="pl-PL"/>
        </w:rPr>
        <w:t xml:space="preserve">, które generować będą niewielki ruch samochodowy i w związku z tym zapewnią również możliwość bezpiecznego poruszania się pieszych i rowerzystów. </w:t>
      </w:r>
      <w:r w:rsidR="00341237">
        <w:rPr>
          <w:rFonts w:ascii="Lato" w:hAnsi="Lato" w:cs="Arial"/>
          <w:bCs/>
          <w:iCs/>
          <w:spacing w:val="4"/>
          <w:szCs w:val="20"/>
          <w:lang w:bidi="pl-PL"/>
        </w:rPr>
        <w:t xml:space="preserve">Jak wynika z projektu budowlanego przedmiotowej inwestycji drogowej, celem omawianego przedsięwzięcia jest poprawa bezpieczeństwa ruchu pojazdów, pieszych, rowerzystów oraz w szczególności komfortu życia </w:t>
      </w:r>
      <w:r w:rsidR="00150ED8">
        <w:rPr>
          <w:rFonts w:ascii="Lato" w:hAnsi="Lato" w:cs="Arial"/>
          <w:bCs/>
          <w:iCs/>
          <w:spacing w:val="4"/>
          <w:szCs w:val="20"/>
          <w:lang w:bidi="pl-PL"/>
        </w:rPr>
        <w:br/>
      </w:r>
      <w:r w:rsidR="00341237">
        <w:rPr>
          <w:rFonts w:ascii="Lato" w:hAnsi="Lato" w:cs="Arial"/>
          <w:bCs/>
          <w:iCs/>
          <w:spacing w:val="4"/>
          <w:szCs w:val="20"/>
          <w:lang w:bidi="pl-PL"/>
        </w:rPr>
        <w:t xml:space="preserve">i bezpieczeństwa mieszkańców zamieszkałych w budynkach zlokalizowanych </w:t>
      </w:r>
      <w:r w:rsidR="00150ED8">
        <w:rPr>
          <w:rFonts w:ascii="Lato" w:hAnsi="Lato" w:cs="Arial"/>
          <w:bCs/>
          <w:iCs/>
          <w:spacing w:val="4"/>
          <w:szCs w:val="20"/>
          <w:lang w:bidi="pl-PL"/>
        </w:rPr>
        <w:br/>
      </w:r>
      <w:r w:rsidR="00341237">
        <w:rPr>
          <w:rFonts w:ascii="Lato" w:hAnsi="Lato" w:cs="Arial"/>
          <w:bCs/>
          <w:iCs/>
          <w:spacing w:val="4"/>
          <w:szCs w:val="20"/>
          <w:lang w:bidi="pl-PL"/>
        </w:rPr>
        <w:t xml:space="preserve">w bezpośrednim sąsiedztwie istniejącego przebiegu drogi wojewódzkiej nr 878. </w:t>
      </w:r>
    </w:p>
    <w:p w14:paraId="517AB24E" w14:textId="25573448" w:rsidR="00AF4576" w:rsidRDefault="00AF4576" w:rsidP="00AF4576">
      <w:pPr>
        <w:spacing w:after="240" w:line="240" w:lineRule="exact"/>
        <w:jc w:val="both"/>
        <w:rPr>
          <w:rFonts w:ascii="Lato" w:hAnsi="Lato" w:cs="Arial"/>
          <w:color w:val="000000"/>
          <w:spacing w:val="4"/>
        </w:rPr>
      </w:pPr>
      <w:r>
        <w:rPr>
          <w:rFonts w:ascii="Lato" w:hAnsi="Lato" w:cs="Arial"/>
          <w:bCs/>
          <w:iCs/>
          <w:spacing w:val="4"/>
          <w:szCs w:val="20"/>
          <w:lang w:bidi="pl-PL"/>
        </w:rPr>
        <w:lastRenderedPageBreak/>
        <w:t>Odnosząc się do zarzutu strony skarżącej</w:t>
      </w:r>
      <w:r w:rsidRPr="00B939EB">
        <w:rPr>
          <w:rFonts w:ascii="Lato" w:hAnsi="Lato" w:cs="Arial"/>
          <w:b/>
          <w:iCs/>
          <w:spacing w:val="4"/>
          <w:szCs w:val="20"/>
          <w:lang w:bidi="pl-PL"/>
        </w:rPr>
        <w:t xml:space="preserve">, </w:t>
      </w:r>
      <w:r w:rsidRPr="00CD7608">
        <w:rPr>
          <w:rFonts w:ascii="Lato" w:hAnsi="Lato" w:cs="Arial"/>
          <w:bCs/>
          <w:iCs/>
          <w:spacing w:val="4"/>
          <w:szCs w:val="20"/>
          <w:lang w:bidi="pl-PL"/>
        </w:rPr>
        <w:t xml:space="preserve">iż realizacja przedmiotowej inwestycji drogowej spowoduje opuszczanie przez właścicieli nieruchomości sąsiadujących </w:t>
      </w:r>
      <w:r w:rsidR="00150ED8" w:rsidRPr="00CD7608">
        <w:rPr>
          <w:rFonts w:ascii="Lato" w:hAnsi="Lato" w:cs="Arial"/>
          <w:bCs/>
          <w:iCs/>
          <w:spacing w:val="4"/>
          <w:szCs w:val="20"/>
          <w:lang w:bidi="pl-PL"/>
        </w:rPr>
        <w:br/>
      </w:r>
      <w:r w:rsidRPr="00CD7608">
        <w:rPr>
          <w:rFonts w:ascii="Lato" w:hAnsi="Lato" w:cs="Arial"/>
          <w:bCs/>
          <w:iCs/>
          <w:spacing w:val="4"/>
          <w:szCs w:val="20"/>
          <w:lang w:bidi="pl-PL"/>
        </w:rPr>
        <w:t>z inwestycją swoich domów z uwagi na niemożliwy do</w:t>
      </w:r>
      <w:r>
        <w:rPr>
          <w:rFonts w:ascii="Lato" w:hAnsi="Lato" w:cs="Arial"/>
          <w:bCs/>
          <w:iCs/>
          <w:spacing w:val="4"/>
          <w:szCs w:val="20"/>
          <w:lang w:bidi="pl-PL"/>
        </w:rPr>
        <w:t xml:space="preserve"> zniesienia hałas</w:t>
      </w:r>
      <w:r w:rsidR="00574425">
        <w:rPr>
          <w:rFonts w:ascii="Lato" w:hAnsi="Lato" w:cs="Arial"/>
          <w:bCs/>
          <w:iCs/>
          <w:spacing w:val="4"/>
          <w:szCs w:val="20"/>
          <w:lang w:bidi="pl-PL"/>
        </w:rPr>
        <w:t xml:space="preserve">, a także będzie skutkowała nieodwracalnymi stratami dla </w:t>
      </w:r>
      <w:r w:rsidR="00341237">
        <w:rPr>
          <w:rFonts w:ascii="Lato" w:hAnsi="Lato" w:cs="Arial"/>
          <w:bCs/>
          <w:iCs/>
          <w:spacing w:val="4"/>
          <w:szCs w:val="20"/>
          <w:lang w:bidi="pl-PL"/>
        </w:rPr>
        <w:t>środowiska</w:t>
      </w:r>
      <w:r w:rsidR="000D7926">
        <w:rPr>
          <w:rFonts w:ascii="Lato" w:hAnsi="Lato" w:cs="Arial"/>
          <w:bCs/>
          <w:iCs/>
          <w:spacing w:val="4"/>
          <w:szCs w:val="20"/>
          <w:lang w:bidi="pl-PL"/>
        </w:rPr>
        <w:t xml:space="preserve">, </w:t>
      </w:r>
      <w:r>
        <w:rPr>
          <w:rFonts w:ascii="Lato" w:hAnsi="Lato" w:cs="Arial"/>
          <w:bCs/>
          <w:iCs/>
          <w:spacing w:val="4"/>
          <w:szCs w:val="20"/>
          <w:lang w:bidi="pl-PL"/>
        </w:rPr>
        <w:t>wyjaśnić należy, że w</w:t>
      </w:r>
      <w:r w:rsidRPr="002964F6">
        <w:rPr>
          <w:rFonts w:ascii="Lato" w:hAnsi="Lato" w:cs="Arial"/>
          <w:color w:val="000000"/>
          <w:spacing w:val="4"/>
        </w:rPr>
        <w:t>szelkie kwestie dotyczące oddziaływania inwestycji na środowisko i ludzi</w:t>
      </w:r>
      <w:r>
        <w:rPr>
          <w:rFonts w:ascii="Lato" w:hAnsi="Lato" w:cs="Arial"/>
          <w:color w:val="000000"/>
          <w:spacing w:val="4"/>
        </w:rPr>
        <w:t xml:space="preserve">, w tym na klimat akustyczny, </w:t>
      </w:r>
      <w:r w:rsidRPr="002964F6">
        <w:rPr>
          <w:rFonts w:ascii="Lato" w:hAnsi="Lato" w:cs="Arial"/>
          <w:color w:val="000000"/>
          <w:spacing w:val="4"/>
        </w:rPr>
        <w:t xml:space="preserve">zostały przeanalizowane w postępowaniu w sprawie wydania decyzji </w:t>
      </w:r>
      <w:r w:rsidR="00150ED8">
        <w:rPr>
          <w:rFonts w:ascii="Lato" w:hAnsi="Lato" w:cs="Arial"/>
          <w:color w:val="000000"/>
          <w:spacing w:val="4"/>
        </w:rPr>
        <w:br/>
      </w:r>
      <w:r w:rsidRPr="002964F6">
        <w:rPr>
          <w:rFonts w:ascii="Lato" w:hAnsi="Lato" w:cs="Arial"/>
          <w:color w:val="000000"/>
          <w:spacing w:val="4"/>
        </w:rPr>
        <w:t xml:space="preserve">o środowiskowych uwarunkowaniach zgody na realizację przedmiotowego przedsięwzięcia, prowadzonym przez </w:t>
      </w:r>
      <w:r>
        <w:rPr>
          <w:rFonts w:ascii="Lato" w:hAnsi="Lato" w:cs="Arial"/>
          <w:color w:val="000000"/>
          <w:spacing w:val="4"/>
        </w:rPr>
        <w:t>Burmistrza Tyczyna</w:t>
      </w:r>
      <w:r w:rsidRPr="002964F6">
        <w:rPr>
          <w:rFonts w:ascii="Lato" w:hAnsi="Lato" w:cs="Arial"/>
          <w:color w:val="000000"/>
          <w:spacing w:val="4"/>
        </w:rPr>
        <w:t xml:space="preserve"> i zakończonym </w:t>
      </w:r>
      <w:r w:rsidRPr="00763089">
        <w:rPr>
          <w:rFonts w:ascii="Lato" w:eastAsia="Times New Roman" w:hAnsi="Lato" w:cs="Arial"/>
          <w:bCs/>
          <w:i/>
          <w:spacing w:val="4"/>
          <w:kern w:val="2"/>
          <w:lang w:eastAsia="pl-PL" w:bidi="pl-PL"/>
        </w:rPr>
        <w:t>decyzj</w:t>
      </w:r>
      <w:r>
        <w:rPr>
          <w:rFonts w:ascii="Lato" w:eastAsia="Times New Roman" w:hAnsi="Lato" w:cs="Arial"/>
          <w:bCs/>
          <w:i/>
          <w:spacing w:val="4"/>
          <w:kern w:val="2"/>
          <w:lang w:eastAsia="pl-PL" w:bidi="pl-PL"/>
        </w:rPr>
        <w:t>ą</w:t>
      </w:r>
      <w:r w:rsidRPr="00763089">
        <w:rPr>
          <w:rFonts w:ascii="Lato" w:eastAsia="Times New Roman" w:hAnsi="Lato" w:cs="Arial"/>
          <w:bCs/>
          <w:i/>
          <w:spacing w:val="4"/>
          <w:kern w:val="2"/>
          <w:lang w:eastAsia="pl-PL" w:bidi="pl-PL"/>
        </w:rPr>
        <w:t xml:space="preserve"> Burmistrza Tyczyna z dnia 19 listopada 2024 r</w:t>
      </w:r>
      <w:r w:rsidRPr="00455D3B">
        <w:rPr>
          <w:rFonts w:ascii="Lato" w:hAnsi="Lato" w:cs="Arial"/>
          <w:bCs/>
          <w:iCs/>
          <w:spacing w:val="4"/>
          <w:szCs w:val="20"/>
          <w:lang w:bidi="pl-PL"/>
        </w:rPr>
        <w:t>.</w:t>
      </w:r>
      <w:r w:rsidRPr="002964F6">
        <w:rPr>
          <w:rFonts w:ascii="Lato" w:hAnsi="Lato" w:cs="Arial"/>
          <w:color w:val="000000"/>
          <w:spacing w:val="4"/>
        </w:rPr>
        <w:t xml:space="preserve">, </w:t>
      </w:r>
      <w:r>
        <w:rPr>
          <w:rFonts w:ascii="Lato" w:hAnsi="Lato" w:cs="Arial"/>
          <w:color w:val="000000"/>
          <w:spacing w:val="4"/>
        </w:rPr>
        <w:t xml:space="preserve">a </w:t>
      </w:r>
      <w:r w:rsidRPr="002964F6">
        <w:rPr>
          <w:rFonts w:ascii="Lato" w:hAnsi="Lato" w:cs="Arial"/>
          <w:color w:val="000000"/>
          <w:spacing w:val="4"/>
        </w:rPr>
        <w:t>następnie w</w:t>
      </w:r>
      <w:r w:rsidRPr="002964F6">
        <w:rPr>
          <w:rFonts w:ascii="Lato" w:hAnsi="Lato" w:cs="Arial"/>
          <w:i/>
          <w:color w:val="000000"/>
          <w:spacing w:val="4"/>
        </w:rPr>
        <w:t xml:space="preserve"> </w:t>
      </w:r>
      <w:r w:rsidRPr="002964F6">
        <w:rPr>
          <w:rFonts w:ascii="Lato" w:hAnsi="Lato" w:cs="Arial"/>
          <w:color w:val="000000"/>
          <w:spacing w:val="4"/>
        </w:rPr>
        <w:t xml:space="preserve">postępowaniu odwoławczym prowadzonym w sprawie ww. rozstrzygnięcia i zakończonym </w:t>
      </w:r>
      <w:r w:rsidRPr="00CF4D0B">
        <w:rPr>
          <w:rFonts w:ascii="Lato" w:eastAsia="Times New Roman" w:hAnsi="Lato" w:cs="Arial"/>
          <w:bCs/>
          <w:i/>
          <w:iCs/>
          <w:spacing w:val="4"/>
          <w:kern w:val="2"/>
          <w:lang w:eastAsia="pl-PL"/>
        </w:rPr>
        <w:t>decyzją Samorządowego Kolegium Odwoławczego w Rzeszowie z dnia 26 lutego 2025 r.</w:t>
      </w:r>
      <w:r w:rsidRPr="002964F6">
        <w:rPr>
          <w:rFonts w:ascii="Lato" w:hAnsi="Lato" w:cs="Arial"/>
          <w:color w:val="000000"/>
          <w:spacing w:val="4"/>
        </w:rPr>
        <w:t xml:space="preserve"> </w:t>
      </w:r>
      <w:r>
        <w:rPr>
          <w:rFonts w:ascii="Lato" w:hAnsi="Lato" w:cs="Arial"/>
          <w:color w:val="000000"/>
          <w:spacing w:val="4"/>
        </w:rPr>
        <w:t xml:space="preserve">Szczegółowe stanowisko organu odwoławczego w tym zakresie zostało już zaprezentowane w odpowiedzi na analogiczny zarzut Pana </w:t>
      </w:r>
      <w:r w:rsidR="00747D99">
        <w:rPr>
          <w:rFonts w:ascii="Lato" w:hAnsi="Lato" w:cs="Arial"/>
          <w:color w:val="000000"/>
          <w:spacing w:val="4"/>
        </w:rPr>
        <w:t>G.G.</w:t>
      </w:r>
      <w:r>
        <w:rPr>
          <w:rFonts w:ascii="Lato" w:hAnsi="Lato" w:cs="Arial"/>
          <w:color w:val="000000"/>
          <w:spacing w:val="4"/>
        </w:rPr>
        <w:t xml:space="preserve">. </w:t>
      </w:r>
    </w:p>
    <w:p w14:paraId="4743C4E3" w14:textId="7FA49B21" w:rsidR="00AE2E3A" w:rsidRDefault="00AE2E3A" w:rsidP="00AF4576">
      <w:pPr>
        <w:spacing w:after="240" w:line="240" w:lineRule="exact"/>
        <w:jc w:val="both"/>
        <w:rPr>
          <w:rFonts w:ascii="Lato" w:hAnsi="Lato" w:cs="Arial"/>
          <w:color w:val="000000"/>
          <w:spacing w:val="4"/>
        </w:rPr>
      </w:pPr>
      <w:r w:rsidRPr="00AE2E3A">
        <w:rPr>
          <w:rFonts w:ascii="Lato" w:hAnsi="Lato" w:cs="Arial"/>
          <w:color w:val="000000"/>
          <w:spacing w:val="4"/>
        </w:rPr>
        <w:t xml:space="preserve">Wskazania również wymaga, że przedmiotem niniejszego postępowania nie jest też kwestia sposobu użytkowania drogi, a co za tym idzie to, czy w ogóle i w jaki sposób użytkowanie przedmiotowej drogi będzie oddziaływało na nieruchomość sąsiednie </w:t>
      </w:r>
      <w:r w:rsidR="00B939EB">
        <w:rPr>
          <w:rFonts w:ascii="Lato" w:hAnsi="Lato" w:cs="Arial"/>
          <w:color w:val="000000"/>
          <w:spacing w:val="4"/>
        </w:rPr>
        <w:br/>
      </w:r>
      <w:r w:rsidRPr="00AE2E3A">
        <w:rPr>
          <w:rFonts w:ascii="Lato" w:hAnsi="Lato" w:cs="Arial"/>
          <w:color w:val="000000"/>
          <w:spacing w:val="4"/>
        </w:rPr>
        <w:t>i znajdujące się na nich budynki mieszkalne. Skarżąca nie może zakładać, że już sama realizacja drogi może prowadzić do powstania ewentualnych szkód dla jej nieruchomości. Taka ocena będzie możliwa dopiero po dokonaniu stosownych pomiarów już w trakcie użytkowania drogi. Co za tym idzie w ramach tego postępowania nie jest zasadne domaganie się uwzględnienia interesu konkretnej strony postępowania, który nie wiązałby się bezpośrednio z realizacją przedsięwzięcia drogowego (vide: wyrok Wojewódzkiego Sądu Administracyjnego w Warszawie z dnia 27 stycznia 2011 r., sygn. akt VII SA/</w:t>
      </w:r>
      <w:proofErr w:type="spellStart"/>
      <w:r w:rsidRPr="00AE2E3A">
        <w:rPr>
          <w:rFonts w:ascii="Lato" w:hAnsi="Lato" w:cs="Arial"/>
          <w:color w:val="000000"/>
          <w:spacing w:val="4"/>
        </w:rPr>
        <w:t>Wa</w:t>
      </w:r>
      <w:proofErr w:type="spellEnd"/>
      <w:r w:rsidRPr="00AE2E3A">
        <w:rPr>
          <w:rFonts w:ascii="Lato" w:hAnsi="Lato" w:cs="Arial"/>
          <w:color w:val="000000"/>
          <w:spacing w:val="4"/>
        </w:rPr>
        <w:t xml:space="preserve"> 1955/10).</w:t>
      </w:r>
    </w:p>
    <w:p w14:paraId="538D33AC" w14:textId="68E036A0" w:rsidR="00E54B93" w:rsidRDefault="004344E2" w:rsidP="00AF4576">
      <w:pPr>
        <w:spacing w:after="240" w:line="240" w:lineRule="exact"/>
        <w:jc w:val="both"/>
        <w:rPr>
          <w:rFonts w:ascii="Lato" w:eastAsia="Times New Roman" w:hAnsi="Lato" w:cs="Arial"/>
          <w:bCs/>
          <w:iCs/>
          <w:spacing w:val="4"/>
          <w:kern w:val="2"/>
          <w:lang w:eastAsia="pl-PL" w:bidi="pl-PL"/>
        </w:rPr>
      </w:pPr>
      <w:r>
        <w:rPr>
          <w:rFonts w:ascii="Lato" w:hAnsi="Lato" w:cs="Arial"/>
          <w:color w:val="000000"/>
          <w:spacing w:val="4"/>
        </w:rPr>
        <w:t xml:space="preserve">Tym samym nie można uwzględnić zarzucanego przez stronę skarżącą naruszenia </w:t>
      </w:r>
      <w:r w:rsidR="00150ED8">
        <w:rPr>
          <w:rFonts w:ascii="Lato" w:hAnsi="Lato" w:cs="Arial"/>
          <w:color w:val="000000"/>
          <w:spacing w:val="4"/>
        </w:rPr>
        <w:br/>
      </w:r>
      <w:r>
        <w:rPr>
          <w:rFonts w:ascii="Lato" w:hAnsi="Lato" w:cs="Arial"/>
          <w:color w:val="000000"/>
          <w:spacing w:val="4"/>
        </w:rPr>
        <w:t xml:space="preserve">§ 323 rozporządzenia </w:t>
      </w:r>
      <w:r w:rsidR="00AE55E4" w:rsidRPr="00AE55E4">
        <w:rPr>
          <w:rFonts w:ascii="Lato" w:hAnsi="Lato" w:cs="Arial"/>
          <w:color w:val="000000"/>
          <w:spacing w:val="4"/>
        </w:rPr>
        <w:t xml:space="preserve">Ministra Infrastruktury </w:t>
      </w:r>
      <w:r w:rsidR="00AE55E4">
        <w:rPr>
          <w:rFonts w:ascii="Lato" w:hAnsi="Lato" w:cs="Arial"/>
          <w:color w:val="000000"/>
          <w:spacing w:val="4"/>
        </w:rPr>
        <w:t xml:space="preserve">z dnia 12 kwietnia 2002 r. (Dz. U. z 2022 r. poz. 1225 z późn. zm.) </w:t>
      </w:r>
      <w:r w:rsidR="00AE55E4" w:rsidRPr="00AE55E4">
        <w:rPr>
          <w:rFonts w:ascii="Lato" w:hAnsi="Lato" w:cs="Arial"/>
          <w:color w:val="000000"/>
          <w:spacing w:val="4"/>
        </w:rPr>
        <w:t>w sprawie warunków technicznych, jakim powinny odpowiadać budynki i ich usytuowanie</w:t>
      </w:r>
      <w:r w:rsidR="00140510">
        <w:rPr>
          <w:rFonts w:ascii="Lato" w:hAnsi="Lato" w:cs="Arial"/>
          <w:color w:val="000000"/>
          <w:spacing w:val="4"/>
        </w:rPr>
        <w:t xml:space="preserve">, traktującego o </w:t>
      </w:r>
      <w:r w:rsidR="00A25C8B">
        <w:rPr>
          <w:rFonts w:ascii="Lato" w:hAnsi="Lato" w:cs="Arial"/>
          <w:color w:val="000000"/>
          <w:spacing w:val="4"/>
        </w:rPr>
        <w:t xml:space="preserve">ochronie </w:t>
      </w:r>
      <w:r w:rsidR="00FC57D3">
        <w:rPr>
          <w:rFonts w:ascii="Lato" w:hAnsi="Lato" w:cs="Arial"/>
          <w:color w:val="000000"/>
          <w:spacing w:val="4"/>
        </w:rPr>
        <w:t xml:space="preserve">budynków </w:t>
      </w:r>
      <w:r w:rsidR="00A25C8B">
        <w:rPr>
          <w:rFonts w:ascii="Lato" w:hAnsi="Lato" w:cs="Arial"/>
          <w:color w:val="000000"/>
          <w:spacing w:val="4"/>
        </w:rPr>
        <w:t>przed hałasem</w:t>
      </w:r>
      <w:r w:rsidR="00AE55E4">
        <w:rPr>
          <w:rFonts w:ascii="Lato" w:hAnsi="Lato" w:cs="Arial"/>
          <w:color w:val="000000"/>
          <w:spacing w:val="4"/>
        </w:rPr>
        <w:t xml:space="preserve">. </w:t>
      </w:r>
      <w:r w:rsidR="00595929">
        <w:rPr>
          <w:rFonts w:ascii="Lato" w:hAnsi="Lato" w:cs="Arial"/>
          <w:color w:val="000000"/>
          <w:spacing w:val="4"/>
        </w:rPr>
        <w:t xml:space="preserve">Wskazać Skarżącej trzeba, że zgodnie z decyzją w przedmiocie środowiskowych uwarunkowań dla omawianego przedsięwzięcia w ramach inwestycji zostanie wykonany </w:t>
      </w:r>
      <w:r w:rsidR="00140510">
        <w:rPr>
          <w:rFonts w:ascii="Lato" w:hAnsi="Lato" w:cs="Arial"/>
          <w:color w:val="000000"/>
          <w:spacing w:val="4"/>
        </w:rPr>
        <w:t xml:space="preserve">m.in. ekran akustyczny E-2 usytuowany od km 6+795 do km 6+844 o wysokości 4m po lewej stronie projektowanej drogi wojewódzkiej nr 878, tj. w części równolegle do granicy działki </w:t>
      </w:r>
      <w:r w:rsidR="00B939EB">
        <w:rPr>
          <w:rFonts w:ascii="Lato" w:hAnsi="Lato" w:cs="Arial"/>
          <w:color w:val="000000"/>
          <w:spacing w:val="4"/>
        </w:rPr>
        <w:br/>
      </w:r>
      <w:r w:rsidR="00140510">
        <w:rPr>
          <w:rFonts w:ascii="Lato" w:hAnsi="Lato" w:cs="Arial"/>
          <w:color w:val="000000"/>
          <w:spacing w:val="4"/>
        </w:rPr>
        <w:t>nr 325/4, powstałej z działki nr 325/2, 0005 Kielnarowa, stanowiącej własność Skarżącej. Podkreślenia wymaga</w:t>
      </w:r>
      <w:r w:rsidR="00140510" w:rsidRPr="002964F6">
        <w:rPr>
          <w:rFonts w:ascii="Lato" w:hAnsi="Lato" w:cs="Arial"/>
          <w:color w:val="000000"/>
          <w:spacing w:val="4"/>
        </w:rPr>
        <w:t>,</w:t>
      </w:r>
      <w:r w:rsidR="00140510">
        <w:rPr>
          <w:rFonts w:ascii="Lato" w:hAnsi="Lato" w:cs="Arial"/>
          <w:color w:val="000000"/>
          <w:spacing w:val="4"/>
        </w:rPr>
        <w:t xml:space="preserve"> że</w:t>
      </w:r>
      <w:r w:rsidR="00140510" w:rsidRPr="002964F6">
        <w:rPr>
          <w:rFonts w:ascii="Lato" w:hAnsi="Lato" w:cs="Arial"/>
          <w:color w:val="000000"/>
          <w:spacing w:val="4"/>
        </w:rPr>
        <w:t xml:space="preserve"> skoro w </w:t>
      </w:r>
      <w:r w:rsidR="00140510" w:rsidRPr="002964F6">
        <w:rPr>
          <w:rFonts w:ascii="Lato" w:hAnsi="Lato" w:cs="Arial"/>
          <w:i/>
          <w:color w:val="000000"/>
          <w:spacing w:val="4"/>
        </w:rPr>
        <w:t xml:space="preserve">decyzji </w:t>
      </w:r>
      <w:r w:rsidR="00140510" w:rsidRPr="00763089">
        <w:rPr>
          <w:rFonts w:ascii="Lato" w:eastAsia="Times New Roman" w:hAnsi="Lato" w:cs="Arial"/>
          <w:bCs/>
          <w:i/>
          <w:spacing w:val="4"/>
          <w:kern w:val="2"/>
          <w:lang w:eastAsia="pl-PL" w:bidi="pl-PL"/>
        </w:rPr>
        <w:t>Burmistrza Tyczyna z dnia 19 listopada 2024 r</w:t>
      </w:r>
      <w:r w:rsidR="00140510" w:rsidRPr="00455D3B">
        <w:rPr>
          <w:rFonts w:ascii="Lato" w:hAnsi="Lato" w:cs="Arial"/>
          <w:bCs/>
          <w:iCs/>
          <w:spacing w:val="4"/>
          <w:szCs w:val="20"/>
          <w:lang w:bidi="pl-PL"/>
        </w:rPr>
        <w:t>.</w:t>
      </w:r>
      <w:r w:rsidR="00140510">
        <w:rPr>
          <w:rFonts w:ascii="Lato" w:hAnsi="Lato" w:cs="Arial"/>
          <w:color w:val="000000"/>
          <w:spacing w:val="4"/>
        </w:rPr>
        <w:t xml:space="preserve"> organ środowiskowy ustalił konkretne formy ochrony przed hałasem, </w:t>
      </w:r>
      <w:r w:rsidR="00140510" w:rsidRPr="002964F6">
        <w:rPr>
          <w:rFonts w:ascii="Lato" w:hAnsi="Lato" w:cs="Arial"/>
          <w:color w:val="000000"/>
          <w:spacing w:val="4"/>
        </w:rPr>
        <w:t xml:space="preserve">to ustalenia te są wiążące dla organu wydającego decyzję o zezwoleniu na realizację przedmiotowej inwestycji drogowej. Organ wydający decyzję o zezwoleniu na realizację projektowanego przedsięwzięcia nie ma jakichkolwiek uprawnień do </w:t>
      </w:r>
      <w:r w:rsidR="00FC57D3">
        <w:rPr>
          <w:rFonts w:ascii="Lato" w:hAnsi="Lato" w:cs="Arial"/>
          <w:color w:val="000000"/>
          <w:spacing w:val="4"/>
        </w:rPr>
        <w:t xml:space="preserve">decydowania o konieczności doprojektowania ekranów akustycznych. </w:t>
      </w:r>
      <w:r w:rsidR="00A25C8B">
        <w:rPr>
          <w:rFonts w:ascii="Lato" w:hAnsi="Lato" w:cs="Arial"/>
          <w:color w:val="000000"/>
          <w:spacing w:val="4"/>
        </w:rPr>
        <w:t>Przypomnieć też trzeba, że organ środowiskowy określił, iż</w:t>
      </w:r>
      <w:r w:rsidR="00AE55E4">
        <w:rPr>
          <w:rFonts w:ascii="Lato" w:hAnsi="Lato" w:cs="Arial"/>
          <w:color w:val="000000"/>
          <w:spacing w:val="4"/>
        </w:rPr>
        <w:t xml:space="preserve"> przedsięwzięcie wymaga wykonania, do 1 roku od oddania drogi do użytkowania po ustabilizowaniu się ruchu pojazdów, kontrolnych pomiarów </w:t>
      </w:r>
      <w:r w:rsidR="00150ED8">
        <w:rPr>
          <w:rFonts w:ascii="Lato" w:hAnsi="Lato" w:cs="Arial"/>
          <w:color w:val="000000"/>
          <w:spacing w:val="4"/>
        </w:rPr>
        <w:br/>
      </w:r>
      <w:r w:rsidR="00AE55E4">
        <w:rPr>
          <w:rFonts w:ascii="Lato" w:hAnsi="Lato" w:cs="Arial"/>
          <w:color w:val="000000"/>
          <w:spacing w:val="4"/>
        </w:rPr>
        <w:t xml:space="preserve">w zakresie ochrony akustycznej terenów wymagających ochrony przed hałasem w celu oceny zgodności przyjętych założeń dotyczących klimatu akustycznego i skuteczności zastosowanych rozwiązań minimalizujących oddziaływanie akustyczne. </w:t>
      </w:r>
      <w:r w:rsidR="00AE55E4">
        <w:rPr>
          <w:rFonts w:ascii="Lato" w:eastAsia="Times New Roman" w:hAnsi="Lato" w:cs="Arial"/>
          <w:bCs/>
          <w:iCs/>
          <w:spacing w:val="4"/>
          <w:kern w:val="2"/>
          <w:lang w:eastAsia="pl-PL" w:bidi="pl-PL"/>
        </w:rPr>
        <w:t>W przypadku niedotrzymania standardów jakości środowiska, konieczne będzie zastosowanie odpowiednich rozwiązań organizacyjnych, technicznych bądź technologicznych, chroniących przed ponadnormatywnymi oddziaływaniami hałasu.</w:t>
      </w:r>
    </w:p>
    <w:p w14:paraId="57465B39" w14:textId="7FA45321" w:rsidR="00AA5893" w:rsidRDefault="00AA5893" w:rsidP="00AF4576">
      <w:pPr>
        <w:spacing w:after="240" w:line="240" w:lineRule="exact"/>
        <w:jc w:val="both"/>
        <w:rPr>
          <w:rFonts w:ascii="Lato" w:hAnsi="Lato" w:cs="Arial"/>
          <w:bCs/>
          <w:iCs/>
          <w:spacing w:val="4"/>
          <w:szCs w:val="20"/>
          <w:lang w:bidi="pl-PL"/>
        </w:rPr>
      </w:pPr>
      <w:r w:rsidRPr="00CD7608">
        <w:rPr>
          <w:rFonts w:ascii="Lato" w:hAnsi="Lato" w:cs="Arial"/>
          <w:iCs/>
          <w:spacing w:val="4"/>
          <w:szCs w:val="20"/>
          <w:lang w:bidi="pl-PL"/>
        </w:rPr>
        <w:t>Podobnie ustosunkować należy się do zarzutu w przedmiocie braku uwzględnienia przez organ administracji siedlisk żółwia błotnego. W powyższym zakresie</w:t>
      </w:r>
      <w:r w:rsidRPr="00CD7608">
        <w:rPr>
          <w:rFonts w:ascii="Lato" w:hAnsi="Lato" w:cs="Arial"/>
          <w:bCs/>
          <w:iCs/>
          <w:spacing w:val="4"/>
          <w:szCs w:val="20"/>
          <w:lang w:bidi="pl-PL"/>
        </w:rPr>
        <w:t xml:space="preserve"> </w:t>
      </w:r>
      <w:r>
        <w:rPr>
          <w:rFonts w:ascii="Lato" w:hAnsi="Lato" w:cs="Arial"/>
          <w:bCs/>
          <w:iCs/>
          <w:spacing w:val="4"/>
          <w:szCs w:val="20"/>
          <w:lang w:bidi="pl-PL"/>
        </w:rPr>
        <w:t xml:space="preserve">wypowiedział się już wyspecjalizowany organ środowiskowy, bowiem Skarżąca zarówno przed Burmistrzem Tyczyna, jak i Samorządowym Kolegium Odwoławczym w Rzeszowie </w:t>
      </w:r>
      <w:r>
        <w:rPr>
          <w:rFonts w:ascii="Lato" w:hAnsi="Lato" w:cs="Arial"/>
          <w:bCs/>
          <w:iCs/>
          <w:spacing w:val="4"/>
          <w:szCs w:val="20"/>
          <w:lang w:bidi="pl-PL"/>
        </w:rPr>
        <w:lastRenderedPageBreak/>
        <w:t xml:space="preserve">podniosła tożsamy zarzut. Jak wynika z </w:t>
      </w:r>
      <w:r w:rsidRPr="00763089">
        <w:rPr>
          <w:rFonts w:ascii="Lato" w:eastAsia="Times New Roman" w:hAnsi="Lato" w:cs="Arial"/>
          <w:bCs/>
          <w:i/>
          <w:spacing w:val="4"/>
          <w:kern w:val="2"/>
          <w:lang w:eastAsia="pl-PL" w:bidi="pl-PL"/>
        </w:rPr>
        <w:t>decyzj</w:t>
      </w:r>
      <w:r>
        <w:rPr>
          <w:rFonts w:ascii="Lato" w:eastAsia="Times New Roman" w:hAnsi="Lato" w:cs="Arial"/>
          <w:bCs/>
          <w:i/>
          <w:spacing w:val="4"/>
          <w:kern w:val="2"/>
          <w:lang w:eastAsia="pl-PL" w:bidi="pl-PL"/>
        </w:rPr>
        <w:t>i</w:t>
      </w:r>
      <w:r w:rsidRPr="00763089">
        <w:rPr>
          <w:rFonts w:ascii="Lato" w:eastAsia="Times New Roman" w:hAnsi="Lato" w:cs="Arial"/>
          <w:bCs/>
          <w:i/>
          <w:spacing w:val="4"/>
          <w:kern w:val="2"/>
          <w:lang w:eastAsia="pl-PL" w:bidi="pl-PL"/>
        </w:rPr>
        <w:t xml:space="preserve"> Burmistrza Tyczyna z dnia 19 listopada </w:t>
      </w:r>
      <w:r w:rsidR="00150ED8">
        <w:rPr>
          <w:rFonts w:ascii="Lato" w:eastAsia="Times New Roman" w:hAnsi="Lato" w:cs="Arial"/>
          <w:bCs/>
          <w:i/>
          <w:spacing w:val="4"/>
          <w:kern w:val="2"/>
          <w:lang w:eastAsia="pl-PL" w:bidi="pl-PL"/>
        </w:rPr>
        <w:br/>
      </w:r>
      <w:r w:rsidRPr="00763089">
        <w:rPr>
          <w:rFonts w:ascii="Lato" w:eastAsia="Times New Roman" w:hAnsi="Lato" w:cs="Arial"/>
          <w:bCs/>
          <w:i/>
          <w:spacing w:val="4"/>
          <w:kern w:val="2"/>
          <w:lang w:eastAsia="pl-PL" w:bidi="pl-PL"/>
        </w:rPr>
        <w:t>2024 r</w:t>
      </w:r>
      <w:r w:rsidRPr="00455D3B">
        <w:rPr>
          <w:rFonts w:ascii="Lato" w:hAnsi="Lato" w:cs="Arial"/>
          <w:bCs/>
          <w:iCs/>
          <w:spacing w:val="4"/>
          <w:szCs w:val="20"/>
          <w:lang w:bidi="pl-PL"/>
        </w:rPr>
        <w:t>.</w:t>
      </w:r>
      <w:r>
        <w:rPr>
          <w:rFonts w:ascii="Lato" w:hAnsi="Lato" w:cs="Arial"/>
          <w:color w:val="000000"/>
          <w:spacing w:val="4"/>
        </w:rPr>
        <w:t xml:space="preserve"> informacja na temat rzekomego występowania żółwia błotnego w rejonie </w:t>
      </w:r>
      <w:r w:rsidR="00175063">
        <w:rPr>
          <w:rFonts w:ascii="Lato" w:hAnsi="Lato" w:cs="Arial"/>
          <w:color w:val="000000"/>
          <w:spacing w:val="4"/>
        </w:rPr>
        <w:t xml:space="preserve">przedmiotowej inwestycji nie znalazła potwierdzenia w literaturze tematu, danych pozyskiwanych z organów zajmujących się ochroną środowiska przyrodniczego czy terenowych inwentaryzacji przyrodniczych odnoszących się do wszystkich grup zwierząt, wykonanych przez zespół biologów na potrzeby Karty Informacyjnej Przedsięwzięcia. </w:t>
      </w:r>
      <w:r w:rsidR="00047C5A">
        <w:rPr>
          <w:rFonts w:ascii="Lato" w:hAnsi="Lato" w:cs="Arial"/>
          <w:color w:val="000000"/>
          <w:spacing w:val="4"/>
        </w:rPr>
        <w:t xml:space="preserve">Najbliższe stanowiska żółwia błotnego na podkarpaciu potwierdzone przez IOP PAN Kraków znajdują się w rejonie Przemyśla. </w:t>
      </w:r>
    </w:p>
    <w:p w14:paraId="65407CCC" w14:textId="19D55682" w:rsidR="00486ED3" w:rsidRDefault="003E1177" w:rsidP="003E1177">
      <w:pPr>
        <w:spacing w:after="240" w:line="240" w:lineRule="exact"/>
        <w:jc w:val="both"/>
        <w:textAlignment w:val="baseline"/>
        <w:rPr>
          <w:rFonts w:ascii="Lato" w:hAnsi="Lato" w:cs="Arial"/>
          <w:bCs/>
          <w:spacing w:val="4"/>
        </w:rPr>
      </w:pPr>
      <w:r>
        <w:rPr>
          <w:rFonts w:ascii="Lato" w:hAnsi="Lato" w:cs="Arial"/>
          <w:spacing w:val="4"/>
        </w:rPr>
        <w:t>Co do zaś twierdze</w:t>
      </w:r>
      <w:r w:rsidR="00486ED3">
        <w:rPr>
          <w:rFonts w:ascii="Lato" w:hAnsi="Lato" w:cs="Arial"/>
          <w:spacing w:val="4"/>
        </w:rPr>
        <w:t>ń</w:t>
      </w:r>
      <w:r>
        <w:rPr>
          <w:rFonts w:ascii="Lato" w:hAnsi="Lato" w:cs="Arial"/>
          <w:spacing w:val="4"/>
        </w:rPr>
        <w:t xml:space="preserve"> Skarżącej, </w:t>
      </w:r>
      <w:r w:rsidRPr="00CD7608">
        <w:rPr>
          <w:rFonts w:ascii="Lato" w:hAnsi="Lato" w:cs="Arial"/>
          <w:spacing w:val="4"/>
        </w:rPr>
        <w:t>iż pomiędzy rzeką Strug a istniejącymi budynkami nie ma niezabudowanego terenu o szerokości umożliwiającej budowę takiej drogi,</w:t>
      </w:r>
      <w:r w:rsidR="00486ED3" w:rsidRPr="00CD7608">
        <w:rPr>
          <w:rFonts w:ascii="Lato" w:hAnsi="Lato" w:cs="Arial"/>
          <w:spacing w:val="4"/>
        </w:rPr>
        <w:t xml:space="preserve"> w związku </w:t>
      </w:r>
      <w:r w:rsidR="00150ED8" w:rsidRPr="00CD7608">
        <w:rPr>
          <w:rFonts w:ascii="Lato" w:hAnsi="Lato" w:cs="Arial"/>
          <w:spacing w:val="4"/>
        </w:rPr>
        <w:br/>
      </w:r>
      <w:r w:rsidR="00486ED3" w:rsidRPr="00CD7608">
        <w:rPr>
          <w:rFonts w:ascii="Lato" w:hAnsi="Lato" w:cs="Arial"/>
          <w:spacing w:val="4"/>
        </w:rPr>
        <w:t xml:space="preserve">z czym nie zostaną zachowane odległości jezdni nowego odcinka drogi wojewódzkiej od budynków, o których to odległościach mowa w art. 43 ustawy z dnia 21 marca 1985 r. </w:t>
      </w:r>
      <w:r w:rsidR="00B939EB">
        <w:rPr>
          <w:rFonts w:ascii="Lato" w:hAnsi="Lato" w:cs="Arial"/>
          <w:spacing w:val="4"/>
        </w:rPr>
        <w:br/>
      </w:r>
      <w:r w:rsidR="00486ED3" w:rsidRPr="00CD7608">
        <w:rPr>
          <w:rFonts w:ascii="Lato" w:hAnsi="Lato" w:cs="Arial"/>
          <w:spacing w:val="4"/>
        </w:rPr>
        <w:t>o drogach publicznych</w:t>
      </w:r>
      <w:r w:rsidR="00486ED3" w:rsidRPr="00876152">
        <w:rPr>
          <w:rFonts w:ascii="Lato" w:hAnsi="Lato" w:cs="Arial"/>
          <w:spacing w:val="4"/>
        </w:rPr>
        <w:t xml:space="preserve"> (Dz. U. z 202</w:t>
      </w:r>
      <w:r w:rsidR="00486ED3">
        <w:rPr>
          <w:rFonts w:ascii="Lato" w:hAnsi="Lato" w:cs="Arial"/>
          <w:spacing w:val="4"/>
        </w:rPr>
        <w:t>4</w:t>
      </w:r>
      <w:r w:rsidR="00486ED3" w:rsidRPr="00876152">
        <w:rPr>
          <w:rFonts w:ascii="Lato" w:hAnsi="Lato" w:cs="Arial"/>
          <w:spacing w:val="4"/>
        </w:rPr>
        <w:t xml:space="preserve"> r. poz. </w:t>
      </w:r>
      <w:r w:rsidR="00486ED3">
        <w:rPr>
          <w:rFonts w:ascii="Lato" w:hAnsi="Lato" w:cs="Arial"/>
          <w:spacing w:val="4"/>
        </w:rPr>
        <w:t>320</w:t>
      </w:r>
      <w:r w:rsidR="00486ED3" w:rsidRPr="00876152">
        <w:rPr>
          <w:rFonts w:ascii="Lato" w:hAnsi="Lato" w:cs="Arial"/>
          <w:spacing w:val="4"/>
        </w:rPr>
        <w:t xml:space="preserve"> z późn. zm.), zwanej dalej „</w:t>
      </w:r>
      <w:r w:rsidR="00486ED3" w:rsidRPr="00876152">
        <w:rPr>
          <w:rFonts w:ascii="Lato" w:hAnsi="Lato" w:cs="Arial"/>
          <w:i/>
          <w:spacing w:val="4"/>
        </w:rPr>
        <w:t xml:space="preserve">ustawą </w:t>
      </w:r>
      <w:r w:rsidR="00150ED8">
        <w:rPr>
          <w:rFonts w:ascii="Lato" w:hAnsi="Lato" w:cs="Arial"/>
          <w:i/>
          <w:spacing w:val="4"/>
        </w:rPr>
        <w:br/>
      </w:r>
      <w:r w:rsidR="00486ED3" w:rsidRPr="00876152">
        <w:rPr>
          <w:rFonts w:ascii="Lato" w:hAnsi="Lato" w:cs="Arial"/>
          <w:i/>
          <w:spacing w:val="4"/>
        </w:rPr>
        <w:t>o drogach publicznych</w:t>
      </w:r>
      <w:r w:rsidR="00486ED3" w:rsidRPr="00876152">
        <w:rPr>
          <w:rFonts w:ascii="Lato" w:hAnsi="Lato" w:cs="Arial"/>
          <w:spacing w:val="4"/>
        </w:rPr>
        <w:t>”,</w:t>
      </w:r>
      <w:r w:rsidR="00486ED3">
        <w:rPr>
          <w:rFonts w:ascii="Lato" w:hAnsi="Lato" w:cs="Arial"/>
          <w:spacing w:val="4"/>
        </w:rPr>
        <w:t xml:space="preserve"> wyjaśnić należy, co następuje. </w:t>
      </w:r>
    </w:p>
    <w:p w14:paraId="06432848" w14:textId="7FE14C60" w:rsidR="003E1177" w:rsidRDefault="00486ED3" w:rsidP="003E1177">
      <w:pPr>
        <w:spacing w:after="240" w:line="240" w:lineRule="exact"/>
        <w:jc w:val="both"/>
        <w:textAlignment w:val="baseline"/>
        <w:rPr>
          <w:rFonts w:ascii="Lato" w:hAnsi="Lato" w:cs="Arial"/>
          <w:spacing w:val="4"/>
        </w:rPr>
      </w:pPr>
      <w:r>
        <w:rPr>
          <w:rFonts w:ascii="Lato" w:hAnsi="Lato" w:cs="Arial"/>
          <w:bCs/>
          <w:spacing w:val="4"/>
        </w:rPr>
        <w:t xml:space="preserve">Przepis </w:t>
      </w:r>
      <w:r w:rsidR="003E1177" w:rsidRPr="00876152">
        <w:rPr>
          <w:rFonts w:ascii="Lato" w:hAnsi="Lato" w:cs="Arial"/>
          <w:spacing w:val="4"/>
        </w:rPr>
        <w:t xml:space="preserve">art. 43 </w:t>
      </w:r>
      <w:r w:rsidRPr="00486ED3">
        <w:rPr>
          <w:rFonts w:ascii="Lato" w:hAnsi="Lato" w:cs="Arial"/>
          <w:i/>
          <w:iCs/>
          <w:spacing w:val="4"/>
        </w:rPr>
        <w:t>ustawy</w:t>
      </w:r>
      <w:r w:rsidR="003E1177" w:rsidRPr="00876152">
        <w:rPr>
          <w:rFonts w:ascii="Lato" w:hAnsi="Lato" w:cs="Arial"/>
          <w:i/>
          <w:spacing w:val="4"/>
        </w:rPr>
        <w:t xml:space="preserve"> o drogach publicznych</w:t>
      </w:r>
      <w:r>
        <w:rPr>
          <w:rFonts w:ascii="Lato" w:hAnsi="Lato" w:cs="Arial"/>
          <w:spacing w:val="4"/>
        </w:rPr>
        <w:t xml:space="preserve"> </w:t>
      </w:r>
      <w:r w:rsidR="003E1177" w:rsidRPr="00876152">
        <w:rPr>
          <w:rFonts w:ascii="Lato" w:hAnsi="Lato" w:cs="Arial"/>
          <w:spacing w:val="4"/>
        </w:rPr>
        <w:t xml:space="preserve">statuuje generalny obowiązek zachowania, w szczególności ze względów bezpieczeństwa, odpowiedniej odległości pomiędzy obiektami budowlanymi zlokalizowanymi przy drodze a zewnętrzną krawędzią jezdni. </w:t>
      </w:r>
      <w:r w:rsidR="006934E4">
        <w:rPr>
          <w:rFonts w:ascii="Lato" w:hAnsi="Lato" w:cs="Arial"/>
          <w:spacing w:val="4"/>
        </w:rPr>
        <w:t>Omawiany przepis</w:t>
      </w:r>
      <w:r w:rsidR="003E1177" w:rsidRPr="00876152">
        <w:rPr>
          <w:rFonts w:ascii="Lato" w:hAnsi="Lato" w:cs="Arial"/>
          <w:spacing w:val="4"/>
        </w:rPr>
        <w:t xml:space="preserve"> dotyczy przypadku sytuowania budynków, a więc przepis ten normuje odległości, jakie muszą być zachowane między budynkiem, a krawędzią jezdni istniejącej drogi publicznej, wyłącznie podczas budowy (rozbudowy) obiektu budowlanego, a nie podczas budowy dróg – w odniesieniu do istniejących budynków. Chodzi więc w nim </w:t>
      </w:r>
      <w:r w:rsidR="00150ED8">
        <w:rPr>
          <w:rFonts w:ascii="Lato" w:hAnsi="Lato" w:cs="Arial"/>
          <w:spacing w:val="4"/>
        </w:rPr>
        <w:br/>
      </w:r>
      <w:r w:rsidR="003E1177" w:rsidRPr="00876152">
        <w:rPr>
          <w:rFonts w:ascii="Lato" w:hAnsi="Lato" w:cs="Arial"/>
          <w:spacing w:val="4"/>
        </w:rPr>
        <w:t xml:space="preserve">o dostosowanie odległości nowobudowanych budynków do przebiegu drogi publicznej, a nie sytuowania drogi w stosunku do istniejących budynków (vide: wyroki Naczelnego Sądu Administracyjnego z dnia 11 lipca 2013 r., sygn. akt II OSK 1232/13, z dnia </w:t>
      </w:r>
      <w:r w:rsidR="00150ED8">
        <w:rPr>
          <w:rFonts w:ascii="Lato" w:hAnsi="Lato" w:cs="Arial"/>
          <w:spacing w:val="4"/>
        </w:rPr>
        <w:br/>
      </w:r>
      <w:r w:rsidR="003E1177" w:rsidRPr="00876152">
        <w:rPr>
          <w:rFonts w:ascii="Lato" w:hAnsi="Lato" w:cs="Arial"/>
          <w:spacing w:val="4"/>
        </w:rPr>
        <w:t xml:space="preserve">8 grudnia 2009 r., sygn. akt II OSK 1555/09, i z dnia 10 kwietnia 2008 r., sygn. akt </w:t>
      </w:r>
      <w:r w:rsidR="00150ED8">
        <w:rPr>
          <w:rFonts w:ascii="Lato" w:hAnsi="Lato" w:cs="Arial"/>
          <w:spacing w:val="4"/>
        </w:rPr>
        <w:br/>
      </w:r>
      <w:r w:rsidR="003E1177" w:rsidRPr="00876152">
        <w:rPr>
          <w:rFonts w:ascii="Lato" w:hAnsi="Lato" w:cs="Arial"/>
          <w:spacing w:val="4"/>
        </w:rPr>
        <w:t xml:space="preserve">II OSK 1687/07). Pomijając bowiem stosowanie w tym względzie jedynie językowej wykładni tego przepisu, jako wystarczającej do ustalenia jego normatywnej treści, także wykładnia celowościowa nie daje podstaw do rozszerzenia zakresu stosowania tego przepisu, skoro jego celem jest określenie stosownych wymagań dla zminimalizowania wzajemnych negatywnych oddziaływań pomiędzy istniejącą już drogą publiczną a innymi obiektami budowlanymi, które mają być dopiero usytuowane w pobliżu tej drogi. Ponadto, przyjęcie wykładni zastosowanej w odwołaniu wykluczałoby dopuszczalność sytuowania dróg publicznych w miejscach już zabudowanych. </w:t>
      </w:r>
    </w:p>
    <w:p w14:paraId="0AFC0DA1" w14:textId="791B8CC9" w:rsidR="00D73150" w:rsidRDefault="00D73150" w:rsidP="003E1177">
      <w:pPr>
        <w:spacing w:after="240" w:line="240" w:lineRule="exact"/>
        <w:jc w:val="both"/>
        <w:textAlignment w:val="baseline"/>
        <w:rPr>
          <w:rFonts w:ascii="Lato" w:hAnsi="Lato" w:cs="Arial"/>
          <w:spacing w:val="4"/>
        </w:rPr>
      </w:pPr>
      <w:r>
        <w:rPr>
          <w:rFonts w:ascii="Lato" w:hAnsi="Lato" w:cs="Arial"/>
          <w:spacing w:val="4"/>
        </w:rPr>
        <w:t xml:space="preserve">W konsekwencji powyższego na aprobatę nie zasługuje również argumentacja dotycząca konieczności </w:t>
      </w:r>
      <w:r w:rsidRPr="00CD7608">
        <w:rPr>
          <w:rFonts w:ascii="Lato" w:hAnsi="Lato" w:cs="Arial"/>
          <w:spacing w:val="4"/>
        </w:rPr>
        <w:t>uzyskania odstępstw od przepisów techniczno-budowlanych</w:t>
      </w:r>
      <w:r>
        <w:rPr>
          <w:rFonts w:ascii="Lato" w:hAnsi="Lato" w:cs="Arial"/>
          <w:spacing w:val="4"/>
        </w:rPr>
        <w:t xml:space="preserve">, bowiem – jak już wskazano – regulacje prawne dotyczą sytuowania </w:t>
      </w:r>
      <w:r w:rsidRPr="00876152">
        <w:rPr>
          <w:rFonts w:ascii="Lato" w:hAnsi="Lato" w:cs="Arial"/>
          <w:spacing w:val="4"/>
        </w:rPr>
        <w:t xml:space="preserve">nowobudowanych budynków </w:t>
      </w:r>
      <w:r>
        <w:rPr>
          <w:rFonts w:ascii="Lato" w:hAnsi="Lato" w:cs="Arial"/>
          <w:spacing w:val="4"/>
        </w:rPr>
        <w:t>wobec krawędzi jezdni</w:t>
      </w:r>
      <w:r w:rsidRPr="00876152">
        <w:rPr>
          <w:rFonts w:ascii="Lato" w:hAnsi="Lato" w:cs="Arial"/>
          <w:spacing w:val="4"/>
        </w:rPr>
        <w:t xml:space="preserve"> drogi publicznej, a nie sytuowania drogi w stosunku do istniejących budynków</w:t>
      </w:r>
      <w:r>
        <w:rPr>
          <w:rFonts w:ascii="Lato" w:hAnsi="Lato" w:cs="Arial"/>
          <w:spacing w:val="4"/>
        </w:rPr>
        <w:t xml:space="preserve">. </w:t>
      </w:r>
      <w:r w:rsidR="006D14B6">
        <w:rPr>
          <w:rFonts w:ascii="Lato" w:hAnsi="Lato" w:cs="Arial"/>
          <w:spacing w:val="4"/>
        </w:rPr>
        <w:t>Niezależnie od powyższego</w:t>
      </w:r>
      <w:r>
        <w:rPr>
          <w:rFonts w:ascii="Lato" w:hAnsi="Lato" w:cs="Arial"/>
          <w:spacing w:val="4"/>
        </w:rPr>
        <w:t xml:space="preserve"> zauważ</w:t>
      </w:r>
      <w:r w:rsidR="006D14B6">
        <w:rPr>
          <w:rFonts w:ascii="Lato" w:hAnsi="Lato" w:cs="Arial"/>
          <w:spacing w:val="4"/>
        </w:rPr>
        <w:t>e</w:t>
      </w:r>
      <w:r>
        <w:rPr>
          <w:rFonts w:ascii="Lato" w:hAnsi="Lato" w:cs="Arial"/>
          <w:spacing w:val="4"/>
        </w:rPr>
        <w:t xml:space="preserve">nia wymaga, że </w:t>
      </w:r>
      <w:r w:rsidRPr="00D73150">
        <w:rPr>
          <w:rFonts w:ascii="Lato" w:hAnsi="Lato" w:cs="Arial"/>
          <w:i/>
          <w:iCs/>
          <w:spacing w:val="4"/>
        </w:rPr>
        <w:t>inwestor</w:t>
      </w:r>
      <w:r>
        <w:rPr>
          <w:rFonts w:ascii="Lato" w:hAnsi="Lato" w:cs="Arial"/>
          <w:spacing w:val="4"/>
        </w:rPr>
        <w:t xml:space="preserve"> uzyskał postanowienie </w:t>
      </w:r>
      <w:r w:rsidRPr="006509D8">
        <w:rPr>
          <w:rFonts w:ascii="Lato" w:hAnsi="Lato" w:cs="Arial"/>
          <w:spacing w:val="4"/>
        </w:rPr>
        <w:t xml:space="preserve">Wojewody </w:t>
      </w:r>
      <w:r>
        <w:rPr>
          <w:rFonts w:ascii="Lato" w:hAnsi="Lato" w:cs="Arial"/>
          <w:spacing w:val="4"/>
        </w:rPr>
        <w:t>Podkarpackiego</w:t>
      </w:r>
      <w:r w:rsidRPr="006509D8">
        <w:rPr>
          <w:rFonts w:ascii="Lato" w:hAnsi="Lato" w:cs="Arial"/>
          <w:spacing w:val="4"/>
        </w:rPr>
        <w:t xml:space="preserve"> z dnia </w:t>
      </w:r>
      <w:r>
        <w:rPr>
          <w:rFonts w:ascii="Lato" w:hAnsi="Lato" w:cs="Arial"/>
          <w:spacing w:val="4"/>
        </w:rPr>
        <w:t>13 kwietnia</w:t>
      </w:r>
      <w:r w:rsidRPr="006509D8">
        <w:rPr>
          <w:rFonts w:ascii="Lato" w:hAnsi="Lato" w:cs="Arial"/>
          <w:spacing w:val="4"/>
        </w:rPr>
        <w:t xml:space="preserve"> 2023 r., znak: </w:t>
      </w:r>
      <w:r w:rsidRPr="006509D8">
        <w:rPr>
          <w:rFonts w:ascii="Lato" w:hAnsi="Lato" w:cs="Arial"/>
          <w:spacing w:val="4"/>
        </w:rPr>
        <w:br/>
      </w:r>
      <w:r>
        <w:rPr>
          <w:rFonts w:ascii="Lato" w:hAnsi="Lato" w:cs="Arial"/>
          <w:spacing w:val="4"/>
        </w:rPr>
        <w:t>N-VIII.7820.5.15.2022</w:t>
      </w:r>
      <w:r w:rsidRPr="006509D8">
        <w:rPr>
          <w:rFonts w:ascii="Lato" w:hAnsi="Lato" w:cs="Arial"/>
          <w:spacing w:val="4"/>
        </w:rPr>
        <w:t xml:space="preserve">, </w:t>
      </w:r>
      <w:r>
        <w:rPr>
          <w:rFonts w:ascii="Lato" w:hAnsi="Lato" w:cs="Arial"/>
          <w:spacing w:val="4"/>
        </w:rPr>
        <w:t xml:space="preserve">w pkt I </w:t>
      </w:r>
      <w:r w:rsidRPr="006509D8">
        <w:rPr>
          <w:rFonts w:ascii="Lato" w:hAnsi="Lato" w:cs="Arial"/>
          <w:spacing w:val="4"/>
          <w:szCs w:val="20"/>
        </w:rPr>
        <w:t>udzielając</w:t>
      </w:r>
      <w:r>
        <w:rPr>
          <w:rFonts w:ascii="Lato" w:hAnsi="Lato" w:cs="Arial"/>
          <w:spacing w:val="4"/>
          <w:szCs w:val="20"/>
        </w:rPr>
        <w:t>e</w:t>
      </w:r>
      <w:r w:rsidRPr="006509D8">
        <w:rPr>
          <w:rFonts w:ascii="Lato" w:hAnsi="Lato" w:cs="Arial"/>
          <w:spacing w:val="4"/>
          <w:szCs w:val="20"/>
        </w:rPr>
        <w:t xml:space="preserve"> zgody na odstępstwo od warunków określonych w </w:t>
      </w:r>
      <w:r w:rsidRPr="00D73150">
        <w:rPr>
          <w:rFonts w:ascii="Lato" w:hAnsi="Lato" w:cs="Arial"/>
          <w:i/>
          <w:iCs/>
          <w:spacing w:val="4"/>
          <w:szCs w:val="20"/>
        </w:rPr>
        <w:t>rozporządzeniu w sprawie warunków technicznych, jakim powinny odpowiadać drogi publiczne i ich usytuowanie</w:t>
      </w:r>
      <w:r w:rsidR="006D14B6">
        <w:rPr>
          <w:rFonts w:ascii="Lato" w:hAnsi="Lato" w:cs="Arial"/>
          <w:spacing w:val="4"/>
          <w:szCs w:val="20"/>
        </w:rPr>
        <w:t>. Powyższe dotyczyło jednak udzielenia zgody na odstępstwo od przepisów techniczno-budowlanych, polegające na zlokalizowaniu odcinków ścieżek pieszo-rowerowych w ciągu drogi wojewódzkiej nr 878 klasy G w minimalnej odległości od krawędzi jezdni wynoszącej 2 m, zgodnie z wykazem zawartym we wniosku, podczas gdy odległość ścieżki pieszo-rowerowej od krawędzi jezdni drogi klasy G, na terenie zabudowy, nie powinna być mniejsza niż 3,5 m.</w:t>
      </w:r>
    </w:p>
    <w:p w14:paraId="24B20600" w14:textId="079826ED" w:rsidR="00AF4576" w:rsidRDefault="006D14B6" w:rsidP="00D11E66">
      <w:pPr>
        <w:spacing w:after="240" w:line="240" w:lineRule="exact"/>
        <w:jc w:val="both"/>
        <w:rPr>
          <w:rFonts w:ascii="Lato" w:hAnsi="Lato" w:cs="Arial"/>
          <w:color w:val="000000"/>
          <w:spacing w:val="4"/>
          <w:kern w:val="2"/>
        </w:rPr>
      </w:pPr>
      <w:r>
        <w:rPr>
          <w:rFonts w:ascii="Lato" w:hAnsi="Lato" w:cs="Arial"/>
          <w:bCs/>
          <w:iCs/>
          <w:spacing w:val="4"/>
          <w:szCs w:val="20"/>
          <w:lang w:bidi="pl-PL"/>
        </w:rPr>
        <w:t>N</w:t>
      </w:r>
      <w:r w:rsidR="006934E4">
        <w:rPr>
          <w:rFonts w:ascii="Lato" w:hAnsi="Lato" w:cs="Arial"/>
          <w:bCs/>
          <w:iCs/>
          <w:spacing w:val="4"/>
          <w:szCs w:val="20"/>
          <w:lang w:bidi="pl-PL"/>
        </w:rPr>
        <w:t xml:space="preserve">ie są słuszne zarzuty Skarżącej, że </w:t>
      </w:r>
      <w:r w:rsidR="006934E4" w:rsidRPr="00CD7608">
        <w:rPr>
          <w:rFonts w:ascii="Lato" w:hAnsi="Lato" w:cs="Arial"/>
          <w:bCs/>
          <w:iCs/>
          <w:spacing w:val="4"/>
          <w:szCs w:val="20"/>
          <w:lang w:bidi="pl-PL"/>
        </w:rPr>
        <w:t>„rzeczywistej odległości istniejących budynków przy ul. Mokra Strona nie odzwierciedlają w żadnym wypadku mapy znajdujące się w zasobach geodezyjnych”.</w:t>
      </w:r>
      <w:r w:rsidR="006934E4">
        <w:rPr>
          <w:rFonts w:ascii="Lato" w:hAnsi="Lato" w:cs="Arial"/>
          <w:bCs/>
          <w:iCs/>
          <w:spacing w:val="4"/>
          <w:szCs w:val="20"/>
          <w:lang w:bidi="pl-PL"/>
        </w:rPr>
        <w:t xml:space="preserve"> </w:t>
      </w:r>
      <w:r w:rsidR="007320DD">
        <w:rPr>
          <w:rFonts w:ascii="Lato" w:hAnsi="Lato" w:cs="Arial"/>
          <w:bCs/>
          <w:iCs/>
          <w:spacing w:val="4"/>
          <w:szCs w:val="20"/>
          <w:lang w:bidi="pl-PL"/>
        </w:rPr>
        <w:t xml:space="preserve">W myśl § 15 ust. 1 </w:t>
      </w:r>
      <w:r w:rsidR="007127DD" w:rsidRPr="007C7BDA">
        <w:rPr>
          <w:rFonts w:ascii="Lato" w:hAnsi="Lato" w:cs="Arial"/>
          <w:i/>
          <w:iCs/>
          <w:color w:val="000000"/>
          <w:spacing w:val="4"/>
        </w:rPr>
        <w:t>rozporządzeni</w:t>
      </w:r>
      <w:r w:rsidR="007127DD">
        <w:rPr>
          <w:rFonts w:ascii="Lato" w:hAnsi="Lato" w:cs="Arial"/>
          <w:i/>
          <w:iCs/>
          <w:color w:val="000000"/>
          <w:spacing w:val="4"/>
        </w:rPr>
        <w:t>a</w:t>
      </w:r>
      <w:r w:rsidR="007127DD" w:rsidRPr="007C7BDA">
        <w:rPr>
          <w:rFonts w:ascii="Lato" w:hAnsi="Lato" w:cs="Arial"/>
          <w:i/>
          <w:iCs/>
          <w:color w:val="000000"/>
          <w:spacing w:val="4"/>
        </w:rPr>
        <w:t xml:space="preserve"> w</w:t>
      </w:r>
      <w:r w:rsidR="007320DD" w:rsidRPr="007C7BDA">
        <w:rPr>
          <w:rFonts w:ascii="Lato" w:hAnsi="Lato" w:cs="Arial"/>
          <w:i/>
          <w:iCs/>
          <w:color w:val="000000"/>
          <w:spacing w:val="4"/>
        </w:rPr>
        <w:t xml:space="preserve"> sprawie szczegółowego zakresu i formy </w:t>
      </w:r>
      <w:r w:rsidR="007320DD" w:rsidRPr="007C7BDA">
        <w:rPr>
          <w:rFonts w:ascii="Lato" w:hAnsi="Lato" w:cs="Arial"/>
          <w:i/>
          <w:iCs/>
          <w:color w:val="000000"/>
          <w:spacing w:val="4"/>
        </w:rPr>
        <w:lastRenderedPageBreak/>
        <w:t>projektu budowlanego</w:t>
      </w:r>
      <w:r w:rsidR="007320DD">
        <w:rPr>
          <w:rFonts w:ascii="Lato" w:hAnsi="Lato" w:cs="Arial"/>
          <w:color w:val="000000"/>
          <w:spacing w:val="4"/>
          <w:kern w:val="2"/>
        </w:rPr>
        <w:t xml:space="preserve"> c</w:t>
      </w:r>
      <w:r w:rsidR="007320DD" w:rsidRPr="007320DD">
        <w:rPr>
          <w:rFonts w:ascii="Lato" w:hAnsi="Lato" w:cs="Arial"/>
          <w:color w:val="000000"/>
          <w:spacing w:val="4"/>
          <w:kern w:val="2"/>
        </w:rPr>
        <w:t>zęść rysunkową projektu zagospodarowania działki lub terenu sporządza się na aktualnej mapie do celów projektowych lub jej kopii</w:t>
      </w:r>
      <w:r w:rsidR="007320DD">
        <w:rPr>
          <w:rFonts w:ascii="Lato" w:hAnsi="Lato" w:cs="Arial"/>
          <w:color w:val="000000"/>
          <w:spacing w:val="4"/>
          <w:kern w:val="2"/>
        </w:rPr>
        <w:t xml:space="preserve">. Projekt budowlany dla przedmiotowej inwestycji spełnia powyższy wymóg. Na </w:t>
      </w:r>
      <w:r w:rsidR="007320DD" w:rsidRPr="007320DD">
        <w:rPr>
          <w:rFonts w:ascii="Lato" w:hAnsi="Lato" w:cs="Arial"/>
          <w:color w:val="000000"/>
          <w:spacing w:val="4"/>
          <w:kern w:val="2"/>
        </w:rPr>
        <w:t>aktualnej mapie do celów projektowych</w:t>
      </w:r>
      <w:r w:rsidR="007320DD">
        <w:rPr>
          <w:rFonts w:ascii="Lato" w:hAnsi="Lato" w:cs="Arial"/>
          <w:color w:val="000000"/>
          <w:spacing w:val="4"/>
          <w:kern w:val="2"/>
        </w:rPr>
        <w:t xml:space="preserve"> na podstawie pomiarów geodezyjnych wskazano m.in.</w:t>
      </w:r>
      <w:r w:rsidR="00A242EB">
        <w:rPr>
          <w:rFonts w:ascii="Lato" w:hAnsi="Lato" w:cs="Arial"/>
          <w:color w:val="000000"/>
          <w:spacing w:val="4"/>
          <w:kern w:val="2"/>
        </w:rPr>
        <w:t xml:space="preserve"> bieżącą lokalizację brzegów rzeki Strug. Rozwiązania projektowe zawarte w projekcie </w:t>
      </w:r>
      <w:r w:rsidR="00CD7608">
        <w:rPr>
          <w:rFonts w:ascii="Lato" w:hAnsi="Lato" w:cs="Arial"/>
          <w:color w:val="000000"/>
          <w:spacing w:val="4"/>
          <w:kern w:val="2"/>
        </w:rPr>
        <w:t>budowlanym zostały</w:t>
      </w:r>
      <w:r w:rsidR="00A242EB">
        <w:rPr>
          <w:rFonts w:ascii="Lato" w:hAnsi="Lato" w:cs="Arial"/>
          <w:color w:val="000000"/>
          <w:spacing w:val="4"/>
          <w:kern w:val="2"/>
        </w:rPr>
        <w:t xml:space="preserve"> opracowane prz</w:t>
      </w:r>
      <w:r w:rsidR="00185F68">
        <w:rPr>
          <w:rFonts w:ascii="Lato" w:hAnsi="Lato" w:cs="Arial"/>
          <w:color w:val="000000"/>
          <w:spacing w:val="4"/>
          <w:kern w:val="2"/>
        </w:rPr>
        <w:t>y</w:t>
      </w:r>
      <w:r w:rsidR="00A242EB">
        <w:rPr>
          <w:rFonts w:ascii="Lato" w:hAnsi="Lato" w:cs="Arial"/>
          <w:color w:val="000000"/>
          <w:spacing w:val="4"/>
          <w:kern w:val="2"/>
        </w:rPr>
        <w:t xml:space="preserve"> uwzględnieniu bieżącego przebiegu rzeki Strug i ukształtowania terenu w obszarze przedmiotowej inwestycji</w:t>
      </w:r>
      <w:r w:rsidR="00185F68">
        <w:rPr>
          <w:rFonts w:ascii="Lato" w:hAnsi="Lato" w:cs="Arial"/>
          <w:color w:val="000000"/>
          <w:spacing w:val="4"/>
          <w:kern w:val="2"/>
        </w:rPr>
        <w:t>.</w:t>
      </w:r>
    </w:p>
    <w:p w14:paraId="38C5953F" w14:textId="1F6D2D46" w:rsidR="007127DD" w:rsidRPr="00CD7608" w:rsidRDefault="007127DD" w:rsidP="00D11E66">
      <w:pPr>
        <w:spacing w:after="240" w:line="240" w:lineRule="exact"/>
        <w:jc w:val="both"/>
        <w:rPr>
          <w:rFonts w:ascii="Lato" w:hAnsi="Lato" w:cs="Arial"/>
          <w:bCs/>
          <w:color w:val="000000"/>
          <w:spacing w:val="4"/>
          <w:kern w:val="2"/>
        </w:rPr>
      </w:pPr>
      <w:r>
        <w:rPr>
          <w:rFonts w:ascii="Lato" w:hAnsi="Lato" w:cs="Arial"/>
          <w:bCs/>
          <w:color w:val="000000"/>
          <w:spacing w:val="4"/>
          <w:kern w:val="2"/>
        </w:rPr>
        <w:t>Warto też podkreślić w tym miejscu, iż d</w:t>
      </w:r>
      <w:r w:rsidRPr="007127DD">
        <w:rPr>
          <w:rFonts w:ascii="Lato" w:hAnsi="Lato" w:cs="Arial"/>
          <w:bCs/>
          <w:color w:val="000000"/>
          <w:spacing w:val="4"/>
          <w:kern w:val="2"/>
        </w:rPr>
        <w:t xml:space="preserve">okumentacja geodezyjno-kartograficzna przyjęta do opracowania materiałów graficznych, opatrzona stosownymi klauzulami ośrodka dokumentacji geodezyjnej i kartograficznej, które stanowią potwierdzenie dokonania ich oceny przez wyspecjalizowane do tego rodzaju czynności służby geodezyjno-kartograficzne nie może być kwestionowana przez organ orzekający w sprawie zezwolenia na realizację inwestycji drogowej. </w:t>
      </w:r>
    </w:p>
    <w:p w14:paraId="336C9F68" w14:textId="6E44E05A" w:rsidR="00AE2E3A" w:rsidRDefault="00FC009A" w:rsidP="00FC009A">
      <w:pPr>
        <w:spacing w:after="240" w:line="240" w:lineRule="exact"/>
        <w:jc w:val="both"/>
        <w:rPr>
          <w:rFonts w:ascii="Lato" w:hAnsi="Lato" w:cs="Arial"/>
          <w:bCs/>
          <w:iCs/>
          <w:spacing w:val="4"/>
          <w:szCs w:val="20"/>
          <w:lang w:bidi="pl-PL"/>
        </w:rPr>
      </w:pPr>
      <w:bookmarkStart w:id="4" w:name="_Hlk201587688"/>
      <w:r>
        <w:rPr>
          <w:rFonts w:ascii="Lato" w:hAnsi="Lato" w:cs="Arial"/>
          <w:bCs/>
          <w:iCs/>
          <w:spacing w:val="4"/>
          <w:szCs w:val="20"/>
          <w:lang w:bidi="pl-PL"/>
        </w:rPr>
        <w:t xml:space="preserve">Za nietrafne należy uznać zarzuty Skarżącej, iż </w:t>
      </w:r>
      <w:r w:rsidRPr="00CD7608">
        <w:rPr>
          <w:rFonts w:ascii="Lato" w:hAnsi="Lato" w:cs="Arial"/>
          <w:bCs/>
          <w:iCs/>
          <w:spacing w:val="4"/>
          <w:szCs w:val="20"/>
          <w:lang w:bidi="pl-PL"/>
        </w:rPr>
        <w:t>przedmiotowa inwestycja drogowa spowoduje zakorkowanie i zmniejszeni</w:t>
      </w:r>
      <w:r w:rsidR="00882F1E" w:rsidRPr="00CD7608">
        <w:rPr>
          <w:rFonts w:ascii="Lato" w:hAnsi="Lato" w:cs="Arial"/>
          <w:bCs/>
          <w:iCs/>
          <w:spacing w:val="4"/>
          <w:szCs w:val="20"/>
          <w:lang w:bidi="pl-PL"/>
        </w:rPr>
        <w:t>e</w:t>
      </w:r>
      <w:r w:rsidRPr="00CD7608">
        <w:rPr>
          <w:rFonts w:ascii="Lato" w:hAnsi="Lato" w:cs="Arial"/>
          <w:bCs/>
          <w:iCs/>
          <w:spacing w:val="4"/>
          <w:szCs w:val="20"/>
          <w:lang w:bidi="pl-PL"/>
        </w:rPr>
        <w:t xml:space="preserve"> przepustowości skrzyżowania z drogą powiatową nr 1404R. </w:t>
      </w:r>
      <w:r w:rsidR="00AE2E3A" w:rsidRPr="00AE2E3A">
        <w:rPr>
          <w:rFonts w:ascii="Lato" w:hAnsi="Lato" w:cs="Arial"/>
          <w:bCs/>
          <w:iCs/>
          <w:spacing w:val="4"/>
          <w:szCs w:val="20"/>
          <w:lang w:bidi="pl-PL"/>
        </w:rPr>
        <w:t>Nieuzasadnione są także obawy Skarżącej o wzrost występowania wypadków drogowych w związku ze stworzeniem warunków do nieprzestrzegania dozwolonej prędkości.</w:t>
      </w:r>
    </w:p>
    <w:p w14:paraId="0F8ECE02" w14:textId="3008B9E1" w:rsidR="0068645B" w:rsidRPr="0068645B" w:rsidRDefault="0068645B" w:rsidP="0068645B">
      <w:pPr>
        <w:spacing w:after="240" w:line="240" w:lineRule="exact"/>
        <w:jc w:val="both"/>
        <w:rPr>
          <w:rFonts w:ascii="Lato" w:hAnsi="Lato" w:cs="Arial"/>
          <w:bCs/>
          <w:iCs/>
          <w:spacing w:val="4"/>
          <w:szCs w:val="20"/>
          <w:lang w:bidi="pl-PL"/>
        </w:rPr>
      </w:pPr>
      <w:r>
        <w:rPr>
          <w:rFonts w:ascii="Lato" w:hAnsi="Lato" w:cs="Arial"/>
          <w:bCs/>
          <w:iCs/>
          <w:spacing w:val="4"/>
          <w:szCs w:val="20"/>
          <w:lang w:bidi="pl-PL"/>
        </w:rPr>
        <w:t>Ponownie należy podkreślić, że to p</w:t>
      </w:r>
      <w:r w:rsidRPr="0068645B">
        <w:rPr>
          <w:rFonts w:ascii="Lato" w:hAnsi="Lato" w:cs="Arial"/>
          <w:bCs/>
          <w:iCs/>
          <w:spacing w:val="4"/>
          <w:szCs w:val="20"/>
          <w:lang w:bidi="pl-PL"/>
        </w:rPr>
        <w:t>rojektant, jako osoba posiadająca uprawnienia budowlane do wykonywania samodzielnych funkcji technicznych, ponosi odpowiedzialność za przyjęcie rozwiązań projektowych zgodnych z obowiązującymi przepisami oraz zasadami wiedzy technicznej. Jednym z kluczowych założeń projektowych, jakie muszą zostać spełnione przy realizacji inwestycji drogowej, jest zapewnienie bezpieczeństwa uczestników ruchu drogowego.</w:t>
      </w:r>
    </w:p>
    <w:p w14:paraId="6A715FF8" w14:textId="775A909A" w:rsidR="00467349" w:rsidRDefault="0068645B" w:rsidP="0068645B">
      <w:pPr>
        <w:spacing w:after="240" w:line="240" w:lineRule="exact"/>
        <w:jc w:val="both"/>
        <w:rPr>
          <w:rFonts w:ascii="Lato" w:hAnsi="Lato" w:cs="Arial"/>
          <w:bCs/>
          <w:iCs/>
          <w:spacing w:val="4"/>
          <w:szCs w:val="20"/>
          <w:lang w:bidi="pl-PL"/>
        </w:rPr>
      </w:pPr>
      <w:r w:rsidRPr="0068645B">
        <w:rPr>
          <w:rFonts w:ascii="Lato" w:hAnsi="Lato" w:cs="Arial"/>
          <w:bCs/>
          <w:iCs/>
          <w:spacing w:val="4"/>
          <w:szCs w:val="20"/>
          <w:lang w:bidi="pl-PL"/>
        </w:rPr>
        <w:t xml:space="preserve">Zgodnie z przepisami </w:t>
      </w:r>
      <w:r w:rsidRPr="001A040D">
        <w:rPr>
          <w:rFonts w:ascii="Lato" w:hAnsi="Lato" w:cs="Arial"/>
          <w:bCs/>
          <w:i/>
          <w:spacing w:val="4"/>
          <w:szCs w:val="20"/>
          <w:lang w:bidi="pl-PL"/>
        </w:rPr>
        <w:t>ustawy Prawo budowlane</w:t>
      </w:r>
      <w:r w:rsidRPr="0068645B">
        <w:rPr>
          <w:rFonts w:ascii="Lato" w:hAnsi="Lato" w:cs="Arial"/>
          <w:bCs/>
          <w:iCs/>
          <w:spacing w:val="4"/>
          <w:szCs w:val="20"/>
          <w:lang w:bidi="pl-PL"/>
        </w:rPr>
        <w:t>, projekt budowlany stanowiący podstawę do wydania decyzji o pozwoleniu na budowę (a także decyzji o zezwoleniu na realizację inwestycji drogowej) opracowywany jest przez projektanta, który odpowiada za jego merytoryczną prawidłowość. Organ administracji publicznej rozpatrujący wniosek nie jest uprawniony do ingerencji w przyjęte rozwiązania techniczno-wykonawcze, jeśli zostały one opracowane przez osobę posiadającą wymagane kwalifikacje zawodowe</w:t>
      </w:r>
      <w:r w:rsidR="00467349">
        <w:rPr>
          <w:rFonts w:ascii="Lato" w:hAnsi="Lato" w:cs="Arial"/>
          <w:bCs/>
          <w:iCs/>
          <w:spacing w:val="4"/>
          <w:szCs w:val="20"/>
          <w:lang w:bidi="pl-PL"/>
        </w:rPr>
        <w:t>.</w:t>
      </w:r>
    </w:p>
    <w:p w14:paraId="34FD6F50" w14:textId="054F7B9E" w:rsidR="0068645B" w:rsidRPr="0068645B" w:rsidRDefault="00467349" w:rsidP="0068645B">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Przedmiotowa inwestycja drogowa została zaprojektowana przez specjalistów posiadających stosowne przygotowanie zawodowe i wiedzę fachową. </w:t>
      </w:r>
    </w:p>
    <w:bookmarkEnd w:id="4"/>
    <w:p w14:paraId="13BDAC62" w14:textId="286470E6" w:rsidR="00FC009A" w:rsidRDefault="00FC009A" w:rsidP="00FC009A">
      <w:pPr>
        <w:spacing w:after="240" w:line="240" w:lineRule="exact"/>
        <w:jc w:val="both"/>
        <w:rPr>
          <w:rFonts w:ascii="Lato" w:hAnsi="Lato" w:cs="Arial"/>
          <w:bCs/>
          <w:iCs/>
          <w:spacing w:val="4"/>
          <w:szCs w:val="20"/>
          <w:lang w:bidi="pl-PL"/>
        </w:rPr>
      </w:pPr>
      <w:r>
        <w:rPr>
          <w:rFonts w:ascii="Lato" w:hAnsi="Lato" w:cs="Arial"/>
          <w:bCs/>
          <w:iCs/>
          <w:spacing w:val="4"/>
          <w:szCs w:val="20"/>
          <w:lang w:bidi="pl-PL"/>
        </w:rPr>
        <w:t>Jak wielokrotnie wskazywano w niniejszym rozstrzygnięciu</w:t>
      </w:r>
      <w:r>
        <w:rPr>
          <w:rFonts w:ascii="Lato" w:hAnsi="Lato" w:cs="Arial"/>
          <w:color w:val="000000"/>
          <w:spacing w:val="4"/>
        </w:rPr>
        <w:t>, b</w:t>
      </w:r>
      <w:r>
        <w:rPr>
          <w:rFonts w:ascii="Lato" w:hAnsi="Lato" w:cs="Arial"/>
          <w:bCs/>
          <w:iCs/>
          <w:spacing w:val="4"/>
          <w:szCs w:val="20"/>
          <w:lang w:bidi="pl-PL"/>
        </w:rPr>
        <w:t xml:space="preserve">udowa nowego odcinka drogi wojewódzkiej nr 878 w m. Tyczyn poprawi płynność i bezpieczeństwo ruchu. </w:t>
      </w:r>
      <w:r w:rsidR="00882F1E">
        <w:rPr>
          <w:rFonts w:ascii="Lato" w:hAnsi="Lato" w:cs="Arial"/>
          <w:bCs/>
          <w:iCs/>
          <w:spacing w:val="4"/>
          <w:szCs w:val="20"/>
          <w:lang w:bidi="pl-PL"/>
        </w:rPr>
        <w:t>T</w:t>
      </w:r>
      <w:r>
        <w:rPr>
          <w:rFonts w:ascii="Lato" w:hAnsi="Lato" w:cs="Arial"/>
          <w:bCs/>
          <w:iCs/>
          <w:spacing w:val="4"/>
          <w:szCs w:val="20"/>
          <w:lang w:bidi="pl-PL"/>
        </w:rPr>
        <w:t xml:space="preserve">rasa nowego odcinka będzie poprowadzona w sposób płynny, co wpłynie korzystnie na przepustowość drogi. Zgodnie z wyjaśnieniami </w:t>
      </w:r>
      <w:r w:rsidRPr="00882F1E">
        <w:rPr>
          <w:rFonts w:ascii="Lato" w:hAnsi="Lato" w:cs="Arial"/>
          <w:bCs/>
          <w:i/>
          <w:spacing w:val="4"/>
          <w:szCs w:val="20"/>
          <w:lang w:bidi="pl-PL"/>
        </w:rPr>
        <w:t>inwestora</w:t>
      </w:r>
      <w:r>
        <w:rPr>
          <w:rFonts w:ascii="Lato" w:hAnsi="Lato" w:cs="Arial"/>
          <w:bCs/>
          <w:iCs/>
          <w:spacing w:val="4"/>
          <w:szCs w:val="20"/>
          <w:lang w:bidi="pl-PL"/>
        </w:rPr>
        <w:t xml:space="preserve"> opracowane prognozy i analizy ruchu wskazują, że przyjęte rozwiązania skrzyżowań</w:t>
      </w:r>
      <w:r w:rsidR="00882F1E">
        <w:rPr>
          <w:rFonts w:ascii="Lato" w:hAnsi="Lato" w:cs="Arial"/>
          <w:bCs/>
          <w:iCs/>
          <w:spacing w:val="4"/>
          <w:szCs w:val="20"/>
          <w:lang w:bidi="pl-PL"/>
        </w:rPr>
        <w:t xml:space="preserve">, w tym ronda turbinowego SK-1 </w:t>
      </w:r>
      <w:r w:rsidR="00B939EB">
        <w:rPr>
          <w:rFonts w:ascii="Lato" w:hAnsi="Lato" w:cs="Arial"/>
          <w:bCs/>
          <w:iCs/>
          <w:spacing w:val="4"/>
          <w:szCs w:val="20"/>
          <w:lang w:bidi="pl-PL"/>
        </w:rPr>
        <w:br/>
      </w:r>
      <w:r w:rsidR="00882F1E">
        <w:rPr>
          <w:rFonts w:ascii="Lato" w:hAnsi="Lato" w:cs="Arial"/>
          <w:bCs/>
          <w:iCs/>
          <w:spacing w:val="4"/>
          <w:szCs w:val="20"/>
          <w:lang w:bidi="pl-PL"/>
        </w:rPr>
        <w:t xml:space="preserve">z DP1404R i </w:t>
      </w:r>
      <w:proofErr w:type="spellStart"/>
      <w:r w:rsidR="00882F1E">
        <w:rPr>
          <w:rFonts w:ascii="Lato" w:hAnsi="Lato" w:cs="Arial"/>
          <w:bCs/>
          <w:iCs/>
          <w:spacing w:val="4"/>
          <w:szCs w:val="20"/>
          <w:lang w:bidi="pl-PL"/>
        </w:rPr>
        <w:t>starodrożem</w:t>
      </w:r>
      <w:proofErr w:type="spellEnd"/>
      <w:r w:rsidR="00882F1E">
        <w:rPr>
          <w:rFonts w:ascii="Lato" w:hAnsi="Lato" w:cs="Arial"/>
          <w:bCs/>
          <w:iCs/>
          <w:spacing w:val="4"/>
          <w:szCs w:val="20"/>
          <w:lang w:bidi="pl-PL"/>
        </w:rPr>
        <w:t xml:space="preserve"> drogi wojewódzkiej nr 878 w km 5+736,57, zapewnią właściwą przepustowość i warunki ruchu w prognozowanym okresie 15 lat od oddania ich do eksploatacji. </w:t>
      </w:r>
    </w:p>
    <w:p w14:paraId="4C24F497" w14:textId="304BFFD2" w:rsidR="00BB3B98" w:rsidRDefault="00467349" w:rsidP="00BB3B98">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Dodatkowo warto też wskazać, iż </w:t>
      </w:r>
      <w:r w:rsidR="00A50573">
        <w:rPr>
          <w:rFonts w:ascii="Lato" w:hAnsi="Lato" w:cs="Arial"/>
          <w:bCs/>
          <w:iCs/>
          <w:spacing w:val="4"/>
          <w:szCs w:val="20"/>
          <w:lang w:bidi="pl-PL"/>
        </w:rPr>
        <w:t>w projekcie budowlanym wyznaczono prędkość projektową i miarodajną</w:t>
      </w:r>
      <w:r w:rsidR="00BB3B98">
        <w:rPr>
          <w:rFonts w:ascii="Lato" w:hAnsi="Lato" w:cs="Arial"/>
          <w:bCs/>
          <w:iCs/>
          <w:spacing w:val="4"/>
          <w:szCs w:val="20"/>
          <w:lang w:bidi="pl-PL"/>
        </w:rPr>
        <w:t xml:space="preserve"> dla nowego odcinka drogi wojewódzkiej nr 878. Zgodnie </w:t>
      </w:r>
      <w:r w:rsidR="00B939EB">
        <w:rPr>
          <w:rFonts w:ascii="Lato" w:hAnsi="Lato" w:cs="Arial"/>
          <w:bCs/>
          <w:iCs/>
          <w:spacing w:val="4"/>
          <w:szCs w:val="20"/>
          <w:lang w:bidi="pl-PL"/>
        </w:rPr>
        <w:br/>
      </w:r>
      <w:r w:rsidR="00BB3B98">
        <w:rPr>
          <w:rFonts w:ascii="Lato" w:hAnsi="Lato" w:cs="Arial"/>
          <w:bCs/>
          <w:iCs/>
          <w:spacing w:val="4"/>
          <w:szCs w:val="20"/>
          <w:lang w:bidi="pl-PL"/>
        </w:rPr>
        <w:t xml:space="preserve">z </w:t>
      </w:r>
      <w:r w:rsidR="00BB3B98" w:rsidRPr="00D73150">
        <w:rPr>
          <w:rFonts w:ascii="Lato" w:hAnsi="Lato" w:cs="Arial"/>
          <w:i/>
          <w:iCs/>
          <w:spacing w:val="4"/>
          <w:szCs w:val="20"/>
        </w:rPr>
        <w:t>rozporządzeni</w:t>
      </w:r>
      <w:r w:rsidR="00BB3B98">
        <w:rPr>
          <w:rFonts w:ascii="Lato" w:hAnsi="Lato" w:cs="Arial"/>
          <w:i/>
          <w:iCs/>
          <w:spacing w:val="4"/>
          <w:szCs w:val="20"/>
        </w:rPr>
        <w:t>em</w:t>
      </w:r>
      <w:r w:rsidR="00BB3B98" w:rsidRPr="00D73150">
        <w:rPr>
          <w:rFonts w:ascii="Lato" w:hAnsi="Lato" w:cs="Arial"/>
          <w:i/>
          <w:iCs/>
          <w:spacing w:val="4"/>
          <w:szCs w:val="20"/>
        </w:rPr>
        <w:t xml:space="preserve"> w sprawie warunków technicznych, jakim powinny odpowiadać drogi publiczne i ich usytuowanie</w:t>
      </w:r>
      <w:r w:rsidR="00BB3B98">
        <w:rPr>
          <w:rFonts w:ascii="Lato" w:hAnsi="Lato" w:cs="Arial"/>
          <w:bCs/>
          <w:iCs/>
          <w:spacing w:val="4"/>
          <w:szCs w:val="20"/>
          <w:lang w:bidi="pl-PL"/>
        </w:rPr>
        <w:t xml:space="preserve"> przez prędkość projektową</w:t>
      </w:r>
      <w:r w:rsidR="00BB3B98" w:rsidRPr="00BB3B98">
        <w:rPr>
          <w:rFonts w:ascii="Lato" w:hAnsi="Lato" w:cs="Arial"/>
          <w:bCs/>
          <w:iCs/>
          <w:spacing w:val="4"/>
          <w:szCs w:val="20"/>
          <w:lang w:bidi="pl-PL"/>
        </w:rPr>
        <w:t xml:space="preserve"> rozumie się parametr techniczno-ekonomiczny, któremu są przyporządkowane graniczne wartości elementów drogi, proporcje między nimi oraz zakres wyposażenia drogi</w:t>
      </w:r>
      <w:r w:rsidR="00BB3B98">
        <w:rPr>
          <w:rFonts w:ascii="Lato" w:hAnsi="Lato" w:cs="Arial"/>
          <w:bCs/>
          <w:iCs/>
          <w:spacing w:val="4"/>
          <w:szCs w:val="20"/>
          <w:lang w:bidi="pl-PL"/>
        </w:rPr>
        <w:t>. Z kolei</w:t>
      </w:r>
      <w:bookmarkStart w:id="5" w:name="mip33784906"/>
      <w:bookmarkEnd w:id="5"/>
      <w:r w:rsidR="00BB3B98">
        <w:rPr>
          <w:rFonts w:ascii="Lato" w:hAnsi="Lato" w:cs="Arial"/>
          <w:bCs/>
          <w:iCs/>
          <w:spacing w:val="4"/>
          <w:szCs w:val="20"/>
          <w:lang w:bidi="pl-PL"/>
        </w:rPr>
        <w:t xml:space="preserve"> prędkość miarodajna </w:t>
      </w:r>
      <w:r w:rsidR="00BB3B98" w:rsidRPr="00BB3B98">
        <w:rPr>
          <w:rFonts w:ascii="Lato" w:hAnsi="Lato" w:cs="Arial"/>
          <w:bCs/>
          <w:iCs/>
          <w:spacing w:val="4"/>
          <w:szCs w:val="20"/>
          <w:lang w:bidi="pl-PL"/>
        </w:rPr>
        <w:t xml:space="preserve">to parametr odwzorowujący prędkość samochodów osobowych w ruchu swobodnym na </w:t>
      </w:r>
      <w:r w:rsidR="00BB3B98" w:rsidRPr="00BB3B98">
        <w:rPr>
          <w:rFonts w:ascii="Lato" w:hAnsi="Lato" w:cs="Arial"/>
          <w:bCs/>
          <w:iCs/>
          <w:spacing w:val="4"/>
          <w:szCs w:val="20"/>
          <w:lang w:bidi="pl-PL"/>
        </w:rPr>
        <w:lastRenderedPageBreak/>
        <w:t>drodze, służący do ustalania wartości elementów drogi, które ze względu na bezpieczeństwo ruchu powinny być dostosowane do tej prędkości</w:t>
      </w:r>
      <w:r w:rsidR="00BB3B98">
        <w:rPr>
          <w:rFonts w:ascii="Lato" w:hAnsi="Lato" w:cs="Arial"/>
          <w:bCs/>
          <w:iCs/>
          <w:spacing w:val="4"/>
          <w:szCs w:val="20"/>
          <w:lang w:bidi="pl-PL"/>
        </w:rPr>
        <w:t xml:space="preserve">. I </w:t>
      </w:r>
      <w:r w:rsidR="00BD4E31">
        <w:rPr>
          <w:rFonts w:ascii="Lato" w:hAnsi="Lato" w:cs="Arial"/>
          <w:bCs/>
          <w:iCs/>
          <w:spacing w:val="4"/>
          <w:szCs w:val="20"/>
          <w:lang w:bidi="pl-PL"/>
        </w:rPr>
        <w:t>tak w od km 7+767 do km 6+100, w terenie zabudowy, prędkość projektowa wynosi 50 km/h, prędkość miarodajna 60 km/h, a prędkość dopuszczalna 50 km/h, od km 6+100 do km 6+700, poza terenem zabudowy, prędkość projektowa wynosi 60 km/h, prędkość miarodajna 80 km/h, a</w:t>
      </w:r>
      <w:r w:rsidR="00150ED8">
        <w:rPr>
          <w:rFonts w:ascii="Lato" w:hAnsi="Lato" w:cs="Arial"/>
          <w:bCs/>
          <w:iCs/>
          <w:spacing w:val="4"/>
          <w:szCs w:val="20"/>
          <w:lang w:bidi="pl-PL"/>
        </w:rPr>
        <w:t xml:space="preserve"> </w:t>
      </w:r>
      <w:r w:rsidR="00BD4E31">
        <w:rPr>
          <w:rFonts w:ascii="Lato" w:hAnsi="Lato" w:cs="Arial"/>
          <w:bCs/>
          <w:iCs/>
          <w:spacing w:val="4"/>
          <w:szCs w:val="20"/>
          <w:lang w:bidi="pl-PL"/>
        </w:rPr>
        <w:t xml:space="preserve">prędkość dopuszczalna 70 km/h, od km 6+700 do km 7+464, w terenie zabudowy, prędkość projektowa wynosi 50 km/h, prędkość miarodajna 60 km/h, a prędkość dopuszczalna 50 km/h. Warto podkreślić, że prędkość miarodajna, czyli pozwalająca na zaprojektowanie elementów drogi dostosowanych do tej prędkości, jest wyższa niż prędkość dozwolona. </w:t>
      </w:r>
    </w:p>
    <w:p w14:paraId="37002EC7" w14:textId="77777777" w:rsidR="00E82CAF" w:rsidRDefault="00BD4E31" w:rsidP="00E82CAF">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Dodać wypada, że bezpieczeństwo ruchu na projektowanej drodze wojewódzkiej nr 878 zostanie zapewnione m.in. przez redukcję do minimum punktów kolizyjnych, brak konieczności lokalizowania dodatkowych skrzyżowań, </w:t>
      </w:r>
      <w:r w:rsidR="002C7126">
        <w:rPr>
          <w:rFonts w:ascii="Lato" w:hAnsi="Lato" w:cs="Arial"/>
          <w:bCs/>
          <w:iCs/>
          <w:spacing w:val="4"/>
          <w:szCs w:val="20"/>
          <w:lang w:bidi="pl-PL"/>
        </w:rPr>
        <w:t xml:space="preserve">poprawę stanu technicznego drogi, polepszenie parametrów drogi. </w:t>
      </w:r>
    </w:p>
    <w:p w14:paraId="4AA0E49D" w14:textId="359B6E6B" w:rsidR="00E82CAF" w:rsidRPr="00E82CAF" w:rsidRDefault="00E82CAF" w:rsidP="00E82CAF">
      <w:pPr>
        <w:spacing w:after="240" w:line="240" w:lineRule="exact"/>
        <w:jc w:val="both"/>
        <w:rPr>
          <w:rFonts w:ascii="Lato" w:hAnsi="Lato" w:cs="Arial"/>
          <w:bCs/>
          <w:iCs/>
          <w:spacing w:val="4"/>
          <w:szCs w:val="20"/>
          <w:lang w:bidi="pl-PL"/>
        </w:rPr>
      </w:pPr>
      <w:r w:rsidRPr="00E82CAF">
        <w:rPr>
          <w:rFonts w:ascii="Lato" w:hAnsi="Lato" w:cs="Arial"/>
          <w:bCs/>
          <w:iCs/>
          <w:spacing w:val="4"/>
          <w:szCs w:val="20"/>
          <w:lang w:bidi="pl-PL"/>
        </w:rPr>
        <w:t xml:space="preserve">W kontekście zarzutu nieuwzględnienia przez organ I instancji geotechnicznych warunków posadowienia obiektu budowlanego wskazać należy, że w myśl </w:t>
      </w:r>
      <w:hyperlink r:id="rId11" w:anchor="/document/16796118?unitId=art(34)ust(3)pkt(2)lit(d)" w:history="1">
        <w:r w:rsidRPr="00E82CAF">
          <w:rPr>
            <w:rStyle w:val="Hipercze"/>
            <w:rFonts w:ascii="Lato" w:hAnsi="Lato" w:cs="Arial"/>
            <w:bCs/>
            <w:iCs/>
            <w:color w:val="auto"/>
            <w:spacing w:val="4"/>
            <w:szCs w:val="20"/>
            <w:u w:val="none"/>
            <w:lang w:bidi="pl-PL"/>
          </w:rPr>
          <w:t>art. 34 ust. 3 pkt 2 lit. d</w:t>
        </w:r>
      </w:hyperlink>
      <w:r w:rsidRPr="00E82CAF">
        <w:rPr>
          <w:rFonts w:ascii="Lato" w:hAnsi="Lato" w:cs="Arial"/>
          <w:bCs/>
          <w:iCs/>
          <w:spacing w:val="4"/>
          <w:szCs w:val="20"/>
          <w:lang w:bidi="pl-PL"/>
        </w:rPr>
        <w:t xml:space="preserve"> </w:t>
      </w:r>
      <w:r w:rsidRPr="00E82CAF">
        <w:rPr>
          <w:rFonts w:ascii="Lato" w:hAnsi="Lato" w:cs="Arial"/>
          <w:bCs/>
          <w:i/>
          <w:spacing w:val="4"/>
          <w:szCs w:val="20"/>
          <w:lang w:bidi="pl-PL"/>
        </w:rPr>
        <w:t>ustawy Prawo budowlane</w:t>
      </w:r>
      <w:r w:rsidRPr="00E82CAF">
        <w:rPr>
          <w:rFonts w:ascii="Lato" w:hAnsi="Lato" w:cs="Arial"/>
          <w:bCs/>
          <w:iCs/>
          <w:spacing w:val="4"/>
          <w:szCs w:val="20"/>
          <w:lang w:bidi="pl-PL"/>
        </w:rPr>
        <w:t xml:space="preserve"> oraz § 20 ust. 1 pkt 5 </w:t>
      </w:r>
      <w:r w:rsidRPr="00E82CAF">
        <w:rPr>
          <w:rFonts w:ascii="Lato" w:hAnsi="Lato" w:cs="Arial"/>
          <w:i/>
          <w:iCs/>
          <w:color w:val="000000"/>
          <w:spacing w:val="4"/>
        </w:rPr>
        <w:t>rozporządzenia w sprawie szczegółowego zakresu i formy projektu budowlanego</w:t>
      </w:r>
      <w:r w:rsidRPr="00E82CAF">
        <w:rPr>
          <w:rFonts w:ascii="Lato" w:hAnsi="Lato" w:cs="Arial"/>
          <w:bCs/>
          <w:iCs/>
          <w:spacing w:val="4"/>
          <w:szCs w:val="20"/>
          <w:lang w:bidi="pl-PL"/>
        </w:rPr>
        <w:t xml:space="preserve"> projekt budowlany zawiera projekt architektoniczno-budowlany obejmujący opinię geotechniczną oraz informację </w:t>
      </w:r>
      <w:r>
        <w:rPr>
          <w:rFonts w:ascii="Lato" w:hAnsi="Lato" w:cs="Arial"/>
          <w:bCs/>
          <w:iCs/>
          <w:spacing w:val="4"/>
          <w:szCs w:val="20"/>
          <w:lang w:bidi="pl-PL"/>
        </w:rPr>
        <w:br/>
      </w:r>
      <w:r w:rsidRPr="00E82CAF">
        <w:rPr>
          <w:rFonts w:ascii="Lato" w:hAnsi="Lato" w:cs="Arial"/>
          <w:bCs/>
          <w:iCs/>
          <w:spacing w:val="4"/>
          <w:szCs w:val="20"/>
          <w:lang w:bidi="pl-PL"/>
        </w:rPr>
        <w:t xml:space="preserve">o sposobie posadowienia obiektu budowlanego. </w:t>
      </w:r>
      <w:r w:rsidRPr="00E82CAF">
        <w:rPr>
          <w:rFonts w:ascii="Lato" w:hAnsi="Lato" w:cs="Arial"/>
          <w:bCs/>
          <w:i/>
          <w:spacing w:val="4"/>
          <w:szCs w:val="20"/>
          <w:lang w:bidi="pl-PL"/>
        </w:rPr>
        <w:t xml:space="preserve">Inwestor, </w:t>
      </w:r>
      <w:r w:rsidRPr="00E82CAF">
        <w:rPr>
          <w:rFonts w:ascii="Lato" w:hAnsi="Lato" w:cs="Arial"/>
          <w:bCs/>
          <w:iCs/>
          <w:spacing w:val="4"/>
          <w:szCs w:val="20"/>
          <w:lang w:bidi="pl-PL"/>
        </w:rPr>
        <w:t xml:space="preserve">mając na względzie powyższe przepisy, przedłożył do wniosku o udzielenie zezwolenia na realizację przedmiotowej inwestycji drogowej ww. dokumenty, które następnie zostały zatwierdzone jako załącznik nr 3 do </w:t>
      </w:r>
      <w:r w:rsidRPr="00E82CAF">
        <w:rPr>
          <w:rFonts w:ascii="Lato" w:hAnsi="Lato" w:cs="Arial"/>
          <w:bCs/>
          <w:i/>
          <w:spacing w:val="4"/>
          <w:szCs w:val="20"/>
          <w:lang w:bidi="pl-PL"/>
        </w:rPr>
        <w:t>decyzji Wojewody Podkarpackiego</w:t>
      </w:r>
      <w:r w:rsidRPr="00E82CAF">
        <w:rPr>
          <w:rFonts w:ascii="Lato" w:hAnsi="Lato" w:cs="Arial"/>
          <w:bCs/>
          <w:iCs/>
          <w:spacing w:val="4"/>
          <w:szCs w:val="20"/>
          <w:lang w:bidi="pl-PL"/>
        </w:rPr>
        <w:t xml:space="preserve">. </w:t>
      </w:r>
    </w:p>
    <w:p w14:paraId="58A005C7" w14:textId="75D3EB5A" w:rsidR="00E82CAF" w:rsidRPr="00E82CAF" w:rsidRDefault="00E82CAF" w:rsidP="00E82CAF">
      <w:pPr>
        <w:spacing w:after="240" w:line="240" w:lineRule="exact"/>
        <w:jc w:val="both"/>
        <w:rPr>
          <w:rFonts w:ascii="Lato" w:hAnsi="Lato" w:cs="Arial"/>
          <w:bCs/>
          <w:iCs/>
          <w:spacing w:val="4"/>
          <w:szCs w:val="20"/>
          <w:lang w:bidi="pl-PL"/>
        </w:rPr>
      </w:pPr>
      <w:r w:rsidRPr="00E82CAF">
        <w:rPr>
          <w:rFonts w:ascii="Lato" w:hAnsi="Lato" w:cs="Arial"/>
          <w:bCs/>
          <w:iCs/>
          <w:spacing w:val="4"/>
          <w:szCs w:val="20"/>
          <w:lang w:bidi="pl-PL"/>
        </w:rPr>
        <w:t xml:space="preserve">Stwierdzenia wymaga, że to projektant (i osoba sprawdzająca projekt) ponosi pełną odpowiedzialność za to, czy projekt architektoniczno-budowlany spełnia wymagania przepisów, w tym technicznych. Sprawdzenie zgodności z przepisami, w tym </w:t>
      </w:r>
      <w:proofErr w:type="spellStart"/>
      <w:r w:rsidRPr="00E82CAF">
        <w:rPr>
          <w:rFonts w:ascii="Lato" w:hAnsi="Lato" w:cs="Arial"/>
          <w:bCs/>
          <w:iCs/>
          <w:spacing w:val="4"/>
          <w:szCs w:val="20"/>
          <w:lang w:bidi="pl-PL"/>
        </w:rPr>
        <w:t>techniczno</w:t>
      </w:r>
      <w:proofErr w:type="spellEnd"/>
      <w:r w:rsidRPr="00E82CAF">
        <w:rPr>
          <w:rFonts w:ascii="Lato" w:hAnsi="Lato" w:cs="Arial"/>
          <w:bCs/>
          <w:iCs/>
          <w:spacing w:val="4"/>
          <w:szCs w:val="20"/>
          <w:lang w:bidi="pl-PL"/>
        </w:rPr>
        <w:t xml:space="preserve"> - budowlanymi, zostało natomiast ograniczone dla organu administracji architektoniczno-budowlanej do projektu zagospodarowania działki lub terenu (art. 35 ust. 1 pkt. 2 </w:t>
      </w:r>
      <w:r w:rsidRPr="00E82CAF">
        <w:rPr>
          <w:rFonts w:ascii="Lato" w:hAnsi="Lato" w:cs="Arial"/>
          <w:bCs/>
          <w:i/>
          <w:spacing w:val="4"/>
          <w:szCs w:val="20"/>
          <w:lang w:bidi="pl-PL"/>
        </w:rPr>
        <w:t>ustawy Prawo budowlane</w:t>
      </w:r>
      <w:r w:rsidRPr="00E82CAF">
        <w:rPr>
          <w:rFonts w:ascii="Lato" w:hAnsi="Lato" w:cs="Arial"/>
          <w:bCs/>
          <w:iCs/>
          <w:spacing w:val="4"/>
          <w:szCs w:val="20"/>
          <w:lang w:bidi="pl-PL"/>
        </w:rPr>
        <w:t>). Zgodnie z obowiązującymi przepisami odpowiedzialność za dobór odpowiedniego sposobu posadowienia obiektu budowlanego spoczywa zatem na projektancie, który przy sporządzaniu projektu budowlanego musi uwzględnić opinię geotechniczną oraz podjąć odpowiednie środki techniczne.</w:t>
      </w:r>
    </w:p>
    <w:p w14:paraId="0E0A9B42" w14:textId="77777777" w:rsidR="00E82CAF" w:rsidRDefault="00E82CAF" w:rsidP="00E82CAF">
      <w:pPr>
        <w:spacing w:after="240" w:line="240" w:lineRule="exact"/>
        <w:jc w:val="both"/>
        <w:rPr>
          <w:rFonts w:ascii="Lato" w:hAnsi="Lato" w:cs="Arial"/>
          <w:bCs/>
          <w:iCs/>
          <w:spacing w:val="4"/>
          <w:szCs w:val="20"/>
          <w:lang w:bidi="pl-PL"/>
        </w:rPr>
      </w:pPr>
      <w:r w:rsidRPr="00E82CAF">
        <w:rPr>
          <w:rFonts w:ascii="Lato" w:hAnsi="Lato" w:cs="Arial"/>
          <w:bCs/>
          <w:iCs/>
          <w:spacing w:val="4"/>
          <w:szCs w:val="20"/>
          <w:lang w:bidi="pl-PL"/>
        </w:rPr>
        <w:t xml:space="preserve">Odnośnie zastrzeżeń Skarżącej dotyczących warunków gruntowo-wodnych </w:t>
      </w:r>
      <w:r w:rsidRPr="00E82CAF">
        <w:rPr>
          <w:rFonts w:ascii="Lato" w:hAnsi="Lato" w:cs="Arial"/>
          <w:bCs/>
          <w:i/>
          <w:spacing w:val="4"/>
          <w:szCs w:val="20"/>
          <w:lang w:bidi="pl-PL"/>
        </w:rPr>
        <w:t>Minister</w:t>
      </w:r>
      <w:r w:rsidRPr="00E82CAF">
        <w:rPr>
          <w:rFonts w:ascii="Lato" w:hAnsi="Lato" w:cs="Arial"/>
          <w:bCs/>
          <w:iCs/>
          <w:spacing w:val="4"/>
          <w:szCs w:val="20"/>
          <w:lang w:bidi="pl-PL"/>
        </w:rPr>
        <w:t xml:space="preserve"> wypowiedział się już w niniejszym rozstrzygnięciu.</w:t>
      </w:r>
      <w:r>
        <w:rPr>
          <w:rFonts w:ascii="Lato" w:hAnsi="Lato" w:cs="Arial"/>
          <w:bCs/>
          <w:iCs/>
          <w:spacing w:val="4"/>
          <w:szCs w:val="20"/>
          <w:lang w:bidi="pl-PL"/>
        </w:rPr>
        <w:t xml:space="preserve">  </w:t>
      </w:r>
    </w:p>
    <w:p w14:paraId="28A8E647" w14:textId="284EE5D5" w:rsidR="00334E8E" w:rsidRPr="00334E8E" w:rsidRDefault="00334E8E" w:rsidP="00334E8E">
      <w:pPr>
        <w:spacing w:after="240" w:line="240" w:lineRule="exact"/>
        <w:jc w:val="both"/>
        <w:rPr>
          <w:rFonts w:ascii="Lato" w:hAnsi="Lato" w:cs="Arial"/>
          <w:bCs/>
          <w:iCs/>
          <w:spacing w:val="4"/>
          <w:szCs w:val="20"/>
          <w:lang w:bidi="pl-PL"/>
        </w:rPr>
      </w:pPr>
      <w:r w:rsidRPr="00334E8E">
        <w:rPr>
          <w:rFonts w:ascii="Lato" w:hAnsi="Lato" w:cs="Arial"/>
          <w:bCs/>
          <w:iCs/>
          <w:spacing w:val="4"/>
          <w:szCs w:val="20"/>
          <w:lang w:bidi="pl-PL"/>
        </w:rPr>
        <w:t>Przechodząc do zgłoszonego przez Skarżąc</w:t>
      </w:r>
      <w:r>
        <w:rPr>
          <w:rFonts w:ascii="Lato" w:hAnsi="Lato" w:cs="Arial"/>
          <w:bCs/>
          <w:iCs/>
          <w:spacing w:val="4"/>
          <w:szCs w:val="20"/>
          <w:lang w:bidi="pl-PL"/>
        </w:rPr>
        <w:t>ą</w:t>
      </w:r>
      <w:r w:rsidRPr="00334E8E">
        <w:rPr>
          <w:rFonts w:ascii="Lato" w:hAnsi="Lato" w:cs="Arial"/>
          <w:bCs/>
          <w:iCs/>
          <w:spacing w:val="4"/>
          <w:szCs w:val="20"/>
          <w:lang w:bidi="pl-PL"/>
        </w:rPr>
        <w:t xml:space="preserve"> naruszenia art. </w:t>
      </w:r>
      <w:r>
        <w:rPr>
          <w:rFonts w:ascii="Lato" w:hAnsi="Lato" w:cs="Arial"/>
          <w:bCs/>
          <w:iCs/>
          <w:spacing w:val="4"/>
          <w:szCs w:val="20"/>
          <w:lang w:bidi="pl-PL"/>
        </w:rPr>
        <w:t xml:space="preserve">7 </w:t>
      </w:r>
      <w:r w:rsidRPr="00AD58FF">
        <w:rPr>
          <w:rFonts w:ascii="Lato" w:hAnsi="Lato" w:cs="Arial"/>
          <w:bCs/>
          <w:i/>
          <w:spacing w:val="4"/>
          <w:szCs w:val="20"/>
          <w:lang w:bidi="pl-PL"/>
        </w:rPr>
        <w:t>kpa</w:t>
      </w:r>
      <w:r>
        <w:rPr>
          <w:rFonts w:ascii="Lato" w:hAnsi="Lato" w:cs="Arial"/>
          <w:bCs/>
          <w:iCs/>
          <w:spacing w:val="4"/>
          <w:szCs w:val="20"/>
          <w:lang w:bidi="pl-PL"/>
        </w:rPr>
        <w:t xml:space="preserve">, art. 7a </w:t>
      </w:r>
      <w:r w:rsidRPr="00AD58FF">
        <w:rPr>
          <w:rFonts w:ascii="Lato" w:hAnsi="Lato" w:cs="Arial"/>
          <w:bCs/>
          <w:i/>
          <w:spacing w:val="4"/>
          <w:szCs w:val="20"/>
          <w:lang w:bidi="pl-PL"/>
        </w:rPr>
        <w:t>kpa</w:t>
      </w:r>
      <w:r>
        <w:rPr>
          <w:rFonts w:ascii="Lato" w:hAnsi="Lato" w:cs="Arial"/>
          <w:bCs/>
          <w:iCs/>
          <w:spacing w:val="4"/>
          <w:szCs w:val="20"/>
          <w:lang w:bidi="pl-PL"/>
        </w:rPr>
        <w:t xml:space="preserve">, art. 77 </w:t>
      </w:r>
      <w:r w:rsidRPr="00AD58FF">
        <w:rPr>
          <w:rFonts w:ascii="Lato" w:hAnsi="Lato" w:cs="Arial"/>
          <w:bCs/>
          <w:i/>
          <w:spacing w:val="4"/>
          <w:szCs w:val="20"/>
          <w:lang w:bidi="pl-PL"/>
        </w:rPr>
        <w:t>kpa</w:t>
      </w:r>
      <w:r>
        <w:rPr>
          <w:rFonts w:ascii="Lato" w:hAnsi="Lato" w:cs="Arial"/>
          <w:bCs/>
          <w:iCs/>
          <w:spacing w:val="4"/>
          <w:szCs w:val="20"/>
          <w:lang w:bidi="pl-PL"/>
        </w:rPr>
        <w:t xml:space="preserve">, art. 78 </w:t>
      </w:r>
      <w:r w:rsidRPr="00AD58FF">
        <w:rPr>
          <w:rFonts w:ascii="Lato" w:hAnsi="Lato" w:cs="Arial"/>
          <w:bCs/>
          <w:i/>
          <w:spacing w:val="4"/>
          <w:szCs w:val="20"/>
          <w:lang w:bidi="pl-PL"/>
        </w:rPr>
        <w:t>kpa</w:t>
      </w:r>
      <w:r>
        <w:rPr>
          <w:rFonts w:ascii="Lato" w:hAnsi="Lato" w:cs="Arial"/>
          <w:bCs/>
          <w:iCs/>
          <w:spacing w:val="4"/>
          <w:szCs w:val="20"/>
          <w:lang w:bidi="pl-PL"/>
        </w:rPr>
        <w:t xml:space="preserve">, </w:t>
      </w:r>
      <w:r w:rsidR="00AD58FF" w:rsidRPr="00057A74">
        <w:rPr>
          <w:rFonts w:ascii="Lato" w:hAnsi="Lato" w:cs="Arial"/>
          <w:bCs/>
          <w:iCs/>
          <w:spacing w:val="4"/>
          <w:szCs w:val="20"/>
          <w:lang w:bidi="pl-PL"/>
        </w:rPr>
        <w:t xml:space="preserve">poprzez nierozpatrzenie w postępowaniu wszystkich dowodów, </w:t>
      </w:r>
      <w:r w:rsidR="00150ED8" w:rsidRPr="00057A74">
        <w:rPr>
          <w:rFonts w:ascii="Lato" w:hAnsi="Lato" w:cs="Arial"/>
          <w:bCs/>
          <w:iCs/>
          <w:spacing w:val="4"/>
          <w:szCs w:val="20"/>
          <w:lang w:bidi="pl-PL"/>
        </w:rPr>
        <w:br/>
      </w:r>
      <w:r w:rsidR="00AD58FF" w:rsidRPr="00057A74">
        <w:rPr>
          <w:rFonts w:ascii="Lato" w:hAnsi="Lato" w:cs="Arial"/>
          <w:bCs/>
          <w:iCs/>
          <w:spacing w:val="4"/>
          <w:szCs w:val="20"/>
          <w:lang w:bidi="pl-PL"/>
        </w:rPr>
        <w:t xml:space="preserve">m. in. opracowania dr inż. Lesława </w:t>
      </w:r>
      <w:proofErr w:type="spellStart"/>
      <w:r w:rsidR="00AD58FF" w:rsidRPr="00057A74">
        <w:rPr>
          <w:rFonts w:ascii="Lato" w:hAnsi="Lato" w:cs="Arial"/>
          <w:bCs/>
          <w:iCs/>
          <w:spacing w:val="4"/>
          <w:szCs w:val="20"/>
          <w:lang w:bidi="pl-PL"/>
        </w:rPr>
        <w:t>Bichajło</w:t>
      </w:r>
      <w:proofErr w:type="spellEnd"/>
      <w:r w:rsidR="00AD58FF" w:rsidRPr="00057A74">
        <w:rPr>
          <w:rFonts w:ascii="Lato" w:hAnsi="Lato" w:cs="Arial"/>
          <w:bCs/>
          <w:iCs/>
          <w:spacing w:val="4"/>
          <w:szCs w:val="20"/>
          <w:lang w:bidi="pl-PL"/>
        </w:rPr>
        <w:t xml:space="preserve"> pn</w:t>
      </w:r>
      <w:r w:rsidR="00AD58FF">
        <w:rPr>
          <w:rFonts w:ascii="Lato" w:hAnsi="Lato" w:cs="Arial"/>
          <w:bCs/>
          <w:iCs/>
          <w:spacing w:val="4"/>
          <w:szCs w:val="20"/>
          <w:lang w:bidi="pl-PL"/>
        </w:rPr>
        <w:t xml:space="preserve">. „Ocena koncepcji obwodnicy Tyczyna </w:t>
      </w:r>
      <w:r w:rsidR="00150ED8">
        <w:rPr>
          <w:rFonts w:ascii="Lato" w:hAnsi="Lato" w:cs="Arial"/>
          <w:bCs/>
          <w:iCs/>
          <w:spacing w:val="4"/>
          <w:szCs w:val="20"/>
          <w:lang w:bidi="pl-PL"/>
        </w:rPr>
        <w:br/>
      </w:r>
      <w:r w:rsidR="00AD58FF">
        <w:rPr>
          <w:rFonts w:ascii="Lato" w:hAnsi="Lato" w:cs="Arial"/>
          <w:bCs/>
          <w:iCs/>
          <w:spacing w:val="4"/>
          <w:szCs w:val="20"/>
          <w:lang w:bidi="pl-PL"/>
        </w:rPr>
        <w:t xml:space="preserve">w ciągu drogi wojewódzkiej nr 878”, opracowania pn. „Określenie zagrożenia powodziowego w zlewni cieków: Strug, </w:t>
      </w:r>
      <w:proofErr w:type="spellStart"/>
      <w:r w:rsidR="00AD58FF">
        <w:rPr>
          <w:rFonts w:ascii="Lato" w:hAnsi="Lato" w:cs="Arial"/>
          <w:bCs/>
          <w:iCs/>
          <w:spacing w:val="4"/>
          <w:szCs w:val="20"/>
          <w:lang w:bidi="pl-PL"/>
        </w:rPr>
        <w:t>Hermanówka</w:t>
      </w:r>
      <w:proofErr w:type="spellEnd"/>
      <w:r w:rsidR="00AD58FF">
        <w:rPr>
          <w:rFonts w:ascii="Lato" w:hAnsi="Lato" w:cs="Arial"/>
          <w:bCs/>
          <w:iCs/>
          <w:spacing w:val="4"/>
          <w:szCs w:val="20"/>
          <w:lang w:bidi="pl-PL"/>
        </w:rPr>
        <w:t xml:space="preserve"> (ID_226556), </w:t>
      </w:r>
      <w:proofErr w:type="spellStart"/>
      <w:r w:rsidR="00AD58FF">
        <w:rPr>
          <w:rFonts w:ascii="Lato" w:hAnsi="Lato" w:cs="Arial"/>
          <w:bCs/>
          <w:iCs/>
          <w:spacing w:val="4"/>
          <w:szCs w:val="20"/>
          <w:lang w:bidi="pl-PL"/>
        </w:rPr>
        <w:t>Hermanówka</w:t>
      </w:r>
      <w:proofErr w:type="spellEnd"/>
      <w:r w:rsidR="00AD58FF">
        <w:rPr>
          <w:rFonts w:ascii="Lato" w:hAnsi="Lato" w:cs="Arial"/>
          <w:bCs/>
          <w:iCs/>
          <w:spacing w:val="4"/>
          <w:szCs w:val="20"/>
          <w:lang w:bidi="pl-PL"/>
        </w:rPr>
        <w:t xml:space="preserve"> (ID_22657494), Matysówka, Młynówka, Czekaj, Rów W1”</w:t>
      </w:r>
      <w:r w:rsidR="00E82CAF">
        <w:rPr>
          <w:rFonts w:ascii="Lato" w:hAnsi="Lato" w:cs="Arial"/>
          <w:bCs/>
          <w:iCs/>
          <w:spacing w:val="4"/>
          <w:szCs w:val="20"/>
          <w:lang w:bidi="pl-PL"/>
        </w:rPr>
        <w:t>,</w:t>
      </w:r>
      <w:r w:rsidR="00AD58FF">
        <w:rPr>
          <w:rFonts w:ascii="Lato" w:hAnsi="Lato" w:cs="Arial"/>
          <w:bCs/>
          <w:iCs/>
          <w:spacing w:val="4"/>
          <w:szCs w:val="20"/>
          <w:lang w:bidi="pl-PL"/>
        </w:rPr>
        <w:t xml:space="preserve"> </w:t>
      </w:r>
      <w:r w:rsidRPr="00334E8E">
        <w:rPr>
          <w:rFonts w:ascii="Lato" w:hAnsi="Lato" w:cs="Arial"/>
          <w:bCs/>
          <w:iCs/>
          <w:spacing w:val="4"/>
          <w:szCs w:val="20"/>
          <w:lang w:bidi="pl-PL"/>
        </w:rPr>
        <w:t xml:space="preserve">zauważyć należy, że w orzecznictwie sądowoadministracyjnym ugruntowane jest stanowisko, zgodnie z którym organy administracji publicznej mają obowiązek podejmować czynności niezbędne do wyjaśniania sprawy, nie zaś wszystkie czynności, których przeprowadzenie postuluje strona postępowania. To, czy dany dowód zostanie przeprowadzony, zależy od przydatności tego dowodu dla wyjaśnienia okoliczności sprawy, co do których organ ma wątpliwości. Szeroki zakres środków dowodowych możliwych do przeprowadzenia w sprawie na podstawie art. 75 </w:t>
      </w:r>
      <w:r w:rsidRPr="00334E8E">
        <w:rPr>
          <w:rFonts w:ascii="Lato" w:hAnsi="Lato" w:cs="Arial"/>
          <w:bCs/>
          <w:i/>
          <w:iCs/>
          <w:spacing w:val="4"/>
          <w:szCs w:val="20"/>
          <w:lang w:bidi="pl-PL"/>
        </w:rPr>
        <w:t>kpa</w:t>
      </w:r>
      <w:r w:rsidRPr="00334E8E">
        <w:rPr>
          <w:rFonts w:ascii="Lato" w:hAnsi="Lato" w:cs="Arial"/>
          <w:bCs/>
          <w:iCs/>
          <w:spacing w:val="4"/>
          <w:szCs w:val="20"/>
          <w:lang w:bidi="pl-PL"/>
        </w:rPr>
        <w:t xml:space="preserve"> nie powoduje konieczności ich przeprowadzenia, jeśli dana okoliczność została już wyjaśniona w oparciu o inny dowód i nie został on podważony (vide: wyroki Naczelnego Sądu Administracyjnego z dnia 29 marca 2017 r., </w:t>
      </w:r>
      <w:r w:rsidRPr="00334E8E">
        <w:rPr>
          <w:rFonts w:ascii="Lato" w:hAnsi="Lato" w:cs="Arial"/>
          <w:bCs/>
          <w:iCs/>
          <w:spacing w:val="4"/>
          <w:szCs w:val="20"/>
          <w:lang w:bidi="pl-PL"/>
        </w:rPr>
        <w:lastRenderedPageBreak/>
        <w:t xml:space="preserve">sygn. akt II OSK 1936/15, i z dnia 2 kwietnia 2014 r., sygn. akt II OSK 2621/12). Jakkolwiek w polskim prawie administracyjnym obowiązuje zasada oficjalności, obligująca organ do zebrania materiału dowodowego, nie może to jednak prowadzić do nakładania na organ nieograniczonego obowiązku poszukiwania faktów, które podnosi strona. Organy administracji publicznej mają obowiązek działać wnikliwie i szybko, posługując się możliwie najprostszymi środkami prowadzącymi do załatwienia sprawy, zgodnie z art. 12 § 1 </w:t>
      </w:r>
      <w:r w:rsidRPr="00334E8E">
        <w:rPr>
          <w:rFonts w:ascii="Lato" w:hAnsi="Lato" w:cs="Arial"/>
          <w:bCs/>
          <w:i/>
          <w:iCs/>
          <w:spacing w:val="4"/>
          <w:szCs w:val="20"/>
          <w:lang w:bidi="pl-PL"/>
        </w:rPr>
        <w:t>kpa</w:t>
      </w:r>
      <w:r w:rsidRPr="00334E8E">
        <w:rPr>
          <w:rFonts w:ascii="Lato" w:hAnsi="Lato" w:cs="Arial"/>
          <w:bCs/>
          <w:iCs/>
          <w:spacing w:val="4"/>
          <w:szCs w:val="20"/>
          <w:lang w:bidi="pl-PL"/>
        </w:rPr>
        <w:t xml:space="preserve">, a także obowiązek podejmowania wszelkich kroków niezbędnych do jej wyjaśnienia i załatwienia w myśl art. 7 i art. 77 § 1 </w:t>
      </w:r>
      <w:r w:rsidRPr="00334E8E">
        <w:rPr>
          <w:rFonts w:ascii="Lato" w:hAnsi="Lato" w:cs="Arial"/>
          <w:bCs/>
          <w:i/>
          <w:iCs/>
          <w:spacing w:val="4"/>
          <w:szCs w:val="20"/>
          <w:lang w:bidi="pl-PL"/>
        </w:rPr>
        <w:t>kpa</w:t>
      </w:r>
      <w:r w:rsidRPr="00334E8E">
        <w:rPr>
          <w:rFonts w:ascii="Lato" w:hAnsi="Lato" w:cs="Arial"/>
          <w:bCs/>
          <w:iCs/>
          <w:spacing w:val="4"/>
          <w:szCs w:val="20"/>
          <w:lang w:bidi="pl-PL"/>
        </w:rPr>
        <w:t>. Oznacza to obowiązek podjęcia nie jakichkolwiek działań, lecz działań celowych (por. wyrok Wojewódzkiego Sądu Administracyjnego w Warszawie z dnia 1 czerwca 2011 r., sygn. akt I SAB/</w:t>
      </w:r>
      <w:proofErr w:type="spellStart"/>
      <w:r w:rsidRPr="00334E8E">
        <w:rPr>
          <w:rFonts w:ascii="Lato" w:hAnsi="Lato" w:cs="Arial"/>
          <w:bCs/>
          <w:iCs/>
          <w:spacing w:val="4"/>
          <w:szCs w:val="20"/>
          <w:lang w:bidi="pl-PL"/>
        </w:rPr>
        <w:t>Wa</w:t>
      </w:r>
      <w:proofErr w:type="spellEnd"/>
      <w:r w:rsidRPr="00334E8E">
        <w:rPr>
          <w:rFonts w:ascii="Lato" w:hAnsi="Lato" w:cs="Arial"/>
          <w:bCs/>
          <w:iCs/>
          <w:spacing w:val="4"/>
          <w:szCs w:val="20"/>
          <w:lang w:bidi="pl-PL"/>
        </w:rPr>
        <w:t xml:space="preserve"> 79/11). </w:t>
      </w:r>
    </w:p>
    <w:p w14:paraId="1AE0572E" w14:textId="673231CC" w:rsidR="007C4FA1" w:rsidRDefault="00334E8E" w:rsidP="00334E8E">
      <w:pPr>
        <w:spacing w:after="240" w:line="240" w:lineRule="exact"/>
        <w:jc w:val="both"/>
        <w:rPr>
          <w:rFonts w:ascii="Lato" w:hAnsi="Lato" w:cs="Arial"/>
          <w:bCs/>
          <w:iCs/>
          <w:spacing w:val="4"/>
          <w:szCs w:val="20"/>
          <w:lang w:bidi="pl-PL"/>
        </w:rPr>
      </w:pPr>
      <w:r w:rsidRPr="00334E8E">
        <w:rPr>
          <w:rFonts w:ascii="Lato" w:hAnsi="Lato" w:cs="Arial"/>
          <w:bCs/>
          <w:i/>
          <w:iCs/>
          <w:spacing w:val="4"/>
          <w:szCs w:val="20"/>
          <w:lang w:bidi="pl-PL"/>
        </w:rPr>
        <w:t>Minister</w:t>
      </w:r>
      <w:r w:rsidRPr="00334E8E">
        <w:rPr>
          <w:rFonts w:ascii="Lato" w:hAnsi="Lato" w:cs="Arial"/>
          <w:bCs/>
          <w:iCs/>
          <w:spacing w:val="4"/>
          <w:szCs w:val="20"/>
          <w:lang w:bidi="pl-PL"/>
        </w:rPr>
        <w:t xml:space="preserve"> uznał, iż zgromadzony w niniejszej sprawie materiał dowodowy jest wystarczający do wydania rozstrzygnięcia kończącego postępowanie odwoławcze </w:t>
      </w:r>
      <w:r w:rsidRPr="00334E8E">
        <w:rPr>
          <w:rFonts w:ascii="Lato" w:hAnsi="Lato" w:cs="Arial"/>
          <w:bCs/>
          <w:iCs/>
          <w:spacing w:val="4"/>
          <w:szCs w:val="20"/>
          <w:lang w:bidi="pl-PL"/>
        </w:rPr>
        <w:br/>
        <w:t xml:space="preserve">w sprawie </w:t>
      </w:r>
      <w:r w:rsidRPr="00334E8E">
        <w:rPr>
          <w:rFonts w:ascii="Lato" w:hAnsi="Lato" w:cs="Arial"/>
          <w:bCs/>
          <w:i/>
          <w:iCs/>
          <w:spacing w:val="4"/>
          <w:szCs w:val="20"/>
          <w:lang w:bidi="pl-PL"/>
        </w:rPr>
        <w:t xml:space="preserve">decyzji Wojewody </w:t>
      </w:r>
      <w:r w:rsidR="003D4130">
        <w:rPr>
          <w:rFonts w:ascii="Lato" w:hAnsi="Lato" w:cs="Arial"/>
          <w:bCs/>
          <w:i/>
          <w:iCs/>
          <w:spacing w:val="4"/>
          <w:szCs w:val="20"/>
          <w:lang w:bidi="pl-PL"/>
        </w:rPr>
        <w:t>Podkarpackiego</w:t>
      </w:r>
      <w:r w:rsidRPr="00334E8E">
        <w:rPr>
          <w:rFonts w:ascii="Lato" w:hAnsi="Lato" w:cs="Arial"/>
          <w:bCs/>
          <w:iCs/>
          <w:spacing w:val="4"/>
          <w:szCs w:val="20"/>
          <w:lang w:bidi="pl-PL"/>
        </w:rPr>
        <w:t xml:space="preserve"> i nie wymaga uzupełnienia np. o </w:t>
      </w:r>
      <w:r w:rsidR="003D4130">
        <w:rPr>
          <w:rFonts w:ascii="Lato" w:hAnsi="Lato" w:cs="Arial"/>
          <w:bCs/>
          <w:iCs/>
          <w:spacing w:val="4"/>
          <w:szCs w:val="20"/>
          <w:lang w:bidi="pl-PL"/>
        </w:rPr>
        <w:t xml:space="preserve">analizę </w:t>
      </w:r>
      <w:r w:rsidRPr="00334E8E">
        <w:rPr>
          <w:rFonts w:ascii="Lato" w:hAnsi="Lato" w:cs="Arial"/>
          <w:bCs/>
          <w:iCs/>
          <w:spacing w:val="4"/>
          <w:szCs w:val="20"/>
          <w:lang w:bidi="pl-PL"/>
        </w:rPr>
        <w:t>wspomnian</w:t>
      </w:r>
      <w:r w:rsidR="003D4130">
        <w:rPr>
          <w:rFonts w:ascii="Lato" w:hAnsi="Lato" w:cs="Arial"/>
          <w:bCs/>
          <w:iCs/>
          <w:spacing w:val="4"/>
          <w:szCs w:val="20"/>
          <w:lang w:bidi="pl-PL"/>
        </w:rPr>
        <w:t>ych</w:t>
      </w:r>
      <w:r w:rsidRPr="00334E8E">
        <w:rPr>
          <w:rFonts w:ascii="Lato" w:hAnsi="Lato" w:cs="Arial"/>
          <w:bCs/>
          <w:iCs/>
          <w:spacing w:val="4"/>
          <w:szCs w:val="20"/>
          <w:lang w:bidi="pl-PL"/>
        </w:rPr>
        <w:t xml:space="preserve"> przez </w:t>
      </w:r>
      <w:r w:rsidR="003D4130">
        <w:rPr>
          <w:rFonts w:ascii="Lato" w:hAnsi="Lato" w:cs="Arial"/>
          <w:bCs/>
          <w:iCs/>
          <w:spacing w:val="4"/>
          <w:szCs w:val="20"/>
          <w:lang w:bidi="pl-PL"/>
        </w:rPr>
        <w:t>Skarżącą opracowań</w:t>
      </w:r>
      <w:r w:rsidRPr="00334E8E">
        <w:rPr>
          <w:rFonts w:ascii="Lato" w:hAnsi="Lato" w:cs="Arial"/>
          <w:bCs/>
          <w:iCs/>
          <w:spacing w:val="4"/>
          <w:szCs w:val="20"/>
          <w:lang w:bidi="pl-PL"/>
        </w:rPr>
        <w:t xml:space="preserve">. Podkreślenia wymaga, że </w:t>
      </w:r>
      <w:r w:rsidRPr="00334E8E">
        <w:rPr>
          <w:rFonts w:ascii="Lato" w:hAnsi="Lato" w:cs="Arial"/>
          <w:bCs/>
          <w:i/>
          <w:iCs/>
          <w:spacing w:val="4"/>
          <w:szCs w:val="20"/>
          <w:lang w:bidi="pl-PL"/>
        </w:rPr>
        <w:t xml:space="preserve">decyzja Wojewody </w:t>
      </w:r>
      <w:r w:rsidR="003D4130">
        <w:rPr>
          <w:rFonts w:ascii="Lato" w:hAnsi="Lato" w:cs="Arial"/>
          <w:bCs/>
          <w:i/>
          <w:iCs/>
          <w:spacing w:val="4"/>
          <w:szCs w:val="20"/>
          <w:lang w:bidi="pl-PL"/>
        </w:rPr>
        <w:t xml:space="preserve">Podkarpackiego </w:t>
      </w:r>
      <w:r w:rsidRPr="00334E8E">
        <w:rPr>
          <w:rFonts w:ascii="Lato" w:hAnsi="Lato" w:cs="Arial"/>
          <w:bCs/>
          <w:iCs/>
          <w:spacing w:val="4"/>
          <w:szCs w:val="20"/>
          <w:lang w:bidi="pl-PL"/>
        </w:rPr>
        <w:t xml:space="preserve">wydana została w szczególnym trybie przewidzianym </w:t>
      </w:r>
      <w:r w:rsidRPr="00334E8E">
        <w:rPr>
          <w:rFonts w:ascii="Lato" w:hAnsi="Lato" w:cs="Arial"/>
          <w:bCs/>
          <w:i/>
          <w:iCs/>
          <w:spacing w:val="4"/>
          <w:szCs w:val="20"/>
          <w:lang w:bidi="pl-PL"/>
        </w:rPr>
        <w:t>specustawą drogową</w:t>
      </w:r>
      <w:r w:rsidRPr="00334E8E">
        <w:rPr>
          <w:rFonts w:ascii="Lato" w:hAnsi="Lato" w:cs="Arial"/>
          <w:bCs/>
          <w:iCs/>
          <w:spacing w:val="4"/>
          <w:szCs w:val="20"/>
          <w:lang w:bidi="pl-PL"/>
        </w:rPr>
        <w:t xml:space="preserve">, której celem jest uproszczenie procedur dotyczących podejmowania aktów administracyjnych warunkujących rozpoczęcie budowy drogi publicznej. Akt ten przewiduje połączenie w jednej decyzji administracyjnej rozstrzygania o ustaleniu lokalizacji drogi, zatwierdzanie podziału nieruchomości, przejmowanie jej na własność </w:t>
      </w:r>
      <w:r w:rsidRPr="00334E8E">
        <w:rPr>
          <w:rFonts w:ascii="Lato" w:hAnsi="Lato" w:cs="Arial"/>
          <w:bCs/>
          <w:iCs/>
          <w:spacing w:val="4"/>
          <w:szCs w:val="20"/>
          <w:lang w:bidi="pl-PL"/>
        </w:rPr>
        <w:br/>
        <w:t>i zatwierdzanie projektu budowlanego oznaczające jednocześnie udzielenie pozwolenia na budowę. Przeprowadzenie postulowanych przez Skarżąc</w:t>
      </w:r>
      <w:r w:rsidR="003D4130">
        <w:rPr>
          <w:rFonts w:ascii="Lato" w:hAnsi="Lato" w:cs="Arial"/>
          <w:bCs/>
          <w:iCs/>
          <w:spacing w:val="4"/>
          <w:szCs w:val="20"/>
          <w:lang w:bidi="pl-PL"/>
        </w:rPr>
        <w:t>ą</w:t>
      </w:r>
      <w:r w:rsidRPr="00334E8E">
        <w:rPr>
          <w:rFonts w:ascii="Lato" w:hAnsi="Lato" w:cs="Arial"/>
          <w:bCs/>
          <w:iCs/>
          <w:spacing w:val="4"/>
          <w:szCs w:val="20"/>
          <w:lang w:bidi="pl-PL"/>
        </w:rPr>
        <w:t xml:space="preserve"> czynności na okoliczność oceny </w:t>
      </w:r>
      <w:r w:rsidR="00D07DCD">
        <w:rPr>
          <w:rFonts w:ascii="Lato" w:hAnsi="Lato" w:cs="Arial"/>
          <w:bCs/>
          <w:iCs/>
          <w:spacing w:val="4"/>
          <w:szCs w:val="20"/>
          <w:lang w:bidi="pl-PL"/>
        </w:rPr>
        <w:t xml:space="preserve">wyboru przez </w:t>
      </w:r>
      <w:r w:rsidR="00D07DCD" w:rsidRPr="00D07DCD">
        <w:rPr>
          <w:rFonts w:ascii="Lato" w:hAnsi="Lato" w:cs="Arial"/>
          <w:bCs/>
          <w:i/>
          <w:spacing w:val="4"/>
          <w:szCs w:val="20"/>
          <w:lang w:bidi="pl-PL"/>
        </w:rPr>
        <w:t xml:space="preserve">inwestora </w:t>
      </w:r>
      <w:r w:rsidR="00D07DCD">
        <w:rPr>
          <w:rFonts w:ascii="Lato" w:hAnsi="Lato" w:cs="Arial"/>
          <w:bCs/>
          <w:iCs/>
          <w:spacing w:val="4"/>
          <w:szCs w:val="20"/>
          <w:lang w:bidi="pl-PL"/>
        </w:rPr>
        <w:t xml:space="preserve">określonego wariantu realizacji przedmiotowej inwestycji, oceny zagrożenia powodziowego czy też oceny dokumentacji geotechnicznej </w:t>
      </w:r>
      <w:r w:rsidRPr="00334E8E">
        <w:rPr>
          <w:rFonts w:ascii="Lato" w:hAnsi="Lato" w:cs="Arial"/>
          <w:bCs/>
          <w:iCs/>
          <w:spacing w:val="4"/>
          <w:szCs w:val="20"/>
          <w:lang w:bidi="pl-PL"/>
        </w:rPr>
        <w:t xml:space="preserve">nie tylko nie dotyczy okoliczności istotnej dla rozstrzygnięcia (skoro zaprojektowanie przez </w:t>
      </w:r>
      <w:r w:rsidRPr="00334E8E">
        <w:rPr>
          <w:rFonts w:ascii="Lato" w:hAnsi="Lato" w:cs="Arial"/>
          <w:bCs/>
          <w:i/>
          <w:iCs/>
          <w:spacing w:val="4"/>
          <w:szCs w:val="20"/>
          <w:lang w:bidi="pl-PL"/>
        </w:rPr>
        <w:t>inwestora</w:t>
      </w:r>
      <w:r w:rsidRPr="00334E8E">
        <w:rPr>
          <w:rFonts w:ascii="Lato" w:hAnsi="Lato" w:cs="Arial"/>
          <w:bCs/>
          <w:iCs/>
          <w:spacing w:val="4"/>
          <w:szCs w:val="20"/>
          <w:lang w:bidi="pl-PL"/>
        </w:rPr>
        <w:t xml:space="preserve"> przedmiotowej inwestycji </w:t>
      </w:r>
      <w:r w:rsidR="009C07D7">
        <w:rPr>
          <w:rFonts w:ascii="Lato" w:hAnsi="Lato" w:cs="Arial"/>
          <w:bCs/>
          <w:iCs/>
          <w:spacing w:val="4"/>
          <w:szCs w:val="20"/>
          <w:lang w:bidi="pl-PL"/>
        </w:rPr>
        <w:t xml:space="preserve">w tym zakresie </w:t>
      </w:r>
      <w:r w:rsidRPr="00334E8E">
        <w:rPr>
          <w:rFonts w:ascii="Lato" w:hAnsi="Lato" w:cs="Arial"/>
          <w:bCs/>
          <w:iCs/>
          <w:spacing w:val="4"/>
          <w:szCs w:val="20"/>
          <w:lang w:bidi="pl-PL"/>
        </w:rPr>
        <w:t xml:space="preserve">nie narusza prawa), ale i byłoby sprzeczne z celem szczególnego postępowania administracyjnego, tj. jego uproszczeniem i przyspieszeniem [vide: wyrok Wojewódzkiego Sądu Administracyjnego w Warszawie </w:t>
      </w:r>
      <w:r w:rsidR="00150ED8">
        <w:rPr>
          <w:rFonts w:ascii="Lato" w:hAnsi="Lato" w:cs="Arial"/>
          <w:bCs/>
          <w:iCs/>
          <w:spacing w:val="4"/>
          <w:szCs w:val="20"/>
          <w:lang w:bidi="pl-PL"/>
        </w:rPr>
        <w:br/>
      </w:r>
      <w:r w:rsidRPr="00334E8E">
        <w:rPr>
          <w:rFonts w:ascii="Lato" w:hAnsi="Lato" w:cs="Arial"/>
          <w:bCs/>
          <w:iCs/>
          <w:spacing w:val="4"/>
          <w:szCs w:val="20"/>
          <w:lang w:bidi="pl-PL"/>
        </w:rPr>
        <w:t>z dnia 28 października 2016 r., sygn. akt IV SA/</w:t>
      </w:r>
      <w:proofErr w:type="spellStart"/>
      <w:r w:rsidRPr="00334E8E">
        <w:rPr>
          <w:rFonts w:ascii="Lato" w:hAnsi="Lato" w:cs="Arial"/>
          <w:bCs/>
          <w:iCs/>
          <w:spacing w:val="4"/>
          <w:szCs w:val="20"/>
          <w:lang w:bidi="pl-PL"/>
        </w:rPr>
        <w:t>Wa</w:t>
      </w:r>
      <w:proofErr w:type="spellEnd"/>
      <w:r w:rsidRPr="00334E8E">
        <w:rPr>
          <w:rFonts w:ascii="Lato" w:hAnsi="Lato" w:cs="Arial"/>
          <w:bCs/>
          <w:iCs/>
          <w:spacing w:val="4"/>
          <w:szCs w:val="20"/>
          <w:lang w:bidi="pl-PL"/>
        </w:rPr>
        <w:t xml:space="preserve"> 1534/16, zapadły wprawdzie </w:t>
      </w:r>
      <w:r w:rsidR="00150ED8">
        <w:rPr>
          <w:rFonts w:ascii="Lato" w:hAnsi="Lato" w:cs="Arial"/>
          <w:bCs/>
          <w:iCs/>
          <w:spacing w:val="4"/>
          <w:szCs w:val="20"/>
          <w:lang w:bidi="pl-PL"/>
        </w:rPr>
        <w:br/>
      </w:r>
      <w:r w:rsidRPr="00334E8E">
        <w:rPr>
          <w:rFonts w:ascii="Lato" w:hAnsi="Lato" w:cs="Arial"/>
          <w:bCs/>
          <w:iCs/>
          <w:spacing w:val="4"/>
          <w:szCs w:val="20"/>
          <w:lang w:bidi="pl-PL"/>
        </w:rPr>
        <w:t xml:space="preserve">w odniesieniu do regulacji ustawy z dnia 28 marca 2003 r. o transporcie kolejowym </w:t>
      </w:r>
      <w:r w:rsidR="00150ED8">
        <w:rPr>
          <w:rFonts w:ascii="Lato" w:hAnsi="Lato" w:cs="Arial"/>
          <w:bCs/>
          <w:iCs/>
          <w:spacing w:val="4"/>
          <w:szCs w:val="20"/>
          <w:lang w:bidi="pl-PL"/>
        </w:rPr>
        <w:br/>
      </w:r>
      <w:r w:rsidRPr="00334E8E">
        <w:rPr>
          <w:rFonts w:ascii="Lato" w:hAnsi="Lato" w:cs="Arial"/>
          <w:bCs/>
          <w:iCs/>
          <w:spacing w:val="4"/>
          <w:szCs w:val="20"/>
          <w:lang w:bidi="pl-PL"/>
        </w:rPr>
        <w:t>(</w:t>
      </w:r>
      <w:proofErr w:type="spellStart"/>
      <w:r w:rsidRPr="00334E8E">
        <w:rPr>
          <w:rFonts w:ascii="Lato" w:hAnsi="Lato" w:cs="Arial"/>
          <w:bCs/>
          <w:iCs/>
          <w:spacing w:val="4"/>
          <w:szCs w:val="20"/>
          <w:lang w:bidi="pl-PL"/>
        </w:rPr>
        <w:t>t.j</w:t>
      </w:r>
      <w:proofErr w:type="spellEnd"/>
      <w:r w:rsidRPr="00334E8E">
        <w:rPr>
          <w:rFonts w:ascii="Lato" w:hAnsi="Lato" w:cs="Arial"/>
          <w:bCs/>
          <w:iCs/>
          <w:spacing w:val="4"/>
          <w:szCs w:val="20"/>
          <w:lang w:bidi="pl-PL"/>
        </w:rPr>
        <w:t xml:space="preserve">. Dz. U. z 2024 r. poz. 697), ale w pełni aktualny w świetle rozwiązań przyjętych </w:t>
      </w:r>
      <w:r w:rsidR="00150ED8">
        <w:rPr>
          <w:rFonts w:ascii="Lato" w:hAnsi="Lato" w:cs="Arial"/>
          <w:bCs/>
          <w:iCs/>
          <w:spacing w:val="4"/>
          <w:szCs w:val="20"/>
          <w:lang w:bidi="pl-PL"/>
        </w:rPr>
        <w:br/>
      </w:r>
      <w:r w:rsidRPr="00334E8E">
        <w:rPr>
          <w:rFonts w:ascii="Lato" w:hAnsi="Lato" w:cs="Arial"/>
          <w:bCs/>
          <w:iCs/>
          <w:spacing w:val="4"/>
          <w:szCs w:val="20"/>
          <w:lang w:bidi="pl-PL"/>
        </w:rPr>
        <w:t xml:space="preserve">w </w:t>
      </w:r>
      <w:r w:rsidRPr="00334E8E">
        <w:rPr>
          <w:rFonts w:ascii="Lato" w:hAnsi="Lato" w:cs="Arial"/>
          <w:bCs/>
          <w:i/>
          <w:iCs/>
          <w:spacing w:val="4"/>
          <w:szCs w:val="20"/>
          <w:lang w:bidi="pl-PL"/>
        </w:rPr>
        <w:t>specustawie drogowej</w:t>
      </w:r>
      <w:r w:rsidRPr="00334E8E">
        <w:rPr>
          <w:rFonts w:ascii="Lato" w:hAnsi="Lato" w:cs="Arial"/>
          <w:bCs/>
          <w:iCs/>
          <w:spacing w:val="4"/>
          <w:szCs w:val="20"/>
          <w:lang w:bidi="pl-PL"/>
        </w:rPr>
        <w:t>].</w:t>
      </w:r>
    </w:p>
    <w:p w14:paraId="194C9FF8" w14:textId="77777777" w:rsidR="002C776A" w:rsidRDefault="002C776A" w:rsidP="002C776A">
      <w:pPr>
        <w:spacing w:after="240" w:line="240" w:lineRule="exact"/>
        <w:jc w:val="both"/>
        <w:rPr>
          <w:rFonts w:ascii="Lato" w:hAnsi="Lato" w:cs="Arial"/>
          <w:bCs/>
          <w:iCs/>
          <w:spacing w:val="4"/>
          <w:szCs w:val="20"/>
          <w:lang w:bidi="pl-PL"/>
        </w:rPr>
      </w:pPr>
      <w:r w:rsidRPr="00334E8E">
        <w:rPr>
          <w:rFonts w:ascii="Lato" w:hAnsi="Lato" w:cs="Arial"/>
          <w:bCs/>
          <w:iCs/>
          <w:spacing w:val="4"/>
          <w:szCs w:val="20"/>
          <w:lang w:bidi="pl-PL"/>
        </w:rPr>
        <w:t>Wbrew stanowisku Skarżąc</w:t>
      </w:r>
      <w:r>
        <w:rPr>
          <w:rFonts w:ascii="Lato" w:hAnsi="Lato" w:cs="Arial"/>
          <w:bCs/>
          <w:iCs/>
          <w:spacing w:val="4"/>
          <w:szCs w:val="20"/>
          <w:lang w:bidi="pl-PL"/>
        </w:rPr>
        <w:t>ej</w:t>
      </w:r>
      <w:r w:rsidRPr="00334E8E">
        <w:rPr>
          <w:rFonts w:ascii="Lato" w:hAnsi="Lato" w:cs="Arial"/>
          <w:bCs/>
          <w:iCs/>
          <w:spacing w:val="4"/>
          <w:szCs w:val="20"/>
          <w:lang w:bidi="pl-PL"/>
        </w:rPr>
        <w:t xml:space="preserve"> w przedmiotowej sprawie nie doszło </w:t>
      </w:r>
      <w:r>
        <w:rPr>
          <w:rFonts w:ascii="Lato" w:hAnsi="Lato" w:cs="Arial"/>
          <w:bCs/>
          <w:iCs/>
          <w:spacing w:val="4"/>
          <w:szCs w:val="20"/>
          <w:lang w:bidi="pl-PL"/>
        </w:rPr>
        <w:t xml:space="preserve">zatem </w:t>
      </w:r>
      <w:r w:rsidRPr="00334E8E">
        <w:rPr>
          <w:rFonts w:ascii="Lato" w:hAnsi="Lato" w:cs="Arial"/>
          <w:bCs/>
          <w:iCs/>
          <w:spacing w:val="4"/>
          <w:szCs w:val="20"/>
          <w:lang w:bidi="pl-PL"/>
        </w:rPr>
        <w:t xml:space="preserve">do zarzucanego naruszenia art. 7 </w:t>
      </w:r>
      <w:r w:rsidRPr="00334E8E">
        <w:rPr>
          <w:rFonts w:ascii="Lato" w:hAnsi="Lato" w:cs="Arial"/>
          <w:bCs/>
          <w:i/>
          <w:iCs/>
          <w:spacing w:val="4"/>
          <w:szCs w:val="20"/>
          <w:lang w:bidi="pl-PL"/>
        </w:rPr>
        <w:t>kpa</w:t>
      </w:r>
      <w:r w:rsidRPr="00334E8E">
        <w:rPr>
          <w:rFonts w:ascii="Lato" w:hAnsi="Lato" w:cs="Arial"/>
          <w:bCs/>
          <w:iCs/>
          <w:spacing w:val="4"/>
          <w:szCs w:val="20"/>
          <w:lang w:bidi="pl-PL"/>
        </w:rPr>
        <w:t xml:space="preserve">, </w:t>
      </w:r>
      <w:r>
        <w:rPr>
          <w:rFonts w:ascii="Lato" w:hAnsi="Lato" w:cs="Arial"/>
          <w:bCs/>
          <w:iCs/>
          <w:spacing w:val="4"/>
          <w:szCs w:val="20"/>
          <w:lang w:bidi="pl-PL"/>
        </w:rPr>
        <w:t xml:space="preserve">art. 7a </w:t>
      </w:r>
      <w:r w:rsidRPr="00D07DCD">
        <w:rPr>
          <w:rFonts w:ascii="Lato" w:hAnsi="Lato" w:cs="Arial"/>
          <w:bCs/>
          <w:i/>
          <w:spacing w:val="4"/>
          <w:szCs w:val="20"/>
          <w:lang w:bidi="pl-PL"/>
        </w:rPr>
        <w:t>kpa</w:t>
      </w:r>
      <w:r>
        <w:rPr>
          <w:rFonts w:ascii="Lato" w:hAnsi="Lato" w:cs="Arial"/>
          <w:bCs/>
          <w:iCs/>
          <w:spacing w:val="4"/>
          <w:szCs w:val="20"/>
          <w:lang w:bidi="pl-PL"/>
        </w:rPr>
        <w:t xml:space="preserve"> i </w:t>
      </w:r>
      <w:r w:rsidRPr="00334E8E">
        <w:rPr>
          <w:rFonts w:ascii="Lato" w:hAnsi="Lato" w:cs="Arial"/>
          <w:bCs/>
          <w:iCs/>
          <w:spacing w:val="4"/>
          <w:szCs w:val="20"/>
          <w:lang w:bidi="pl-PL"/>
        </w:rPr>
        <w:t xml:space="preserve">art. 77 </w:t>
      </w:r>
      <w:r w:rsidRPr="00334E8E">
        <w:rPr>
          <w:rFonts w:ascii="Lato" w:hAnsi="Lato" w:cs="Arial"/>
          <w:bCs/>
          <w:i/>
          <w:iCs/>
          <w:spacing w:val="4"/>
          <w:szCs w:val="20"/>
          <w:lang w:bidi="pl-PL"/>
        </w:rPr>
        <w:t>kpa</w:t>
      </w:r>
      <w:r w:rsidRPr="00334E8E">
        <w:rPr>
          <w:rFonts w:ascii="Lato" w:hAnsi="Lato" w:cs="Arial"/>
          <w:bCs/>
          <w:iCs/>
          <w:spacing w:val="4"/>
          <w:szCs w:val="20"/>
          <w:lang w:bidi="pl-PL"/>
        </w:rPr>
        <w:t>.</w:t>
      </w:r>
    </w:p>
    <w:p w14:paraId="1B4DFBD4" w14:textId="196C5CCE" w:rsidR="00315C3D" w:rsidRPr="00334E8E" w:rsidRDefault="00315C3D" w:rsidP="002C776A">
      <w:pPr>
        <w:spacing w:after="240" w:line="240" w:lineRule="exact"/>
        <w:jc w:val="both"/>
        <w:rPr>
          <w:rFonts w:ascii="Lato" w:hAnsi="Lato" w:cs="Arial"/>
          <w:bCs/>
          <w:iCs/>
          <w:spacing w:val="4"/>
          <w:szCs w:val="20"/>
          <w:lang w:bidi="pl-PL"/>
        </w:rPr>
      </w:pPr>
      <w:r>
        <w:rPr>
          <w:rFonts w:ascii="Lato" w:hAnsi="Lato" w:cs="Arial"/>
          <w:bCs/>
          <w:iCs/>
          <w:spacing w:val="4"/>
          <w:szCs w:val="20"/>
          <w:lang w:bidi="pl-PL"/>
        </w:rPr>
        <w:t>S</w:t>
      </w:r>
      <w:r w:rsidRPr="00334E8E">
        <w:rPr>
          <w:rFonts w:ascii="Lato" w:hAnsi="Lato" w:cs="Arial"/>
          <w:bCs/>
          <w:iCs/>
          <w:spacing w:val="4"/>
          <w:szCs w:val="20"/>
          <w:lang w:bidi="pl-PL"/>
        </w:rPr>
        <w:t xml:space="preserve">twierdzić </w:t>
      </w:r>
      <w:r>
        <w:rPr>
          <w:rFonts w:ascii="Lato" w:hAnsi="Lato" w:cs="Arial"/>
          <w:bCs/>
          <w:iCs/>
          <w:spacing w:val="4"/>
          <w:szCs w:val="20"/>
          <w:lang w:bidi="pl-PL"/>
        </w:rPr>
        <w:t xml:space="preserve">ponownie </w:t>
      </w:r>
      <w:r w:rsidRPr="00334E8E">
        <w:rPr>
          <w:rFonts w:ascii="Lato" w:hAnsi="Lato" w:cs="Arial"/>
          <w:bCs/>
          <w:iCs/>
          <w:spacing w:val="4"/>
          <w:szCs w:val="20"/>
          <w:lang w:bidi="pl-PL"/>
        </w:rPr>
        <w:t xml:space="preserve">należy, że organ I instancji przeprowadził kontrolowane postępowanie w sposób zgodny z wymogami </w:t>
      </w:r>
      <w:r w:rsidRPr="00334E8E">
        <w:rPr>
          <w:rFonts w:ascii="Lato" w:hAnsi="Lato" w:cs="Arial"/>
          <w:bCs/>
          <w:i/>
          <w:iCs/>
          <w:spacing w:val="4"/>
          <w:szCs w:val="20"/>
          <w:lang w:bidi="pl-PL"/>
        </w:rPr>
        <w:t>kpa</w:t>
      </w:r>
      <w:r w:rsidRPr="00334E8E">
        <w:rPr>
          <w:rFonts w:ascii="Lato" w:hAnsi="Lato" w:cs="Arial"/>
          <w:bCs/>
          <w:iCs/>
          <w:spacing w:val="4"/>
          <w:szCs w:val="20"/>
          <w:lang w:bidi="pl-PL"/>
        </w:rPr>
        <w:t>, o czym świadczą ustalenia dokonane w całokształcie materiału dowodowego</w:t>
      </w:r>
      <w:r>
        <w:rPr>
          <w:rFonts w:ascii="Lato" w:hAnsi="Lato" w:cs="Arial"/>
          <w:bCs/>
          <w:iCs/>
          <w:spacing w:val="4"/>
          <w:szCs w:val="20"/>
          <w:lang w:bidi="pl-PL"/>
        </w:rPr>
        <w:t xml:space="preserve">, </w:t>
      </w:r>
      <w:r w:rsidRPr="00334E8E">
        <w:rPr>
          <w:rFonts w:ascii="Lato" w:hAnsi="Lato" w:cs="Arial"/>
          <w:bCs/>
          <w:iCs/>
          <w:spacing w:val="4"/>
          <w:szCs w:val="20"/>
          <w:lang w:bidi="pl-PL"/>
        </w:rPr>
        <w:t xml:space="preserve">zgromadzonego i zbadanego w sposób wyczerpujący (art. 77 § 1 </w:t>
      </w:r>
      <w:r w:rsidRPr="00334E8E">
        <w:rPr>
          <w:rFonts w:ascii="Lato" w:hAnsi="Lato" w:cs="Arial"/>
          <w:bCs/>
          <w:i/>
          <w:iCs/>
          <w:spacing w:val="4"/>
          <w:szCs w:val="20"/>
          <w:lang w:bidi="pl-PL"/>
        </w:rPr>
        <w:t>kpa</w:t>
      </w:r>
      <w:r w:rsidRPr="00334E8E">
        <w:rPr>
          <w:rFonts w:ascii="Lato" w:hAnsi="Lato" w:cs="Arial"/>
          <w:bCs/>
          <w:iCs/>
          <w:spacing w:val="4"/>
          <w:szCs w:val="20"/>
          <w:lang w:bidi="pl-PL"/>
        </w:rPr>
        <w:t xml:space="preserve">), a więc przy podjęciu wszystkich kroków niezbędnych dla dokładnego wyjaśnienia stanu faktycznego, jako warunku niezbędnego wydania decyzji o przekonującej treści (art. 7 </w:t>
      </w:r>
      <w:r w:rsidRPr="00334E8E">
        <w:rPr>
          <w:rFonts w:ascii="Lato" w:hAnsi="Lato" w:cs="Arial"/>
          <w:bCs/>
          <w:i/>
          <w:iCs/>
          <w:spacing w:val="4"/>
          <w:szCs w:val="20"/>
          <w:lang w:bidi="pl-PL"/>
        </w:rPr>
        <w:t>kpa</w:t>
      </w:r>
      <w:r w:rsidRPr="00334E8E">
        <w:rPr>
          <w:rFonts w:ascii="Lato" w:hAnsi="Lato" w:cs="Arial"/>
          <w:bCs/>
          <w:iCs/>
          <w:spacing w:val="4"/>
          <w:szCs w:val="20"/>
          <w:lang w:bidi="pl-PL"/>
        </w:rPr>
        <w:t xml:space="preserve">). </w:t>
      </w:r>
      <w:r w:rsidRPr="00F279AE">
        <w:rPr>
          <w:rFonts w:ascii="Lato" w:hAnsi="Lato" w:cs="Arial"/>
          <w:bCs/>
          <w:iCs/>
          <w:spacing w:val="4"/>
          <w:szCs w:val="20"/>
          <w:lang w:bidi="pl-PL"/>
        </w:rPr>
        <w:t xml:space="preserve">W przedmiotowej sprawie nie może być mowy </w:t>
      </w:r>
      <w:r w:rsidRPr="00F279AE">
        <w:rPr>
          <w:rFonts w:ascii="Lato" w:hAnsi="Lato" w:cs="Arial"/>
          <w:bCs/>
          <w:iCs/>
          <w:spacing w:val="4"/>
          <w:szCs w:val="20"/>
          <w:lang w:bidi="pl-PL"/>
        </w:rPr>
        <w:br/>
        <w:t xml:space="preserve">o naruszeniu art. 7a </w:t>
      </w:r>
      <w:r w:rsidRPr="00F279AE">
        <w:rPr>
          <w:rFonts w:ascii="Lato" w:hAnsi="Lato" w:cs="Arial"/>
          <w:bCs/>
          <w:i/>
          <w:spacing w:val="4"/>
          <w:szCs w:val="20"/>
          <w:lang w:bidi="pl-PL"/>
        </w:rPr>
        <w:t>kpa</w:t>
      </w:r>
      <w:r w:rsidRPr="00F279AE">
        <w:rPr>
          <w:rFonts w:ascii="Lato" w:hAnsi="Lato" w:cs="Arial"/>
          <w:bCs/>
          <w:iCs/>
          <w:spacing w:val="4"/>
          <w:szCs w:val="20"/>
          <w:lang w:bidi="pl-PL"/>
        </w:rPr>
        <w:t xml:space="preserve"> z uwagi na fakt, iż w niniejszym zagadnieniu brak jest wątpliwości co do treści normy prawnej (przepis ten </w:t>
      </w:r>
      <w:r w:rsidRPr="00B939EB">
        <w:rPr>
          <w:rFonts w:ascii="Lato" w:hAnsi="Lato" w:cs="Arial"/>
          <w:bCs/>
          <w:iCs/>
          <w:spacing w:val="4"/>
          <w:szCs w:val="20"/>
          <w:lang w:bidi="pl-PL"/>
        </w:rPr>
        <w:t>dotyczy tylko sytuacji, gdy po przeprowadzeniu całego postępowania administracyjnego nadal istnieją wątpliwości</w:t>
      </w:r>
      <w:r>
        <w:rPr>
          <w:rFonts w:ascii="Lato" w:hAnsi="Lato" w:cs="Arial"/>
          <w:bCs/>
          <w:iCs/>
          <w:spacing w:val="4"/>
          <w:szCs w:val="20"/>
          <w:lang w:bidi="pl-PL"/>
        </w:rPr>
        <w:t xml:space="preserve"> prawne</w:t>
      </w:r>
      <w:r w:rsidRPr="00B939EB">
        <w:rPr>
          <w:rFonts w:ascii="Lato" w:hAnsi="Lato" w:cs="Arial"/>
          <w:bCs/>
          <w:iCs/>
          <w:spacing w:val="4"/>
          <w:szCs w:val="20"/>
          <w:lang w:bidi="pl-PL"/>
        </w:rPr>
        <w:t>).</w:t>
      </w:r>
    </w:p>
    <w:p w14:paraId="04D29440" w14:textId="1C2C6173" w:rsidR="00FE3B43" w:rsidRDefault="00FE3B43" w:rsidP="00D11E66">
      <w:pPr>
        <w:spacing w:after="240" w:line="240" w:lineRule="exact"/>
        <w:jc w:val="both"/>
        <w:rPr>
          <w:rFonts w:ascii="Lato" w:hAnsi="Lato" w:cs="Arial"/>
          <w:bCs/>
          <w:iCs/>
          <w:spacing w:val="4"/>
          <w:szCs w:val="20"/>
          <w:lang w:bidi="pl-PL"/>
        </w:rPr>
      </w:pPr>
      <w:r>
        <w:rPr>
          <w:rFonts w:ascii="Lato" w:hAnsi="Lato" w:cs="Arial"/>
          <w:bCs/>
          <w:iCs/>
          <w:spacing w:val="4"/>
          <w:szCs w:val="20"/>
          <w:lang w:bidi="pl-PL"/>
        </w:rPr>
        <w:t xml:space="preserve">Odnosząc się natomiast do wniosku </w:t>
      </w:r>
      <w:r w:rsidRPr="00FE3B43">
        <w:rPr>
          <w:rFonts w:ascii="Lato" w:hAnsi="Lato" w:cs="Arial"/>
          <w:bCs/>
          <w:i/>
          <w:spacing w:val="4"/>
          <w:szCs w:val="20"/>
          <w:lang w:bidi="pl-PL"/>
        </w:rPr>
        <w:t xml:space="preserve">inwestora </w:t>
      </w:r>
      <w:r>
        <w:rPr>
          <w:rFonts w:ascii="Lato" w:hAnsi="Lato" w:cs="Arial"/>
          <w:bCs/>
          <w:iCs/>
          <w:spacing w:val="4"/>
          <w:szCs w:val="20"/>
          <w:lang w:bidi="pl-PL"/>
        </w:rPr>
        <w:t xml:space="preserve">o przywrócenie </w:t>
      </w:r>
      <w:r w:rsidRPr="00FE3B43">
        <w:rPr>
          <w:rFonts w:ascii="Lato" w:hAnsi="Lato" w:cs="Arial"/>
          <w:bCs/>
          <w:i/>
          <w:spacing w:val="4"/>
          <w:szCs w:val="20"/>
          <w:lang w:bidi="pl-PL"/>
        </w:rPr>
        <w:t>decyzji Wojewody Podkarpackiego</w:t>
      </w:r>
      <w:r>
        <w:rPr>
          <w:rFonts w:ascii="Lato" w:hAnsi="Lato" w:cs="Arial"/>
          <w:bCs/>
          <w:iCs/>
          <w:spacing w:val="4"/>
          <w:szCs w:val="20"/>
          <w:lang w:bidi="pl-PL"/>
        </w:rPr>
        <w:t xml:space="preserve"> rygoru natychmiastowej wykonalności, wyjaśnić należy, że </w:t>
      </w:r>
      <w:r w:rsidRPr="00FE3B43">
        <w:rPr>
          <w:rFonts w:ascii="Lato" w:hAnsi="Lato" w:cs="Arial"/>
          <w:bCs/>
          <w:i/>
          <w:spacing w:val="4"/>
          <w:szCs w:val="20"/>
          <w:lang w:bidi="pl-PL"/>
        </w:rPr>
        <w:t xml:space="preserve">Minister </w:t>
      </w:r>
      <w:r>
        <w:rPr>
          <w:rFonts w:ascii="Lato" w:hAnsi="Lato" w:cs="Arial"/>
          <w:bCs/>
          <w:iCs/>
          <w:spacing w:val="4"/>
          <w:szCs w:val="20"/>
          <w:lang w:bidi="pl-PL"/>
        </w:rPr>
        <w:t xml:space="preserve">nie miał kompetencji do rozpatrzenia ww. żądania. Zgodnie z pouczeniem zawartym </w:t>
      </w:r>
      <w:r w:rsidR="00150ED8">
        <w:rPr>
          <w:rFonts w:ascii="Lato" w:hAnsi="Lato" w:cs="Arial"/>
          <w:bCs/>
          <w:iCs/>
          <w:spacing w:val="4"/>
          <w:szCs w:val="20"/>
          <w:lang w:bidi="pl-PL"/>
        </w:rPr>
        <w:br/>
      </w:r>
      <w:r>
        <w:rPr>
          <w:rFonts w:ascii="Lato" w:hAnsi="Lato" w:cs="Arial"/>
          <w:bCs/>
          <w:iCs/>
          <w:spacing w:val="4"/>
          <w:szCs w:val="20"/>
          <w:lang w:bidi="pl-PL"/>
        </w:rPr>
        <w:t xml:space="preserve">w postanowieniu </w:t>
      </w:r>
      <w:r w:rsidRPr="00FE3B43">
        <w:rPr>
          <w:rFonts w:ascii="Lato" w:hAnsi="Lato" w:cs="Arial"/>
          <w:bCs/>
          <w:i/>
          <w:spacing w:val="4"/>
          <w:szCs w:val="20"/>
          <w:lang w:bidi="pl-PL"/>
        </w:rPr>
        <w:t>Ministra</w:t>
      </w:r>
      <w:r>
        <w:rPr>
          <w:rFonts w:ascii="Lato" w:hAnsi="Lato" w:cs="Arial"/>
          <w:bCs/>
          <w:iCs/>
          <w:spacing w:val="4"/>
          <w:szCs w:val="20"/>
          <w:lang w:bidi="pl-PL"/>
        </w:rPr>
        <w:t xml:space="preserve"> z dnia 11 października 2024 r., znak: </w:t>
      </w:r>
      <w:r w:rsidR="00150ED8">
        <w:rPr>
          <w:rFonts w:ascii="Lato" w:hAnsi="Lato" w:cs="Arial"/>
          <w:bCs/>
          <w:iCs/>
          <w:spacing w:val="4"/>
          <w:szCs w:val="20"/>
          <w:lang w:bidi="pl-PL"/>
        </w:rPr>
        <w:br/>
      </w:r>
      <w:r>
        <w:rPr>
          <w:rFonts w:ascii="Lato" w:hAnsi="Lato" w:cs="Arial"/>
          <w:bCs/>
          <w:iCs/>
          <w:spacing w:val="4"/>
          <w:szCs w:val="20"/>
          <w:lang w:bidi="pl-PL"/>
        </w:rPr>
        <w:t>DLI-III.7621.23.2023.AW.16, wstrzymującym natychmiastowe wykonanie kontrolowanej decyzji n</w:t>
      </w:r>
      <w:r w:rsidRPr="00FE3B43">
        <w:rPr>
          <w:rFonts w:ascii="Lato" w:hAnsi="Lato" w:cs="Arial"/>
          <w:bCs/>
          <w:iCs/>
          <w:spacing w:val="4"/>
          <w:szCs w:val="20"/>
          <w:lang w:bidi="pl-PL"/>
        </w:rPr>
        <w:t xml:space="preserve">a </w:t>
      </w:r>
      <w:r>
        <w:rPr>
          <w:rFonts w:ascii="Lato" w:hAnsi="Lato" w:cs="Arial"/>
          <w:bCs/>
          <w:iCs/>
          <w:spacing w:val="4"/>
          <w:szCs w:val="20"/>
          <w:lang w:bidi="pl-PL"/>
        </w:rPr>
        <w:t>ww.</w:t>
      </w:r>
      <w:r w:rsidRPr="00FE3B43">
        <w:rPr>
          <w:rFonts w:ascii="Lato" w:hAnsi="Lato" w:cs="Arial"/>
          <w:bCs/>
          <w:iCs/>
          <w:spacing w:val="4"/>
          <w:szCs w:val="20"/>
          <w:lang w:bidi="pl-PL"/>
        </w:rPr>
        <w:t xml:space="preserve"> postanowienie stronie nie przysług</w:t>
      </w:r>
      <w:r>
        <w:rPr>
          <w:rFonts w:ascii="Lato" w:hAnsi="Lato" w:cs="Arial"/>
          <w:bCs/>
          <w:iCs/>
          <w:spacing w:val="4"/>
          <w:szCs w:val="20"/>
          <w:lang w:bidi="pl-PL"/>
        </w:rPr>
        <w:t>iwał</w:t>
      </w:r>
      <w:r w:rsidRPr="00FE3B43">
        <w:rPr>
          <w:rFonts w:ascii="Lato" w:hAnsi="Lato" w:cs="Arial"/>
          <w:bCs/>
          <w:iCs/>
          <w:spacing w:val="4"/>
          <w:szCs w:val="20"/>
          <w:lang w:bidi="pl-PL"/>
        </w:rPr>
        <w:t xml:space="preserve"> środek </w:t>
      </w:r>
      <w:r w:rsidRPr="00FE3B43">
        <w:rPr>
          <w:rFonts w:ascii="Lato" w:hAnsi="Lato" w:cs="Arial"/>
          <w:bCs/>
          <w:iCs/>
          <w:spacing w:val="4"/>
          <w:szCs w:val="20"/>
          <w:lang w:bidi="pl-PL"/>
        </w:rPr>
        <w:lastRenderedPageBreak/>
        <w:t>zaskarżenia. Strona może je zaskarżyć tylko w skardze do Wojewódzkiego Sądu Administracyjnego w Warszawie na decyzję kończącą postępowanie w danej sprawie.</w:t>
      </w:r>
    </w:p>
    <w:p w14:paraId="18983282" w14:textId="0FB7EE75" w:rsidR="00D11E66" w:rsidRPr="00D960FA" w:rsidRDefault="00D11E66" w:rsidP="00D11E66">
      <w:pPr>
        <w:spacing w:after="240" w:line="240" w:lineRule="exact"/>
        <w:jc w:val="both"/>
        <w:rPr>
          <w:rFonts w:ascii="Lato" w:eastAsia="Times New Roman" w:hAnsi="Lato" w:cs="Arial"/>
          <w:bCs/>
          <w:iCs/>
          <w:spacing w:val="4"/>
          <w:lang w:eastAsia="pl-PL"/>
        </w:rPr>
      </w:pPr>
      <w:r w:rsidRPr="00D960FA">
        <w:rPr>
          <w:rFonts w:ascii="Lato" w:eastAsia="Times New Roman" w:hAnsi="Lato" w:cs="Arial"/>
          <w:bCs/>
          <w:iCs/>
          <w:spacing w:val="4"/>
          <w:lang w:eastAsia="pl-PL"/>
        </w:rPr>
        <w:t xml:space="preserve">Podsumowując, organ odwoławczy uznał, że przebieg planowanej inwestycji i przyjęte rozwiązania są prawidłowe. Organ uznał racje przemawiające za ustaloną lokalizacją, które przedstawił </w:t>
      </w:r>
      <w:r w:rsidRPr="00D960FA">
        <w:rPr>
          <w:rFonts w:ascii="Lato" w:eastAsia="Times New Roman" w:hAnsi="Lato" w:cs="Arial"/>
          <w:bCs/>
          <w:i/>
          <w:iCs/>
          <w:spacing w:val="4"/>
          <w:lang w:eastAsia="pl-PL"/>
        </w:rPr>
        <w:t xml:space="preserve">inwestor </w:t>
      </w:r>
      <w:r w:rsidRPr="00D960FA">
        <w:rPr>
          <w:rFonts w:ascii="Lato" w:eastAsia="Times New Roman" w:hAnsi="Lato" w:cs="Arial"/>
          <w:bCs/>
          <w:iCs/>
          <w:spacing w:val="4"/>
          <w:lang w:eastAsia="pl-PL"/>
        </w:rPr>
        <w:t>w załączonej do wniosku dokumentacji.</w:t>
      </w:r>
      <w:r w:rsidRPr="00D960FA">
        <w:rPr>
          <w:rFonts w:ascii="Lato" w:eastAsia="Times New Roman" w:hAnsi="Lato" w:cs="Arial"/>
          <w:spacing w:val="4"/>
          <w:lang w:eastAsia="pl-PL"/>
        </w:rPr>
        <w:t xml:space="preserve"> </w:t>
      </w:r>
      <w:r w:rsidRPr="00D960FA">
        <w:rPr>
          <w:rFonts w:ascii="Lato" w:eastAsia="Times New Roman" w:hAnsi="Lato" w:cs="Arial"/>
          <w:bCs/>
          <w:iCs/>
          <w:spacing w:val="4"/>
          <w:lang w:eastAsia="pl-PL"/>
        </w:rPr>
        <w:t xml:space="preserve">Stwierdzić należy także, że zarówno wniosek </w:t>
      </w:r>
      <w:r w:rsidRPr="00D960FA">
        <w:rPr>
          <w:rFonts w:ascii="Lato" w:eastAsia="Times New Roman" w:hAnsi="Lato" w:cs="Arial"/>
          <w:bCs/>
          <w:i/>
          <w:iCs/>
          <w:spacing w:val="4"/>
          <w:lang w:eastAsia="pl-PL"/>
        </w:rPr>
        <w:t>inwestora</w:t>
      </w:r>
      <w:r w:rsidRPr="00D960FA">
        <w:rPr>
          <w:rFonts w:ascii="Lato" w:eastAsia="Times New Roman" w:hAnsi="Lato" w:cs="Arial"/>
          <w:bCs/>
          <w:iCs/>
          <w:spacing w:val="4"/>
          <w:lang w:eastAsia="pl-PL"/>
        </w:rPr>
        <w:t xml:space="preserve">, postępowanie przeprowadzone przez organ </w:t>
      </w:r>
      <w:r w:rsidR="00BF0CFC" w:rsidRPr="00D960FA">
        <w:rPr>
          <w:rFonts w:ascii="Lato" w:eastAsia="Times New Roman" w:hAnsi="Lato" w:cs="Arial"/>
          <w:bCs/>
          <w:iCs/>
          <w:spacing w:val="4"/>
          <w:lang w:eastAsia="pl-PL"/>
        </w:rPr>
        <w:br/>
      </w:r>
      <w:r w:rsidRPr="00D960FA">
        <w:rPr>
          <w:rFonts w:ascii="Lato" w:eastAsia="Times New Roman" w:hAnsi="Lato" w:cs="Arial"/>
          <w:bCs/>
          <w:iCs/>
          <w:spacing w:val="4"/>
          <w:lang w:eastAsia="pl-PL"/>
        </w:rPr>
        <w:t xml:space="preserve">I instancji, jak i zaskarżona </w:t>
      </w:r>
      <w:r w:rsidRPr="00D960FA">
        <w:rPr>
          <w:rFonts w:ascii="Lato" w:eastAsia="Times New Roman" w:hAnsi="Lato" w:cs="Arial"/>
          <w:bCs/>
          <w:i/>
          <w:iCs/>
          <w:spacing w:val="4"/>
          <w:lang w:eastAsia="pl-PL"/>
        </w:rPr>
        <w:t xml:space="preserve">decyzja Wojewody </w:t>
      </w:r>
      <w:r w:rsidR="0047516F">
        <w:rPr>
          <w:rFonts w:ascii="Lato" w:eastAsia="Times New Roman" w:hAnsi="Lato" w:cs="Arial"/>
          <w:bCs/>
          <w:i/>
          <w:iCs/>
          <w:spacing w:val="4"/>
          <w:lang w:eastAsia="pl-PL"/>
        </w:rPr>
        <w:t>Podkarpackiego</w:t>
      </w:r>
      <w:r w:rsidRPr="00EB472D">
        <w:rPr>
          <w:rFonts w:ascii="Lato" w:eastAsia="Times New Roman" w:hAnsi="Lato" w:cs="Arial"/>
          <w:bCs/>
          <w:i/>
          <w:iCs/>
          <w:spacing w:val="4"/>
          <w:lang w:eastAsia="pl-PL"/>
        </w:rPr>
        <w:t xml:space="preserve"> </w:t>
      </w:r>
      <w:r w:rsidRPr="00EB472D">
        <w:rPr>
          <w:rFonts w:ascii="Lato" w:eastAsia="Times New Roman" w:hAnsi="Lato" w:cs="Arial"/>
          <w:spacing w:val="4"/>
          <w:lang w:eastAsia="pl-PL"/>
        </w:rPr>
        <w:t>–</w:t>
      </w:r>
      <w:r w:rsidRPr="00EB472D">
        <w:rPr>
          <w:rFonts w:ascii="Lato" w:eastAsia="Times New Roman" w:hAnsi="Lato" w:cs="Arial"/>
          <w:bCs/>
          <w:iCs/>
          <w:spacing w:val="4"/>
          <w:lang w:eastAsia="pl-PL"/>
        </w:rPr>
        <w:t xml:space="preserve"> poza </w:t>
      </w:r>
      <w:r w:rsidR="0047516F">
        <w:rPr>
          <w:rFonts w:ascii="Lato" w:eastAsia="Times New Roman" w:hAnsi="Lato" w:cs="Arial"/>
          <w:bCs/>
          <w:iCs/>
          <w:spacing w:val="4"/>
          <w:lang w:eastAsia="pl-PL"/>
        </w:rPr>
        <w:t>uchybieniem omówionym i skorygowanym</w:t>
      </w:r>
      <w:r w:rsidRPr="00EB472D">
        <w:rPr>
          <w:rFonts w:ascii="Lato" w:eastAsia="Times New Roman" w:hAnsi="Lato" w:cs="Arial"/>
          <w:bCs/>
          <w:iCs/>
          <w:spacing w:val="4"/>
          <w:lang w:eastAsia="pl-PL"/>
        </w:rPr>
        <w:t xml:space="preserve"> w niniejszej decyzji </w:t>
      </w:r>
      <w:r w:rsidRPr="00EB472D">
        <w:rPr>
          <w:rFonts w:ascii="Lato" w:eastAsia="Times New Roman" w:hAnsi="Lato" w:cs="Arial"/>
          <w:spacing w:val="4"/>
          <w:lang w:eastAsia="pl-PL"/>
        </w:rPr>
        <w:t xml:space="preserve">– </w:t>
      </w:r>
      <w:r w:rsidRPr="00EB472D">
        <w:rPr>
          <w:rFonts w:ascii="Lato" w:eastAsia="Times New Roman" w:hAnsi="Lato" w:cs="Arial"/>
          <w:bCs/>
          <w:iCs/>
          <w:spacing w:val="4"/>
          <w:lang w:eastAsia="pl-PL"/>
        </w:rPr>
        <w:t xml:space="preserve">nie naruszają prawa. </w:t>
      </w:r>
    </w:p>
    <w:p w14:paraId="21D67507" w14:textId="77777777" w:rsidR="00D11E66" w:rsidRPr="00D960FA" w:rsidRDefault="00D11E66" w:rsidP="00D11E66">
      <w:pPr>
        <w:spacing w:after="240" w:line="240" w:lineRule="exact"/>
        <w:jc w:val="both"/>
        <w:textAlignment w:val="baseline"/>
        <w:rPr>
          <w:rFonts w:ascii="Lato" w:eastAsia="Times New Roman" w:hAnsi="Lato" w:cs="Times New Roman"/>
          <w:lang w:eastAsia="pl-PL"/>
        </w:rPr>
      </w:pPr>
      <w:r w:rsidRPr="00D960FA">
        <w:rPr>
          <w:rFonts w:ascii="Lato" w:eastAsia="Times New Roman" w:hAnsi="Lato" w:cs="Arial"/>
          <w:spacing w:val="4"/>
          <w:kern w:val="2"/>
          <w:lang w:eastAsia="pl-PL"/>
        </w:rPr>
        <w:t xml:space="preserve">Niniejsza decyzja jest ostateczna. </w:t>
      </w:r>
    </w:p>
    <w:p w14:paraId="3B54522E" w14:textId="50B6A739" w:rsidR="00D11E66" w:rsidRPr="00D960FA" w:rsidRDefault="00D11E66" w:rsidP="00D11E66">
      <w:pPr>
        <w:tabs>
          <w:tab w:val="left" w:pos="0"/>
          <w:tab w:val="num" w:pos="426"/>
        </w:tabs>
        <w:spacing w:after="240" w:line="240" w:lineRule="exact"/>
        <w:jc w:val="both"/>
        <w:rPr>
          <w:rFonts w:ascii="Lato" w:eastAsia="Times New Roman" w:hAnsi="Lato" w:cs="Arial"/>
          <w:spacing w:val="4"/>
          <w:lang w:eastAsia="pl-PL"/>
        </w:rPr>
      </w:pPr>
      <w:r w:rsidRPr="00D960FA">
        <w:rPr>
          <w:rFonts w:ascii="Lato" w:eastAsia="Times New Roman" w:hAnsi="Lato" w:cs="Arial"/>
          <w:spacing w:val="4"/>
          <w:lang w:eastAsia="pl-PL"/>
        </w:rPr>
        <w:t xml:space="preserve">Na podstawie art. 53 § 1 i art. 54 § 1 ustawy z dnia 30 sierpnia 2002 r. – Prawo </w:t>
      </w:r>
      <w:r w:rsidR="00BF0CFC" w:rsidRPr="00D960FA">
        <w:rPr>
          <w:rFonts w:ascii="Lato" w:eastAsia="Times New Roman" w:hAnsi="Lato" w:cs="Arial"/>
          <w:spacing w:val="4"/>
          <w:lang w:eastAsia="pl-PL"/>
        </w:rPr>
        <w:br/>
      </w:r>
      <w:r w:rsidRPr="00D960FA">
        <w:rPr>
          <w:rFonts w:ascii="Lato" w:eastAsia="Times New Roman" w:hAnsi="Lato" w:cs="Arial"/>
          <w:spacing w:val="4"/>
          <w:lang w:eastAsia="pl-PL"/>
        </w:rPr>
        <w:t>o postępowaniu przed sądami administracyjnymi (</w:t>
      </w:r>
      <w:proofErr w:type="spellStart"/>
      <w:r w:rsidRPr="00D960FA">
        <w:rPr>
          <w:rFonts w:ascii="Lato" w:eastAsia="Times New Roman" w:hAnsi="Lato" w:cs="Arial"/>
          <w:spacing w:val="4"/>
          <w:lang w:eastAsia="pl-PL"/>
        </w:rPr>
        <w:t>t.j</w:t>
      </w:r>
      <w:proofErr w:type="spellEnd"/>
      <w:r w:rsidRPr="00D960FA">
        <w:rPr>
          <w:rFonts w:ascii="Lato" w:eastAsia="Times New Roman" w:hAnsi="Lato" w:cs="Arial"/>
          <w:spacing w:val="4"/>
          <w:lang w:eastAsia="pl-PL"/>
        </w:rPr>
        <w:t>. Dz. U. z 202</w:t>
      </w:r>
      <w:r w:rsidR="0047516F">
        <w:rPr>
          <w:rFonts w:ascii="Lato" w:eastAsia="Times New Roman" w:hAnsi="Lato" w:cs="Arial"/>
          <w:spacing w:val="4"/>
          <w:lang w:eastAsia="pl-PL"/>
        </w:rPr>
        <w:t>4</w:t>
      </w:r>
      <w:r w:rsidRPr="00D960FA">
        <w:rPr>
          <w:rFonts w:ascii="Lato" w:eastAsia="Times New Roman" w:hAnsi="Lato" w:cs="Arial"/>
          <w:spacing w:val="4"/>
          <w:lang w:eastAsia="pl-PL"/>
        </w:rPr>
        <w:t xml:space="preserve"> r. poz. </w:t>
      </w:r>
      <w:r w:rsidR="0047516F">
        <w:rPr>
          <w:rFonts w:ascii="Lato" w:eastAsia="Times New Roman" w:hAnsi="Lato" w:cs="Arial"/>
          <w:spacing w:val="4"/>
          <w:lang w:eastAsia="pl-PL"/>
        </w:rPr>
        <w:t>935</w:t>
      </w:r>
      <w:r w:rsidR="00B01699">
        <w:rPr>
          <w:rFonts w:ascii="Lato" w:eastAsia="Times New Roman" w:hAnsi="Lato" w:cs="Arial"/>
          <w:spacing w:val="4"/>
          <w:lang w:eastAsia="pl-PL"/>
        </w:rPr>
        <w:t xml:space="preserve"> z późn. zm.</w:t>
      </w:r>
      <w:r w:rsidRPr="00D960FA">
        <w:rPr>
          <w:rFonts w:ascii="Lato" w:eastAsia="Times New Roman" w:hAnsi="Lato" w:cs="Arial"/>
          <w:spacing w:val="4"/>
          <w:lang w:eastAsia="pl-PL"/>
        </w:rPr>
        <w:t>), zwanej dalej „</w:t>
      </w:r>
      <w:proofErr w:type="spellStart"/>
      <w:r w:rsidRPr="00D960FA">
        <w:rPr>
          <w:rFonts w:ascii="Lato" w:eastAsia="Times New Roman" w:hAnsi="Lato" w:cs="Arial"/>
          <w:i/>
          <w:spacing w:val="4"/>
          <w:lang w:eastAsia="pl-PL"/>
        </w:rPr>
        <w:t>ppsa</w:t>
      </w:r>
      <w:proofErr w:type="spellEnd"/>
      <w:r w:rsidRPr="00D960FA">
        <w:rPr>
          <w:rFonts w:ascii="Lato" w:eastAsia="Times New Roman" w:hAnsi="Lato" w:cs="Arial"/>
          <w:spacing w:val="4"/>
          <w:lang w:eastAsia="pl-PL"/>
        </w:rPr>
        <w:t xml:space="preserve">”, na decyzję przysługuje prawo złożenia skargi do Wojewódzkiego Sądu Administracyjnego w Warszawie, za pośrednictwem Ministra Rozwoju i Technologii, w terminie 30 dni od dnia doręczenia decyzji. </w:t>
      </w:r>
    </w:p>
    <w:p w14:paraId="06E2BCA6" w14:textId="70E62CFB" w:rsidR="005D0C40" w:rsidRDefault="00D11E66" w:rsidP="000D5B5D">
      <w:pPr>
        <w:tabs>
          <w:tab w:val="left" w:pos="0"/>
          <w:tab w:val="num" w:pos="426"/>
        </w:tabs>
        <w:spacing w:after="240" w:line="240" w:lineRule="exact"/>
        <w:jc w:val="both"/>
        <w:rPr>
          <w:rFonts w:ascii="Lato" w:eastAsia="Times New Roman" w:hAnsi="Lato" w:cs="Arial"/>
          <w:spacing w:val="4"/>
          <w:lang w:eastAsia="pl-PL"/>
        </w:rPr>
      </w:pPr>
      <w:r w:rsidRPr="00D960FA">
        <w:rPr>
          <w:rFonts w:ascii="Lato" w:eastAsia="Times New Roman" w:hAnsi="Lato" w:cs="Arial"/>
          <w:spacing w:val="4"/>
          <w:lang w:eastAsia="pl-PL"/>
        </w:rPr>
        <w:t xml:space="preserve">Jednocześnie informuję, że do skargi należy załączyć dowód uiszczenia wpisu od wniesienia skargi w kwocie 500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D960FA">
        <w:rPr>
          <w:rFonts w:ascii="Lato" w:eastAsia="Times New Roman" w:hAnsi="Lato" w:cs="Arial"/>
          <w:i/>
          <w:spacing w:val="4"/>
          <w:lang w:eastAsia="pl-PL"/>
        </w:rPr>
        <w:t>ppsa</w:t>
      </w:r>
      <w:proofErr w:type="spellEnd"/>
      <w:r w:rsidRPr="00D960FA">
        <w:rPr>
          <w:rFonts w:ascii="Lato" w:eastAsia="Times New Roman" w:hAnsi="Lato" w:cs="Arial"/>
          <w:spacing w:val="4"/>
          <w:lang w:eastAsia="pl-PL"/>
        </w:rPr>
        <w:t>.</w:t>
      </w:r>
    </w:p>
    <w:p w14:paraId="019E7FF4" w14:textId="77777777" w:rsidR="00E1221A" w:rsidRPr="00140696" w:rsidRDefault="00E1221A" w:rsidP="00E1221A">
      <w:pPr>
        <w:spacing w:after="120" w:line="240" w:lineRule="exact"/>
        <w:ind w:left="4253"/>
        <w:rPr>
          <w:rFonts w:ascii="Lato" w:hAnsi="Lato"/>
          <w:b/>
          <w:bCs/>
        </w:rPr>
      </w:pPr>
      <w:r w:rsidRPr="00140696">
        <w:rPr>
          <w:rFonts w:ascii="Lato" w:hAnsi="Lato"/>
          <w:b/>
          <w:bCs/>
        </w:rPr>
        <w:t>Z upoważnienia</w:t>
      </w:r>
    </w:p>
    <w:p w14:paraId="389F75A7" w14:textId="77777777" w:rsidR="00E1221A" w:rsidRPr="00140696" w:rsidRDefault="00E1221A" w:rsidP="00E1221A">
      <w:pPr>
        <w:spacing w:after="120" w:line="240" w:lineRule="exact"/>
        <w:ind w:left="4253"/>
        <w:rPr>
          <w:rFonts w:ascii="Lato" w:hAnsi="Lato"/>
        </w:rPr>
      </w:pPr>
      <w:r>
        <w:rPr>
          <w:rFonts w:ascii="Lato" w:hAnsi="Lato"/>
        </w:rPr>
        <w:t>Edyta Lubaszewska</w:t>
      </w:r>
    </w:p>
    <w:p w14:paraId="5871627B" w14:textId="77777777" w:rsidR="00E1221A" w:rsidRPr="00140696" w:rsidRDefault="00E1221A" w:rsidP="00E1221A">
      <w:pPr>
        <w:spacing w:after="120" w:line="240" w:lineRule="exact"/>
        <w:ind w:left="4253"/>
        <w:rPr>
          <w:rFonts w:ascii="Lato" w:hAnsi="Lato"/>
        </w:rPr>
      </w:pPr>
      <w:r>
        <w:rPr>
          <w:rFonts w:ascii="Lato" w:hAnsi="Lato"/>
        </w:rPr>
        <w:t>dyrektor</w:t>
      </w:r>
      <w:r w:rsidRPr="00140696">
        <w:rPr>
          <w:rFonts w:ascii="Lato" w:hAnsi="Lato"/>
        </w:rPr>
        <w:t xml:space="preserve"> departamentu</w:t>
      </w:r>
    </w:p>
    <w:p w14:paraId="10DBF3AF" w14:textId="77777777" w:rsidR="00E1221A" w:rsidRPr="00140696" w:rsidRDefault="00E1221A" w:rsidP="00E1221A">
      <w:pPr>
        <w:spacing w:after="120" w:line="240" w:lineRule="exact"/>
        <w:ind w:left="4253"/>
        <w:rPr>
          <w:rFonts w:ascii="Lato" w:hAnsi="Lato"/>
        </w:rPr>
      </w:pPr>
      <w:r w:rsidRPr="00140696">
        <w:rPr>
          <w:rFonts w:ascii="Lato" w:hAnsi="Lato"/>
        </w:rPr>
        <w:t xml:space="preserve">/ kwalifikowany podpis elektroniczny / </w:t>
      </w:r>
    </w:p>
    <w:p w14:paraId="42CE4B51" w14:textId="77777777" w:rsidR="00315C3D" w:rsidRDefault="00315C3D" w:rsidP="00CB1FF7">
      <w:pPr>
        <w:widowControl w:val="0"/>
        <w:tabs>
          <w:tab w:val="left" w:pos="284"/>
        </w:tabs>
        <w:suppressAutoHyphens/>
        <w:spacing w:after="0" w:line="240" w:lineRule="exact"/>
        <w:jc w:val="both"/>
        <w:textAlignment w:val="baseline"/>
        <w:rPr>
          <w:rFonts w:ascii="Lato" w:eastAsia="Times New Roman" w:hAnsi="Lato" w:cs="Times New Roman"/>
          <w:b/>
          <w:iCs/>
          <w:lang w:eastAsia="pl-PL"/>
        </w:rPr>
      </w:pPr>
    </w:p>
    <w:p w14:paraId="4182DAAD" w14:textId="77777777" w:rsidR="00F907C8" w:rsidRDefault="00F907C8" w:rsidP="00A241FC">
      <w:pPr>
        <w:tabs>
          <w:tab w:val="left" w:pos="0"/>
          <w:tab w:val="num" w:pos="426"/>
        </w:tabs>
        <w:spacing w:after="0" w:line="240" w:lineRule="exact"/>
        <w:jc w:val="both"/>
        <w:rPr>
          <w:rFonts w:ascii="Lato" w:eastAsia="Times New Roman" w:hAnsi="Lato" w:cs="Times New Roman"/>
          <w:b/>
          <w:iCs/>
          <w:lang w:eastAsia="pl-PL"/>
        </w:rPr>
      </w:pPr>
    </w:p>
    <w:p w14:paraId="11E69303" w14:textId="0D079001" w:rsidR="00565496" w:rsidRPr="00565496" w:rsidRDefault="00565496" w:rsidP="00E77018">
      <w:pPr>
        <w:widowControl w:val="0"/>
        <w:tabs>
          <w:tab w:val="left" w:pos="284"/>
        </w:tabs>
        <w:suppressAutoHyphens/>
        <w:spacing w:after="0" w:line="240" w:lineRule="auto"/>
        <w:jc w:val="both"/>
        <w:textAlignment w:val="baseline"/>
        <w:rPr>
          <w:rFonts w:ascii="Lato" w:eastAsia="Times New Roman" w:hAnsi="Lato" w:cs="Times New Roman"/>
          <w:color w:val="000000"/>
          <w:lang w:eastAsia="pl-PL"/>
        </w:rPr>
      </w:pPr>
    </w:p>
    <w:sectPr w:rsidR="00565496" w:rsidRPr="00565496" w:rsidSect="000630C8">
      <w:headerReference w:type="default" r:id="rId12"/>
      <w:footerReference w:type="default" r:id="rId13"/>
      <w:headerReference w:type="first" r:id="rId14"/>
      <w:footerReference w:type="first" r:id="rId15"/>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3639E" w14:textId="77777777" w:rsidR="002078B9" w:rsidRDefault="002078B9" w:rsidP="009276B2">
      <w:pPr>
        <w:spacing w:after="0" w:line="240" w:lineRule="auto"/>
      </w:pPr>
      <w:r>
        <w:separator/>
      </w:r>
    </w:p>
  </w:endnote>
  <w:endnote w:type="continuationSeparator" w:id="0">
    <w:p w14:paraId="42D8330A" w14:textId="77777777" w:rsidR="002078B9" w:rsidRDefault="002078B9"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embedRegular r:id="rId1" w:fontKey="{1205902B-2AEC-49FD-94C3-1FA6077B52D6}"/>
    <w:embedBold r:id="rId2" w:fontKey="{092BAD6A-0CD5-4EC1-9D04-F6B1CE17F831}"/>
    <w:embedItalic r:id="rId3" w:fontKey="{64D7B866-4C47-41A2-B324-E1E3F4243464}"/>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4" w:fontKey="{23554A27-4147-468E-B9CF-02C63A345C5E}"/>
    <w:embedBold r:id="rId5" w:fontKey="{5D2DE85A-3F61-462F-B370-0D6FCC365AFA}"/>
    <w:embedItalic r:id="rId6" w:fontKey="{3F487ACF-0F6D-470C-A176-4BA4A4675BB8}"/>
  </w:font>
  <w:font w:name="Calibri Light">
    <w:panose1 w:val="020F0302020204030204"/>
    <w:charset w:val="EE"/>
    <w:family w:val="swiss"/>
    <w:pitch w:val="variable"/>
    <w:sig w:usb0="E4002EFF" w:usb1="C200247B" w:usb2="00000009" w:usb3="00000000" w:csb0="000001FF" w:csb1="00000000"/>
    <w:embedRegular r:id="rId7" w:fontKey="{28426919-0854-42AE-A3E3-034AEF46090B}"/>
    <w:embedBold r:id="rId8" w:fontKey="{19EA1638-5418-4AFD-BCE0-9B585FEAB2FA}"/>
  </w:font>
  <w:font w:name="Cambria">
    <w:panose1 w:val="02040503050406030204"/>
    <w:charset w:val="EE"/>
    <w:family w:val="roman"/>
    <w:pitch w:val="variable"/>
    <w:sig w:usb0="E00006FF" w:usb1="420024FF" w:usb2="02000000" w:usb3="00000000" w:csb0="0000019F" w:csb1="00000000"/>
    <w:embedBold r:id="rId9" w:fontKey="{BB522581-3EEA-47E3-B40F-3AA4EF6D08C6}"/>
  </w:font>
  <w:font w:name="Tahoma">
    <w:panose1 w:val="020B0604030504040204"/>
    <w:charset w:val="EE"/>
    <w:family w:val="swiss"/>
    <w:pitch w:val="variable"/>
    <w:sig w:usb0="E1002EFF" w:usb1="C000605B" w:usb2="00000029" w:usb3="00000000" w:csb0="000101FF" w:csb1="00000000"/>
    <w:embedRegular r:id="rId10" w:fontKey="{8172BFF3-009E-4A16-8B33-CD8D4EB43CD1}"/>
  </w:font>
  <w:font w:name="Microsoft Sans Serif">
    <w:panose1 w:val="020B0604020202020204"/>
    <w:charset w:val="EE"/>
    <w:family w:val="swiss"/>
    <w:pitch w:val="variable"/>
    <w:sig w:usb0="E5002EFF" w:usb1="C000605B" w:usb2="00000029" w:usb3="00000000" w:csb0="000101FF" w:csb1="00000000"/>
    <w:embedBold r:id="rId11" w:fontKey="{DD72762F-D537-4E90-A7B6-A99FD296FFDF}"/>
  </w:font>
  <w:font w:name="Arial Narrow">
    <w:panose1 w:val="020B0606020202030204"/>
    <w:charset w:val="EE"/>
    <w:family w:val="swiss"/>
    <w:pitch w:val="variable"/>
    <w:sig w:usb0="00000287" w:usb1="00000800" w:usb2="00000000" w:usb3="00000000" w:csb0="0000009F" w:csb1="00000000"/>
    <w:embedItalic r:id="rId12" w:fontKey="{BAE69435-E58B-4207-A474-64F55AB2C89E}"/>
  </w:font>
  <w:font w:name="Segoe UI">
    <w:panose1 w:val="020B0502040204020203"/>
    <w:charset w:val="EE"/>
    <w:family w:val="swiss"/>
    <w:pitch w:val="variable"/>
    <w:sig w:usb0="E4002EFF" w:usb1="C000E47F" w:usb2="00000009" w:usb3="00000000" w:csb0="000001FF" w:csb1="00000000"/>
    <w:embedRegular r:id="rId13" w:fontKey="{C46D7E79-6FCB-4234-9AA3-44B5D442232B}"/>
    <w:embedItalic r:id="rId14" w:fontKey="{A5C9B9B6-01E0-403F-97CC-19272381DDC6}"/>
  </w:font>
  <w:font w:name="Corbel">
    <w:panose1 w:val="020B0503020204020204"/>
    <w:charset w:val="EE"/>
    <w:family w:val="swiss"/>
    <w:pitch w:val="variable"/>
    <w:sig w:usb0="A00002EF" w:usb1="4000A44B" w:usb2="00000000" w:usb3="00000000" w:csb0="0000019F" w:csb1="00000000"/>
    <w:embedBold r:id="rId15" w:fontKey="{CF0A7BDB-A685-4966-A57A-D191DABE8B41}"/>
  </w:font>
  <w:font w:name="Trebuchet MS">
    <w:panose1 w:val="020B0603020202020204"/>
    <w:charset w:val="EE"/>
    <w:family w:val="swiss"/>
    <w:pitch w:val="variable"/>
    <w:sig w:usb0="00000687" w:usb1="00000000" w:usb2="00000000" w:usb3="00000000" w:csb0="0000009F" w:csb1="00000000"/>
    <w:embedItalic r:id="rId16" w:fontKey="{BEDA638E-F63A-455D-A0AA-C86FD2972B88}"/>
  </w:font>
  <w:font w:name="Lao UI">
    <w:charset w:val="00"/>
    <w:family w:val="swiss"/>
    <w:pitch w:val="variable"/>
    <w:sig w:usb0="82000003" w:usb1="00000000" w:usb2="00000000" w:usb3="00000000" w:csb0="00000001" w:csb1="00000000"/>
    <w:embedBold r:id="rId17" w:fontKey="{9834D7B5-FA29-44FC-B159-2952E6EF4B4E}"/>
    <w:embedBoldItalic r:id="rId18" w:fontKey="{C8B7F6E6-83BE-4078-8DE6-11079BAD1A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33C48" w14:textId="77777777" w:rsidR="00D11E66" w:rsidRPr="00D11E66" w:rsidRDefault="00D11E66" w:rsidP="00D11E66">
    <w:pPr>
      <w:pStyle w:val="Stopka"/>
      <w:jc w:val="center"/>
      <w:rPr>
        <w:rFonts w:ascii="Lato" w:hAnsi="Lato" w:cs="Arial"/>
        <w:sz w:val="16"/>
        <w:szCs w:val="16"/>
      </w:rPr>
    </w:pPr>
    <w:r w:rsidRPr="00D11E66">
      <w:rPr>
        <w:rFonts w:ascii="Lato" w:hAnsi="Lato" w:cs="Arial"/>
        <w:bCs/>
        <w:sz w:val="16"/>
        <w:szCs w:val="16"/>
      </w:rPr>
      <w:fldChar w:fldCharType="begin"/>
    </w:r>
    <w:r w:rsidRPr="00D11E66">
      <w:rPr>
        <w:rFonts w:ascii="Lato" w:hAnsi="Lato" w:cs="Arial"/>
        <w:bCs/>
        <w:sz w:val="16"/>
        <w:szCs w:val="16"/>
      </w:rPr>
      <w:instrText>PAGE</w:instrText>
    </w:r>
    <w:r w:rsidRPr="00D11E66">
      <w:rPr>
        <w:rFonts w:ascii="Lato" w:hAnsi="Lato" w:cs="Arial"/>
        <w:bCs/>
        <w:sz w:val="16"/>
        <w:szCs w:val="16"/>
      </w:rPr>
      <w:fldChar w:fldCharType="separate"/>
    </w:r>
    <w:r w:rsidRPr="00D11E66">
      <w:rPr>
        <w:rFonts w:ascii="Lato" w:hAnsi="Lato" w:cs="Arial"/>
        <w:bCs/>
        <w:sz w:val="16"/>
        <w:szCs w:val="16"/>
      </w:rPr>
      <w:t>2</w:t>
    </w:r>
    <w:r w:rsidRPr="00D11E66">
      <w:rPr>
        <w:rFonts w:ascii="Lato" w:hAnsi="Lato" w:cs="Arial"/>
        <w:bCs/>
        <w:sz w:val="16"/>
        <w:szCs w:val="16"/>
      </w:rPr>
      <w:fldChar w:fldCharType="end"/>
    </w:r>
    <w:r w:rsidRPr="00D11E66">
      <w:rPr>
        <w:rFonts w:ascii="Lato" w:hAnsi="Lato" w:cs="Arial"/>
        <w:sz w:val="16"/>
        <w:szCs w:val="16"/>
      </w:rPr>
      <w:t xml:space="preserve"> (</w:t>
    </w:r>
    <w:r w:rsidRPr="00D11E66">
      <w:rPr>
        <w:rFonts w:ascii="Lato" w:hAnsi="Lato" w:cs="Arial"/>
        <w:bCs/>
        <w:sz w:val="16"/>
        <w:szCs w:val="16"/>
      </w:rPr>
      <w:fldChar w:fldCharType="begin"/>
    </w:r>
    <w:r w:rsidRPr="00D11E66">
      <w:rPr>
        <w:rFonts w:ascii="Lato" w:hAnsi="Lato" w:cs="Arial"/>
        <w:bCs/>
        <w:sz w:val="16"/>
        <w:szCs w:val="16"/>
      </w:rPr>
      <w:instrText>NUMPAGES</w:instrText>
    </w:r>
    <w:r w:rsidRPr="00D11E66">
      <w:rPr>
        <w:rFonts w:ascii="Lato" w:hAnsi="Lato" w:cs="Arial"/>
        <w:bCs/>
        <w:sz w:val="16"/>
        <w:szCs w:val="16"/>
      </w:rPr>
      <w:fldChar w:fldCharType="separate"/>
    </w:r>
    <w:r w:rsidRPr="00D11E66">
      <w:rPr>
        <w:rFonts w:ascii="Lato" w:hAnsi="Lato" w:cs="Arial"/>
        <w:bCs/>
        <w:sz w:val="16"/>
        <w:szCs w:val="16"/>
      </w:rPr>
      <w:t>21</w:t>
    </w:r>
    <w:r w:rsidRPr="00D11E66">
      <w:rPr>
        <w:rFonts w:ascii="Lato" w:hAnsi="Lato" w:cs="Arial"/>
        <w:bCs/>
        <w:sz w:val="16"/>
        <w:szCs w:val="16"/>
      </w:rPr>
      <w:fldChar w:fldCharType="end"/>
    </w:r>
    <w:r w:rsidRPr="00D11E66">
      <w:rPr>
        <w:rFonts w:ascii="Lato" w:hAnsi="Lato" w:cs="Arial"/>
        <w:bCs/>
        <w:sz w:val="16"/>
        <w:szCs w:val="16"/>
      </w:rPr>
      <w:t>)</w:t>
    </w:r>
  </w:p>
  <w:p w14:paraId="37821F1F" w14:textId="0E8DFC1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165C649E"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27F9A" w14:textId="77777777" w:rsidR="002078B9" w:rsidRDefault="002078B9" w:rsidP="009276B2">
      <w:pPr>
        <w:spacing w:after="0" w:line="240" w:lineRule="auto"/>
      </w:pPr>
      <w:r>
        <w:separator/>
      </w:r>
    </w:p>
  </w:footnote>
  <w:footnote w:type="continuationSeparator" w:id="0">
    <w:p w14:paraId="1A0EE1CD" w14:textId="77777777" w:rsidR="002078B9" w:rsidRDefault="002078B9"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8"/>
    <w:multiLevelType w:val="multilevel"/>
    <w:tmpl w:val="1452CD96"/>
    <w:name w:val="WW8Num8"/>
    <w:lvl w:ilvl="0">
      <w:start w:val="1"/>
      <w:numFmt w:val="decimal"/>
      <w:lvlText w:val="%1."/>
      <w:lvlJc w:val="left"/>
      <w:pPr>
        <w:tabs>
          <w:tab w:val="num" w:pos="0"/>
        </w:tabs>
        <w:ind w:left="0" w:firstLine="0"/>
      </w:pPr>
      <w:rPr>
        <w:rFonts w:ascii="Lato" w:hAnsi="Lato" w:cs="Arial" w:hint="default"/>
        <w:sz w:val="22"/>
        <w:szCs w:val="22"/>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0000000B"/>
    <w:multiLevelType w:val="multilevel"/>
    <w:tmpl w:val="0000000B"/>
    <w:name w:val="WW8Num11"/>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 w15:restartNumberingAfterBreak="0">
    <w:nsid w:val="06D00F41"/>
    <w:multiLevelType w:val="hybridMultilevel"/>
    <w:tmpl w:val="B532BA86"/>
    <w:lvl w:ilvl="0" w:tplc="37F8AE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1A100F"/>
    <w:multiLevelType w:val="hybridMultilevel"/>
    <w:tmpl w:val="7CDCA1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07E10569"/>
    <w:multiLevelType w:val="hybridMultilevel"/>
    <w:tmpl w:val="57E44C60"/>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DE5827"/>
    <w:multiLevelType w:val="hybridMultilevel"/>
    <w:tmpl w:val="906272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233E4C6F"/>
    <w:multiLevelType w:val="hybridMultilevel"/>
    <w:tmpl w:val="19EE0FC8"/>
    <w:lvl w:ilvl="0" w:tplc="FFFFFFFF">
      <w:start w:val="60"/>
      <w:numFmt w:val="decimal"/>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 w15:restartNumberingAfterBreak="0">
    <w:nsid w:val="2657202F"/>
    <w:multiLevelType w:val="hybridMultilevel"/>
    <w:tmpl w:val="BDD292A2"/>
    <w:lvl w:ilvl="0" w:tplc="0415000F">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9" w15:restartNumberingAfterBreak="0">
    <w:nsid w:val="27F10138"/>
    <w:multiLevelType w:val="hybridMultilevel"/>
    <w:tmpl w:val="ECC499F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B436978"/>
    <w:multiLevelType w:val="hybridMultilevel"/>
    <w:tmpl w:val="D144CB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13"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21C2940"/>
    <w:multiLevelType w:val="hybridMultilevel"/>
    <w:tmpl w:val="86501FE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40F6EA8"/>
    <w:multiLevelType w:val="hybridMultilevel"/>
    <w:tmpl w:val="BEB0E2B2"/>
    <w:lvl w:ilvl="0" w:tplc="A2DC3B02">
      <w:start w:val="1"/>
      <w:numFmt w:val="bullet"/>
      <w:lvlText w:val=""/>
      <w:lvlJc w:val="left"/>
      <w:pPr>
        <w:ind w:left="6" w:hanging="360"/>
      </w:pPr>
      <w:rPr>
        <w:rFonts w:ascii="Symbol" w:hAnsi="Symbol" w:hint="default"/>
      </w:rPr>
    </w:lvl>
    <w:lvl w:ilvl="1" w:tplc="04150003">
      <w:start w:val="1"/>
      <w:numFmt w:val="bullet"/>
      <w:lvlText w:val="o"/>
      <w:lvlJc w:val="left"/>
      <w:pPr>
        <w:ind w:left="726" w:hanging="360"/>
      </w:pPr>
      <w:rPr>
        <w:rFonts w:ascii="Courier New" w:hAnsi="Courier New" w:hint="default"/>
      </w:rPr>
    </w:lvl>
    <w:lvl w:ilvl="2" w:tplc="04150005">
      <w:start w:val="1"/>
      <w:numFmt w:val="bullet"/>
      <w:lvlText w:val=""/>
      <w:lvlJc w:val="left"/>
      <w:pPr>
        <w:ind w:left="1446" w:hanging="360"/>
      </w:pPr>
      <w:rPr>
        <w:rFonts w:ascii="Wingdings" w:hAnsi="Wingdings" w:cs="Wingdings" w:hint="default"/>
      </w:rPr>
    </w:lvl>
    <w:lvl w:ilvl="3" w:tplc="04150001">
      <w:start w:val="1"/>
      <w:numFmt w:val="bullet"/>
      <w:lvlText w:val=""/>
      <w:lvlJc w:val="left"/>
      <w:pPr>
        <w:ind w:left="2166" w:hanging="360"/>
      </w:pPr>
      <w:rPr>
        <w:rFonts w:ascii="Symbol" w:hAnsi="Symbol" w:cs="Symbol" w:hint="default"/>
      </w:rPr>
    </w:lvl>
    <w:lvl w:ilvl="4" w:tplc="04150003">
      <w:start w:val="1"/>
      <w:numFmt w:val="bullet"/>
      <w:lvlText w:val="o"/>
      <w:lvlJc w:val="left"/>
      <w:pPr>
        <w:ind w:left="2886" w:hanging="360"/>
      </w:pPr>
      <w:rPr>
        <w:rFonts w:ascii="Courier New" w:hAnsi="Courier New" w:cs="Courier New" w:hint="default"/>
      </w:rPr>
    </w:lvl>
    <w:lvl w:ilvl="5" w:tplc="04150005">
      <w:start w:val="1"/>
      <w:numFmt w:val="bullet"/>
      <w:lvlText w:val=""/>
      <w:lvlJc w:val="left"/>
      <w:pPr>
        <w:ind w:left="3606" w:hanging="360"/>
      </w:pPr>
      <w:rPr>
        <w:rFonts w:ascii="Wingdings" w:hAnsi="Wingdings" w:cs="Wingdings" w:hint="default"/>
      </w:rPr>
    </w:lvl>
    <w:lvl w:ilvl="6" w:tplc="04150001">
      <w:start w:val="1"/>
      <w:numFmt w:val="bullet"/>
      <w:lvlText w:val=""/>
      <w:lvlJc w:val="left"/>
      <w:pPr>
        <w:ind w:left="4326" w:hanging="360"/>
      </w:pPr>
      <w:rPr>
        <w:rFonts w:ascii="Symbol" w:hAnsi="Symbol" w:cs="Symbol" w:hint="default"/>
      </w:rPr>
    </w:lvl>
    <w:lvl w:ilvl="7" w:tplc="04150003">
      <w:start w:val="1"/>
      <w:numFmt w:val="bullet"/>
      <w:lvlText w:val="o"/>
      <w:lvlJc w:val="left"/>
      <w:pPr>
        <w:ind w:left="5046" w:hanging="360"/>
      </w:pPr>
      <w:rPr>
        <w:rFonts w:ascii="Courier New" w:hAnsi="Courier New" w:cs="Courier New" w:hint="default"/>
      </w:rPr>
    </w:lvl>
    <w:lvl w:ilvl="8" w:tplc="04150005">
      <w:start w:val="1"/>
      <w:numFmt w:val="bullet"/>
      <w:lvlText w:val=""/>
      <w:lvlJc w:val="left"/>
      <w:pPr>
        <w:ind w:left="5766" w:hanging="360"/>
      </w:pPr>
      <w:rPr>
        <w:rFonts w:ascii="Wingdings" w:hAnsi="Wingdings" w:cs="Wingdings" w:hint="default"/>
      </w:rPr>
    </w:lvl>
  </w:abstractNum>
  <w:abstractNum w:abstractNumId="16" w15:restartNumberingAfterBreak="0">
    <w:nsid w:val="3484631A"/>
    <w:multiLevelType w:val="hybridMultilevel"/>
    <w:tmpl w:val="54D4A8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FC594D"/>
    <w:multiLevelType w:val="hybridMultilevel"/>
    <w:tmpl w:val="0DA4A0F4"/>
    <w:lvl w:ilvl="0" w:tplc="48CAEA78">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1983731"/>
    <w:multiLevelType w:val="hybridMultilevel"/>
    <w:tmpl w:val="BDD292A2"/>
    <w:lvl w:ilvl="0" w:tplc="FFFFFFFF">
      <w:start w:val="1"/>
      <w:numFmt w:val="decimal"/>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19"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5BF7368"/>
    <w:multiLevelType w:val="hybridMultilevel"/>
    <w:tmpl w:val="54941E3A"/>
    <w:lvl w:ilvl="0" w:tplc="204A27E0">
      <w:start w:val="1"/>
      <w:numFmt w:val="bullet"/>
      <w:lvlText w:val=""/>
      <w:lvlJc w:val="left"/>
      <w:pPr>
        <w:ind w:left="720" w:hanging="360"/>
      </w:pPr>
      <w:rPr>
        <w:rFonts w:ascii="Symbol" w:hAnsi="Symbol"/>
      </w:rPr>
    </w:lvl>
    <w:lvl w:ilvl="1" w:tplc="1C96F86C">
      <w:start w:val="1"/>
      <w:numFmt w:val="bullet"/>
      <w:lvlText w:val=""/>
      <w:lvlJc w:val="left"/>
      <w:pPr>
        <w:ind w:left="720" w:hanging="360"/>
      </w:pPr>
      <w:rPr>
        <w:rFonts w:ascii="Symbol" w:hAnsi="Symbol"/>
      </w:rPr>
    </w:lvl>
    <w:lvl w:ilvl="2" w:tplc="035C44C0">
      <w:start w:val="1"/>
      <w:numFmt w:val="bullet"/>
      <w:lvlText w:val=""/>
      <w:lvlJc w:val="left"/>
      <w:pPr>
        <w:ind w:left="720" w:hanging="360"/>
      </w:pPr>
      <w:rPr>
        <w:rFonts w:ascii="Symbol" w:hAnsi="Symbol"/>
      </w:rPr>
    </w:lvl>
    <w:lvl w:ilvl="3" w:tplc="E94C9394">
      <w:start w:val="1"/>
      <w:numFmt w:val="bullet"/>
      <w:lvlText w:val=""/>
      <w:lvlJc w:val="left"/>
      <w:pPr>
        <w:ind w:left="720" w:hanging="360"/>
      </w:pPr>
      <w:rPr>
        <w:rFonts w:ascii="Symbol" w:hAnsi="Symbol"/>
      </w:rPr>
    </w:lvl>
    <w:lvl w:ilvl="4" w:tplc="FEA49C86">
      <w:start w:val="1"/>
      <w:numFmt w:val="bullet"/>
      <w:lvlText w:val=""/>
      <w:lvlJc w:val="left"/>
      <w:pPr>
        <w:ind w:left="720" w:hanging="360"/>
      </w:pPr>
      <w:rPr>
        <w:rFonts w:ascii="Symbol" w:hAnsi="Symbol"/>
      </w:rPr>
    </w:lvl>
    <w:lvl w:ilvl="5" w:tplc="587AB392">
      <w:start w:val="1"/>
      <w:numFmt w:val="bullet"/>
      <w:lvlText w:val=""/>
      <w:lvlJc w:val="left"/>
      <w:pPr>
        <w:ind w:left="720" w:hanging="360"/>
      </w:pPr>
      <w:rPr>
        <w:rFonts w:ascii="Symbol" w:hAnsi="Symbol"/>
      </w:rPr>
    </w:lvl>
    <w:lvl w:ilvl="6" w:tplc="7792BA86">
      <w:start w:val="1"/>
      <w:numFmt w:val="bullet"/>
      <w:lvlText w:val=""/>
      <w:lvlJc w:val="left"/>
      <w:pPr>
        <w:ind w:left="720" w:hanging="360"/>
      </w:pPr>
      <w:rPr>
        <w:rFonts w:ascii="Symbol" w:hAnsi="Symbol"/>
      </w:rPr>
    </w:lvl>
    <w:lvl w:ilvl="7" w:tplc="2D0C8E00">
      <w:start w:val="1"/>
      <w:numFmt w:val="bullet"/>
      <w:lvlText w:val=""/>
      <w:lvlJc w:val="left"/>
      <w:pPr>
        <w:ind w:left="720" w:hanging="360"/>
      </w:pPr>
      <w:rPr>
        <w:rFonts w:ascii="Symbol" w:hAnsi="Symbol"/>
      </w:rPr>
    </w:lvl>
    <w:lvl w:ilvl="8" w:tplc="FA20591E">
      <w:start w:val="1"/>
      <w:numFmt w:val="bullet"/>
      <w:lvlText w:val=""/>
      <w:lvlJc w:val="left"/>
      <w:pPr>
        <w:ind w:left="720" w:hanging="360"/>
      </w:pPr>
      <w:rPr>
        <w:rFonts w:ascii="Symbol" w:hAnsi="Symbol"/>
      </w:rPr>
    </w:lvl>
  </w:abstractNum>
  <w:abstractNum w:abstractNumId="21" w15:restartNumberingAfterBreak="0">
    <w:nsid w:val="48AA7045"/>
    <w:multiLevelType w:val="hybridMultilevel"/>
    <w:tmpl w:val="ED44FFE8"/>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4B6401F3"/>
    <w:multiLevelType w:val="hybridMultilevel"/>
    <w:tmpl w:val="EBF49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D7E1167"/>
    <w:multiLevelType w:val="hybridMultilevel"/>
    <w:tmpl w:val="9910883C"/>
    <w:lvl w:ilvl="0" w:tplc="0415000F">
      <w:start w:val="1"/>
      <w:numFmt w:val="decimal"/>
      <w:lvlText w:val="%1."/>
      <w:lvlJc w:val="left"/>
      <w:pPr>
        <w:ind w:left="1637" w:hanging="360"/>
      </w:pPr>
    </w:lvl>
    <w:lvl w:ilvl="1" w:tplc="04150019" w:tentative="1">
      <w:start w:val="1"/>
      <w:numFmt w:val="lowerLetter"/>
      <w:lvlText w:val="%2."/>
      <w:lvlJc w:val="left"/>
      <w:pPr>
        <w:ind w:left="2357" w:hanging="360"/>
      </w:pPr>
    </w:lvl>
    <w:lvl w:ilvl="2" w:tplc="0415001B" w:tentative="1">
      <w:start w:val="1"/>
      <w:numFmt w:val="lowerRoman"/>
      <w:lvlText w:val="%3."/>
      <w:lvlJc w:val="right"/>
      <w:pPr>
        <w:ind w:left="3077" w:hanging="180"/>
      </w:pPr>
    </w:lvl>
    <w:lvl w:ilvl="3" w:tplc="0415000F" w:tentative="1">
      <w:start w:val="1"/>
      <w:numFmt w:val="decimal"/>
      <w:lvlText w:val="%4."/>
      <w:lvlJc w:val="left"/>
      <w:pPr>
        <w:ind w:left="3797" w:hanging="360"/>
      </w:pPr>
    </w:lvl>
    <w:lvl w:ilvl="4" w:tplc="04150019" w:tentative="1">
      <w:start w:val="1"/>
      <w:numFmt w:val="lowerLetter"/>
      <w:lvlText w:val="%5."/>
      <w:lvlJc w:val="left"/>
      <w:pPr>
        <w:ind w:left="4517" w:hanging="360"/>
      </w:pPr>
    </w:lvl>
    <w:lvl w:ilvl="5" w:tplc="0415001B" w:tentative="1">
      <w:start w:val="1"/>
      <w:numFmt w:val="lowerRoman"/>
      <w:lvlText w:val="%6."/>
      <w:lvlJc w:val="right"/>
      <w:pPr>
        <w:ind w:left="5237" w:hanging="180"/>
      </w:pPr>
    </w:lvl>
    <w:lvl w:ilvl="6" w:tplc="0415000F" w:tentative="1">
      <w:start w:val="1"/>
      <w:numFmt w:val="decimal"/>
      <w:lvlText w:val="%7."/>
      <w:lvlJc w:val="left"/>
      <w:pPr>
        <w:ind w:left="5957" w:hanging="360"/>
      </w:pPr>
    </w:lvl>
    <w:lvl w:ilvl="7" w:tplc="04150019" w:tentative="1">
      <w:start w:val="1"/>
      <w:numFmt w:val="lowerLetter"/>
      <w:lvlText w:val="%8."/>
      <w:lvlJc w:val="left"/>
      <w:pPr>
        <w:ind w:left="6677" w:hanging="360"/>
      </w:pPr>
    </w:lvl>
    <w:lvl w:ilvl="8" w:tplc="0415001B" w:tentative="1">
      <w:start w:val="1"/>
      <w:numFmt w:val="lowerRoman"/>
      <w:lvlText w:val="%9."/>
      <w:lvlJc w:val="right"/>
      <w:pPr>
        <w:ind w:left="7397" w:hanging="180"/>
      </w:pPr>
    </w:lvl>
  </w:abstractNum>
  <w:abstractNum w:abstractNumId="25" w15:restartNumberingAfterBreak="0">
    <w:nsid w:val="5010375B"/>
    <w:multiLevelType w:val="hybridMultilevel"/>
    <w:tmpl w:val="DFB83068"/>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6" w15:restartNumberingAfterBreak="0">
    <w:nsid w:val="53D31E51"/>
    <w:multiLevelType w:val="hybridMultilevel"/>
    <w:tmpl w:val="9CB2E3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7" w15:restartNumberingAfterBreak="0">
    <w:nsid w:val="540D48EB"/>
    <w:multiLevelType w:val="hybridMultilevel"/>
    <w:tmpl w:val="19EE0FC8"/>
    <w:lvl w:ilvl="0" w:tplc="5D7A63DE">
      <w:start w:val="60"/>
      <w:numFmt w:val="decimal"/>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5B1B57BE"/>
    <w:multiLevelType w:val="hybridMultilevel"/>
    <w:tmpl w:val="C1CEB550"/>
    <w:lvl w:ilvl="0" w:tplc="FBE88D8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 w15:restartNumberingAfterBreak="0">
    <w:nsid w:val="705965A7"/>
    <w:multiLevelType w:val="hybridMultilevel"/>
    <w:tmpl w:val="1182EE94"/>
    <w:lvl w:ilvl="0" w:tplc="C1B26D34">
      <w:start w:val="2"/>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9D25206"/>
    <w:multiLevelType w:val="hybridMultilevel"/>
    <w:tmpl w:val="AB40462C"/>
    <w:lvl w:ilvl="0" w:tplc="D8721C9A">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AB96867"/>
    <w:multiLevelType w:val="hybridMultilevel"/>
    <w:tmpl w:val="A92A29A0"/>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3" w15:restartNumberingAfterBreak="0">
    <w:nsid w:val="7D0D33BD"/>
    <w:multiLevelType w:val="hybridMultilevel"/>
    <w:tmpl w:val="22FA3A7E"/>
    <w:lvl w:ilvl="0" w:tplc="8A9C0D78">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num w:numId="1" w16cid:durableId="936862377">
    <w:abstractNumId w:val="17"/>
  </w:num>
  <w:num w:numId="2" w16cid:durableId="1359624673">
    <w:abstractNumId w:val="0"/>
  </w:num>
  <w:num w:numId="3" w16cid:durableId="512300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7394199">
    <w:abstractNumId w:val="11"/>
  </w:num>
  <w:num w:numId="5" w16cid:durableId="129058980">
    <w:abstractNumId w:val="23"/>
  </w:num>
  <w:num w:numId="6" w16cid:durableId="374935974">
    <w:abstractNumId w:val="19"/>
  </w:num>
  <w:num w:numId="7" w16cid:durableId="780414918">
    <w:abstractNumId w:val="14"/>
  </w:num>
  <w:num w:numId="8" w16cid:durableId="306130230">
    <w:abstractNumId w:val="32"/>
  </w:num>
  <w:num w:numId="9" w16cid:durableId="1609122370">
    <w:abstractNumId w:val="26"/>
  </w:num>
  <w:num w:numId="10" w16cid:durableId="2008361380">
    <w:abstractNumId w:val="10"/>
  </w:num>
  <w:num w:numId="11" w16cid:durableId="1896817439">
    <w:abstractNumId w:val="9"/>
  </w:num>
  <w:num w:numId="12" w16cid:durableId="1852794196">
    <w:abstractNumId w:val="12"/>
  </w:num>
  <w:num w:numId="13" w16cid:durableId="282074686">
    <w:abstractNumId w:val="22"/>
  </w:num>
  <w:num w:numId="14" w16cid:durableId="1909226449">
    <w:abstractNumId w:val="25"/>
  </w:num>
  <w:num w:numId="15" w16cid:durableId="946500353">
    <w:abstractNumId w:val="30"/>
  </w:num>
  <w:num w:numId="16" w16cid:durableId="1413087319">
    <w:abstractNumId w:val="28"/>
  </w:num>
  <w:num w:numId="17" w16cid:durableId="1376782647">
    <w:abstractNumId w:val="13"/>
  </w:num>
  <w:num w:numId="18" w16cid:durableId="16221473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3578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7171552">
    <w:abstractNumId w:val="6"/>
  </w:num>
  <w:num w:numId="21" w16cid:durableId="641272564">
    <w:abstractNumId w:val="29"/>
  </w:num>
  <w:num w:numId="22" w16cid:durableId="1319384809">
    <w:abstractNumId w:val="4"/>
  </w:num>
  <w:num w:numId="23" w16cid:durableId="1237980877">
    <w:abstractNumId w:val="31"/>
  </w:num>
  <w:num w:numId="24" w16cid:durableId="652876187">
    <w:abstractNumId w:val="3"/>
  </w:num>
  <w:num w:numId="25" w16cid:durableId="557713665">
    <w:abstractNumId w:val="21"/>
  </w:num>
  <w:num w:numId="26" w16cid:durableId="1958177816">
    <w:abstractNumId w:val="15"/>
  </w:num>
  <w:num w:numId="27" w16cid:durableId="2546297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72383344">
    <w:abstractNumId w:val="16"/>
  </w:num>
  <w:num w:numId="29" w16cid:durableId="1853253815">
    <w:abstractNumId w:val="5"/>
  </w:num>
  <w:num w:numId="30" w16cid:durableId="528371552">
    <w:abstractNumId w:val="18"/>
  </w:num>
  <w:num w:numId="31" w16cid:durableId="1309480667">
    <w:abstractNumId w:val="33"/>
  </w:num>
  <w:num w:numId="32" w16cid:durableId="1805733891">
    <w:abstractNumId w:val="19"/>
  </w:num>
  <w:num w:numId="33" w16cid:durableId="420950856">
    <w:abstractNumId w:val="20"/>
  </w:num>
  <w:num w:numId="34" w16cid:durableId="1055280014">
    <w:abstractNumId w:val="27"/>
  </w:num>
  <w:num w:numId="35" w16cid:durableId="224923719">
    <w:abstractNumId w:val="7"/>
  </w:num>
  <w:num w:numId="36" w16cid:durableId="19162016">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AF8"/>
    <w:rsid w:val="00001CB8"/>
    <w:rsid w:val="00002D93"/>
    <w:rsid w:val="00003EDE"/>
    <w:rsid w:val="000040F2"/>
    <w:rsid w:val="000049E9"/>
    <w:rsid w:val="00004ADE"/>
    <w:rsid w:val="00005DB9"/>
    <w:rsid w:val="0000715E"/>
    <w:rsid w:val="00007CCC"/>
    <w:rsid w:val="00010300"/>
    <w:rsid w:val="00010325"/>
    <w:rsid w:val="00011207"/>
    <w:rsid w:val="000122C5"/>
    <w:rsid w:val="0001313E"/>
    <w:rsid w:val="00013DE2"/>
    <w:rsid w:val="000177A2"/>
    <w:rsid w:val="00017CBA"/>
    <w:rsid w:val="00022FFB"/>
    <w:rsid w:val="00024D1A"/>
    <w:rsid w:val="000255ED"/>
    <w:rsid w:val="00027B82"/>
    <w:rsid w:val="00030FCC"/>
    <w:rsid w:val="0003154B"/>
    <w:rsid w:val="00031BA4"/>
    <w:rsid w:val="00032029"/>
    <w:rsid w:val="00032437"/>
    <w:rsid w:val="00032E8C"/>
    <w:rsid w:val="000335E9"/>
    <w:rsid w:val="00034C99"/>
    <w:rsid w:val="00035C72"/>
    <w:rsid w:val="00035D05"/>
    <w:rsid w:val="00040189"/>
    <w:rsid w:val="00040535"/>
    <w:rsid w:val="000417BB"/>
    <w:rsid w:val="00041A20"/>
    <w:rsid w:val="00044A4D"/>
    <w:rsid w:val="00044ABE"/>
    <w:rsid w:val="00045EED"/>
    <w:rsid w:val="00047481"/>
    <w:rsid w:val="00047C5A"/>
    <w:rsid w:val="00050D2E"/>
    <w:rsid w:val="00051A50"/>
    <w:rsid w:val="0005364F"/>
    <w:rsid w:val="000556A7"/>
    <w:rsid w:val="00055F10"/>
    <w:rsid w:val="00056D1E"/>
    <w:rsid w:val="00057A74"/>
    <w:rsid w:val="0006043C"/>
    <w:rsid w:val="00060659"/>
    <w:rsid w:val="000626E1"/>
    <w:rsid w:val="00062761"/>
    <w:rsid w:val="000630C8"/>
    <w:rsid w:val="0006424C"/>
    <w:rsid w:val="00065247"/>
    <w:rsid w:val="00065CD4"/>
    <w:rsid w:val="000670FE"/>
    <w:rsid w:val="000678B8"/>
    <w:rsid w:val="00067961"/>
    <w:rsid w:val="0007047D"/>
    <w:rsid w:val="00070EEE"/>
    <w:rsid w:val="00071226"/>
    <w:rsid w:val="00071DF1"/>
    <w:rsid w:val="0007498A"/>
    <w:rsid w:val="00074993"/>
    <w:rsid w:val="00082121"/>
    <w:rsid w:val="00082D84"/>
    <w:rsid w:val="000842EA"/>
    <w:rsid w:val="000850F8"/>
    <w:rsid w:val="000863E4"/>
    <w:rsid w:val="00086D77"/>
    <w:rsid w:val="00087137"/>
    <w:rsid w:val="000873BE"/>
    <w:rsid w:val="000951E0"/>
    <w:rsid w:val="00097625"/>
    <w:rsid w:val="00097D26"/>
    <w:rsid w:val="00097EAB"/>
    <w:rsid w:val="000A07E7"/>
    <w:rsid w:val="000A2586"/>
    <w:rsid w:val="000A7007"/>
    <w:rsid w:val="000B0964"/>
    <w:rsid w:val="000B2B15"/>
    <w:rsid w:val="000B4715"/>
    <w:rsid w:val="000B6087"/>
    <w:rsid w:val="000B7D2E"/>
    <w:rsid w:val="000C2AE5"/>
    <w:rsid w:val="000C34D6"/>
    <w:rsid w:val="000C45D2"/>
    <w:rsid w:val="000C4CC2"/>
    <w:rsid w:val="000C51A4"/>
    <w:rsid w:val="000C54CC"/>
    <w:rsid w:val="000C56E8"/>
    <w:rsid w:val="000C7A3C"/>
    <w:rsid w:val="000D060C"/>
    <w:rsid w:val="000D1EF0"/>
    <w:rsid w:val="000D2318"/>
    <w:rsid w:val="000D2B34"/>
    <w:rsid w:val="000D59D7"/>
    <w:rsid w:val="000D5B5D"/>
    <w:rsid w:val="000D5F8D"/>
    <w:rsid w:val="000D6F4C"/>
    <w:rsid w:val="000D7926"/>
    <w:rsid w:val="000D7F63"/>
    <w:rsid w:val="000E005A"/>
    <w:rsid w:val="000E0363"/>
    <w:rsid w:val="000E0415"/>
    <w:rsid w:val="000E0AD5"/>
    <w:rsid w:val="000E0D56"/>
    <w:rsid w:val="000E1EEB"/>
    <w:rsid w:val="000E1F53"/>
    <w:rsid w:val="000E39F0"/>
    <w:rsid w:val="000E4529"/>
    <w:rsid w:val="000E4F5B"/>
    <w:rsid w:val="000E50DF"/>
    <w:rsid w:val="000E536B"/>
    <w:rsid w:val="000E60AF"/>
    <w:rsid w:val="000E6FAD"/>
    <w:rsid w:val="000E7395"/>
    <w:rsid w:val="000F318D"/>
    <w:rsid w:val="000F329B"/>
    <w:rsid w:val="000F4F79"/>
    <w:rsid w:val="000F5919"/>
    <w:rsid w:val="000F7A34"/>
    <w:rsid w:val="00100315"/>
    <w:rsid w:val="00100ACA"/>
    <w:rsid w:val="00100AD1"/>
    <w:rsid w:val="00101A76"/>
    <w:rsid w:val="001024C9"/>
    <w:rsid w:val="00104BE3"/>
    <w:rsid w:val="00105A67"/>
    <w:rsid w:val="00106748"/>
    <w:rsid w:val="00107343"/>
    <w:rsid w:val="0011056A"/>
    <w:rsid w:val="00112AFD"/>
    <w:rsid w:val="00112DB6"/>
    <w:rsid w:val="00113468"/>
    <w:rsid w:val="00113528"/>
    <w:rsid w:val="001135F3"/>
    <w:rsid w:val="00116FE3"/>
    <w:rsid w:val="001211AA"/>
    <w:rsid w:val="00122006"/>
    <w:rsid w:val="00122126"/>
    <w:rsid w:val="00123427"/>
    <w:rsid w:val="001236B0"/>
    <w:rsid w:val="001236E8"/>
    <w:rsid w:val="00124B73"/>
    <w:rsid w:val="00125E1F"/>
    <w:rsid w:val="00130444"/>
    <w:rsid w:val="00130E79"/>
    <w:rsid w:val="0013244D"/>
    <w:rsid w:val="00132546"/>
    <w:rsid w:val="00135684"/>
    <w:rsid w:val="00137254"/>
    <w:rsid w:val="001403BE"/>
    <w:rsid w:val="00140510"/>
    <w:rsid w:val="00140788"/>
    <w:rsid w:val="00140E5A"/>
    <w:rsid w:val="0014246F"/>
    <w:rsid w:val="00142631"/>
    <w:rsid w:val="00144328"/>
    <w:rsid w:val="0014650A"/>
    <w:rsid w:val="00150ED8"/>
    <w:rsid w:val="00151276"/>
    <w:rsid w:val="001516CA"/>
    <w:rsid w:val="001523F8"/>
    <w:rsid w:val="00154DB5"/>
    <w:rsid w:val="00155444"/>
    <w:rsid w:val="00155669"/>
    <w:rsid w:val="00155902"/>
    <w:rsid w:val="00155FA7"/>
    <w:rsid w:val="001563A6"/>
    <w:rsid w:val="00156B98"/>
    <w:rsid w:val="00156D40"/>
    <w:rsid w:val="001619C8"/>
    <w:rsid w:val="00165371"/>
    <w:rsid w:val="00166A88"/>
    <w:rsid w:val="00167190"/>
    <w:rsid w:val="00167193"/>
    <w:rsid w:val="00167324"/>
    <w:rsid w:val="00167E00"/>
    <w:rsid w:val="00173B4F"/>
    <w:rsid w:val="00173EFA"/>
    <w:rsid w:val="00175063"/>
    <w:rsid w:val="00175732"/>
    <w:rsid w:val="00176309"/>
    <w:rsid w:val="001765D4"/>
    <w:rsid w:val="001778CB"/>
    <w:rsid w:val="00177B03"/>
    <w:rsid w:val="001812F6"/>
    <w:rsid w:val="0018227C"/>
    <w:rsid w:val="0018229D"/>
    <w:rsid w:val="0018246B"/>
    <w:rsid w:val="00183B62"/>
    <w:rsid w:val="00185F68"/>
    <w:rsid w:val="00186DB9"/>
    <w:rsid w:val="00190A9E"/>
    <w:rsid w:val="001913E9"/>
    <w:rsid w:val="00194016"/>
    <w:rsid w:val="001954A9"/>
    <w:rsid w:val="001963C3"/>
    <w:rsid w:val="00196610"/>
    <w:rsid w:val="00196BFD"/>
    <w:rsid w:val="00197D3B"/>
    <w:rsid w:val="00197EAB"/>
    <w:rsid w:val="001A040D"/>
    <w:rsid w:val="001A0A30"/>
    <w:rsid w:val="001A1174"/>
    <w:rsid w:val="001A14FC"/>
    <w:rsid w:val="001A161B"/>
    <w:rsid w:val="001A26BF"/>
    <w:rsid w:val="001A34C1"/>
    <w:rsid w:val="001A3F79"/>
    <w:rsid w:val="001A41E1"/>
    <w:rsid w:val="001A471C"/>
    <w:rsid w:val="001A7BBE"/>
    <w:rsid w:val="001B0B3A"/>
    <w:rsid w:val="001B196F"/>
    <w:rsid w:val="001B1F44"/>
    <w:rsid w:val="001B216C"/>
    <w:rsid w:val="001B2FFD"/>
    <w:rsid w:val="001B4149"/>
    <w:rsid w:val="001B69B4"/>
    <w:rsid w:val="001B70EB"/>
    <w:rsid w:val="001C0DD9"/>
    <w:rsid w:val="001C10D3"/>
    <w:rsid w:val="001C27AB"/>
    <w:rsid w:val="001C2B08"/>
    <w:rsid w:val="001C3F18"/>
    <w:rsid w:val="001D14CD"/>
    <w:rsid w:val="001D1AA4"/>
    <w:rsid w:val="001D1E58"/>
    <w:rsid w:val="001D3129"/>
    <w:rsid w:val="001E43E0"/>
    <w:rsid w:val="001E4B21"/>
    <w:rsid w:val="001E5CEF"/>
    <w:rsid w:val="001E5ECF"/>
    <w:rsid w:val="001E6A18"/>
    <w:rsid w:val="001E6B88"/>
    <w:rsid w:val="001F0175"/>
    <w:rsid w:val="001F1DE0"/>
    <w:rsid w:val="001F2060"/>
    <w:rsid w:val="001F3108"/>
    <w:rsid w:val="001F43DC"/>
    <w:rsid w:val="001F5187"/>
    <w:rsid w:val="00202BEC"/>
    <w:rsid w:val="00203CD2"/>
    <w:rsid w:val="00205BBF"/>
    <w:rsid w:val="002066ED"/>
    <w:rsid w:val="002071A5"/>
    <w:rsid w:val="002078B9"/>
    <w:rsid w:val="00210527"/>
    <w:rsid w:val="00212BEB"/>
    <w:rsid w:val="002144B4"/>
    <w:rsid w:val="00214C39"/>
    <w:rsid w:val="002159A1"/>
    <w:rsid w:val="00216A25"/>
    <w:rsid w:val="00216A88"/>
    <w:rsid w:val="00217BCA"/>
    <w:rsid w:val="00222AD1"/>
    <w:rsid w:val="00223196"/>
    <w:rsid w:val="0022330D"/>
    <w:rsid w:val="00223C39"/>
    <w:rsid w:val="00230418"/>
    <w:rsid w:val="00231ABA"/>
    <w:rsid w:val="00234032"/>
    <w:rsid w:val="00236134"/>
    <w:rsid w:val="002366AB"/>
    <w:rsid w:val="00237214"/>
    <w:rsid w:val="00237375"/>
    <w:rsid w:val="00237C1F"/>
    <w:rsid w:val="00240642"/>
    <w:rsid w:val="00240C15"/>
    <w:rsid w:val="002411FB"/>
    <w:rsid w:val="00242913"/>
    <w:rsid w:val="00242E4E"/>
    <w:rsid w:val="00245FE2"/>
    <w:rsid w:val="00247231"/>
    <w:rsid w:val="002473C0"/>
    <w:rsid w:val="00247741"/>
    <w:rsid w:val="00250CEC"/>
    <w:rsid w:val="002526F4"/>
    <w:rsid w:val="00252C99"/>
    <w:rsid w:val="00252D7F"/>
    <w:rsid w:val="0025364B"/>
    <w:rsid w:val="00255BB2"/>
    <w:rsid w:val="002602DE"/>
    <w:rsid w:val="00260D97"/>
    <w:rsid w:val="00261606"/>
    <w:rsid w:val="00261D3C"/>
    <w:rsid w:val="0026641D"/>
    <w:rsid w:val="002675EA"/>
    <w:rsid w:val="0026788D"/>
    <w:rsid w:val="002727E1"/>
    <w:rsid w:val="002742BB"/>
    <w:rsid w:val="00274D44"/>
    <w:rsid w:val="002775F3"/>
    <w:rsid w:val="0028063C"/>
    <w:rsid w:val="00280704"/>
    <w:rsid w:val="00280E01"/>
    <w:rsid w:val="00282B92"/>
    <w:rsid w:val="00283028"/>
    <w:rsid w:val="002830CF"/>
    <w:rsid w:val="00283C05"/>
    <w:rsid w:val="00283CE4"/>
    <w:rsid w:val="002845AB"/>
    <w:rsid w:val="00284CD0"/>
    <w:rsid w:val="00286FD0"/>
    <w:rsid w:val="00290F20"/>
    <w:rsid w:val="00293954"/>
    <w:rsid w:val="0029417E"/>
    <w:rsid w:val="00294F91"/>
    <w:rsid w:val="0029796A"/>
    <w:rsid w:val="00297F2C"/>
    <w:rsid w:val="002A0129"/>
    <w:rsid w:val="002A0F55"/>
    <w:rsid w:val="002A1E32"/>
    <w:rsid w:val="002A27D3"/>
    <w:rsid w:val="002A30E1"/>
    <w:rsid w:val="002A3B8B"/>
    <w:rsid w:val="002A62BA"/>
    <w:rsid w:val="002A6C44"/>
    <w:rsid w:val="002A768D"/>
    <w:rsid w:val="002B0E61"/>
    <w:rsid w:val="002B1A7E"/>
    <w:rsid w:val="002B3B74"/>
    <w:rsid w:val="002B413D"/>
    <w:rsid w:val="002B4331"/>
    <w:rsid w:val="002B46C2"/>
    <w:rsid w:val="002B4842"/>
    <w:rsid w:val="002B59C0"/>
    <w:rsid w:val="002B5D05"/>
    <w:rsid w:val="002B6A07"/>
    <w:rsid w:val="002C1E55"/>
    <w:rsid w:val="002C2A66"/>
    <w:rsid w:val="002C48E7"/>
    <w:rsid w:val="002C69C9"/>
    <w:rsid w:val="002C6A1D"/>
    <w:rsid w:val="002C7126"/>
    <w:rsid w:val="002C768B"/>
    <w:rsid w:val="002C776A"/>
    <w:rsid w:val="002D0E17"/>
    <w:rsid w:val="002D1C05"/>
    <w:rsid w:val="002D1DEF"/>
    <w:rsid w:val="002D37B3"/>
    <w:rsid w:val="002D3817"/>
    <w:rsid w:val="002D6BB7"/>
    <w:rsid w:val="002E0C9D"/>
    <w:rsid w:val="002E321E"/>
    <w:rsid w:val="002E56C9"/>
    <w:rsid w:val="002E6A64"/>
    <w:rsid w:val="002E7264"/>
    <w:rsid w:val="002E7ABF"/>
    <w:rsid w:val="002F2289"/>
    <w:rsid w:val="002F4F4A"/>
    <w:rsid w:val="002F553B"/>
    <w:rsid w:val="00301226"/>
    <w:rsid w:val="00302097"/>
    <w:rsid w:val="0030252A"/>
    <w:rsid w:val="00302650"/>
    <w:rsid w:val="00305E77"/>
    <w:rsid w:val="0030739B"/>
    <w:rsid w:val="00307636"/>
    <w:rsid w:val="00307786"/>
    <w:rsid w:val="0030798B"/>
    <w:rsid w:val="003100F8"/>
    <w:rsid w:val="00310A9D"/>
    <w:rsid w:val="003133FC"/>
    <w:rsid w:val="0031412D"/>
    <w:rsid w:val="00315544"/>
    <w:rsid w:val="00315C3D"/>
    <w:rsid w:val="00317CDB"/>
    <w:rsid w:val="00320615"/>
    <w:rsid w:val="00320844"/>
    <w:rsid w:val="00320DFB"/>
    <w:rsid w:val="00321AF9"/>
    <w:rsid w:val="00324215"/>
    <w:rsid w:val="00325E8E"/>
    <w:rsid w:val="003268E7"/>
    <w:rsid w:val="0032702F"/>
    <w:rsid w:val="003273F7"/>
    <w:rsid w:val="003275A0"/>
    <w:rsid w:val="0033286C"/>
    <w:rsid w:val="003336C9"/>
    <w:rsid w:val="00333733"/>
    <w:rsid w:val="00334E8E"/>
    <w:rsid w:val="00335BE6"/>
    <w:rsid w:val="00340651"/>
    <w:rsid w:val="00340D59"/>
    <w:rsid w:val="00341023"/>
    <w:rsid w:val="003411CD"/>
    <w:rsid w:val="00341237"/>
    <w:rsid w:val="003419FD"/>
    <w:rsid w:val="00343A14"/>
    <w:rsid w:val="00345D46"/>
    <w:rsid w:val="00351738"/>
    <w:rsid w:val="00354A6E"/>
    <w:rsid w:val="0035512E"/>
    <w:rsid w:val="00356ECD"/>
    <w:rsid w:val="00357B1E"/>
    <w:rsid w:val="00362604"/>
    <w:rsid w:val="0036287F"/>
    <w:rsid w:val="00362CAD"/>
    <w:rsid w:val="0036428D"/>
    <w:rsid w:val="00366692"/>
    <w:rsid w:val="0036685C"/>
    <w:rsid w:val="00366C8F"/>
    <w:rsid w:val="00370DA8"/>
    <w:rsid w:val="003732DC"/>
    <w:rsid w:val="00374DBA"/>
    <w:rsid w:val="0037672C"/>
    <w:rsid w:val="003802DE"/>
    <w:rsid w:val="003814D8"/>
    <w:rsid w:val="00384120"/>
    <w:rsid w:val="00384F1B"/>
    <w:rsid w:val="00386FBB"/>
    <w:rsid w:val="003873CF"/>
    <w:rsid w:val="00387ADF"/>
    <w:rsid w:val="00387E24"/>
    <w:rsid w:val="00390C05"/>
    <w:rsid w:val="003928A2"/>
    <w:rsid w:val="00396370"/>
    <w:rsid w:val="003966BE"/>
    <w:rsid w:val="003A1043"/>
    <w:rsid w:val="003A1976"/>
    <w:rsid w:val="003A29C0"/>
    <w:rsid w:val="003A3292"/>
    <w:rsid w:val="003A37BA"/>
    <w:rsid w:val="003A53F2"/>
    <w:rsid w:val="003A6534"/>
    <w:rsid w:val="003A79A6"/>
    <w:rsid w:val="003B0D75"/>
    <w:rsid w:val="003B2BA2"/>
    <w:rsid w:val="003B3744"/>
    <w:rsid w:val="003B5DDE"/>
    <w:rsid w:val="003B6B13"/>
    <w:rsid w:val="003B7930"/>
    <w:rsid w:val="003C0D3C"/>
    <w:rsid w:val="003C0DB4"/>
    <w:rsid w:val="003C123B"/>
    <w:rsid w:val="003C27E8"/>
    <w:rsid w:val="003C281D"/>
    <w:rsid w:val="003C282F"/>
    <w:rsid w:val="003C35FA"/>
    <w:rsid w:val="003C4C4B"/>
    <w:rsid w:val="003C5971"/>
    <w:rsid w:val="003D1134"/>
    <w:rsid w:val="003D283E"/>
    <w:rsid w:val="003D2AD6"/>
    <w:rsid w:val="003D4130"/>
    <w:rsid w:val="003D4197"/>
    <w:rsid w:val="003D447E"/>
    <w:rsid w:val="003D575B"/>
    <w:rsid w:val="003D7CD5"/>
    <w:rsid w:val="003E1177"/>
    <w:rsid w:val="003E2892"/>
    <w:rsid w:val="003E3D60"/>
    <w:rsid w:val="003E57E4"/>
    <w:rsid w:val="003E796F"/>
    <w:rsid w:val="003F0446"/>
    <w:rsid w:val="003F0BB7"/>
    <w:rsid w:val="003F3116"/>
    <w:rsid w:val="003F3A8E"/>
    <w:rsid w:val="003F4817"/>
    <w:rsid w:val="003F5743"/>
    <w:rsid w:val="003F5D17"/>
    <w:rsid w:val="003F6934"/>
    <w:rsid w:val="003F7006"/>
    <w:rsid w:val="003F72B4"/>
    <w:rsid w:val="00400B4E"/>
    <w:rsid w:val="0040148F"/>
    <w:rsid w:val="00402A26"/>
    <w:rsid w:val="004030A6"/>
    <w:rsid w:val="00403599"/>
    <w:rsid w:val="0040381B"/>
    <w:rsid w:val="004049B3"/>
    <w:rsid w:val="004053F5"/>
    <w:rsid w:val="00406D40"/>
    <w:rsid w:val="004116FD"/>
    <w:rsid w:val="00414BCD"/>
    <w:rsid w:val="00415325"/>
    <w:rsid w:val="004156D2"/>
    <w:rsid w:val="004168EA"/>
    <w:rsid w:val="0041783F"/>
    <w:rsid w:val="00417FE0"/>
    <w:rsid w:val="004216A3"/>
    <w:rsid w:val="00422066"/>
    <w:rsid w:val="00423828"/>
    <w:rsid w:val="00427570"/>
    <w:rsid w:val="00432AE2"/>
    <w:rsid w:val="0043364A"/>
    <w:rsid w:val="00433DD1"/>
    <w:rsid w:val="004344E2"/>
    <w:rsid w:val="004408DB"/>
    <w:rsid w:val="00440F66"/>
    <w:rsid w:val="0044143A"/>
    <w:rsid w:val="00441FC3"/>
    <w:rsid w:val="00442009"/>
    <w:rsid w:val="00444CD4"/>
    <w:rsid w:val="00444D52"/>
    <w:rsid w:val="00445338"/>
    <w:rsid w:val="004462EF"/>
    <w:rsid w:val="00446FE7"/>
    <w:rsid w:val="00447D37"/>
    <w:rsid w:val="00447F11"/>
    <w:rsid w:val="00447F5A"/>
    <w:rsid w:val="00451259"/>
    <w:rsid w:val="00451EAE"/>
    <w:rsid w:val="004523B1"/>
    <w:rsid w:val="004526A9"/>
    <w:rsid w:val="0045304B"/>
    <w:rsid w:val="00453084"/>
    <w:rsid w:val="00455D3B"/>
    <w:rsid w:val="00463183"/>
    <w:rsid w:val="004632B4"/>
    <w:rsid w:val="00463EBB"/>
    <w:rsid w:val="00464B47"/>
    <w:rsid w:val="00466945"/>
    <w:rsid w:val="00467349"/>
    <w:rsid w:val="00467E04"/>
    <w:rsid w:val="00471D4F"/>
    <w:rsid w:val="00472487"/>
    <w:rsid w:val="00472575"/>
    <w:rsid w:val="00474542"/>
    <w:rsid w:val="00474AB7"/>
    <w:rsid w:val="00474D3E"/>
    <w:rsid w:val="0047516F"/>
    <w:rsid w:val="00475A9A"/>
    <w:rsid w:val="00476044"/>
    <w:rsid w:val="00476BED"/>
    <w:rsid w:val="00477471"/>
    <w:rsid w:val="00480470"/>
    <w:rsid w:val="00480C17"/>
    <w:rsid w:val="0048116C"/>
    <w:rsid w:val="0048149B"/>
    <w:rsid w:val="00481BC2"/>
    <w:rsid w:val="004822DA"/>
    <w:rsid w:val="00482F6B"/>
    <w:rsid w:val="004835A7"/>
    <w:rsid w:val="004837A1"/>
    <w:rsid w:val="00486250"/>
    <w:rsid w:val="004868FE"/>
    <w:rsid w:val="00486ED3"/>
    <w:rsid w:val="00487DF2"/>
    <w:rsid w:val="00490380"/>
    <w:rsid w:val="004904F0"/>
    <w:rsid w:val="004905B3"/>
    <w:rsid w:val="00491966"/>
    <w:rsid w:val="0049220F"/>
    <w:rsid w:val="004944F3"/>
    <w:rsid w:val="00494622"/>
    <w:rsid w:val="004972F0"/>
    <w:rsid w:val="004972FF"/>
    <w:rsid w:val="004977D2"/>
    <w:rsid w:val="004A13C5"/>
    <w:rsid w:val="004A1405"/>
    <w:rsid w:val="004A19D0"/>
    <w:rsid w:val="004A2223"/>
    <w:rsid w:val="004A2B2E"/>
    <w:rsid w:val="004A3D3E"/>
    <w:rsid w:val="004A440E"/>
    <w:rsid w:val="004A46AC"/>
    <w:rsid w:val="004A5560"/>
    <w:rsid w:val="004A741F"/>
    <w:rsid w:val="004A7706"/>
    <w:rsid w:val="004A7FB7"/>
    <w:rsid w:val="004B16C9"/>
    <w:rsid w:val="004B3CD7"/>
    <w:rsid w:val="004B4B47"/>
    <w:rsid w:val="004B7097"/>
    <w:rsid w:val="004B764A"/>
    <w:rsid w:val="004B7750"/>
    <w:rsid w:val="004B7987"/>
    <w:rsid w:val="004C22B5"/>
    <w:rsid w:val="004C24B0"/>
    <w:rsid w:val="004C2893"/>
    <w:rsid w:val="004C2EC4"/>
    <w:rsid w:val="004C3BD3"/>
    <w:rsid w:val="004C5B7F"/>
    <w:rsid w:val="004C615E"/>
    <w:rsid w:val="004C6625"/>
    <w:rsid w:val="004C6ADA"/>
    <w:rsid w:val="004D05D1"/>
    <w:rsid w:val="004D24AF"/>
    <w:rsid w:val="004D32D1"/>
    <w:rsid w:val="004D71BD"/>
    <w:rsid w:val="004E0F12"/>
    <w:rsid w:val="004E100A"/>
    <w:rsid w:val="004E1AB7"/>
    <w:rsid w:val="004E3592"/>
    <w:rsid w:val="004E36E2"/>
    <w:rsid w:val="004E487B"/>
    <w:rsid w:val="004E664A"/>
    <w:rsid w:val="004E79E6"/>
    <w:rsid w:val="004F25E9"/>
    <w:rsid w:val="004F27FB"/>
    <w:rsid w:val="004F32DE"/>
    <w:rsid w:val="004F4E2F"/>
    <w:rsid w:val="004F5D02"/>
    <w:rsid w:val="004F6F95"/>
    <w:rsid w:val="00500909"/>
    <w:rsid w:val="005019DC"/>
    <w:rsid w:val="00502904"/>
    <w:rsid w:val="005039F0"/>
    <w:rsid w:val="00504577"/>
    <w:rsid w:val="00504CAC"/>
    <w:rsid w:val="0050602E"/>
    <w:rsid w:val="005068F5"/>
    <w:rsid w:val="005119D3"/>
    <w:rsid w:val="00512B91"/>
    <w:rsid w:val="00514A2D"/>
    <w:rsid w:val="00515BFC"/>
    <w:rsid w:val="0051744B"/>
    <w:rsid w:val="00521CC5"/>
    <w:rsid w:val="005220FE"/>
    <w:rsid w:val="0052533B"/>
    <w:rsid w:val="00525775"/>
    <w:rsid w:val="00525B2D"/>
    <w:rsid w:val="00525F05"/>
    <w:rsid w:val="005308B7"/>
    <w:rsid w:val="00530DF2"/>
    <w:rsid w:val="0053134F"/>
    <w:rsid w:val="00531C05"/>
    <w:rsid w:val="0053313C"/>
    <w:rsid w:val="005334D1"/>
    <w:rsid w:val="00533901"/>
    <w:rsid w:val="0054025A"/>
    <w:rsid w:val="00541B24"/>
    <w:rsid w:val="00542D43"/>
    <w:rsid w:val="005443E8"/>
    <w:rsid w:val="00544464"/>
    <w:rsid w:val="005449BF"/>
    <w:rsid w:val="00547A0A"/>
    <w:rsid w:val="00550F61"/>
    <w:rsid w:val="00552BA0"/>
    <w:rsid w:val="00552FB7"/>
    <w:rsid w:val="005533BE"/>
    <w:rsid w:val="005534A3"/>
    <w:rsid w:val="00554196"/>
    <w:rsid w:val="005557A1"/>
    <w:rsid w:val="00555847"/>
    <w:rsid w:val="00555BEB"/>
    <w:rsid w:val="00556767"/>
    <w:rsid w:val="005571DA"/>
    <w:rsid w:val="005572AA"/>
    <w:rsid w:val="00557D28"/>
    <w:rsid w:val="00560CB3"/>
    <w:rsid w:val="00561475"/>
    <w:rsid w:val="0056298F"/>
    <w:rsid w:val="00562B3D"/>
    <w:rsid w:val="00563CEE"/>
    <w:rsid w:val="00565496"/>
    <w:rsid w:val="00565D32"/>
    <w:rsid w:val="00566020"/>
    <w:rsid w:val="00566FD4"/>
    <w:rsid w:val="005672CE"/>
    <w:rsid w:val="0057050A"/>
    <w:rsid w:val="0057178C"/>
    <w:rsid w:val="00573542"/>
    <w:rsid w:val="0057363C"/>
    <w:rsid w:val="00574425"/>
    <w:rsid w:val="00574786"/>
    <w:rsid w:val="005748B1"/>
    <w:rsid w:val="00574ABC"/>
    <w:rsid w:val="00574F06"/>
    <w:rsid w:val="00575C12"/>
    <w:rsid w:val="00576337"/>
    <w:rsid w:val="00576B74"/>
    <w:rsid w:val="00577A12"/>
    <w:rsid w:val="0058062E"/>
    <w:rsid w:val="0058069B"/>
    <w:rsid w:val="005824F3"/>
    <w:rsid w:val="005844CF"/>
    <w:rsid w:val="00584CC7"/>
    <w:rsid w:val="00590C4E"/>
    <w:rsid w:val="0059227A"/>
    <w:rsid w:val="0059368F"/>
    <w:rsid w:val="0059434A"/>
    <w:rsid w:val="00594E7B"/>
    <w:rsid w:val="005954B9"/>
    <w:rsid w:val="00595929"/>
    <w:rsid w:val="00596220"/>
    <w:rsid w:val="00596CD0"/>
    <w:rsid w:val="00597D38"/>
    <w:rsid w:val="005A0765"/>
    <w:rsid w:val="005A20BB"/>
    <w:rsid w:val="005A3052"/>
    <w:rsid w:val="005A3354"/>
    <w:rsid w:val="005A5985"/>
    <w:rsid w:val="005A5A92"/>
    <w:rsid w:val="005B054D"/>
    <w:rsid w:val="005B0711"/>
    <w:rsid w:val="005B27A3"/>
    <w:rsid w:val="005B28D3"/>
    <w:rsid w:val="005B4286"/>
    <w:rsid w:val="005C0293"/>
    <w:rsid w:val="005C0971"/>
    <w:rsid w:val="005C1D53"/>
    <w:rsid w:val="005C36A3"/>
    <w:rsid w:val="005C465F"/>
    <w:rsid w:val="005C4F23"/>
    <w:rsid w:val="005C5528"/>
    <w:rsid w:val="005C5694"/>
    <w:rsid w:val="005C7170"/>
    <w:rsid w:val="005C7FA2"/>
    <w:rsid w:val="005D01A8"/>
    <w:rsid w:val="005D0C40"/>
    <w:rsid w:val="005D0D8D"/>
    <w:rsid w:val="005D1166"/>
    <w:rsid w:val="005D3434"/>
    <w:rsid w:val="005D5508"/>
    <w:rsid w:val="005D6E7E"/>
    <w:rsid w:val="005D78AA"/>
    <w:rsid w:val="005E1E85"/>
    <w:rsid w:val="005E3290"/>
    <w:rsid w:val="005E3B61"/>
    <w:rsid w:val="005E4360"/>
    <w:rsid w:val="005E4A72"/>
    <w:rsid w:val="005E4E05"/>
    <w:rsid w:val="005E56C6"/>
    <w:rsid w:val="005E5C2E"/>
    <w:rsid w:val="005E661E"/>
    <w:rsid w:val="005F02CE"/>
    <w:rsid w:val="005F1323"/>
    <w:rsid w:val="005F1845"/>
    <w:rsid w:val="005F332D"/>
    <w:rsid w:val="005F3EC2"/>
    <w:rsid w:val="00601E07"/>
    <w:rsid w:val="00603D3D"/>
    <w:rsid w:val="006048B3"/>
    <w:rsid w:val="00604D46"/>
    <w:rsid w:val="0061067D"/>
    <w:rsid w:val="00610770"/>
    <w:rsid w:val="00612230"/>
    <w:rsid w:val="00612CA4"/>
    <w:rsid w:val="00612DDD"/>
    <w:rsid w:val="00615BA0"/>
    <w:rsid w:val="00616A84"/>
    <w:rsid w:val="00617ABD"/>
    <w:rsid w:val="00623911"/>
    <w:rsid w:val="00623981"/>
    <w:rsid w:val="00625B62"/>
    <w:rsid w:val="00625FB6"/>
    <w:rsid w:val="006274E1"/>
    <w:rsid w:val="0063096E"/>
    <w:rsid w:val="00630FB6"/>
    <w:rsid w:val="0063187E"/>
    <w:rsid w:val="00631D83"/>
    <w:rsid w:val="00633014"/>
    <w:rsid w:val="00633C5B"/>
    <w:rsid w:val="00634D46"/>
    <w:rsid w:val="00635253"/>
    <w:rsid w:val="006357F0"/>
    <w:rsid w:val="00636746"/>
    <w:rsid w:val="006373AC"/>
    <w:rsid w:val="00637CF3"/>
    <w:rsid w:val="00637D78"/>
    <w:rsid w:val="006410DE"/>
    <w:rsid w:val="00641635"/>
    <w:rsid w:val="006416A9"/>
    <w:rsid w:val="00641870"/>
    <w:rsid w:val="00643A58"/>
    <w:rsid w:val="006469D0"/>
    <w:rsid w:val="00647AF4"/>
    <w:rsid w:val="006509D8"/>
    <w:rsid w:val="00651300"/>
    <w:rsid w:val="00652BE8"/>
    <w:rsid w:val="00653BB9"/>
    <w:rsid w:val="006567A6"/>
    <w:rsid w:val="00656F4A"/>
    <w:rsid w:val="00657C29"/>
    <w:rsid w:val="00662198"/>
    <w:rsid w:val="00662381"/>
    <w:rsid w:val="00665DB5"/>
    <w:rsid w:val="00666D25"/>
    <w:rsid w:val="00671C15"/>
    <w:rsid w:val="00672857"/>
    <w:rsid w:val="00672EDE"/>
    <w:rsid w:val="00673CE3"/>
    <w:rsid w:val="00673E82"/>
    <w:rsid w:val="00675184"/>
    <w:rsid w:val="00680BEB"/>
    <w:rsid w:val="006811F1"/>
    <w:rsid w:val="00686322"/>
    <w:rsid w:val="0068645B"/>
    <w:rsid w:val="006877A9"/>
    <w:rsid w:val="00690880"/>
    <w:rsid w:val="00690994"/>
    <w:rsid w:val="006931CD"/>
    <w:rsid w:val="006934E4"/>
    <w:rsid w:val="0069514A"/>
    <w:rsid w:val="006955D8"/>
    <w:rsid w:val="00695607"/>
    <w:rsid w:val="00695946"/>
    <w:rsid w:val="006968BF"/>
    <w:rsid w:val="00697427"/>
    <w:rsid w:val="006A00D4"/>
    <w:rsid w:val="006A0FBA"/>
    <w:rsid w:val="006A45A5"/>
    <w:rsid w:val="006A68F1"/>
    <w:rsid w:val="006A6A6D"/>
    <w:rsid w:val="006A6D95"/>
    <w:rsid w:val="006A7659"/>
    <w:rsid w:val="006A76D2"/>
    <w:rsid w:val="006B02D6"/>
    <w:rsid w:val="006C13EC"/>
    <w:rsid w:val="006C182B"/>
    <w:rsid w:val="006C1960"/>
    <w:rsid w:val="006C3296"/>
    <w:rsid w:val="006C492E"/>
    <w:rsid w:val="006C6CBD"/>
    <w:rsid w:val="006C7318"/>
    <w:rsid w:val="006D0B75"/>
    <w:rsid w:val="006D14B6"/>
    <w:rsid w:val="006D154E"/>
    <w:rsid w:val="006D2157"/>
    <w:rsid w:val="006D2C02"/>
    <w:rsid w:val="006D41FD"/>
    <w:rsid w:val="006D6183"/>
    <w:rsid w:val="006D7650"/>
    <w:rsid w:val="006E1138"/>
    <w:rsid w:val="006E1158"/>
    <w:rsid w:val="006E275C"/>
    <w:rsid w:val="006E52E0"/>
    <w:rsid w:val="006E6210"/>
    <w:rsid w:val="006F0245"/>
    <w:rsid w:val="006F0889"/>
    <w:rsid w:val="006F1E6B"/>
    <w:rsid w:val="006F23D5"/>
    <w:rsid w:val="006F2BED"/>
    <w:rsid w:val="006F4073"/>
    <w:rsid w:val="006F40CA"/>
    <w:rsid w:val="006F470B"/>
    <w:rsid w:val="006F5277"/>
    <w:rsid w:val="006F67C5"/>
    <w:rsid w:val="006F6A73"/>
    <w:rsid w:val="0070077F"/>
    <w:rsid w:val="007012EB"/>
    <w:rsid w:val="00701B28"/>
    <w:rsid w:val="007029FD"/>
    <w:rsid w:val="0070400B"/>
    <w:rsid w:val="00704724"/>
    <w:rsid w:val="00705E38"/>
    <w:rsid w:val="0070631E"/>
    <w:rsid w:val="007127DD"/>
    <w:rsid w:val="00715306"/>
    <w:rsid w:val="00716178"/>
    <w:rsid w:val="00716214"/>
    <w:rsid w:val="007236B5"/>
    <w:rsid w:val="0072633B"/>
    <w:rsid w:val="0072703E"/>
    <w:rsid w:val="007303D1"/>
    <w:rsid w:val="00730703"/>
    <w:rsid w:val="00730D0F"/>
    <w:rsid w:val="007314A1"/>
    <w:rsid w:val="007320DD"/>
    <w:rsid w:val="007326C6"/>
    <w:rsid w:val="007328F4"/>
    <w:rsid w:val="0073333B"/>
    <w:rsid w:val="00734DB7"/>
    <w:rsid w:val="00740E15"/>
    <w:rsid w:val="007417BF"/>
    <w:rsid w:val="00741CD8"/>
    <w:rsid w:val="00742BD9"/>
    <w:rsid w:val="00742DE0"/>
    <w:rsid w:val="007430C6"/>
    <w:rsid w:val="007434E5"/>
    <w:rsid w:val="00743BFD"/>
    <w:rsid w:val="007441FE"/>
    <w:rsid w:val="007468A4"/>
    <w:rsid w:val="007475AB"/>
    <w:rsid w:val="00747D99"/>
    <w:rsid w:val="00750824"/>
    <w:rsid w:val="007517DD"/>
    <w:rsid w:val="00751A36"/>
    <w:rsid w:val="00753190"/>
    <w:rsid w:val="00753A5D"/>
    <w:rsid w:val="00754887"/>
    <w:rsid w:val="007553CB"/>
    <w:rsid w:val="00755889"/>
    <w:rsid w:val="00756BB0"/>
    <w:rsid w:val="00757F23"/>
    <w:rsid w:val="00763089"/>
    <w:rsid w:val="007649A0"/>
    <w:rsid w:val="007653EE"/>
    <w:rsid w:val="00766D7B"/>
    <w:rsid w:val="00771477"/>
    <w:rsid w:val="007720F7"/>
    <w:rsid w:val="00774012"/>
    <w:rsid w:val="007755AF"/>
    <w:rsid w:val="00776383"/>
    <w:rsid w:val="00780C12"/>
    <w:rsid w:val="007810B1"/>
    <w:rsid w:val="00782EB3"/>
    <w:rsid w:val="007844B5"/>
    <w:rsid w:val="00785315"/>
    <w:rsid w:val="00787AC0"/>
    <w:rsid w:val="00787DE6"/>
    <w:rsid w:val="00790234"/>
    <w:rsid w:val="00791326"/>
    <w:rsid w:val="007917E8"/>
    <w:rsid w:val="0079193D"/>
    <w:rsid w:val="007932EC"/>
    <w:rsid w:val="007936BA"/>
    <w:rsid w:val="00793A09"/>
    <w:rsid w:val="007943CB"/>
    <w:rsid w:val="00795C7C"/>
    <w:rsid w:val="007963A9"/>
    <w:rsid w:val="00796581"/>
    <w:rsid w:val="00796996"/>
    <w:rsid w:val="007969D4"/>
    <w:rsid w:val="00796C7D"/>
    <w:rsid w:val="00797577"/>
    <w:rsid w:val="007A1E62"/>
    <w:rsid w:val="007A4471"/>
    <w:rsid w:val="007A52BE"/>
    <w:rsid w:val="007A5791"/>
    <w:rsid w:val="007A5D8C"/>
    <w:rsid w:val="007A5DDB"/>
    <w:rsid w:val="007A6525"/>
    <w:rsid w:val="007A6630"/>
    <w:rsid w:val="007A785B"/>
    <w:rsid w:val="007B27B0"/>
    <w:rsid w:val="007B2FA7"/>
    <w:rsid w:val="007B2FE9"/>
    <w:rsid w:val="007B3350"/>
    <w:rsid w:val="007B3B3F"/>
    <w:rsid w:val="007B47CD"/>
    <w:rsid w:val="007B5C39"/>
    <w:rsid w:val="007B7790"/>
    <w:rsid w:val="007B7A8A"/>
    <w:rsid w:val="007C0044"/>
    <w:rsid w:val="007C031D"/>
    <w:rsid w:val="007C06A6"/>
    <w:rsid w:val="007C0898"/>
    <w:rsid w:val="007C18CD"/>
    <w:rsid w:val="007C3313"/>
    <w:rsid w:val="007C4FA1"/>
    <w:rsid w:val="007C5E8B"/>
    <w:rsid w:val="007C61CB"/>
    <w:rsid w:val="007C68EB"/>
    <w:rsid w:val="007C7D68"/>
    <w:rsid w:val="007D0110"/>
    <w:rsid w:val="007D31C4"/>
    <w:rsid w:val="007D3334"/>
    <w:rsid w:val="007D443A"/>
    <w:rsid w:val="007D5242"/>
    <w:rsid w:val="007D5AFB"/>
    <w:rsid w:val="007D6202"/>
    <w:rsid w:val="007D6729"/>
    <w:rsid w:val="007D6B0F"/>
    <w:rsid w:val="007D6DDA"/>
    <w:rsid w:val="007D731C"/>
    <w:rsid w:val="007E0B92"/>
    <w:rsid w:val="007E1714"/>
    <w:rsid w:val="007E268A"/>
    <w:rsid w:val="007E32D1"/>
    <w:rsid w:val="007E512F"/>
    <w:rsid w:val="007E729E"/>
    <w:rsid w:val="007F0DAE"/>
    <w:rsid w:val="007F113E"/>
    <w:rsid w:val="007F48DE"/>
    <w:rsid w:val="007F5294"/>
    <w:rsid w:val="007F6D68"/>
    <w:rsid w:val="007F7852"/>
    <w:rsid w:val="007F7FA6"/>
    <w:rsid w:val="008002FA"/>
    <w:rsid w:val="008025BC"/>
    <w:rsid w:val="00803E32"/>
    <w:rsid w:val="00804C07"/>
    <w:rsid w:val="00806259"/>
    <w:rsid w:val="008114D3"/>
    <w:rsid w:val="00811F02"/>
    <w:rsid w:val="00812257"/>
    <w:rsid w:val="00812CBD"/>
    <w:rsid w:val="00812D13"/>
    <w:rsid w:val="00812F82"/>
    <w:rsid w:val="0081692F"/>
    <w:rsid w:val="00816BCA"/>
    <w:rsid w:val="008176CB"/>
    <w:rsid w:val="00821F12"/>
    <w:rsid w:val="00823BAF"/>
    <w:rsid w:val="00823D49"/>
    <w:rsid w:val="00823E45"/>
    <w:rsid w:val="00825159"/>
    <w:rsid w:val="00825243"/>
    <w:rsid w:val="008254C5"/>
    <w:rsid w:val="008319F4"/>
    <w:rsid w:val="00835C3D"/>
    <w:rsid w:val="008415F4"/>
    <w:rsid w:val="00841749"/>
    <w:rsid w:val="00842031"/>
    <w:rsid w:val="00843934"/>
    <w:rsid w:val="00844C53"/>
    <w:rsid w:val="00844DF7"/>
    <w:rsid w:val="00846AD3"/>
    <w:rsid w:val="00847974"/>
    <w:rsid w:val="0085016D"/>
    <w:rsid w:val="00850711"/>
    <w:rsid w:val="00852C80"/>
    <w:rsid w:val="00853BBA"/>
    <w:rsid w:val="00856241"/>
    <w:rsid w:val="008562C9"/>
    <w:rsid w:val="00861A14"/>
    <w:rsid w:val="00865B08"/>
    <w:rsid w:val="00867EFB"/>
    <w:rsid w:val="00872441"/>
    <w:rsid w:val="00873A77"/>
    <w:rsid w:val="00874D70"/>
    <w:rsid w:val="00876152"/>
    <w:rsid w:val="00876A69"/>
    <w:rsid w:val="008774FA"/>
    <w:rsid w:val="008775B5"/>
    <w:rsid w:val="00881517"/>
    <w:rsid w:val="00881CB2"/>
    <w:rsid w:val="00882F1E"/>
    <w:rsid w:val="00882F8F"/>
    <w:rsid w:val="00883E2C"/>
    <w:rsid w:val="00884073"/>
    <w:rsid w:val="008856FF"/>
    <w:rsid w:val="008864E6"/>
    <w:rsid w:val="00886932"/>
    <w:rsid w:val="008878C9"/>
    <w:rsid w:val="00887CD9"/>
    <w:rsid w:val="00891134"/>
    <w:rsid w:val="008917A6"/>
    <w:rsid w:val="00891E78"/>
    <w:rsid w:val="00892C24"/>
    <w:rsid w:val="00894D22"/>
    <w:rsid w:val="00896BF4"/>
    <w:rsid w:val="00896C38"/>
    <w:rsid w:val="008A2647"/>
    <w:rsid w:val="008A5C15"/>
    <w:rsid w:val="008A75EE"/>
    <w:rsid w:val="008A7E91"/>
    <w:rsid w:val="008B10E0"/>
    <w:rsid w:val="008B1C67"/>
    <w:rsid w:val="008B1ECA"/>
    <w:rsid w:val="008B20EA"/>
    <w:rsid w:val="008B21CE"/>
    <w:rsid w:val="008B3C86"/>
    <w:rsid w:val="008B4558"/>
    <w:rsid w:val="008B4A5A"/>
    <w:rsid w:val="008B5183"/>
    <w:rsid w:val="008C1BF8"/>
    <w:rsid w:val="008C2CE5"/>
    <w:rsid w:val="008C4A67"/>
    <w:rsid w:val="008C542E"/>
    <w:rsid w:val="008C6B09"/>
    <w:rsid w:val="008C73FB"/>
    <w:rsid w:val="008C7A13"/>
    <w:rsid w:val="008C7B2A"/>
    <w:rsid w:val="008C7B47"/>
    <w:rsid w:val="008D3070"/>
    <w:rsid w:val="008D391F"/>
    <w:rsid w:val="008D3B49"/>
    <w:rsid w:val="008D3F8A"/>
    <w:rsid w:val="008D40E4"/>
    <w:rsid w:val="008D5656"/>
    <w:rsid w:val="008D5992"/>
    <w:rsid w:val="008D5BD9"/>
    <w:rsid w:val="008D6088"/>
    <w:rsid w:val="008D76C7"/>
    <w:rsid w:val="008E072C"/>
    <w:rsid w:val="008E07DE"/>
    <w:rsid w:val="008E115C"/>
    <w:rsid w:val="008E5561"/>
    <w:rsid w:val="008E7ED4"/>
    <w:rsid w:val="008F32DE"/>
    <w:rsid w:val="008F4F07"/>
    <w:rsid w:val="008F7FB6"/>
    <w:rsid w:val="00900E37"/>
    <w:rsid w:val="00903E91"/>
    <w:rsid w:val="00904948"/>
    <w:rsid w:val="00906689"/>
    <w:rsid w:val="0091044F"/>
    <w:rsid w:val="00913360"/>
    <w:rsid w:val="00914211"/>
    <w:rsid w:val="00916D3F"/>
    <w:rsid w:val="0091734B"/>
    <w:rsid w:val="00917F1B"/>
    <w:rsid w:val="00923E3C"/>
    <w:rsid w:val="00924570"/>
    <w:rsid w:val="00925FBD"/>
    <w:rsid w:val="0092730F"/>
    <w:rsid w:val="009276B2"/>
    <w:rsid w:val="009300ED"/>
    <w:rsid w:val="00930E28"/>
    <w:rsid w:val="00932B19"/>
    <w:rsid w:val="0093493E"/>
    <w:rsid w:val="00934D39"/>
    <w:rsid w:val="00935140"/>
    <w:rsid w:val="0093525C"/>
    <w:rsid w:val="0093563E"/>
    <w:rsid w:val="00936922"/>
    <w:rsid w:val="00937E83"/>
    <w:rsid w:val="009402BB"/>
    <w:rsid w:val="00940D14"/>
    <w:rsid w:val="00942A9F"/>
    <w:rsid w:val="009442B5"/>
    <w:rsid w:val="00947752"/>
    <w:rsid w:val="00947F4D"/>
    <w:rsid w:val="00950395"/>
    <w:rsid w:val="009503BE"/>
    <w:rsid w:val="009510A1"/>
    <w:rsid w:val="00952135"/>
    <w:rsid w:val="009534E2"/>
    <w:rsid w:val="00955683"/>
    <w:rsid w:val="00955DB8"/>
    <w:rsid w:val="00955EB0"/>
    <w:rsid w:val="009565BB"/>
    <w:rsid w:val="00957A80"/>
    <w:rsid w:val="009628C5"/>
    <w:rsid w:val="00962F71"/>
    <w:rsid w:val="0096546A"/>
    <w:rsid w:val="00966380"/>
    <w:rsid w:val="00966CC7"/>
    <w:rsid w:val="009673AD"/>
    <w:rsid w:val="009710ED"/>
    <w:rsid w:val="00971479"/>
    <w:rsid w:val="00972CF0"/>
    <w:rsid w:val="00974C54"/>
    <w:rsid w:val="009758AE"/>
    <w:rsid w:val="00975E1D"/>
    <w:rsid w:val="00977C5A"/>
    <w:rsid w:val="00980A62"/>
    <w:rsid w:val="009835DB"/>
    <w:rsid w:val="00984E6A"/>
    <w:rsid w:val="00987A0B"/>
    <w:rsid w:val="00994821"/>
    <w:rsid w:val="00994B5D"/>
    <w:rsid w:val="00997E3E"/>
    <w:rsid w:val="009A020D"/>
    <w:rsid w:val="009A1FEC"/>
    <w:rsid w:val="009A3849"/>
    <w:rsid w:val="009A3EC6"/>
    <w:rsid w:val="009A676E"/>
    <w:rsid w:val="009A7675"/>
    <w:rsid w:val="009A7883"/>
    <w:rsid w:val="009A7FBD"/>
    <w:rsid w:val="009B3A5F"/>
    <w:rsid w:val="009B41D7"/>
    <w:rsid w:val="009B4BEA"/>
    <w:rsid w:val="009B6F28"/>
    <w:rsid w:val="009B78F6"/>
    <w:rsid w:val="009C07D7"/>
    <w:rsid w:val="009C0E8E"/>
    <w:rsid w:val="009C1AFD"/>
    <w:rsid w:val="009C4A78"/>
    <w:rsid w:val="009C500A"/>
    <w:rsid w:val="009C5A8F"/>
    <w:rsid w:val="009D02B3"/>
    <w:rsid w:val="009D0BD8"/>
    <w:rsid w:val="009D266E"/>
    <w:rsid w:val="009D26AD"/>
    <w:rsid w:val="009D2B2E"/>
    <w:rsid w:val="009D2DDD"/>
    <w:rsid w:val="009D2FC6"/>
    <w:rsid w:val="009D410F"/>
    <w:rsid w:val="009D457C"/>
    <w:rsid w:val="009D6B88"/>
    <w:rsid w:val="009D73F0"/>
    <w:rsid w:val="009E1F2C"/>
    <w:rsid w:val="009E404E"/>
    <w:rsid w:val="009E4630"/>
    <w:rsid w:val="009E62C4"/>
    <w:rsid w:val="009E6551"/>
    <w:rsid w:val="009E714B"/>
    <w:rsid w:val="009E7C13"/>
    <w:rsid w:val="009F1A91"/>
    <w:rsid w:val="009F34F4"/>
    <w:rsid w:val="009F5936"/>
    <w:rsid w:val="009F77FF"/>
    <w:rsid w:val="00A00443"/>
    <w:rsid w:val="00A01047"/>
    <w:rsid w:val="00A02609"/>
    <w:rsid w:val="00A028B9"/>
    <w:rsid w:val="00A04733"/>
    <w:rsid w:val="00A064FC"/>
    <w:rsid w:val="00A069F4"/>
    <w:rsid w:val="00A07B50"/>
    <w:rsid w:val="00A10793"/>
    <w:rsid w:val="00A11026"/>
    <w:rsid w:val="00A11A80"/>
    <w:rsid w:val="00A126B6"/>
    <w:rsid w:val="00A13215"/>
    <w:rsid w:val="00A13527"/>
    <w:rsid w:val="00A13BBE"/>
    <w:rsid w:val="00A17FB8"/>
    <w:rsid w:val="00A20677"/>
    <w:rsid w:val="00A208DA"/>
    <w:rsid w:val="00A20AEF"/>
    <w:rsid w:val="00A20B5A"/>
    <w:rsid w:val="00A21521"/>
    <w:rsid w:val="00A218DB"/>
    <w:rsid w:val="00A22304"/>
    <w:rsid w:val="00A2231E"/>
    <w:rsid w:val="00A22D3E"/>
    <w:rsid w:val="00A240E6"/>
    <w:rsid w:val="00A241FC"/>
    <w:rsid w:val="00A242EB"/>
    <w:rsid w:val="00A25907"/>
    <w:rsid w:val="00A25C8B"/>
    <w:rsid w:val="00A27F62"/>
    <w:rsid w:val="00A3012D"/>
    <w:rsid w:val="00A30EBB"/>
    <w:rsid w:val="00A327CD"/>
    <w:rsid w:val="00A34017"/>
    <w:rsid w:val="00A3521A"/>
    <w:rsid w:val="00A36876"/>
    <w:rsid w:val="00A368A3"/>
    <w:rsid w:val="00A36E7E"/>
    <w:rsid w:val="00A4057D"/>
    <w:rsid w:val="00A4096B"/>
    <w:rsid w:val="00A427CD"/>
    <w:rsid w:val="00A451CF"/>
    <w:rsid w:val="00A45BF8"/>
    <w:rsid w:val="00A50573"/>
    <w:rsid w:val="00A506AA"/>
    <w:rsid w:val="00A52348"/>
    <w:rsid w:val="00A52AAA"/>
    <w:rsid w:val="00A53F97"/>
    <w:rsid w:val="00A54C66"/>
    <w:rsid w:val="00A55166"/>
    <w:rsid w:val="00A55422"/>
    <w:rsid w:val="00A55C54"/>
    <w:rsid w:val="00A6004D"/>
    <w:rsid w:val="00A605A9"/>
    <w:rsid w:val="00A60C8A"/>
    <w:rsid w:val="00A61BE9"/>
    <w:rsid w:val="00A6579A"/>
    <w:rsid w:val="00A65E1D"/>
    <w:rsid w:val="00A66DF2"/>
    <w:rsid w:val="00A6783E"/>
    <w:rsid w:val="00A70DAC"/>
    <w:rsid w:val="00A72CB4"/>
    <w:rsid w:val="00A72D80"/>
    <w:rsid w:val="00A74CBA"/>
    <w:rsid w:val="00A819D4"/>
    <w:rsid w:val="00A81E5E"/>
    <w:rsid w:val="00A820F6"/>
    <w:rsid w:val="00A83D74"/>
    <w:rsid w:val="00A841CF"/>
    <w:rsid w:val="00A84B7C"/>
    <w:rsid w:val="00A84C42"/>
    <w:rsid w:val="00A8556C"/>
    <w:rsid w:val="00A86925"/>
    <w:rsid w:val="00A8751B"/>
    <w:rsid w:val="00A9228A"/>
    <w:rsid w:val="00A933B5"/>
    <w:rsid w:val="00A9358C"/>
    <w:rsid w:val="00A936D6"/>
    <w:rsid w:val="00A93C40"/>
    <w:rsid w:val="00A959D6"/>
    <w:rsid w:val="00A96944"/>
    <w:rsid w:val="00AA1155"/>
    <w:rsid w:val="00AA2F5D"/>
    <w:rsid w:val="00AA38B5"/>
    <w:rsid w:val="00AA440A"/>
    <w:rsid w:val="00AA4F55"/>
    <w:rsid w:val="00AA5432"/>
    <w:rsid w:val="00AA5893"/>
    <w:rsid w:val="00AA7ED6"/>
    <w:rsid w:val="00AB276F"/>
    <w:rsid w:val="00AB354E"/>
    <w:rsid w:val="00AB4178"/>
    <w:rsid w:val="00AB41F9"/>
    <w:rsid w:val="00AB481D"/>
    <w:rsid w:val="00AB4E9B"/>
    <w:rsid w:val="00AB6775"/>
    <w:rsid w:val="00AC0413"/>
    <w:rsid w:val="00AC1533"/>
    <w:rsid w:val="00AC2927"/>
    <w:rsid w:val="00AC3A73"/>
    <w:rsid w:val="00AC3D52"/>
    <w:rsid w:val="00AC477E"/>
    <w:rsid w:val="00AC495C"/>
    <w:rsid w:val="00AC4C36"/>
    <w:rsid w:val="00AC63BD"/>
    <w:rsid w:val="00AC7191"/>
    <w:rsid w:val="00AD068A"/>
    <w:rsid w:val="00AD13BF"/>
    <w:rsid w:val="00AD35B2"/>
    <w:rsid w:val="00AD387A"/>
    <w:rsid w:val="00AD41B1"/>
    <w:rsid w:val="00AD431F"/>
    <w:rsid w:val="00AD58FF"/>
    <w:rsid w:val="00AD5B0A"/>
    <w:rsid w:val="00AD6984"/>
    <w:rsid w:val="00AD6D17"/>
    <w:rsid w:val="00AE1997"/>
    <w:rsid w:val="00AE2E3A"/>
    <w:rsid w:val="00AE3EDB"/>
    <w:rsid w:val="00AE4B1C"/>
    <w:rsid w:val="00AE55E4"/>
    <w:rsid w:val="00AE6415"/>
    <w:rsid w:val="00AF03C8"/>
    <w:rsid w:val="00AF08A5"/>
    <w:rsid w:val="00AF1A8B"/>
    <w:rsid w:val="00AF22E5"/>
    <w:rsid w:val="00AF30E2"/>
    <w:rsid w:val="00AF3672"/>
    <w:rsid w:val="00AF3DCD"/>
    <w:rsid w:val="00AF4576"/>
    <w:rsid w:val="00AF5C36"/>
    <w:rsid w:val="00AF7332"/>
    <w:rsid w:val="00AF768F"/>
    <w:rsid w:val="00B01699"/>
    <w:rsid w:val="00B01EC8"/>
    <w:rsid w:val="00B034D9"/>
    <w:rsid w:val="00B05D8C"/>
    <w:rsid w:val="00B06991"/>
    <w:rsid w:val="00B06E81"/>
    <w:rsid w:val="00B07434"/>
    <w:rsid w:val="00B12FA2"/>
    <w:rsid w:val="00B15065"/>
    <w:rsid w:val="00B153AE"/>
    <w:rsid w:val="00B1546D"/>
    <w:rsid w:val="00B15FD6"/>
    <w:rsid w:val="00B20AD8"/>
    <w:rsid w:val="00B21D7C"/>
    <w:rsid w:val="00B22EF1"/>
    <w:rsid w:val="00B25B20"/>
    <w:rsid w:val="00B25D5A"/>
    <w:rsid w:val="00B26C94"/>
    <w:rsid w:val="00B31F70"/>
    <w:rsid w:val="00B32699"/>
    <w:rsid w:val="00B36104"/>
    <w:rsid w:val="00B36262"/>
    <w:rsid w:val="00B3630B"/>
    <w:rsid w:val="00B402A4"/>
    <w:rsid w:val="00B41C25"/>
    <w:rsid w:val="00B44E7A"/>
    <w:rsid w:val="00B45F7D"/>
    <w:rsid w:val="00B47125"/>
    <w:rsid w:val="00B50272"/>
    <w:rsid w:val="00B511C0"/>
    <w:rsid w:val="00B523C3"/>
    <w:rsid w:val="00B53B8F"/>
    <w:rsid w:val="00B559BB"/>
    <w:rsid w:val="00B601C8"/>
    <w:rsid w:val="00B60E74"/>
    <w:rsid w:val="00B63F44"/>
    <w:rsid w:val="00B64607"/>
    <w:rsid w:val="00B652C2"/>
    <w:rsid w:val="00B670EC"/>
    <w:rsid w:val="00B67630"/>
    <w:rsid w:val="00B7130C"/>
    <w:rsid w:val="00B71333"/>
    <w:rsid w:val="00B733A5"/>
    <w:rsid w:val="00B743E9"/>
    <w:rsid w:val="00B7484C"/>
    <w:rsid w:val="00B82706"/>
    <w:rsid w:val="00B83658"/>
    <w:rsid w:val="00B83B85"/>
    <w:rsid w:val="00B84D3E"/>
    <w:rsid w:val="00B87744"/>
    <w:rsid w:val="00B9053B"/>
    <w:rsid w:val="00B90CA0"/>
    <w:rsid w:val="00B939EB"/>
    <w:rsid w:val="00B945BA"/>
    <w:rsid w:val="00B97CDE"/>
    <w:rsid w:val="00BA0500"/>
    <w:rsid w:val="00BA0BEF"/>
    <w:rsid w:val="00BA20A0"/>
    <w:rsid w:val="00BA4996"/>
    <w:rsid w:val="00BA5D15"/>
    <w:rsid w:val="00BA725C"/>
    <w:rsid w:val="00BA76CA"/>
    <w:rsid w:val="00BB03C1"/>
    <w:rsid w:val="00BB1B78"/>
    <w:rsid w:val="00BB24FE"/>
    <w:rsid w:val="00BB267D"/>
    <w:rsid w:val="00BB3B98"/>
    <w:rsid w:val="00BB4071"/>
    <w:rsid w:val="00BB4695"/>
    <w:rsid w:val="00BB5139"/>
    <w:rsid w:val="00BB6439"/>
    <w:rsid w:val="00BB6829"/>
    <w:rsid w:val="00BC1528"/>
    <w:rsid w:val="00BC3467"/>
    <w:rsid w:val="00BC4DF6"/>
    <w:rsid w:val="00BC640B"/>
    <w:rsid w:val="00BC6D23"/>
    <w:rsid w:val="00BD1152"/>
    <w:rsid w:val="00BD49FB"/>
    <w:rsid w:val="00BD4E31"/>
    <w:rsid w:val="00BD602B"/>
    <w:rsid w:val="00BD6A50"/>
    <w:rsid w:val="00BE05B6"/>
    <w:rsid w:val="00BE3BDF"/>
    <w:rsid w:val="00BE4E11"/>
    <w:rsid w:val="00BE5D1D"/>
    <w:rsid w:val="00BE6444"/>
    <w:rsid w:val="00BE6B91"/>
    <w:rsid w:val="00BE79D4"/>
    <w:rsid w:val="00BF0CFC"/>
    <w:rsid w:val="00BF138A"/>
    <w:rsid w:val="00BF26A3"/>
    <w:rsid w:val="00BF54B7"/>
    <w:rsid w:val="00BF71C9"/>
    <w:rsid w:val="00C00B0B"/>
    <w:rsid w:val="00C00F83"/>
    <w:rsid w:val="00C01903"/>
    <w:rsid w:val="00C0374D"/>
    <w:rsid w:val="00C05AB3"/>
    <w:rsid w:val="00C05CD3"/>
    <w:rsid w:val="00C0663C"/>
    <w:rsid w:val="00C0792D"/>
    <w:rsid w:val="00C107BB"/>
    <w:rsid w:val="00C10AD7"/>
    <w:rsid w:val="00C13EBF"/>
    <w:rsid w:val="00C20BA9"/>
    <w:rsid w:val="00C20C7E"/>
    <w:rsid w:val="00C233F2"/>
    <w:rsid w:val="00C23AD9"/>
    <w:rsid w:val="00C23EA1"/>
    <w:rsid w:val="00C24475"/>
    <w:rsid w:val="00C25FC9"/>
    <w:rsid w:val="00C3112D"/>
    <w:rsid w:val="00C31165"/>
    <w:rsid w:val="00C330A8"/>
    <w:rsid w:val="00C3620D"/>
    <w:rsid w:val="00C36991"/>
    <w:rsid w:val="00C37916"/>
    <w:rsid w:val="00C37C10"/>
    <w:rsid w:val="00C4136B"/>
    <w:rsid w:val="00C42E6F"/>
    <w:rsid w:val="00C437B9"/>
    <w:rsid w:val="00C441BD"/>
    <w:rsid w:val="00C44D37"/>
    <w:rsid w:val="00C44F50"/>
    <w:rsid w:val="00C45794"/>
    <w:rsid w:val="00C45C5C"/>
    <w:rsid w:val="00C52239"/>
    <w:rsid w:val="00C53987"/>
    <w:rsid w:val="00C5556B"/>
    <w:rsid w:val="00C56316"/>
    <w:rsid w:val="00C602F5"/>
    <w:rsid w:val="00C61587"/>
    <w:rsid w:val="00C61C7E"/>
    <w:rsid w:val="00C621B5"/>
    <w:rsid w:val="00C623F4"/>
    <w:rsid w:val="00C62B73"/>
    <w:rsid w:val="00C63742"/>
    <w:rsid w:val="00C65E16"/>
    <w:rsid w:val="00C661E9"/>
    <w:rsid w:val="00C70574"/>
    <w:rsid w:val="00C70A24"/>
    <w:rsid w:val="00C710FD"/>
    <w:rsid w:val="00C71FA9"/>
    <w:rsid w:val="00C73F0B"/>
    <w:rsid w:val="00C76331"/>
    <w:rsid w:val="00C77AD5"/>
    <w:rsid w:val="00C8064A"/>
    <w:rsid w:val="00C80835"/>
    <w:rsid w:val="00C824C8"/>
    <w:rsid w:val="00C82615"/>
    <w:rsid w:val="00C84098"/>
    <w:rsid w:val="00C85307"/>
    <w:rsid w:val="00C85D56"/>
    <w:rsid w:val="00C869FF"/>
    <w:rsid w:val="00C87771"/>
    <w:rsid w:val="00C90E84"/>
    <w:rsid w:val="00C90FBA"/>
    <w:rsid w:val="00C91207"/>
    <w:rsid w:val="00C92895"/>
    <w:rsid w:val="00C954AC"/>
    <w:rsid w:val="00C9558D"/>
    <w:rsid w:val="00C956E5"/>
    <w:rsid w:val="00C95A9F"/>
    <w:rsid w:val="00C95DE2"/>
    <w:rsid w:val="00C95FDF"/>
    <w:rsid w:val="00CA106D"/>
    <w:rsid w:val="00CA107B"/>
    <w:rsid w:val="00CA16F8"/>
    <w:rsid w:val="00CA1FE5"/>
    <w:rsid w:val="00CA3FBD"/>
    <w:rsid w:val="00CA4E9D"/>
    <w:rsid w:val="00CA5318"/>
    <w:rsid w:val="00CA63B3"/>
    <w:rsid w:val="00CA7C27"/>
    <w:rsid w:val="00CA7F6A"/>
    <w:rsid w:val="00CA7F7D"/>
    <w:rsid w:val="00CB09B0"/>
    <w:rsid w:val="00CB184B"/>
    <w:rsid w:val="00CB1FF7"/>
    <w:rsid w:val="00CB21A0"/>
    <w:rsid w:val="00CB2D6A"/>
    <w:rsid w:val="00CB3384"/>
    <w:rsid w:val="00CB364D"/>
    <w:rsid w:val="00CB5124"/>
    <w:rsid w:val="00CB574E"/>
    <w:rsid w:val="00CB6718"/>
    <w:rsid w:val="00CC061B"/>
    <w:rsid w:val="00CC26FE"/>
    <w:rsid w:val="00CC6409"/>
    <w:rsid w:val="00CD0073"/>
    <w:rsid w:val="00CD04FA"/>
    <w:rsid w:val="00CD06A9"/>
    <w:rsid w:val="00CD3184"/>
    <w:rsid w:val="00CD3D3C"/>
    <w:rsid w:val="00CD5243"/>
    <w:rsid w:val="00CD5747"/>
    <w:rsid w:val="00CD5F22"/>
    <w:rsid w:val="00CD6195"/>
    <w:rsid w:val="00CD64D7"/>
    <w:rsid w:val="00CD6FB6"/>
    <w:rsid w:val="00CD7608"/>
    <w:rsid w:val="00CE36F6"/>
    <w:rsid w:val="00CE4178"/>
    <w:rsid w:val="00CE4C70"/>
    <w:rsid w:val="00CE56CC"/>
    <w:rsid w:val="00CF10E4"/>
    <w:rsid w:val="00CF1D4C"/>
    <w:rsid w:val="00CF21C3"/>
    <w:rsid w:val="00CF3BC7"/>
    <w:rsid w:val="00CF4436"/>
    <w:rsid w:val="00CF498E"/>
    <w:rsid w:val="00CF4D0B"/>
    <w:rsid w:val="00D001E7"/>
    <w:rsid w:val="00D00799"/>
    <w:rsid w:val="00D02235"/>
    <w:rsid w:val="00D026A9"/>
    <w:rsid w:val="00D03577"/>
    <w:rsid w:val="00D03B77"/>
    <w:rsid w:val="00D04AA9"/>
    <w:rsid w:val="00D056E1"/>
    <w:rsid w:val="00D05A0F"/>
    <w:rsid w:val="00D063EF"/>
    <w:rsid w:val="00D06B25"/>
    <w:rsid w:val="00D077AA"/>
    <w:rsid w:val="00D07DCD"/>
    <w:rsid w:val="00D108EF"/>
    <w:rsid w:val="00D10FF8"/>
    <w:rsid w:val="00D11E66"/>
    <w:rsid w:val="00D12B06"/>
    <w:rsid w:val="00D12B61"/>
    <w:rsid w:val="00D132C0"/>
    <w:rsid w:val="00D13B84"/>
    <w:rsid w:val="00D14245"/>
    <w:rsid w:val="00D15495"/>
    <w:rsid w:val="00D17A5E"/>
    <w:rsid w:val="00D20D54"/>
    <w:rsid w:val="00D22737"/>
    <w:rsid w:val="00D238DC"/>
    <w:rsid w:val="00D23A6A"/>
    <w:rsid w:val="00D2457A"/>
    <w:rsid w:val="00D27F88"/>
    <w:rsid w:val="00D30CF0"/>
    <w:rsid w:val="00D34CAE"/>
    <w:rsid w:val="00D36837"/>
    <w:rsid w:val="00D36B6E"/>
    <w:rsid w:val="00D375D6"/>
    <w:rsid w:val="00D40134"/>
    <w:rsid w:val="00D40705"/>
    <w:rsid w:val="00D40D25"/>
    <w:rsid w:val="00D40FEE"/>
    <w:rsid w:val="00D41542"/>
    <w:rsid w:val="00D4439C"/>
    <w:rsid w:val="00D50422"/>
    <w:rsid w:val="00D50C92"/>
    <w:rsid w:val="00D50D93"/>
    <w:rsid w:val="00D50EEC"/>
    <w:rsid w:val="00D523AA"/>
    <w:rsid w:val="00D53934"/>
    <w:rsid w:val="00D5410A"/>
    <w:rsid w:val="00D54B21"/>
    <w:rsid w:val="00D553E7"/>
    <w:rsid w:val="00D61387"/>
    <w:rsid w:val="00D61726"/>
    <w:rsid w:val="00D62761"/>
    <w:rsid w:val="00D64627"/>
    <w:rsid w:val="00D65856"/>
    <w:rsid w:val="00D66BF9"/>
    <w:rsid w:val="00D671A2"/>
    <w:rsid w:val="00D710E4"/>
    <w:rsid w:val="00D71700"/>
    <w:rsid w:val="00D7193A"/>
    <w:rsid w:val="00D7201C"/>
    <w:rsid w:val="00D72203"/>
    <w:rsid w:val="00D723B5"/>
    <w:rsid w:val="00D73150"/>
    <w:rsid w:val="00D73437"/>
    <w:rsid w:val="00D75B93"/>
    <w:rsid w:val="00D75EA6"/>
    <w:rsid w:val="00D762D5"/>
    <w:rsid w:val="00D76371"/>
    <w:rsid w:val="00D76EA6"/>
    <w:rsid w:val="00D805CE"/>
    <w:rsid w:val="00D80BAF"/>
    <w:rsid w:val="00D81670"/>
    <w:rsid w:val="00D81B07"/>
    <w:rsid w:val="00D82676"/>
    <w:rsid w:val="00D835A8"/>
    <w:rsid w:val="00D84FD4"/>
    <w:rsid w:val="00D855D0"/>
    <w:rsid w:val="00D86653"/>
    <w:rsid w:val="00D86660"/>
    <w:rsid w:val="00D876E5"/>
    <w:rsid w:val="00D90D4A"/>
    <w:rsid w:val="00D95725"/>
    <w:rsid w:val="00D960FA"/>
    <w:rsid w:val="00D965AB"/>
    <w:rsid w:val="00D976EF"/>
    <w:rsid w:val="00DA46CC"/>
    <w:rsid w:val="00DA6115"/>
    <w:rsid w:val="00DA62CE"/>
    <w:rsid w:val="00DA6456"/>
    <w:rsid w:val="00DA7198"/>
    <w:rsid w:val="00DA71B3"/>
    <w:rsid w:val="00DB21C8"/>
    <w:rsid w:val="00DB2AAB"/>
    <w:rsid w:val="00DB474E"/>
    <w:rsid w:val="00DB4CC0"/>
    <w:rsid w:val="00DB51B2"/>
    <w:rsid w:val="00DB59D5"/>
    <w:rsid w:val="00DB5B97"/>
    <w:rsid w:val="00DB5D4E"/>
    <w:rsid w:val="00DB68E1"/>
    <w:rsid w:val="00DB7445"/>
    <w:rsid w:val="00DB7E98"/>
    <w:rsid w:val="00DC0759"/>
    <w:rsid w:val="00DC085B"/>
    <w:rsid w:val="00DC422D"/>
    <w:rsid w:val="00DC4A39"/>
    <w:rsid w:val="00DC4C4A"/>
    <w:rsid w:val="00DC54DF"/>
    <w:rsid w:val="00DC6938"/>
    <w:rsid w:val="00DD016E"/>
    <w:rsid w:val="00DD1244"/>
    <w:rsid w:val="00DD12D6"/>
    <w:rsid w:val="00DD1A32"/>
    <w:rsid w:val="00DD26D7"/>
    <w:rsid w:val="00DD2743"/>
    <w:rsid w:val="00DD40CD"/>
    <w:rsid w:val="00DD5305"/>
    <w:rsid w:val="00DD58E7"/>
    <w:rsid w:val="00DD6FD0"/>
    <w:rsid w:val="00DE0217"/>
    <w:rsid w:val="00DE17B4"/>
    <w:rsid w:val="00DE1CC5"/>
    <w:rsid w:val="00DE64C0"/>
    <w:rsid w:val="00DE660E"/>
    <w:rsid w:val="00DE74BE"/>
    <w:rsid w:val="00DE7614"/>
    <w:rsid w:val="00DE7EC9"/>
    <w:rsid w:val="00DF1194"/>
    <w:rsid w:val="00DF1319"/>
    <w:rsid w:val="00DF513A"/>
    <w:rsid w:val="00DF5E20"/>
    <w:rsid w:val="00DF7578"/>
    <w:rsid w:val="00E01781"/>
    <w:rsid w:val="00E026E6"/>
    <w:rsid w:val="00E02AB3"/>
    <w:rsid w:val="00E02BAC"/>
    <w:rsid w:val="00E033BB"/>
    <w:rsid w:val="00E03C7D"/>
    <w:rsid w:val="00E03E5C"/>
    <w:rsid w:val="00E04B67"/>
    <w:rsid w:val="00E05CD0"/>
    <w:rsid w:val="00E10588"/>
    <w:rsid w:val="00E10BD1"/>
    <w:rsid w:val="00E1221A"/>
    <w:rsid w:val="00E1422A"/>
    <w:rsid w:val="00E143B1"/>
    <w:rsid w:val="00E1601F"/>
    <w:rsid w:val="00E16A00"/>
    <w:rsid w:val="00E172DC"/>
    <w:rsid w:val="00E174A0"/>
    <w:rsid w:val="00E17D35"/>
    <w:rsid w:val="00E2158B"/>
    <w:rsid w:val="00E21AED"/>
    <w:rsid w:val="00E22874"/>
    <w:rsid w:val="00E309BE"/>
    <w:rsid w:val="00E3400A"/>
    <w:rsid w:val="00E34F3E"/>
    <w:rsid w:val="00E350B6"/>
    <w:rsid w:val="00E36983"/>
    <w:rsid w:val="00E36C34"/>
    <w:rsid w:val="00E36E14"/>
    <w:rsid w:val="00E40021"/>
    <w:rsid w:val="00E41F87"/>
    <w:rsid w:val="00E43B0C"/>
    <w:rsid w:val="00E45D76"/>
    <w:rsid w:val="00E46246"/>
    <w:rsid w:val="00E467D0"/>
    <w:rsid w:val="00E46899"/>
    <w:rsid w:val="00E47919"/>
    <w:rsid w:val="00E510BF"/>
    <w:rsid w:val="00E535FD"/>
    <w:rsid w:val="00E54B93"/>
    <w:rsid w:val="00E551DC"/>
    <w:rsid w:val="00E57D88"/>
    <w:rsid w:val="00E602EE"/>
    <w:rsid w:val="00E62EBD"/>
    <w:rsid w:val="00E63EB7"/>
    <w:rsid w:val="00E64402"/>
    <w:rsid w:val="00E6520D"/>
    <w:rsid w:val="00E67E1E"/>
    <w:rsid w:val="00E714D7"/>
    <w:rsid w:val="00E71CB5"/>
    <w:rsid w:val="00E72B50"/>
    <w:rsid w:val="00E738A6"/>
    <w:rsid w:val="00E75BE2"/>
    <w:rsid w:val="00E76C2F"/>
    <w:rsid w:val="00E77018"/>
    <w:rsid w:val="00E770ED"/>
    <w:rsid w:val="00E77C25"/>
    <w:rsid w:val="00E804AE"/>
    <w:rsid w:val="00E81B9E"/>
    <w:rsid w:val="00E81C57"/>
    <w:rsid w:val="00E82CAF"/>
    <w:rsid w:val="00E8390E"/>
    <w:rsid w:val="00E845AB"/>
    <w:rsid w:val="00E85D39"/>
    <w:rsid w:val="00E86847"/>
    <w:rsid w:val="00E9031C"/>
    <w:rsid w:val="00E9056F"/>
    <w:rsid w:val="00E93A63"/>
    <w:rsid w:val="00E9454D"/>
    <w:rsid w:val="00E9481A"/>
    <w:rsid w:val="00E94C7E"/>
    <w:rsid w:val="00E96742"/>
    <w:rsid w:val="00EA0CED"/>
    <w:rsid w:val="00EA1BB1"/>
    <w:rsid w:val="00EA2136"/>
    <w:rsid w:val="00EA3189"/>
    <w:rsid w:val="00EA4B64"/>
    <w:rsid w:val="00EA66C5"/>
    <w:rsid w:val="00EA67A7"/>
    <w:rsid w:val="00EA697F"/>
    <w:rsid w:val="00EA7CF2"/>
    <w:rsid w:val="00EA7F5B"/>
    <w:rsid w:val="00EB2431"/>
    <w:rsid w:val="00EB2F75"/>
    <w:rsid w:val="00EB472D"/>
    <w:rsid w:val="00EB4EA7"/>
    <w:rsid w:val="00EB5334"/>
    <w:rsid w:val="00EB5D8A"/>
    <w:rsid w:val="00EB7C9C"/>
    <w:rsid w:val="00EC0BE0"/>
    <w:rsid w:val="00EC4C19"/>
    <w:rsid w:val="00EC6E97"/>
    <w:rsid w:val="00ED1173"/>
    <w:rsid w:val="00ED18F1"/>
    <w:rsid w:val="00ED19B5"/>
    <w:rsid w:val="00ED1E06"/>
    <w:rsid w:val="00ED271F"/>
    <w:rsid w:val="00ED462C"/>
    <w:rsid w:val="00ED6945"/>
    <w:rsid w:val="00EE34A9"/>
    <w:rsid w:val="00EE3B23"/>
    <w:rsid w:val="00EE5554"/>
    <w:rsid w:val="00EE61F4"/>
    <w:rsid w:val="00EE6923"/>
    <w:rsid w:val="00EE70D1"/>
    <w:rsid w:val="00EE70F7"/>
    <w:rsid w:val="00EE7C15"/>
    <w:rsid w:val="00EF0121"/>
    <w:rsid w:val="00EF2A8E"/>
    <w:rsid w:val="00EF41C2"/>
    <w:rsid w:val="00EF4BF2"/>
    <w:rsid w:val="00EF673F"/>
    <w:rsid w:val="00F0072B"/>
    <w:rsid w:val="00F03041"/>
    <w:rsid w:val="00F045B1"/>
    <w:rsid w:val="00F05F16"/>
    <w:rsid w:val="00F06C47"/>
    <w:rsid w:val="00F06CEB"/>
    <w:rsid w:val="00F10CAD"/>
    <w:rsid w:val="00F11246"/>
    <w:rsid w:val="00F11675"/>
    <w:rsid w:val="00F135FC"/>
    <w:rsid w:val="00F13890"/>
    <w:rsid w:val="00F13D5C"/>
    <w:rsid w:val="00F14100"/>
    <w:rsid w:val="00F152EA"/>
    <w:rsid w:val="00F159DD"/>
    <w:rsid w:val="00F165FB"/>
    <w:rsid w:val="00F16826"/>
    <w:rsid w:val="00F17886"/>
    <w:rsid w:val="00F2002E"/>
    <w:rsid w:val="00F20B11"/>
    <w:rsid w:val="00F2132C"/>
    <w:rsid w:val="00F24CA5"/>
    <w:rsid w:val="00F24F99"/>
    <w:rsid w:val="00F25DFB"/>
    <w:rsid w:val="00F26374"/>
    <w:rsid w:val="00F27591"/>
    <w:rsid w:val="00F279AE"/>
    <w:rsid w:val="00F321F5"/>
    <w:rsid w:val="00F33B91"/>
    <w:rsid w:val="00F33D9B"/>
    <w:rsid w:val="00F33FE5"/>
    <w:rsid w:val="00F341B5"/>
    <w:rsid w:val="00F36516"/>
    <w:rsid w:val="00F3758F"/>
    <w:rsid w:val="00F37C8C"/>
    <w:rsid w:val="00F40743"/>
    <w:rsid w:val="00F41A1F"/>
    <w:rsid w:val="00F42CA2"/>
    <w:rsid w:val="00F43FFD"/>
    <w:rsid w:val="00F45838"/>
    <w:rsid w:val="00F47BB6"/>
    <w:rsid w:val="00F504C0"/>
    <w:rsid w:val="00F50FEA"/>
    <w:rsid w:val="00F51819"/>
    <w:rsid w:val="00F52E06"/>
    <w:rsid w:val="00F54216"/>
    <w:rsid w:val="00F544E4"/>
    <w:rsid w:val="00F55067"/>
    <w:rsid w:val="00F555EE"/>
    <w:rsid w:val="00F61407"/>
    <w:rsid w:val="00F61CFA"/>
    <w:rsid w:val="00F62D92"/>
    <w:rsid w:val="00F63273"/>
    <w:rsid w:val="00F63935"/>
    <w:rsid w:val="00F63CF6"/>
    <w:rsid w:val="00F66AC8"/>
    <w:rsid w:val="00F6721B"/>
    <w:rsid w:val="00F67761"/>
    <w:rsid w:val="00F7018F"/>
    <w:rsid w:val="00F7156A"/>
    <w:rsid w:val="00F7166F"/>
    <w:rsid w:val="00F71BBB"/>
    <w:rsid w:val="00F723A7"/>
    <w:rsid w:val="00F73125"/>
    <w:rsid w:val="00F733B7"/>
    <w:rsid w:val="00F807CD"/>
    <w:rsid w:val="00F80AC2"/>
    <w:rsid w:val="00F8137A"/>
    <w:rsid w:val="00F85589"/>
    <w:rsid w:val="00F87AED"/>
    <w:rsid w:val="00F907C8"/>
    <w:rsid w:val="00F94609"/>
    <w:rsid w:val="00F953ED"/>
    <w:rsid w:val="00F97C3E"/>
    <w:rsid w:val="00F97C4B"/>
    <w:rsid w:val="00FA0550"/>
    <w:rsid w:val="00FA0A60"/>
    <w:rsid w:val="00FA171F"/>
    <w:rsid w:val="00FA3C38"/>
    <w:rsid w:val="00FA4A58"/>
    <w:rsid w:val="00FA6BD4"/>
    <w:rsid w:val="00FA7178"/>
    <w:rsid w:val="00FA76E5"/>
    <w:rsid w:val="00FB19A5"/>
    <w:rsid w:val="00FB30C9"/>
    <w:rsid w:val="00FB41AE"/>
    <w:rsid w:val="00FB4787"/>
    <w:rsid w:val="00FB5A6A"/>
    <w:rsid w:val="00FB695E"/>
    <w:rsid w:val="00FB6FF9"/>
    <w:rsid w:val="00FB7853"/>
    <w:rsid w:val="00FC009A"/>
    <w:rsid w:val="00FC1571"/>
    <w:rsid w:val="00FC1985"/>
    <w:rsid w:val="00FC1BC9"/>
    <w:rsid w:val="00FC1D6F"/>
    <w:rsid w:val="00FC20F2"/>
    <w:rsid w:val="00FC3648"/>
    <w:rsid w:val="00FC54E2"/>
    <w:rsid w:val="00FC57D3"/>
    <w:rsid w:val="00FC5F03"/>
    <w:rsid w:val="00FC62BA"/>
    <w:rsid w:val="00FC6FAC"/>
    <w:rsid w:val="00FD227E"/>
    <w:rsid w:val="00FD2942"/>
    <w:rsid w:val="00FD2A79"/>
    <w:rsid w:val="00FD353F"/>
    <w:rsid w:val="00FD374C"/>
    <w:rsid w:val="00FD4C00"/>
    <w:rsid w:val="00FD4CDC"/>
    <w:rsid w:val="00FD5AB4"/>
    <w:rsid w:val="00FD75EB"/>
    <w:rsid w:val="00FE0566"/>
    <w:rsid w:val="00FE0DF0"/>
    <w:rsid w:val="00FE118A"/>
    <w:rsid w:val="00FE276D"/>
    <w:rsid w:val="00FE3B43"/>
    <w:rsid w:val="00FE5E63"/>
    <w:rsid w:val="00FE6A55"/>
    <w:rsid w:val="00FF0CC2"/>
    <w:rsid w:val="00FF5D63"/>
    <w:rsid w:val="00FF6524"/>
    <w:rsid w:val="00FF6F0E"/>
    <w:rsid w:val="00FF7C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B3B3F"/>
  </w:style>
  <w:style w:type="paragraph" w:styleId="Nagwek1">
    <w:name w:val="heading 1"/>
    <w:basedOn w:val="Normalny"/>
    <w:next w:val="Normalny"/>
    <w:link w:val="Nagwek1Znak"/>
    <w:uiPriority w:val="9"/>
    <w:qFormat/>
    <w:rsid w:val="00D11E66"/>
    <w:pPr>
      <w:keepNext/>
      <w:keepLines/>
      <w:spacing w:before="480" w:after="0" w:line="240" w:lineRule="auto"/>
      <w:outlineLvl w:val="0"/>
    </w:pPr>
    <w:rPr>
      <w:rFonts w:ascii="Calibri Light" w:eastAsia="Times New Roman" w:hAnsi="Calibri Light" w:cs="Times New Roman"/>
      <w:b/>
      <w:bCs/>
      <w:color w:val="2E74B5"/>
      <w:sz w:val="28"/>
      <w:szCs w:val="28"/>
      <w:lang w:val="x-none" w:eastAsia="x-none"/>
    </w:rPr>
  </w:style>
  <w:style w:type="paragraph" w:styleId="Nagwek2">
    <w:name w:val="heading 2"/>
    <w:basedOn w:val="Normalny"/>
    <w:next w:val="Normalny"/>
    <w:link w:val="Nagwek2Znak"/>
    <w:qFormat/>
    <w:rsid w:val="00D11E66"/>
    <w:pPr>
      <w:keepNext/>
      <w:spacing w:after="120" w:line="360" w:lineRule="auto"/>
      <w:ind w:firstLine="540"/>
      <w:jc w:val="center"/>
      <w:outlineLvl w:val="1"/>
    </w:pPr>
    <w:rPr>
      <w:rFonts w:ascii="Arial" w:eastAsia="Times New Roman" w:hAnsi="Arial" w:cs="Times New Roman"/>
      <w:b/>
      <w:bCs/>
      <w:sz w:val="20"/>
      <w:szCs w:val="24"/>
      <w:lang w:val="x-none" w:eastAsia="x-none"/>
    </w:rPr>
  </w:style>
  <w:style w:type="paragraph" w:styleId="Nagwek3">
    <w:name w:val="heading 3"/>
    <w:basedOn w:val="Normalny"/>
    <w:next w:val="Normalny"/>
    <w:link w:val="Nagwek3Znak"/>
    <w:semiHidden/>
    <w:unhideWhenUsed/>
    <w:qFormat/>
    <w:rsid w:val="00D11E66"/>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11E66"/>
    <w:rPr>
      <w:rFonts w:ascii="Calibri Light" w:eastAsia="Times New Roman" w:hAnsi="Calibri Light" w:cs="Times New Roman"/>
      <w:b/>
      <w:bCs/>
      <w:color w:val="2E74B5"/>
      <w:sz w:val="28"/>
      <w:szCs w:val="28"/>
      <w:lang w:val="x-none" w:eastAsia="x-none"/>
    </w:rPr>
  </w:style>
  <w:style w:type="character" w:customStyle="1" w:styleId="Nagwek2Znak">
    <w:name w:val="Nagłówek 2 Znak"/>
    <w:basedOn w:val="Domylnaczcionkaakapitu"/>
    <w:link w:val="Nagwek2"/>
    <w:rsid w:val="00D11E66"/>
    <w:rPr>
      <w:rFonts w:ascii="Arial" w:eastAsia="Times New Roman" w:hAnsi="Arial" w:cs="Times New Roman"/>
      <w:b/>
      <w:bCs/>
      <w:sz w:val="20"/>
      <w:szCs w:val="24"/>
      <w:lang w:val="x-none" w:eastAsia="x-none"/>
    </w:rPr>
  </w:style>
  <w:style w:type="character" w:customStyle="1" w:styleId="Nagwek3Znak">
    <w:name w:val="Nagłówek 3 Znak"/>
    <w:basedOn w:val="Domylnaczcionkaakapitu"/>
    <w:link w:val="Nagwek3"/>
    <w:semiHidden/>
    <w:rsid w:val="00D11E66"/>
    <w:rPr>
      <w:rFonts w:ascii="Cambria" w:eastAsia="Times New Roman" w:hAnsi="Cambria" w:cs="Times New Roman"/>
      <w:b/>
      <w:bCs/>
      <w:sz w:val="26"/>
      <w:szCs w:val="26"/>
      <w:lang w:val="x-none" w:eastAsia="x-none"/>
    </w:rPr>
  </w:style>
  <w:style w:type="numbering" w:customStyle="1" w:styleId="Bezlisty1">
    <w:name w:val="Bez listy1"/>
    <w:next w:val="Bezlisty"/>
    <w:uiPriority w:val="99"/>
    <w:semiHidden/>
    <w:unhideWhenUsed/>
    <w:rsid w:val="00D11E66"/>
  </w:style>
  <w:style w:type="paragraph" w:styleId="Mapadokumentu">
    <w:name w:val="Document Map"/>
    <w:aliases w:val="Plan dokumentu"/>
    <w:basedOn w:val="Normalny"/>
    <w:link w:val="MapadokumentuZnak"/>
    <w:semiHidden/>
    <w:rsid w:val="00D11E66"/>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11E66"/>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D11E66"/>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D11E66"/>
    <w:rPr>
      <w:rFonts w:ascii="Tahoma" w:eastAsia="Times New Roman" w:hAnsi="Tahoma" w:cs="Times New Roman"/>
      <w:sz w:val="16"/>
      <w:szCs w:val="16"/>
      <w:lang w:val="x-none" w:eastAsia="x-none"/>
    </w:rPr>
  </w:style>
  <w:style w:type="character" w:styleId="Numerstrony">
    <w:name w:val="page number"/>
    <w:basedOn w:val="Domylnaczcionkaakapitu"/>
    <w:rsid w:val="00D11E66"/>
  </w:style>
  <w:style w:type="character" w:styleId="Pogrubienie">
    <w:name w:val="Strong"/>
    <w:uiPriority w:val="22"/>
    <w:qFormat/>
    <w:rsid w:val="00D11E66"/>
    <w:rPr>
      <w:b/>
      <w:bCs/>
    </w:rPr>
  </w:style>
  <w:style w:type="table" w:styleId="Tabela-Siatka">
    <w:name w:val="Table Grid"/>
    <w:basedOn w:val="Standardowy"/>
    <w:rsid w:val="00D11E6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11E66"/>
    <w:pPr>
      <w:spacing w:after="0" w:line="360" w:lineRule="auto"/>
      <w:ind w:left="-426" w:firstLine="709"/>
      <w:jc w:val="both"/>
    </w:pPr>
    <w:rPr>
      <w:rFonts w:ascii="Arial" w:eastAsia="Calibri" w:hAnsi="Arial" w:cs="Times New Roman"/>
      <w:sz w:val="20"/>
      <w:szCs w:val="24"/>
      <w:lang w:eastAsia="pl-PL"/>
    </w:rPr>
  </w:style>
  <w:style w:type="character" w:styleId="Odwoaniedokomentarza">
    <w:name w:val="annotation reference"/>
    <w:unhideWhenUsed/>
    <w:rsid w:val="00D11E66"/>
    <w:rPr>
      <w:sz w:val="16"/>
      <w:szCs w:val="16"/>
    </w:rPr>
  </w:style>
  <w:style w:type="paragraph" w:styleId="Tekstkomentarza">
    <w:name w:val="annotation text"/>
    <w:basedOn w:val="Normalny"/>
    <w:link w:val="TekstkomentarzaZnak"/>
    <w:unhideWhenUsed/>
    <w:rsid w:val="00D11E6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11E6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11E66"/>
    <w:rPr>
      <w:b/>
      <w:bCs/>
    </w:rPr>
  </w:style>
  <w:style w:type="character" w:customStyle="1" w:styleId="TematkomentarzaZnak">
    <w:name w:val="Temat komentarza Znak"/>
    <w:basedOn w:val="TekstkomentarzaZnak"/>
    <w:link w:val="Tematkomentarza"/>
    <w:uiPriority w:val="99"/>
    <w:semiHidden/>
    <w:rsid w:val="00D11E66"/>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11E66"/>
    <w:pPr>
      <w:spacing w:after="0" w:line="240" w:lineRule="auto"/>
      <w:ind w:left="720"/>
      <w:contextualSpacing/>
    </w:pPr>
    <w:rPr>
      <w:rFonts w:ascii="Arial" w:eastAsia="Times New Roman" w:hAnsi="Arial" w:cs="Times New Roman"/>
      <w:sz w:val="20"/>
      <w:szCs w:val="24"/>
      <w:lang w:val="x-none" w:eastAsia="x-none"/>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11E66"/>
    <w:rPr>
      <w:rFonts w:ascii="Arial" w:eastAsia="Times New Roman" w:hAnsi="Arial" w:cs="Times New Roman"/>
      <w:sz w:val="20"/>
      <w:szCs w:val="24"/>
      <w:lang w:val="x-none" w:eastAsia="x-none"/>
    </w:rPr>
  </w:style>
  <w:style w:type="paragraph" w:styleId="Tekstpodstawowywcity2">
    <w:name w:val="Body Text Indent 2"/>
    <w:basedOn w:val="Normalny"/>
    <w:link w:val="Tekstpodstawowywcity2Znak"/>
    <w:unhideWhenUsed/>
    <w:rsid w:val="00D11E66"/>
    <w:pPr>
      <w:spacing w:after="120" w:line="480" w:lineRule="auto"/>
      <w:ind w:left="283"/>
    </w:pPr>
    <w:rPr>
      <w:rFonts w:ascii="Arial" w:eastAsia="Times New Roman" w:hAnsi="Arial" w:cs="Times New Roman"/>
      <w:sz w:val="24"/>
      <w:szCs w:val="24"/>
      <w:lang w:val="x-none" w:eastAsia="x-none"/>
    </w:rPr>
  </w:style>
  <w:style w:type="character" w:customStyle="1" w:styleId="Tekstpodstawowywcity2Znak">
    <w:name w:val="Tekst podstawowy wcięty 2 Znak"/>
    <w:basedOn w:val="Domylnaczcionkaakapitu"/>
    <w:link w:val="Tekstpodstawowywcity2"/>
    <w:rsid w:val="00D11E66"/>
    <w:rPr>
      <w:rFonts w:ascii="Arial" w:eastAsia="Times New Roman" w:hAnsi="Arial" w:cs="Times New Roman"/>
      <w:sz w:val="24"/>
      <w:szCs w:val="24"/>
      <w:lang w:val="x-none" w:eastAsia="x-none"/>
    </w:rPr>
  </w:style>
  <w:style w:type="paragraph" w:styleId="Tekstpodstawowy2">
    <w:name w:val="Body Text 2"/>
    <w:basedOn w:val="Normalny"/>
    <w:link w:val="Tekstpodstawowy2Znak"/>
    <w:uiPriority w:val="99"/>
    <w:rsid w:val="00D11E66"/>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uiPriority w:val="99"/>
    <w:rsid w:val="00D11E66"/>
    <w:rPr>
      <w:rFonts w:ascii="Times New Roman" w:eastAsia="Times New Roman" w:hAnsi="Times New Roman" w:cs="Times New Roman"/>
      <w:sz w:val="24"/>
      <w:szCs w:val="24"/>
      <w:lang w:val="x-none" w:eastAsia="x-none"/>
    </w:rPr>
  </w:style>
  <w:style w:type="character" w:customStyle="1" w:styleId="Teksttreci2">
    <w:name w:val="Tekst treści (2)_"/>
    <w:rsid w:val="00D11E66"/>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D11E6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295ptKursywa">
    <w:name w:val="Tekst treści (2) + 9;5 pt;Kursywa"/>
    <w:rsid w:val="00D11E66"/>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D11E66"/>
    <w:pPr>
      <w:spacing w:after="120" w:line="240" w:lineRule="auto"/>
      <w:ind w:left="283"/>
    </w:pPr>
    <w:rPr>
      <w:rFonts w:ascii="Times New Roman" w:eastAsia="Times New Roman" w:hAnsi="Times New Roman" w:cs="Times New Roman"/>
      <w:sz w:val="28"/>
      <w:szCs w:val="20"/>
      <w:lang w:val="x-none" w:eastAsia="x-none"/>
    </w:rPr>
  </w:style>
  <w:style w:type="character" w:customStyle="1" w:styleId="TekstpodstawowywcityZnak">
    <w:name w:val="Tekst podstawowy wcięty Znak"/>
    <w:basedOn w:val="Domylnaczcionkaakapitu"/>
    <w:link w:val="Tekstpodstawowywcity"/>
    <w:uiPriority w:val="99"/>
    <w:rsid w:val="00D11E66"/>
    <w:rPr>
      <w:rFonts w:ascii="Times New Roman" w:eastAsia="Times New Roman" w:hAnsi="Times New Roman" w:cs="Times New Roman"/>
      <w:sz w:val="28"/>
      <w:szCs w:val="20"/>
      <w:lang w:val="x-none" w:eastAsia="x-none"/>
    </w:rPr>
  </w:style>
  <w:style w:type="character" w:customStyle="1" w:styleId="Teksttreci2Exact">
    <w:name w:val="Tekst treści (2) Exact"/>
    <w:rsid w:val="00D11E66"/>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D11E66"/>
  </w:style>
  <w:style w:type="character" w:customStyle="1" w:styleId="Teksttreci2Pogrubienie">
    <w:name w:val="Tekst treści (2) + Pogrubienie"/>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D11E66"/>
    <w:rPr>
      <w:rFonts w:ascii="Microsoft Sans Serif" w:eastAsia="Microsoft Sans Serif" w:hAnsi="Microsoft Sans Serif" w:cs="Microsoft Sans Serif"/>
      <w:b/>
      <w:bCs/>
      <w:spacing w:val="-10"/>
      <w:shd w:val="clear" w:color="auto" w:fill="FFFFFF"/>
    </w:rPr>
  </w:style>
  <w:style w:type="paragraph" w:customStyle="1" w:styleId="Teksttreci90">
    <w:name w:val="Tekst treści (9)"/>
    <w:basedOn w:val="Normalny"/>
    <w:link w:val="Teksttreci9"/>
    <w:rsid w:val="00D11E66"/>
    <w:pPr>
      <w:widowControl w:val="0"/>
      <w:shd w:val="clear" w:color="auto" w:fill="FFFFFF"/>
      <w:spacing w:after="0" w:line="298" w:lineRule="exact"/>
    </w:pPr>
    <w:rPr>
      <w:rFonts w:ascii="Microsoft Sans Serif" w:eastAsia="Microsoft Sans Serif" w:hAnsi="Microsoft Sans Serif" w:cs="Microsoft Sans Serif"/>
      <w:b/>
      <w:bCs/>
      <w:spacing w:val="-10"/>
    </w:rPr>
  </w:style>
  <w:style w:type="character" w:customStyle="1" w:styleId="Teksttreci9Bezpogrubienia">
    <w:name w:val="Tekst treści (9) + Bez pogrubienia"/>
    <w:rsid w:val="00D11E66"/>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11E66"/>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D11E66"/>
  </w:style>
  <w:style w:type="character" w:customStyle="1" w:styleId="TeksttreciKursywa">
    <w:name w:val="Tekst treści + Kursywa"/>
    <w:rsid w:val="00D11E66"/>
    <w:rPr>
      <w:rFonts w:ascii="Segoe UI" w:eastAsia="Segoe UI" w:hAnsi="Segoe UI" w:cs="Segoe UI"/>
      <w:b w:val="0"/>
      <w:bCs w:val="0"/>
      <w:i/>
      <w:iCs/>
      <w:smallCaps w:val="0"/>
      <w:strike w:val="0"/>
      <w:spacing w:val="0"/>
      <w:shd w:val="clear" w:color="auto" w:fill="FFFFFF"/>
    </w:rPr>
  </w:style>
  <w:style w:type="character" w:customStyle="1" w:styleId="TekstpodstawowyZnak">
    <w:name w:val="Tekst podstawowy Znak"/>
    <w:link w:val="Tekstpodstawowy"/>
    <w:uiPriority w:val="99"/>
    <w:semiHidden/>
    <w:rsid w:val="00D11E66"/>
    <w:rPr>
      <w:sz w:val="24"/>
      <w:szCs w:val="24"/>
      <w:lang w:val="x-none" w:eastAsia="x-none"/>
    </w:rPr>
  </w:style>
  <w:style w:type="paragraph" w:styleId="Tekstpodstawowy">
    <w:name w:val="Body Text"/>
    <w:basedOn w:val="Normalny"/>
    <w:link w:val="TekstpodstawowyZnak"/>
    <w:uiPriority w:val="99"/>
    <w:semiHidden/>
    <w:unhideWhenUsed/>
    <w:rsid w:val="00D11E66"/>
    <w:pPr>
      <w:spacing w:after="120" w:line="240" w:lineRule="auto"/>
    </w:pPr>
    <w:rPr>
      <w:sz w:val="24"/>
      <w:szCs w:val="24"/>
      <w:lang w:val="x-none" w:eastAsia="x-none"/>
    </w:rPr>
  </w:style>
  <w:style w:type="character" w:customStyle="1" w:styleId="TekstpodstawowyZnak1">
    <w:name w:val="Tekst podstawowy Znak1"/>
    <w:basedOn w:val="Domylnaczcionkaakapitu"/>
    <w:uiPriority w:val="99"/>
    <w:semiHidden/>
    <w:rsid w:val="00D11E66"/>
  </w:style>
  <w:style w:type="character" w:customStyle="1" w:styleId="txt-new">
    <w:name w:val="txt-new"/>
    <w:basedOn w:val="Domylnaczcionkaakapitu"/>
    <w:rsid w:val="00D11E66"/>
  </w:style>
  <w:style w:type="character" w:customStyle="1" w:styleId="Teksttreci2Kursywa">
    <w:name w:val="Tekst treści (2) + Kursywa"/>
    <w:rsid w:val="00D11E66"/>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D11E66"/>
  </w:style>
  <w:style w:type="character" w:customStyle="1" w:styleId="Teksttreci26ptKursywa">
    <w:name w:val="Tekst treści (2) + 6 pt;Kursywa"/>
    <w:rsid w:val="00D11E6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rsid w:val="00D11E66"/>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D11E66"/>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D11E66"/>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11E66"/>
    <w:rPr>
      <w:shd w:val="clear" w:color="auto" w:fill="FFFFFF"/>
    </w:rPr>
  </w:style>
  <w:style w:type="paragraph" w:customStyle="1" w:styleId="Podpistabeli">
    <w:name w:val="Podpis tabeli"/>
    <w:basedOn w:val="Normalny"/>
    <w:link w:val="PodpistabeliExact"/>
    <w:rsid w:val="00D11E66"/>
    <w:pPr>
      <w:widowControl w:val="0"/>
      <w:shd w:val="clear" w:color="auto" w:fill="FFFFFF"/>
      <w:spacing w:after="0" w:line="274" w:lineRule="exact"/>
      <w:ind w:hanging="320"/>
    </w:pPr>
  </w:style>
  <w:style w:type="character" w:customStyle="1" w:styleId="TeksttreciPogrubienie">
    <w:name w:val="Tekst treści + Pogrubienie"/>
    <w:rsid w:val="00D11E66"/>
    <w:rPr>
      <w:rFonts w:ascii="Calibri" w:eastAsia="Calibri" w:hAnsi="Calibri" w:cs="Calibri"/>
      <w:b/>
      <w:bCs/>
      <w:sz w:val="24"/>
      <w:szCs w:val="24"/>
      <w:shd w:val="clear" w:color="auto" w:fill="FFFFFF"/>
    </w:rPr>
  </w:style>
  <w:style w:type="character" w:customStyle="1" w:styleId="info-list-value-uzasadnienie">
    <w:name w:val="info-list-value-uzasadnienie"/>
    <w:basedOn w:val="Domylnaczcionkaakapitu"/>
    <w:rsid w:val="00D11E66"/>
  </w:style>
  <w:style w:type="character" w:customStyle="1" w:styleId="luchili">
    <w:name w:val="luc_hili"/>
    <w:rsid w:val="00D11E66"/>
  </w:style>
  <w:style w:type="character" w:customStyle="1" w:styleId="TekstprzypisukocowegoZnak">
    <w:name w:val="Tekst przypisu końcowego Znak"/>
    <w:link w:val="Tekstprzypisukocowego"/>
    <w:semiHidden/>
    <w:rsid w:val="00D11E66"/>
    <w:rPr>
      <w:rFonts w:ascii="Arial" w:hAnsi="Arial"/>
      <w:lang w:val="x-none" w:eastAsia="x-none"/>
    </w:rPr>
  </w:style>
  <w:style w:type="paragraph" w:styleId="Tekstprzypisukocowego">
    <w:name w:val="endnote text"/>
    <w:basedOn w:val="Normalny"/>
    <w:link w:val="TekstprzypisukocowegoZnak"/>
    <w:semiHidden/>
    <w:unhideWhenUsed/>
    <w:rsid w:val="00D11E66"/>
    <w:pPr>
      <w:spacing w:after="0" w:line="240" w:lineRule="auto"/>
    </w:pPr>
    <w:rPr>
      <w:rFonts w:ascii="Arial" w:hAnsi="Arial"/>
      <w:lang w:val="x-none" w:eastAsia="x-none"/>
    </w:rPr>
  </w:style>
  <w:style w:type="character" w:customStyle="1" w:styleId="TekstprzypisukocowegoZnak1">
    <w:name w:val="Tekst przypisu końcowego Znak1"/>
    <w:basedOn w:val="Domylnaczcionkaakapitu"/>
    <w:uiPriority w:val="99"/>
    <w:semiHidden/>
    <w:rsid w:val="00D11E66"/>
    <w:rPr>
      <w:sz w:val="20"/>
      <w:szCs w:val="20"/>
    </w:rPr>
  </w:style>
  <w:style w:type="character" w:customStyle="1" w:styleId="warheader1">
    <w:name w:val="war_header1"/>
    <w:rsid w:val="00D11E66"/>
    <w:rPr>
      <w:b/>
      <w:bCs/>
    </w:rPr>
  </w:style>
  <w:style w:type="character" w:customStyle="1" w:styleId="Teksttreci15Exact">
    <w:name w:val="Tekst treści (15) Exact"/>
    <w:link w:val="Teksttreci15"/>
    <w:rsid w:val="00D11E66"/>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D11E66"/>
    <w:pPr>
      <w:widowControl w:val="0"/>
      <w:shd w:val="clear" w:color="auto" w:fill="FFFFFF"/>
      <w:spacing w:after="0" w:line="0" w:lineRule="atLeast"/>
    </w:pPr>
    <w:rPr>
      <w:rFonts w:ascii="Trebuchet MS" w:eastAsia="Trebuchet MS" w:hAnsi="Trebuchet MS" w:cs="Trebuchet MS"/>
      <w:i/>
      <w:iCs/>
    </w:rPr>
  </w:style>
  <w:style w:type="character" w:customStyle="1" w:styleId="Teksttreci150">
    <w:name w:val="Tekst treści (15)_"/>
    <w:locked/>
    <w:rsid w:val="00D11E66"/>
    <w:rPr>
      <w:rFonts w:ascii="Arial" w:hAnsi="Arial" w:cs="Arial"/>
      <w:shd w:val="clear" w:color="auto" w:fill="FFFFFF"/>
    </w:rPr>
  </w:style>
  <w:style w:type="paragraph" w:customStyle="1" w:styleId="mainpub">
    <w:name w:val="mainpub"/>
    <w:basedOn w:val="Normalny"/>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11E66"/>
  </w:style>
  <w:style w:type="character" w:customStyle="1" w:styleId="apple-converted-space">
    <w:name w:val="apple-converted-space"/>
    <w:rsid w:val="00D11E66"/>
  </w:style>
  <w:style w:type="character" w:customStyle="1" w:styleId="warheader">
    <w:name w:val="war_header"/>
    <w:rsid w:val="00D11E66"/>
  </w:style>
  <w:style w:type="character" w:customStyle="1" w:styleId="Teksttreci">
    <w:name w:val="Tekst treści_"/>
    <w:link w:val="Teksttreci0"/>
    <w:rsid w:val="00D11E66"/>
    <w:rPr>
      <w:sz w:val="23"/>
      <w:szCs w:val="23"/>
      <w:shd w:val="clear" w:color="auto" w:fill="FFFFFF"/>
    </w:rPr>
  </w:style>
  <w:style w:type="paragraph" w:customStyle="1" w:styleId="Teksttreci0">
    <w:name w:val="Tekst treści"/>
    <w:basedOn w:val="Normalny"/>
    <w:link w:val="Teksttreci"/>
    <w:rsid w:val="00D11E66"/>
    <w:pPr>
      <w:shd w:val="clear" w:color="auto" w:fill="FFFFFF"/>
      <w:spacing w:before="60" w:after="60" w:line="0" w:lineRule="atLeast"/>
      <w:ind w:hanging="460"/>
    </w:pPr>
    <w:rPr>
      <w:sz w:val="23"/>
      <w:szCs w:val="23"/>
    </w:rPr>
  </w:style>
  <w:style w:type="character" w:styleId="Odwoanieprzypisukocowego">
    <w:name w:val="endnote reference"/>
    <w:semiHidden/>
    <w:unhideWhenUsed/>
    <w:rsid w:val="00D11E66"/>
    <w:rPr>
      <w:vertAlign w:val="superscript"/>
    </w:rPr>
  </w:style>
  <w:style w:type="paragraph" w:styleId="Bezodstpw">
    <w:name w:val="No Spacing"/>
    <w:uiPriority w:val="1"/>
    <w:qFormat/>
    <w:rsid w:val="00D11E66"/>
    <w:pPr>
      <w:spacing w:after="0" w:line="240" w:lineRule="auto"/>
    </w:pPr>
    <w:rPr>
      <w:rFonts w:ascii="Calibri" w:eastAsia="Calibri" w:hAnsi="Calibri" w:cs="Times New Roman"/>
    </w:rPr>
  </w:style>
  <w:style w:type="paragraph" w:styleId="NormalnyWeb">
    <w:name w:val="Normal (Web)"/>
    <w:basedOn w:val="Normalny"/>
    <w:uiPriority w:val="99"/>
    <w:unhideWhenUsed/>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11E66"/>
    <w:pPr>
      <w:spacing w:after="0" w:line="240" w:lineRule="auto"/>
    </w:pPr>
    <w:rPr>
      <w:rFonts w:ascii="Arial" w:eastAsia="Times New Roman" w:hAnsi="Arial" w:cs="Times New Roman"/>
      <w:sz w:val="20"/>
      <w:szCs w:val="24"/>
      <w:lang w:eastAsia="pl-PL"/>
    </w:rPr>
  </w:style>
  <w:style w:type="character" w:customStyle="1" w:styleId="cf01">
    <w:name w:val="cf01"/>
    <w:basedOn w:val="Domylnaczcionkaakapitu"/>
    <w:rsid w:val="00DC6938"/>
    <w:rPr>
      <w:rFonts w:ascii="Segoe UI" w:hAnsi="Segoe UI" w:cs="Segoe UI" w:hint="default"/>
      <w:sz w:val="18"/>
      <w:szCs w:val="18"/>
    </w:rPr>
  </w:style>
  <w:style w:type="numbering" w:customStyle="1" w:styleId="Zaimportowanystyl31">
    <w:name w:val="Zaimportowany styl 31"/>
    <w:rsid w:val="00A24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1348">
      <w:bodyDiv w:val="1"/>
      <w:marLeft w:val="0"/>
      <w:marRight w:val="0"/>
      <w:marTop w:val="0"/>
      <w:marBottom w:val="0"/>
      <w:divBdr>
        <w:top w:val="none" w:sz="0" w:space="0" w:color="auto"/>
        <w:left w:val="none" w:sz="0" w:space="0" w:color="auto"/>
        <w:bottom w:val="none" w:sz="0" w:space="0" w:color="auto"/>
        <w:right w:val="none" w:sz="0" w:space="0" w:color="auto"/>
      </w:divBdr>
    </w:div>
    <w:div w:id="5182908">
      <w:bodyDiv w:val="1"/>
      <w:marLeft w:val="0"/>
      <w:marRight w:val="0"/>
      <w:marTop w:val="0"/>
      <w:marBottom w:val="0"/>
      <w:divBdr>
        <w:top w:val="none" w:sz="0" w:space="0" w:color="auto"/>
        <w:left w:val="none" w:sz="0" w:space="0" w:color="auto"/>
        <w:bottom w:val="none" w:sz="0" w:space="0" w:color="auto"/>
        <w:right w:val="none" w:sz="0" w:space="0" w:color="auto"/>
      </w:divBdr>
      <w:divsChild>
        <w:div w:id="717164378">
          <w:marLeft w:val="0"/>
          <w:marRight w:val="0"/>
          <w:marTop w:val="0"/>
          <w:marBottom w:val="0"/>
          <w:divBdr>
            <w:top w:val="none" w:sz="0" w:space="0" w:color="auto"/>
            <w:left w:val="none" w:sz="0" w:space="0" w:color="auto"/>
            <w:bottom w:val="none" w:sz="0" w:space="0" w:color="auto"/>
            <w:right w:val="none" w:sz="0" w:space="0" w:color="auto"/>
          </w:divBdr>
          <w:divsChild>
            <w:div w:id="2970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76280">
      <w:bodyDiv w:val="1"/>
      <w:marLeft w:val="0"/>
      <w:marRight w:val="0"/>
      <w:marTop w:val="0"/>
      <w:marBottom w:val="0"/>
      <w:divBdr>
        <w:top w:val="none" w:sz="0" w:space="0" w:color="auto"/>
        <w:left w:val="none" w:sz="0" w:space="0" w:color="auto"/>
        <w:bottom w:val="none" w:sz="0" w:space="0" w:color="auto"/>
        <w:right w:val="none" w:sz="0" w:space="0" w:color="auto"/>
      </w:divBdr>
    </w:div>
    <w:div w:id="28920319">
      <w:bodyDiv w:val="1"/>
      <w:marLeft w:val="0"/>
      <w:marRight w:val="0"/>
      <w:marTop w:val="0"/>
      <w:marBottom w:val="0"/>
      <w:divBdr>
        <w:top w:val="none" w:sz="0" w:space="0" w:color="auto"/>
        <w:left w:val="none" w:sz="0" w:space="0" w:color="auto"/>
        <w:bottom w:val="none" w:sz="0" w:space="0" w:color="auto"/>
        <w:right w:val="none" w:sz="0" w:space="0" w:color="auto"/>
      </w:divBdr>
      <w:divsChild>
        <w:div w:id="512307967">
          <w:marLeft w:val="0"/>
          <w:marRight w:val="0"/>
          <w:marTop w:val="0"/>
          <w:marBottom w:val="0"/>
          <w:divBdr>
            <w:top w:val="none" w:sz="0" w:space="0" w:color="auto"/>
            <w:left w:val="none" w:sz="0" w:space="0" w:color="auto"/>
            <w:bottom w:val="none" w:sz="0" w:space="0" w:color="auto"/>
            <w:right w:val="none" w:sz="0" w:space="0" w:color="auto"/>
          </w:divBdr>
          <w:divsChild>
            <w:div w:id="3951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76432">
      <w:bodyDiv w:val="1"/>
      <w:marLeft w:val="0"/>
      <w:marRight w:val="0"/>
      <w:marTop w:val="0"/>
      <w:marBottom w:val="0"/>
      <w:divBdr>
        <w:top w:val="none" w:sz="0" w:space="0" w:color="auto"/>
        <w:left w:val="none" w:sz="0" w:space="0" w:color="auto"/>
        <w:bottom w:val="none" w:sz="0" w:space="0" w:color="auto"/>
        <w:right w:val="none" w:sz="0" w:space="0" w:color="auto"/>
      </w:divBdr>
    </w:div>
    <w:div w:id="38090074">
      <w:bodyDiv w:val="1"/>
      <w:marLeft w:val="0"/>
      <w:marRight w:val="0"/>
      <w:marTop w:val="0"/>
      <w:marBottom w:val="0"/>
      <w:divBdr>
        <w:top w:val="none" w:sz="0" w:space="0" w:color="auto"/>
        <w:left w:val="none" w:sz="0" w:space="0" w:color="auto"/>
        <w:bottom w:val="none" w:sz="0" w:space="0" w:color="auto"/>
        <w:right w:val="none" w:sz="0" w:space="0" w:color="auto"/>
      </w:divBdr>
    </w:div>
    <w:div w:id="65349560">
      <w:bodyDiv w:val="1"/>
      <w:marLeft w:val="0"/>
      <w:marRight w:val="0"/>
      <w:marTop w:val="0"/>
      <w:marBottom w:val="0"/>
      <w:divBdr>
        <w:top w:val="none" w:sz="0" w:space="0" w:color="auto"/>
        <w:left w:val="none" w:sz="0" w:space="0" w:color="auto"/>
        <w:bottom w:val="none" w:sz="0" w:space="0" w:color="auto"/>
        <w:right w:val="none" w:sz="0" w:space="0" w:color="auto"/>
      </w:divBdr>
    </w:div>
    <w:div w:id="95171748">
      <w:bodyDiv w:val="1"/>
      <w:marLeft w:val="0"/>
      <w:marRight w:val="0"/>
      <w:marTop w:val="0"/>
      <w:marBottom w:val="0"/>
      <w:divBdr>
        <w:top w:val="none" w:sz="0" w:space="0" w:color="auto"/>
        <w:left w:val="none" w:sz="0" w:space="0" w:color="auto"/>
        <w:bottom w:val="none" w:sz="0" w:space="0" w:color="auto"/>
        <w:right w:val="none" w:sz="0" w:space="0" w:color="auto"/>
      </w:divBdr>
    </w:div>
    <w:div w:id="108746557">
      <w:bodyDiv w:val="1"/>
      <w:marLeft w:val="0"/>
      <w:marRight w:val="0"/>
      <w:marTop w:val="0"/>
      <w:marBottom w:val="0"/>
      <w:divBdr>
        <w:top w:val="none" w:sz="0" w:space="0" w:color="auto"/>
        <w:left w:val="none" w:sz="0" w:space="0" w:color="auto"/>
        <w:bottom w:val="none" w:sz="0" w:space="0" w:color="auto"/>
        <w:right w:val="none" w:sz="0" w:space="0" w:color="auto"/>
      </w:divBdr>
    </w:div>
    <w:div w:id="111245188">
      <w:bodyDiv w:val="1"/>
      <w:marLeft w:val="0"/>
      <w:marRight w:val="0"/>
      <w:marTop w:val="0"/>
      <w:marBottom w:val="0"/>
      <w:divBdr>
        <w:top w:val="none" w:sz="0" w:space="0" w:color="auto"/>
        <w:left w:val="none" w:sz="0" w:space="0" w:color="auto"/>
        <w:bottom w:val="none" w:sz="0" w:space="0" w:color="auto"/>
        <w:right w:val="none" w:sz="0" w:space="0" w:color="auto"/>
      </w:divBdr>
    </w:div>
    <w:div w:id="132257172">
      <w:bodyDiv w:val="1"/>
      <w:marLeft w:val="0"/>
      <w:marRight w:val="0"/>
      <w:marTop w:val="0"/>
      <w:marBottom w:val="0"/>
      <w:divBdr>
        <w:top w:val="none" w:sz="0" w:space="0" w:color="auto"/>
        <w:left w:val="none" w:sz="0" w:space="0" w:color="auto"/>
        <w:bottom w:val="none" w:sz="0" w:space="0" w:color="auto"/>
        <w:right w:val="none" w:sz="0" w:space="0" w:color="auto"/>
      </w:divBdr>
      <w:divsChild>
        <w:div w:id="729810738">
          <w:marLeft w:val="0"/>
          <w:marRight w:val="0"/>
          <w:marTop w:val="0"/>
          <w:marBottom w:val="0"/>
          <w:divBdr>
            <w:top w:val="none" w:sz="0" w:space="0" w:color="auto"/>
            <w:left w:val="none" w:sz="0" w:space="0" w:color="auto"/>
            <w:bottom w:val="none" w:sz="0" w:space="0" w:color="auto"/>
            <w:right w:val="none" w:sz="0" w:space="0" w:color="auto"/>
          </w:divBdr>
          <w:divsChild>
            <w:div w:id="5548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1230">
      <w:bodyDiv w:val="1"/>
      <w:marLeft w:val="0"/>
      <w:marRight w:val="0"/>
      <w:marTop w:val="0"/>
      <w:marBottom w:val="0"/>
      <w:divBdr>
        <w:top w:val="none" w:sz="0" w:space="0" w:color="auto"/>
        <w:left w:val="none" w:sz="0" w:space="0" w:color="auto"/>
        <w:bottom w:val="none" w:sz="0" w:space="0" w:color="auto"/>
        <w:right w:val="none" w:sz="0" w:space="0" w:color="auto"/>
      </w:divBdr>
    </w:div>
    <w:div w:id="189338454">
      <w:bodyDiv w:val="1"/>
      <w:marLeft w:val="0"/>
      <w:marRight w:val="0"/>
      <w:marTop w:val="0"/>
      <w:marBottom w:val="0"/>
      <w:divBdr>
        <w:top w:val="none" w:sz="0" w:space="0" w:color="auto"/>
        <w:left w:val="none" w:sz="0" w:space="0" w:color="auto"/>
        <w:bottom w:val="none" w:sz="0" w:space="0" w:color="auto"/>
        <w:right w:val="none" w:sz="0" w:space="0" w:color="auto"/>
      </w:divBdr>
    </w:div>
    <w:div w:id="197090456">
      <w:bodyDiv w:val="1"/>
      <w:marLeft w:val="0"/>
      <w:marRight w:val="0"/>
      <w:marTop w:val="0"/>
      <w:marBottom w:val="0"/>
      <w:divBdr>
        <w:top w:val="none" w:sz="0" w:space="0" w:color="auto"/>
        <w:left w:val="none" w:sz="0" w:space="0" w:color="auto"/>
        <w:bottom w:val="none" w:sz="0" w:space="0" w:color="auto"/>
        <w:right w:val="none" w:sz="0" w:space="0" w:color="auto"/>
      </w:divBdr>
      <w:divsChild>
        <w:div w:id="754401914">
          <w:marLeft w:val="0"/>
          <w:marRight w:val="0"/>
          <w:marTop w:val="0"/>
          <w:marBottom w:val="0"/>
          <w:divBdr>
            <w:top w:val="none" w:sz="0" w:space="0" w:color="auto"/>
            <w:left w:val="none" w:sz="0" w:space="0" w:color="auto"/>
            <w:bottom w:val="none" w:sz="0" w:space="0" w:color="auto"/>
            <w:right w:val="none" w:sz="0" w:space="0" w:color="auto"/>
          </w:divBdr>
          <w:divsChild>
            <w:div w:id="2118405060">
              <w:marLeft w:val="0"/>
              <w:marRight w:val="0"/>
              <w:marTop w:val="0"/>
              <w:marBottom w:val="0"/>
              <w:divBdr>
                <w:top w:val="none" w:sz="0" w:space="0" w:color="auto"/>
                <w:left w:val="none" w:sz="0" w:space="0" w:color="auto"/>
                <w:bottom w:val="none" w:sz="0" w:space="0" w:color="auto"/>
                <w:right w:val="none" w:sz="0" w:space="0" w:color="auto"/>
              </w:divBdr>
            </w:div>
          </w:divsChild>
        </w:div>
        <w:div w:id="2096316961">
          <w:marLeft w:val="0"/>
          <w:marRight w:val="0"/>
          <w:marTop w:val="0"/>
          <w:marBottom w:val="0"/>
          <w:divBdr>
            <w:top w:val="none" w:sz="0" w:space="0" w:color="auto"/>
            <w:left w:val="none" w:sz="0" w:space="0" w:color="auto"/>
            <w:bottom w:val="none" w:sz="0" w:space="0" w:color="auto"/>
            <w:right w:val="none" w:sz="0" w:space="0" w:color="auto"/>
          </w:divBdr>
          <w:divsChild>
            <w:div w:id="1546868902">
              <w:marLeft w:val="0"/>
              <w:marRight w:val="0"/>
              <w:marTop w:val="0"/>
              <w:marBottom w:val="0"/>
              <w:divBdr>
                <w:top w:val="none" w:sz="0" w:space="0" w:color="auto"/>
                <w:left w:val="none" w:sz="0" w:space="0" w:color="auto"/>
                <w:bottom w:val="none" w:sz="0" w:space="0" w:color="auto"/>
                <w:right w:val="none" w:sz="0" w:space="0" w:color="auto"/>
              </w:divBdr>
              <w:divsChild>
                <w:div w:id="176476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264768">
      <w:bodyDiv w:val="1"/>
      <w:marLeft w:val="0"/>
      <w:marRight w:val="0"/>
      <w:marTop w:val="0"/>
      <w:marBottom w:val="0"/>
      <w:divBdr>
        <w:top w:val="none" w:sz="0" w:space="0" w:color="auto"/>
        <w:left w:val="none" w:sz="0" w:space="0" w:color="auto"/>
        <w:bottom w:val="none" w:sz="0" w:space="0" w:color="auto"/>
        <w:right w:val="none" w:sz="0" w:space="0" w:color="auto"/>
      </w:divBdr>
    </w:div>
    <w:div w:id="249586027">
      <w:bodyDiv w:val="1"/>
      <w:marLeft w:val="0"/>
      <w:marRight w:val="0"/>
      <w:marTop w:val="0"/>
      <w:marBottom w:val="0"/>
      <w:divBdr>
        <w:top w:val="none" w:sz="0" w:space="0" w:color="auto"/>
        <w:left w:val="none" w:sz="0" w:space="0" w:color="auto"/>
        <w:bottom w:val="none" w:sz="0" w:space="0" w:color="auto"/>
        <w:right w:val="none" w:sz="0" w:space="0" w:color="auto"/>
      </w:divBdr>
    </w:div>
    <w:div w:id="264188505">
      <w:bodyDiv w:val="1"/>
      <w:marLeft w:val="0"/>
      <w:marRight w:val="0"/>
      <w:marTop w:val="0"/>
      <w:marBottom w:val="0"/>
      <w:divBdr>
        <w:top w:val="none" w:sz="0" w:space="0" w:color="auto"/>
        <w:left w:val="none" w:sz="0" w:space="0" w:color="auto"/>
        <w:bottom w:val="none" w:sz="0" w:space="0" w:color="auto"/>
        <w:right w:val="none" w:sz="0" w:space="0" w:color="auto"/>
      </w:divBdr>
    </w:div>
    <w:div w:id="304360199">
      <w:bodyDiv w:val="1"/>
      <w:marLeft w:val="0"/>
      <w:marRight w:val="0"/>
      <w:marTop w:val="0"/>
      <w:marBottom w:val="0"/>
      <w:divBdr>
        <w:top w:val="none" w:sz="0" w:space="0" w:color="auto"/>
        <w:left w:val="none" w:sz="0" w:space="0" w:color="auto"/>
        <w:bottom w:val="none" w:sz="0" w:space="0" w:color="auto"/>
        <w:right w:val="none" w:sz="0" w:space="0" w:color="auto"/>
      </w:divBdr>
    </w:div>
    <w:div w:id="322391463">
      <w:bodyDiv w:val="1"/>
      <w:marLeft w:val="0"/>
      <w:marRight w:val="0"/>
      <w:marTop w:val="0"/>
      <w:marBottom w:val="0"/>
      <w:divBdr>
        <w:top w:val="none" w:sz="0" w:space="0" w:color="auto"/>
        <w:left w:val="none" w:sz="0" w:space="0" w:color="auto"/>
        <w:bottom w:val="none" w:sz="0" w:space="0" w:color="auto"/>
        <w:right w:val="none" w:sz="0" w:space="0" w:color="auto"/>
      </w:divBdr>
      <w:divsChild>
        <w:div w:id="945426824">
          <w:marLeft w:val="0"/>
          <w:marRight w:val="0"/>
          <w:marTop w:val="0"/>
          <w:marBottom w:val="0"/>
          <w:divBdr>
            <w:top w:val="none" w:sz="0" w:space="0" w:color="auto"/>
            <w:left w:val="none" w:sz="0" w:space="0" w:color="auto"/>
            <w:bottom w:val="none" w:sz="0" w:space="0" w:color="auto"/>
            <w:right w:val="none" w:sz="0" w:space="0" w:color="auto"/>
          </w:divBdr>
          <w:divsChild>
            <w:div w:id="157130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330111">
      <w:bodyDiv w:val="1"/>
      <w:marLeft w:val="0"/>
      <w:marRight w:val="0"/>
      <w:marTop w:val="0"/>
      <w:marBottom w:val="0"/>
      <w:divBdr>
        <w:top w:val="none" w:sz="0" w:space="0" w:color="auto"/>
        <w:left w:val="none" w:sz="0" w:space="0" w:color="auto"/>
        <w:bottom w:val="none" w:sz="0" w:space="0" w:color="auto"/>
        <w:right w:val="none" w:sz="0" w:space="0" w:color="auto"/>
      </w:divBdr>
    </w:div>
    <w:div w:id="384915919">
      <w:bodyDiv w:val="1"/>
      <w:marLeft w:val="0"/>
      <w:marRight w:val="0"/>
      <w:marTop w:val="0"/>
      <w:marBottom w:val="0"/>
      <w:divBdr>
        <w:top w:val="none" w:sz="0" w:space="0" w:color="auto"/>
        <w:left w:val="none" w:sz="0" w:space="0" w:color="auto"/>
        <w:bottom w:val="none" w:sz="0" w:space="0" w:color="auto"/>
        <w:right w:val="none" w:sz="0" w:space="0" w:color="auto"/>
      </w:divBdr>
    </w:div>
    <w:div w:id="390689334">
      <w:bodyDiv w:val="1"/>
      <w:marLeft w:val="0"/>
      <w:marRight w:val="0"/>
      <w:marTop w:val="0"/>
      <w:marBottom w:val="0"/>
      <w:divBdr>
        <w:top w:val="none" w:sz="0" w:space="0" w:color="auto"/>
        <w:left w:val="none" w:sz="0" w:space="0" w:color="auto"/>
        <w:bottom w:val="none" w:sz="0" w:space="0" w:color="auto"/>
        <w:right w:val="none" w:sz="0" w:space="0" w:color="auto"/>
      </w:divBdr>
    </w:div>
    <w:div w:id="405153609">
      <w:bodyDiv w:val="1"/>
      <w:marLeft w:val="0"/>
      <w:marRight w:val="0"/>
      <w:marTop w:val="0"/>
      <w:marBottom w:val="0"/>
      <w:divBdr>
        <w:top w:val="none" w:sz="0" w:space="0" w:color="auto"/>
        <w:left w:val="none" w:sz="0" w:space="0" w:color="auto"/>
        <w:bottom w:val="none" w:sz="0" w:space="0" w:color="auto"/>
        <w:right w:val="none" w:sz="0" w:space="0" w:color="auto"/>
      </w:divBdr>
    </w:div>
    <w:div w:id="414058403">
      <w:bodyDiv w:val="1"/>
      <w:marLeft w:val="0"/>
      <w:marRight w:val="0"/>
      <w:marTop w:val="0"/>
      <w:marBottom w:val="0"/>
      <w:divBdr>
        <w:top w:val="none" w:sz="0" w:space="0" w:color="auto"/>
        <w:left w:val="none" w:sz="0" w:space="0" w:color="auto"/>
        <w:bottom w:val="none" w:sz="0" w:space="0" w:color="auto"/>
        <w:right w:val="none" w:sz="0" w:space="0" w:color="auto"/>
      </w:divBdr>
    </w:div>
    <w:div w:id="430005984">
      <w:bodyDiv w:val="1"/>
      <w:marLeft w:val="0"/>
      <w:marRight w:val="0"/>
      <w:marTop w:val="0"/>
      <w:marBottom w:val="0"/>
      <w:divBdr>
        <w:top w:val="none" w:sz="0" w:space="0" w:color="auto"/>
        <w:left w:val="none" w:sz="0" w:space="0" w:color="auto"/>
        <w:bottom w:val="none" w:sz="0" w:space="0" w:color="auto"/>
        <w:right w:val="none" w:sz="0" w:space="0" w:color="auto"/>
      </w:divBdr>
    </w:div>
    <w:div w:id="443119228">
      <w:bodyDiv w:val="1"/>
      <w:marLeft w:val="0"/>
      <w:marRight w:val="0"/>
      <w:marTop w:val="0"/>
      <w:marBottom w:val="0"/>
      <w:divBdr>
        <w:top w:val="none" w:sz="0" w:space="0" w:color="auto"/>
        <w:left w:val="none" w:sz="0" w:space="0" w:color="auto"/>
        <w:bottom w:val="none" w:sz="0" w:space="0" w:color="auto"/>
        <w:right w:val="none" w:sz="0" w:space="0" w:color="auto"/>
      </w:divBdr>
    </w:div>
    <w:div w:id="448622575">
      <w:bodyDiv w:val="1"/>
      <w:marLeft w:val="0"/>
      <w:marRight w:val="0"/>
      <w:marTop w:val="0"/>
      <w:marBottom w:val="0"/>
      <w:divBdr>
        <w:top w:val="none" w:sz="0" w:space="0" w:color="auto"/>
        <w:left w:val="none" w:sz="0" w:space="0" w:color="auto"/>
        <w:bottom w:val="none" w:sz="0" w:space="0" w:color="auto"/>
        <w:right w:val="none" w:sz="0" w:space="0" w:color="auto"/>
      </w:divBdr>
    </w:div>
    <w:div w:id="485785223">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12645107">
      <w:bodyDiv w:val="1"/>
      <w:marLeft w:val="0"/>
      <w:marRight w:val="0"/>
      <w:marTop w:val="0"/>
      <w:marBottom w:val="0"/>
      <w:divBdr>
        <w:top w:val="none" w:sz="0" w:space="0" w:color="auto"/>
        <w:left w:val="none" w:sz="0" w:space="0" w:color="auto"/>
        <w:bottom w:val="none" w:sz="0" w:space="0" w:color="auto"/>
        <w:right w:val="none" w:sz="0" w:space="0" w:color="auto"/>
      </w:divBdr>
      <w:divsChild>
        <w:div w:id="1242374704">
          <w:marLeft w:val="0"/>
          <w:marRight w:val="0"/>
          <w:marTop w:val="0"/>
          <w:marBottom w:val="0"/>
          <w:divBdr>
            <w:top w:val="none" w:sz="0" w:space="0" w:color="auto"/>
            <w:left w:val="none" w:sz="0" w:space="0" w:color="auto"/>
            <w:bottom w:val="none" w:sz="0" w:space="0" w:color="auto"/>
            <w:right w:val="none" w:sz="0" w:space="0" w:color="auto"/>
          </w:divBdr>
          <w:divsChild>
            <w:div w:id="2030639595">
              <w:marLeft w:val="0"/>
              <w:marRight w:val="0"/>
              <w:marTop w:val="0"/>
              <w:marBottom w:val="0"/>
              <w:divBdr>
                <w:top w:val="none" w:sz="0" w:space="0" w:color="auto"/>
                <w:left w:val="none" w:sz="0" w:space="0" w:color="auto"/>
                <w:bottom w:val="none" w:sz="0" w:space="0" w:color="auto"/>
                <w:right w:val="none" w:sz="0" w:space="0" w:color="auto"/>
              </w:divBdr>
            </w:div>
            <w:div w:id="1971979113">
              <w:marLeft w:val="0"/>
              <w:marRight w:val="0"/>
              <w:marTop w:val="0"/>
              <w:marBottom w:val="0"/>
              <w:divBdr>
                <w:top w:val="none" w:sz="0" w:space="0" w:color="auto"/>
                <w:left w:val="none" w:sz="0" w:space="0" w:color="auto"/>
                <w:bottom w:val="none" w:sz="0" w:space="0" w:color="auto"/>
                <w:right w:val="none" w:sz="0" w:space="0" w:color="auto"/>
              </w:divBdr>
              <w:divsChild>
                <w:div w:id="1460144031">
                  <w:marLeft w:val="0"/>
                  <w:marRight w:val="0"/>
                  <w:marTop w:val="0"/>
                  <w:marBottom w:val="0"/>
                  <w:divBdr>
                    <w:top w:val="none" w:sz="0" w:space="0" w:color="auto"/>
                    <w:left w:val="none" w:sz="0" w:space="0" w:color="auto"/>
                    <w:bottom w:val="none" w:sz="0" w:space="0" w:color="auto"/>
                    <w:right w:val="none" w:sz="0" w:space="0" w:color="auto"/>
                  </w:divBdr>
                  <w:divsChild>
                    <w:div w:id="136390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09569">
              <w:marLeft w:val="0"/>
              <w:marRight w:val="0"/>
              <w:marTop w:val="0"/>
              <w:marBottom w:val="0"/>
              <w:divBdr>
                <w:top w:val="none" w:sz="0" w:space="0" w:color="auto"/>
                <w:left w:val="none" w:sz="0" w:space="0" w:color="auto"/>
                <w:bottom w:val="none" w:sz="0" w:space="0" w:color="auto"/>
                <w:right w:val="none" w:sz="0" w:space="0" w:color="auto"/>
              </w:divBdr>
              <w:divsChild>
                <w:div w:id="1888567420">
                  <w:marLeft w:val="0"/>
                  <w:marRight w:val="0"/>
                  <w:marTop w:val="0"/>
                  <w:marBottom w:val="0"/>
                  <w:divBdr>
                    <w:top w:val="none" w:sz="0" w:space="0" w:color="auto"/>
                    <w:left w:val="none" w:sz="0" w:space="0" w:color="auto"/>
                    <w:bottom w:val="none" w:sz="0" w:space="0" w:color="auto"/>
                    <w:right w:val="none" w:sz="0" w:space="0" w:color="auto"/>
                  </w:divBdr>
                  <w:divsChild>
                    <w:div w:id="162484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03561">
              <w:marLeft w:val="0"/>
              <w:marRight w:val="0"/>
              <w:marTop w:val="0"/>
              <w:marBottom w:val="0"/>
              <w:divBdr>
                <w:top w:val="none" w:sz="0" w:space="0" w:color="auto"/>
                <w:left w:val="none" w:sz="0" w:space="0" w:color="auto"/>
                <w:bottom w:val="none" w:sz="0" w:space="0" w:color="auto"/>
                <w:right w:val="none" w:sz="0" w:space="0" w:color="auto"/>
              </w:divBdr>
              <w:divsChild>
                <w:div w:id="12015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868481">
      <w:bodyDiv w:val="1"/>
      <w:marLeft w:val="0"/>
      <w:marRight w:val="0"/>
      <w:marTop w:val="0"/>
      <w:marBottom w:val="0"/>
      <w:divBdr>
        <w:top w:val="none" w:sz="0" w:space="0" w:color="auto"/>
        <w:left w:val="none" w:sz="0" w:space="0" w:color="auto"/>
        <w:bottom w:val="none" w:sz="0" w:space="0" w:color="auto"/>
        <w:right w:val="none" w:sz="0" w:space="0" w:color="auto"/>
      </w:divBdr>
    </w:div>
    <w:div w:id="539826859">
      <w:bodyDiv w:val="1"/>
      <w:marLeft w:val="0"/>
      <w:marRight w:val="0"/>
      <w:marTop w:val="0"/>
      <w:marBottom w:val="0"/>
      <w:divBdr>
        <w:top w:val="none" w:sz="0" w:space="0" w:color="auto"/>
        <w:left w:val="none" w:sz="0" w:space="0" w:color="auto"/>
        <w:bottom w:val="none" w:sz="0" w:space="0" w:color="auto"/>
        <w:right w:val="none" w:sz="0" w:space="0" w:color="auto"/>
      </w:divBdr>
    </w:div>
    <w:div w:id="575940021">
      <w:bodyDiv w:val="1"/>
      <w:marLeft w:val="0"/>
      <w:marRight w:val="0"/>
      <w:marTop w:val="0"/>
      <w:marBottom w:val="0"/>
      <w:divBdr>
        <w:top w:val="none" w:sz="0" w:space="0" w:color="auto"/>
        <w:left w:val="none" w:sz="0" w:space="0" w:color="auto"/>
        <w:bottom w:val="none" w:sz="0" w:space="0" w:color="auto"/>
        <w:right w:val="none" w:sz="0" w:space="0" w:color="auto"/>
      </w:divBdr>
      <w:divsChild>
        <w:div w:id="237593413">
          <w:marLeft w:val="0"/>
          <w:marRight w:val="0"/>
          <w:marTop w:val="0"/>
          <w:marBottom w:val="0"/>
          <w:divBdr>
            <w:top w:val="none" w:sz="0" w:space="0" w:color="auto"/>
            <w:left w:val="none" w:sz="0" w:space="0" w:color="auto"/>
            <w:bottom w:val="none" w:sz="0" w:space="0" w:color="auto"/>
            <w:right w:val="none" w:sz="0" w:space="0" w:color="auto"/>
          </w:divBdr>
          <w:divsChild>
            <w:div w:id="189757842">
              <w:marLeft w:val="0"/>
              <w:marRight w:val="0"/>
              <w:marTop w:val="0"/>
              <w:marBottom w:val="0"/>
              <w:divBdr>
                <w:top w:val="none" w:sz="0" w:space="0" w:color="auto"/>
                <w:left w:val="none" w:sz="0" w:space="0" w:color="auto"/>
                <w:bottom w:val="none" w:sz="0" w:space="0" w:color="auto"/>
                <w:right w:val="none" w:sz="0" w:space="0" w:color="auto"/>
              </w:divBdr>
            </w:div>
          </w:divsChild>
        </w:div>
        <w:div w:id="1394695319">
          <w:marLeft w:val="0"/>
          <w:marRight w:val="0"/>
          <w:marTop w:val="0"/>
          <w:marBottom w:val="0"/>
          <w:divBdr>
            <w:top w:val="none" w:sz="0" w:space="0" w:color="auto"/>
            <w:left w:val="none" w:sz="0" w:space="0" w:color="auto"/>
            <w:bottom w:val="none" w:sz="0" w:space="0" w:color="auto"/>
            <w:right w:val="none" w:sz="0" w:space="0" w:color="auto"/>
          </w:divBdr>
          <w:divsChild>
            <w:div w:id="195470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854022">
      <w:bodyDiv w:val="1"/>
      <w:marLeft w:val="0"/>
      <w:marRight w:val="0"/>
      <w:marTop w:val="0"/>
      <w:marBottom w:val="0"/>
      <w:divBdr>
        <w:top w:val="none" w:sz="0" w:space="0" w:color="auto"/>
        <w:left w:val="none" w:sz="0" w:space="0" w:color="auto"/>
        <w:bottom w:val="none" w:sz="0" w:space="0" w:color="auto"/>
        <w:right w:val="none" w:sz="0" w:space="0" w:color="auto"/>
      </w:divBdr>
    </w:div>
    <w:div w:id="621234559">
      <w:bodyDiv w:val="1"/>
      <w:marLeft w:val="0"/>
      <w:marRight w:val="0"/>
      <w:marTop w:val="0"/>
      <w:marBottom w:val="0"/>
      <w:divBdr>
        <w:top w:val="none" w:sz="0" w:space="0" w:color="auto"/>
        <w:left w:val="none" w:sz="0" w:space="0" w:color="auto"/>
        <w:bottom w:val="none" w:sz="0" w:space="0" w:color="auto"/>
        <w:right w:val="none" w:sz="0" w:space="0" w:color="auto"/>
      </w:divBdr>
      <w:divsChild>
        <w:div w:id="356004812">
          <w:marLeft w:val="0"/>
          <w:marRight w:val="0"/>
          <w:marTop w:val="0"/>
          <w:marBottom w:val="0"/>
          <w:divBdr>
            <w:top w:val="none" w:sz="0" w:space="0" w:color="auto"/>
            <w:left w:val="none" w:sz="0" w:space="0" w:color="auto"/>
            <w:bottom w:val="none" w:sz="0" w:space="0" w:color="auto"/>
            <w:right w:val="none" w:sz="0" w:space="0" w:color="auto"/>
          </w:divBdr>
          <w:divsChild>
            <w:div w:id="6393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228432">
      <w:bodyDiv w:val="1"/>
      <w:marLeft w:val="0"/>
      <w:marRight w:val="0"/>
      <w:marTop w:val="0"/>
      <w:marBottom w:val="0"/>
      <w:divBdr>
        <w:top w:val="none" w:sz="0" w:space="0" w:color="auto"/>
        <w:left w:val="none" w:sz="0" w:space="0" w:color="auto"/>
        <w:bottom w:val="none" w:sz="0" w:space="0" w:color="auto"/>
        <w:right w:val="none" w:sz="0" w:space="0" w:color="auto"/>
      </w:divBdr>
    </w:div>
    <w:div w:id="711922399">
      <w:bodyDiv w:val="1"/>
      <w:marLeft w:val="0"/>
      <w:marRight w:val="0"/>
      <w:marTop w:val="0"/>
      <w:marBottom w:val="0"/>
      <w:divBdr>
        <w:top w:val="none" w:sz="0" w:space="0" w:color="auto"/>
        <w:left w:val="none" w:sz="0" w:space="0" w:color="auto"/>
        <w:bottom w:val="none" w:sz="0" w:space="0" w:color="auto"/>
        <w:right w:val="none" w:sz="0" w:space="0" w:color="auto"/>
      </w:divBdr>
    </w:div>
    <w:div w:id="716776791">
      <w:bodyDiv w:val="1"/>
      <w:marLeft w:val="0"/>
      <w:marRight w:val="0"/>
      <w:marTop w:val="0"/>
      <w:marBottom w:val="0"/>
      <w:divBdr>
        <w:top w:val="none" w:sz="0" w:space="0" w:color="auto"/>
        <w:left w:val="none" w:sz="0" w:space="0" w:color="auto"/>
        <w:bottom w:val="none" w:sz="0" w:space="0" w:color="auto"/>
        <w:right w:val="none" w:sz="0" w:space="0" w:color="auto"/>
      </w:divBdr>
    </w:div>
    <w:div w:id="737676061">
      <w:bodyDiv w:val="1"/>
      <w:marLeft w:val="0"/>
      <w:marRight w:val="0"/>
      <w:marTop w:val="0"/>
      <w:marBottom w:val="0"/>
      <w:divBdr>
        <w:top w:val="none" w:sz="0" w:space="0" w:color="auto"/>
        <w:left w:val="none" w:sz="0" w:space="0" w:color="auto"/>
        <w:bottom w:val="none" w:sz="0" w:space="0" w:color="auto"/>
        <w:right w:val="none" w:sz="0" w:space="0" w:color="auto"/>
      </w:divBdr>
    </w:div>
    <w:div w:id="749233891">
      <w:bodyDiv w:val="1"/>
      <w:marLeft w:val="0"/>
      <w:marRight w:val="0"/>
      <w:marTop w:val="0"/>
      <w:marBottom w:val="0"/>
      <w:divBdr>
        <w:top w:val="none" w:sz="0" w:space="0" w:color="auto"/>
        <w:left w:val="none" w:sz="0" w:space="0" w:color="auto"/>
        <w:bottom w:val="none" w:sz="0" w:space="0" w:color="auto"/>
        <w:right w:val="none" w:sz="0" w:space="0" w:color="auto"/>
      </w:divBdr>
    </w:div>
    <w:div w:id="764107657">
      <w:bodyDiv w:val="1"/>
      <w:marLeft w:val="0"/>
      <w:marRight w:val="0"/>
      <w:marTop w:val="0"/>
      <w:marBottom w:val="0"/>
      <w:divBdr>
        <w:top w:val="none" w:sz="0" w:space="0" w:color="auto"/>
        <w:left w:val="none" w:sz="0" w:space="0" w:color="auto"/>
        <w:bottom w:val="none" w:sz="0" w:space="0" w:color="auto"/>
        <w:right w:val="none" w:sz="0" w:space="0" w:color="auto"/>
      </w:divBdr>
    </w:div>
    <w:div w:id="766386808">
      <w:bodyDiv w:val="1"/>
      <w:marLeft w:val="0"/>
      <w:marRight w:val="0"/>
      <w:marTop w:val="0"/>
      <w:marBottom w:val="0"/>
      <w:divBdr>
        <w:top w:val="none" w:sz="0" w:space="0" w:color="auto"/>
        <w:left w:val="none" w:sz="0" w:space="0" w:color="auto"/>
        <w:bottom w:val="none" w:sz="0" w:space="0" w:color="auto"/>
        <w:right w:val="none" w:sz="0" w:space="0" w:color="auto"/>
      </w:divBdr>
      <w:divsChild>
        <w:div w:id="22438836">
          <w:marLeft w:val="0"/>
          <w:marRight w:val="0"/>
          <w:marTop w:val="0"/>
          <w:marBottom w:val="0"/>
          <w:divBdr>
            <w:top w:val="none" w:sz="0" w:space="0" w:color="auto"/>
            <w:left w:val="none" w:sz="0" w:space="0" w:color="auto"/>
            <w:bottom w:val="none" w:sz="0" w:space="0" w:color="auto"/>
            <w:right w:val="none" w:sz="0" w:space="0" w:color="auto"/>
          </w:divBdr>
          <w:divsChild>
            <w:div w:id="1213804948">
              <w:marLeft w:val="0"/>
              <w:marRight w:val="0"/>
              <w:marTop w:val="0"/>
              <w:marBottom w:val="0"/>
              <w:divBdr>
                <w:top w:val="none" w:sz="0" w:space="0" w:color="auto"/>
                <w:left w:val="none" w:sz="0" w:space="0" w:color="auto"/>
                <w:bottom w:val="none" w:sz="0" w:space="0" w:color="auto"/>
                <w:right w:val="none" w:sz="0" w:space="0" w:color="auto"/>
              </w:divBdr>
            </w:div>
          </w:divsChild>
        </w:div>
        <w:div w:id="1352563408">
          <w:marLeft w:val="0"/>
          <w:marRight w:val="0"/>
          <w:marTop w:val="0"/>
          <w:marBottom w:val="0"/>
          <w:divBdr>
            <w:top w:val="none" w:sz="0" w:space="0" w:color="auto"/>
            <w:left w:val="none" w:sz="0" w:space="0" w:color="auto"/>
            <w:bottom w:val="none" w:sz="0" w:space="0" w:color="auto"/>
            <w:right w:val="none" w:sz="0" w:space="0" w:color="auto"/>
          </w:divBdr>
          <w:divsChild>
            <w:div w:id="2019190023">
              <w:marLeft w:val="0"/>
              <w:marRight w:val="0"/>
              <w:marTop w:val="0"/>
              <w:marBottom w:val="0"/>
              <w:divBdr>
                <w:top w:val="none" w:sz="0" w:space="0" w:color="auto"/>
                <w:left w:val="none" w:sz="0" w:space="0" w:color="auto"/>
                <w:bottom w:val="none" w:sz="0" w:space="0" w:color="auto"/>
                <w:right w:val="none" w:sz="0" w:space="0" w:color="auto"/>
              </w:divBdr>
              <w:divsChild>
                <w:div w:id="67649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524703">
      <w:bodyDiv w:val="1"/>
      <w:marLeft w:val="0"/>
      <w:marRight w:val="0"/>
      <w:marTop w:val="0"/>
      <w:marBottom w:val="0"/>
      <w:divBdr>
        <w:top w:val="none" w:sz="0" w:space="0" w:color="auto"/>
        <w:left w:val="none" w:sz="0" w:space="0" w:color="auto"/>
        <w:bottom w:val="none" w:sz="0" w:space="0" w:color="auto"/>
        <w:right w:val="none" w:sz="0" w:space="0" w:color="auto"/>
      </w:divBdr>
    </w:div>
    <w:div w:id="790126961">
      <w:bodyDiv w:val="1"/>
      <w:marLeft w:val="0"/>
      <w:marRight w:val="0"/>
      <w:marTop w:val="0"/>
      <w:marBottom w:val="0"/>
      <w:divBdr>
        <w:top w:val="none" w:sz="0" w:space="0" w:color="auto"/>
        <w:left w:val="none" w:sz="0" w:space="0" w:color="auto"/>
        <w:bottom w:val="none" w:sz="0" w:space="0" w:color="auto"/>
        <w:right w:val="none" w:sz="0" w:space="0" w:color="auto"/>
      </w:divBdr>
    </w:div>
    <w:div w:id="796222117">
      <w:bodyDiv w:val="1"/>
      <w:marLeft w:val="0"/>
      <w:marRight w:val="0"/>
      <w:marTop w:val="0"/>
      <w:marBottom w:val="0"/>
      <w:divBdr>
        <w:top w:val="none" w:sz="0" w:space="0" w:color="auto"/>
        <w:left w:val="none" w:sz="0" w:space="0" w:color="auto"/>
        <w:bottom w:val="none" w:sz="0" w:space="0" w:color="auto"/>
        <w:right w:val="none" w:sz="0" w:space="0" w:color="auto"/>
      </w:divBdr>
    </w:div>
    <w:div w:id="808520412">
      <w:bodyDiv w:val="1"/>
      <w:marLeft w:val="0"/>
      <w:marRight w:val="0"/>
      <w:marTop w:val="0"/>
      <w:marBottom w:val="0"/>
      <w:divBdr>
        <w:top w:val="none" w:sz="0" w:space="0" w:color="auto"/>
        <w:left w:val="none" w:sz="0" w:space="0" w:color="auto"/>
        <w:bottom w:val="none" w:sz="0" w:space="0" w:color="auto"/>
        <w:right w:val="none" w:sz="0" w:space="0" w:color="auto"/>
      </w:divBdr>
    </w:div>
    <w:div w:id="815877953">
      <w:bodyDiv w:val="1"/>
      <w:marLeft w:val="0"/>
      <w:marRight w:val="0"/>
      <w:marTop w:val="0"/>
      <w:marBottom w:val="0"/>
      <w:divBdr>
        <w:top w:val="none" w:sz="0" w:space="0" w:color="auto"/>
        <w:left w:val="none" w:sz="0" w:space="0" w:color="auto"/>
        <w:bottom w:val="none" w:sz="0" w:space="0" w:color="auto"/>
        <w:right w:val="none" w:sz="0" w:space="0" w:color="auto"/>
      </w:divBdr>
    </w:div>
    <w:div w:id="816725152">
      <w:bodyDiv w:val="1"/>
      <w:marLeft w:val="0"/>
      <w:marRight w:val="0"/>
      <w:marTop w:val="0"/>
      <w:marBottom w:val="0"/>
      <w:divBdr>
        <w:top w:val="none" w:sz="0" w:space="0" w:color="auto"/>
        <w:left w:val="none" w:sz="0" w:space="0" w:color="auto"/>
        <w:bottom w:val="none" w:sz="0" w:space="0" w:color="auto"/>
        <w:right w:val="none" w:sz="0" w:space="0" w:color="auto"/>
      </w:divBdr>
    </w:div>
    <w:div w:id="818961029">
      <w:bodyDiv w:val="1"/>
      <w:marLeft w:val="0"/>
      <w:marRight w:val="0"/>
      <w:marTop w:val="0"/>
      <w:marBottom w:val="0"/>
      <w:divBdr>
        <w:top w:val="none" w:sz="0" w:space="0" w:color="auto"/>
        <w:left w:val="none" w:sz="0" w:space="0" w:color="auto"/>
        <w:bottom w:val="none" w:sz="0" w:space="0" w:color="auto"/>
        <w:right w:val="none" w:sz="0" w:space="0" w:color="auto"/>
      </w:divBdr>
    </w:div>
    <w:div w:id="827407233">
      <w:bodyDiv w:val="1"/>
      <w:marLeft w:val="0"/>
      <w:marRight w:val="0"/>
      <w:marTop w:val="0"/>
      <w:marBottom w:val="0"/>
      <w:divBdr>
        <w:top w:val="none" w:sz="0" w:space="0" w:color="auto"/>
        <w:left w:val="none" w:sz="0" w:space="0" w:color="auto"/>
        <w:bottom w:val="none" w:sz="0" w:space="0" w:color="auto"/>
        <w:right w:val="none" w:sz="0" w:space="0" w:color="auto"/>
      </w:divBdr>
    </w:div>
    <w:div w:id="833763160">
      <w:bodyDiv w:val="1"/>
      <w:marLeft w:val="0"/>
      <w:marRight w:val="0"/>
      <w:marTop w:val="0"/>
      <w:marBottom w:val="0"/>
      <w:divBdr>
        <w:top w:val="none" w:sz="0" w:space="0" w:color="auto"/>
        <w:left w:val="none" w:sz="0" w:space="0" w:color="auto"/>
        <w:bottom w:val="none" w:sz="0" w:space="0" w:color="auto"/>
        <w:right w:val="none" w:sz="0" w:space="0" w:color="auto"/>
      </w:divBdr>
    </w:div>
    <w:div w:id="921379352">
      <w:bodyDiv w:val="1"/>
      <w:marLeft w:val="0"/>
      <w:marRight w:val="0"/>
      <w:marTop w:val="0"/>
      <w:marBottom w:val="0"/>
      <w:divBdr>
        <w:top w:val="none" w:sz="0" w:space="0" w:color="auto"/>
        <w:left w:val="none" w:sz="0" w:space="0" w:color="auto"/>
        <w:bottom w:val="none" w:sz="0" w:space="0" w:color="auto"/>
        <w:right w:val="none" w:sz="0" w:space="0" w:color="auto"/>
      </w:divBdr>
      <w:divsChild>
        <w:div w:id="1505976995">
          <w:marLeft w:val="0"/>
          <w:marRight w:val="0"/>
          <w:marTop w:val="0"/>
          <w:marBottom w:val="0"/>
          <w:divBdr>
            <w:top w:val="none" w:sz="0" w:space="0" w:color="auto"/>
            <w:left w:val="none" w:sz="0" w:space="0" w:color="auto"/>
            <w:bottom w:val="none" w:sz="0" w:space="0" w:color="auto"/>
            <w:right w:val="none" w:sz="0" w:space="0" w:color="auto"/>
          </w:divBdr>
          <w:divsChild>
            <w:div w:id="108117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63305">
      <w:bodyDiv w:val="1"/>
      <w:marLeft w:val="0"/>
      <w:marRight w:val="0"/>
      <w:marTop w:val="0"/>
      <w:marBottom w:val="0"/>
      <w:divBdr>
        <w:top w:val="none" w:sz="0" w:space="0" w:color="auto"/>
        <w:left w:val="none" w:sz="0" w:space="0" w:color="auto"/>
        <w:bottom w:val="none" w:sz="0" w:space="0" w:color="auto"/>
        <w:right w:val="none" w:sz="0" w:space="0" w:color="auto"/>
      </w:divBdr>
    </w:div>
    <w:div w:id="927537318">
      <w:bodyDiv w:val="1"/>
      <w:marLeft w:val="0"/>
      <w:marRight w:val="0"/>
      <w:marTop w:val="0"/>
      <w:marBottom w:val="0"/>
      <w:divBdr>
        <w:top w:val="none" w:sz="0" w:space="0" w:color="auto"/>
        <w:left w:val="none" w:sz="0" w:space="0" w:color="auto"/>
        <w:bottom w:val="none" w:sz="0" w:space="0" w:color="auto"/>
        <w:right w:val="none" w:sz="0" w:space="0" w:color="auto"/>
      </w:divBdr>
    </w:div>
    <w:div w:id="965770707">
      <w:bodyDiv w:val="1"/>
      <w:marLeft w:val="0"/>
      <w:marRight w:val="0"/>
      <w:marTop w:val="0"/>
      <w:marBottom w:val="0"/>
      <w:divBdr>
        <w:top w:val="none" w:sz="0" w:space="0" w:color="auto"/>
        <w:left w:val="none" w:sz="0" w:space="0" w:color="auto"/>
        <w:bottom w:val="none" w:sz="0" w:space="0" w:color="auto"/>
        <w:right w:val="none" w:sz="0" w:space="0" w:color="auto"/>
      </w:divBdr>
    </w:div>
    <w:div w:id="996420634">
      <w:bodyDiv w:val="1"/>
      <w:marLeft w:val="0"/>
      <w:marRight w:val="0"/>
      <w:marTop w:val="0"/>
      <w:marBottom w:val="0"/>
      <w:divBdr>
        <w:top w:val="none" w:sz="0" w:space="0" w:color="auto"/>
        <w:left w:val="none" w:sz="0" w:space="0" w:color="auto"/>
        <w:bottom w:val="none" w:sz="0" w:space="0" w:color="auto"/>
        <w:right w:val="none" w:sz="0" w:space="0" w:color="auto"/>
      </w:divBdr>
    </w:div>
    <w:div w:id="1006056292">
      <w:bodyDiv w:val="1"/>
      <w:marLeft w:val="0"/>
      <w:marRight w:val="0"/>
      <w:marTop w:val="0"/>
      <w:marBottom w:val="0"/>
      <w:divBdr>
        <w:top w:val="none" w:sz="0" w:space="0" w:color="auto"/>
        <w:left w:val="none" w:sz="0" w:space="0" w:color="auto"/>
        <w:bottom w:val="none" w:sz="0" w:space="0" w:color="auto"/>
        <w:right w:val="none" w:sz="0" w:space="0" w:color="auto"/>
      </w:divBdr>
    </w:div>
    <w:div w:id="1009673329">
      <w:bodyDiv w:val="1"/>
      <w:marLeft w:val="0"/>
      <w:marRight w:val="0"/>
      <w:marTop w:val="0"/>
      <w:marBottom w:val="0"/>
      <w:divBdr>
        <w:top w:val="none" w:sz="0" w:space="0" w:color="auto"/>
        <w:left w:val="none" w:sz="0" w:space="0" w:color="auto"/>
        <w:bottom w:val="none" w:sz="0" w:space="0" w:color="auto"/>
        <w:right w:val="none" w:sz="0" w:space="0" w:color="auto"/>
      </w:divBdr>
    </w:div>
    <w:div w:id="1025323712">
      <w:bodyDiv w:val="1"/>
      <w:marLeft w:val="0"/>
      <w:marRight w:val="0"/>
      <w:marTop w:val="0"/>
      <w:marBottom w:val="0"/>
      <w:divBdr>
        <w:top w:val="none" w:sz="0" w:space="0" w:color="auto"/>
        <w:left w:val="none" w:sz="0" w:space="0" w:color="auto"/>
        <w:bottom w:val="none" w:sz="0" w:space="0" w:color="auto"/>
        <w:right w:val="none" w:sz="0" w:space="0" w:color="auto"/>
      </w:divBdr>
    </w:div>
    <w:div w:id="1063721000">
      <w:bodyDiv w:val="1"/>
      <w:marLeft w:val="0"/>
      <w:marRight w:val="0"/>
      <w:marTop w:val="0"/>
      <w:marBottom w:val="0"/>
      <w:divBdr>
        <w:top w:val="none" w:sz="0" w:space="0" w:color="auto"/>
        <w:left w:val="none" w:sz="0" w:space="0" w:color="auto"/>
        <w:bottom w:val="none" w:sz="0" w:space="0" w:color="auto"/>
        <w:right w:val="none" w:sz="0" w:space="0" w:color="auto"/>
      </w:divBdr>
    </w:div>
    <w:div w:id="1073164571">
      <w:bodyDiv w:val="1"/>
      <w:marLeft w:val="0"/>
      <w:marRight w:val="0"/>
      <w:marTop w:val="0"/>
      <w:marBottom w:val="0"/>
      <w:divBdr>
        <w:top w:val="none" w:sz="0" w:space="0" w:color="auto"/>
        <w:left w:val="none" w:sz="0" w:space="0" w:color="auto"/>
        <w:bottom w:val="none" w:sz="0" w:space="0" w:color="auto"/>
        <w:right w:val="none" w:sz="0" w:space="0" w:color="auto"/>
      </w:divBdr>
    </w:div>
    <w:div w:id="1085034824">
      <w:bodyDiv w:val="1"/>
      <w:marLeft w:val="0"/>
      <w:marRight w:val="0"/>
      <w:marTop w:val="0"/>
      <w:marBottom w:val="0"/>
      <w:divBdr>
        <w:top w:val="none" w:sz="0" w:space="0" w:color="auto"/>
        <w:left w:val="none" w:sz="0" w:space="0" w:color="auto"/>
        <w:bottom w:val="none" w:sz="0" w:space="0" w:color="auto"/>
        <w:right w:val="none" w:sz="0" w:space="0" w:color="auto"/>
      </w:divBdr>
    </w:div>
    <w:div w:id="1097097695">
      <w:bodyDiv w:val="1"/>
      <w:marLeft w:val="0"/>
      <w:marRight w:val="0"/>
      <w:marTop w:val="0"/>
      <w:marBottom w:val="0"/>
      <w:divBdr>
        <w:top w:val="none" w:sz="0" w:space="0" w:color="auto"/>
        <w:left w:val="none" w:sz="0" w:space="0" w:color="auto"/>
        <w:bottom w:val="none" w:sz="0" w:space="0" w:color="auto"/>
        <w:right w:val="none" w:sz="0" w:space="0" w:color="auto"/>
      </w:divBdr>
      <w:divsChild>
        <w:div w:id="1154224748">
          <w:marLeft w:val="0"/>
          <w:marRight w:val="0"/>
          <w:marTop w:val="0"/>
          <w:marBottom w:val="0"/>
          <w:divBdr>
            <w:top w:val="none" w:sz="0" w:space="0" w:color="auto"/>
            <w:left w:val="none" w:sz="0" w:space="0" w:color="auto"/>
            <w:bottom w:val="none" w:sz="0" w:space="0" w:color="auto"/>
            <w:right w:val="none" w:sz="0" w:space="0" w:color="auto"/>
          </w:divBdr>
          <w:divsChild>
            <w:div w:id="194907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024816">
      <w:bodyDiv w:val="1"/>
      <w:marLeft w:val="0"/>
      <w:marRight w:val="0"/>
      <w:marTop w:val="0"/>
      <w:marBottom w:val="0"/>
      <w:divBdr>
        <w:top w:val="none" w:sz="0" w:space="0" w:color="auto"/>
        <w:left w:val="none" w:sz="0" w:space="0" w:color="auto"/>
        <w:bottom w:val="none" w:sz="0" w:space="0" w:color="auto"/>
        <w:right w:val="none" w:sz="0" w:space="0" w:color="auto"/>
      </w:divBdr>
    </w:div>
    <w:div w:id="1113863779">
      <w:bodyDiv w:val="1"/>
      <w:marLeft w:val="0"/>
      <w:marRight w:val="0"/>
      <w:marTop w:val="0"/>
      <w:marBottom w:val="0"/>
      <w:divBdr>
        <w:top w:val="none" w:sz="0" w:space="0" w:color="auto"/>
        <w:left w:val="none" w:sz="0" w:space="0" w:color="auto"/>
        <w:bottom w:val="none" w:sz="0" w:space="0" w:color="auto"/>
        <w:right w:val="none" w:sz="0" w:space="0" w:color="auto"/>
      </w:divBdr>
      <w:divsChild>
        <w:div w:id="1733918344">
          <w:marLeft w:val="0"/>
          <w:marRight w:val="0"/>
          <w:marTop w:val="0"/>
          <w:marBottom w:val="0"/>
          <w:divBdr>
            <w:top w:val="none" w:sz="0" w:space="0" w:color="auto"/>
            <w:left w:val="none" w:sz="0" w:space="0" w:color="auto"/>
            <w:bottom w:val="none" w:sz="0" w:space="0" w:color="auto"/>
            <w:right w:val="none" w:sz="0" w:space="0" w:color="auto"/>
          </w:divBdr>
          <w:divsChild>
            <w:div w:id="1108114719">
              <w:marLeft w:val="0"/>
              <w:marRight w:val="0"/>
              <w:marTop w:val="0"/>
              <w:marBottom w:val="0"/>
              <w:divBdr>
                <w:top w:val="none" w:sz="0" w:space="0" w:color="auto"/>
                <w:left w:val="none" w:sz="0" w:space="0" w:color="auto"/>
                <w:bottom w:val="none" w:sz="0" w:space="0" w:color="auto"/>
                <w:right w:val="none" w:sz="0" w:space="0" w:color="auto"/>
              </w:divBdr>
            </w:div>
            <w:div w:id="2003922012">
              <w:marLeft w:val="0"/>
              <w:marRight w:val="0"/>
              <w:marTop w:val="0"/>
              <w:marBottom w:val="0"/>
              <w:divBdr>
                <w:top w:val="none" w:sz="0" w:space="0" w:color="auto"/>
                <w:left w:val="none" w:sz="0" w:space="0" w:color="auto"/>
                <w:bottom w:val="none" w:sz="0" w:space="0" w:color="auto"/>
                <w:right w:val="none" w:sz="0" w:space="0" w:color="auto"/>
              </w:divBdr>
              <w:divsChild>
                <w:div w:id="1552570380">
                  <w:marLeft w:val="0"/>
                  <w:marRight w:val="0"/>
                  <w:marTop w:val="0"/>
                  <w:marBottom w:val="0"/>
                  <w:divBdr>
                    <w:top w:val="none" w:sz="0" w:space="0" w:color="auto"/>
                    <w:left w:val="none" w:sz="0" w:space="0" w:color="auto"/>
                    <w:bottom w:val="none" w:sz="0" w:space="0" w:color="auto"/>
                    <w:right w:val="none" w:sz="0" w:space="0" w:color="auto"/>
                  </w:divBdr>
                  <w:divsChild>
                    <w:div w:id="130373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90835">
              <w:marLeft w:val="0"/>
              <w:marRight w:val="0"/>
              <w:marTop w:val="0"/>
              <w:marBottom w:val="0"/>
              <w:divBdr>
                <w:top w:val="none" w:sz="0" w:space="0" w:color="auto"/>
                <w:left w:val="none" w:sz="0" w:space="0" w:color="auto"/>
                <w:bottom w:val="none" w:sz="0" w:space="0" w:color="auto"/>
                <w:right w:val="none" w:sz="0" w:space="0" w:color="auto"/>
              </w:divBdr>
              <w:divsChild>
                <w:div w:id="1176730810">
                  <w:marLeft w:val="0"/>
                  <w:marRight w:val="0"/>
                  <w:marTop w:val="0"/>
                  <w:marBottom w:val="0"/>
                  <w:divBdr>
                    <w:top w:val="none" w:sz="0" w:space="0" w:color="auto"/>
                    <w:left w:val="none" w:sz="0" w:space="0" w:color="auto"/>
                    <w:bottom w:val="none" w:sz="0" w:space="0" w:color="auto"/>
                    <w:right w:val="none" w:sz="0" w:space="0" w:color="auto"/>
                  </w:divBdr>
                  <w:divsChild>
                    <w:div w:id="6403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3858">
              <w:marLeft w:val="0"/>
              <w:marRight w:val="0"/>
              <w:marTop w:val="0"/>
              <w:marBottom w:val="0"/>
              <w:divBdr>
                <w:top w:val="none" w:sz="0" w:space="0" w:color="auto"/>
                <w:left w:val="none" w:sz="0" w:space="0" w:color="auto"/>
                <w:bottom w:val="none" w:sz="0" w:space="0" w:color="auto"/>
                <w:right w:val="none" w:sz="0" w:space="0" w:color="auto"/>
              </w:divBdr>
              <w:divsChild>
                <w:div w:id="145012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869730">
      <w:bodyDiv w:val="1"/>
      <w:marLeft w:val="0"/>
      <w:marRight w:val="0"/>
      <w:marTop w:val="0"/>
      <w:marBottom w:val="0"/>
      <w:divBdr>
        <w:top w:val="none" w:sz="0" w:space="0" w:color="auto"/>
        <w:left w:val="none" w:sz="0" w:space="0" w:color="auto"/>
        <w:bottom w:val="none" w:sz="0" w:space="0" w:color="auto"/>
        <w:right w:val="none" w:sz="0" w:space="0" w:color="auto"/>
      </w:divBdr>
    </w:div>
    <w:div w:id="11186414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72571083">
      <w:bodyDiv w:val="1"/>
      <w:marLeft w:val="0"/>
      <w:marRight w:val="0"/>
      <w:marTop w:val="0"/>
      <w:marBottom w:val="0"/>
      <w:divBdr>
        <w:top w:val="none" w:sz="0" w:space="0" w:color="auto"/>
        <w:left w:val="none" w:sz="0" w:space="0" w:color="auto"/>
        <w:bottom w:val="none" w:sz="0" w:space="0" w:color="auto"/>
        <w:right w:val="none" w:sz="0" w:space="0" w:color="auto"/>
      </w:divBdr>
    </w:div>
    <w:div w:id="1186365317">
      <w:bodyDiv w:val="1"/>
      <w:marLeft w:val="0"/>
      <w:marRight w:val="0"/>
      <w:marTop w:val="0"/>
      <w:marBottom w:val="0"/>
      <w:divBdr>
        <w:top w:val="none" w:sz="0" w:space="0" w:color="auto"/>
        <w:left w:val="none" w:sz="0" w:space="0" w:color="auto"/>
        <w:bottom w:val="none" w:sz="0" w:space="0" w:color="auto"/>
        <w:right w:val="none" w:sz="0" w:space="0" w:color="auto"/>
      </w:divBdr>
    </w:div>
    <w:div w:id="1194422129">
      <w:bodyDiv w:val="1"/>
      <w:marLeft w:val="0"/>
      <w:marRight w:val="0"/>
      <w:marTop w:val="0"/>
      <w:marBottom w:val="0"/>
      <w:divBdr>
        <w:top w:val="none" w:sz="0" w:space="0" w:color="auto"/>
        <w:left w:val="none" w:sz="0" w:space="0" w:color="auto"/>
        <w:bottom w:val="none" w:sz="0" w:space="0" w:color="auto"/>
        <w:right w:val="none" w:sz="0" w:space="0" w:color="auto"/>
      </w:divBdr>
    </w:div>
    <w:div w:id="1219780846">
      <w:bodyDiv w:val="1"/>
      <w:marLeft w:val="0"/>
      <w:marRight w:val="0"/>
      <w:marTop w:val="0"/>
      <w:marBottom w:val="0"/>
      <w:divBdr>
        <w:top w:val="none" w:sz="0" w:space="0" w:color="auto"/>
        <w:left w:val="none" w:sz="0" w:space="0" w:color="auto"/>
        <w:bottom w:val="none" w:sz="0" w:space="0" w:color="auto"/>
        <w:right w:val="none" w:sz="0" w:space="0" w:color="auto"/>
      </w:divBdr>
    </w:div>
    <w:div w:id="1226839335">
      <w:bodyDiv w:val="1"/>
      <w:marLeft w:val="0"/>
      <w:marRight w:val="0"/>
      <w:marTop w:val="0"/>
      <w:marBottom w:val="0"/>
      <w:divBdr>
        <w:top w:val="none" w:sz="0" w:space="0" w:color="auto"/>
        <w:left w:val="none" w:sz="0" w:space="0" w:color="auto"/>
        <w:bottom w:val="none" w:sz="0" w:space="0" w:color="auto"/>
        <w:right w:val="none" w:sz="0" w:space="0" w:color="auto"/>
      </w:divBdr>
    </w:div>
    <w:div w:id="1227450312">
      <w:bodyDiv w:val="1"/>
      <w:marLeft w:val="0"/>
      <w:marRight w:val="0"/>
      <w:marTop w:val="0"/>
      <w:marBottom w:val="0"/>
      <w:divBdr>
        <w:top w:val="none" w:sz="0" w:space="0" w:color="auto"/>
        <w:left w:val="none" w:sz="0" w:space="0" w:color="auto"/>
        <w:bottom w:val="none" w:sz="0" w:space="0" w:color="auto"/>
        <w:right w:val="none" w:sz="0" w:space="0" w:color="auto"/>
      </w:divBdr>
      <w:divsChild>
        <w:div w:id="1839269591">
          <w:marLeft w:val="0"/>
          <w:marRight w:val="0"/>
          <w:marTop w:val="0"/>
          <w:marBottom w:val="0"/>
          <w:divBdr>
            <w:top w:val="none" w:sz="0" w:space="0" w:color="auto"/>
            <w:left w:val="none" w:sz="0" w:space="0" w:color="auto"/>
            <w:bottom w:val="none" w:sz="0" w:space="0" w:color="auto"/>
            <w:right w:val="none" w:sz="0" w:space="0" w:color="auto"/>
          </w:divBdr>
          <w:divsChild>
            <w:div w:id="296036548">
              <w:marLeft w:val="0"/>
              <w:marRight w:val="0"/>
              <w:marTop w:val="0"/>
              <w:marBottom w:val="0"/>
              <w:divBdr>
                <w:top w:val="none" w:sz="0" w:space="0" w:color="auto"/>
                <w:left w:val="none" w:sz="0" w:space="0" w:color="auto"/>
                <w:bottom w:val="none" w:sz="0" w:space="0" w:color="auto"/>
                <w:right w:val="none" w:sz="0" w:space="0" w:color="auto"/>
              </w:divBdr>
            </w:div>
          </w:divsChild>
        </w:div>
        <w:div w:id="2074891462">
          <w:marLeft w:val="0"/>
          <w:marRight w:val="0"/>
          <w:marTop w:val="0"/>
          <w:marBottom w:val="0"/>
          <w:divBdr>
            <w:top w:val="none" w:sz="0" w:space="0" w:color="auto"/>
            <w:left w:val="none" w:sz="0" w:space="0" w:color="auto"/>
            <w:bottom w:val="none" w:sz="0" w:space="0" w:color="auto"/>
            <w:right w:val="none" w:sz="0" w:space="0" w:color="auto"/>
          </w:divBdr>
          <w:divsChild>
            <w:div w:id="167136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124412">
      <w:bodyDiv w:val="1"/>
      <w:marLeft w:val="0"/>
      <w:marRight w:val="0"/>
      <w:marTop w:val="0"/>
      <w:marBottom w:val="0"/>
      <w:divBdr>
        <w:top w:val="none" w:sz="0" w:space="0" w:color="auto"/>
        <w:left w:val="none" w:sz="0" w:space="0" w:color="auto"/>
        <w:bottom w:val="none" w:sz="0" w:space="0" w:color="auto"/>
        <w:right w:val="none" w:sz="0" w:space="0" w:color="auto"/>
      </w:divBdr>
    </w:div>
    <w:div w:id="1237667373">
      <w:bodyDiv w:val="1"/>
      <w:marLeft w:val="0"/>
      <w:marRight w:val="0"/>
      <w:marTop w:val="0"/>
      <w:marBottom w:val="0"/>
      <w:divBdr>
        <w:top w:val="none" w:sz="0" w:space="0" w:color="auto"/>
        <w:left w:val="none" w:sz="0" w:space="0" w:color="auto"/>
        <w:bottom w:val="none" w:sz="0" w:space="0" w:color="auto"/>
        <w:right w:val="none" w:sz="0" w:space="0" w:color="auto"/>
      </w:divBdr>
    </w:div>
    <w:div w:id="1264724411">
      <w:bodyDiv w:val="1"/>
      <w:marLeft w:val="0"/>
      <w:marRight w:val="0"/>
      <w:marTop w:val="0"/>
      <w:marBottom w:val="0"/>
      <w:divBdr>
        <w:top w:val="none" w:sz="0" w:space="0" w:color="auto"/>
        <w:left w:val="none" w:sz="0" w:space="0" w:color="auto"/>
        <w:bottom w:val="none" w:sz="0" w:space="0" w:color="auto"/>
        <w:right w:val="none" w:sz="0" w:space="0" w:color="auto"/>
      </w:divBdr>
      <w:divsChild>
        <w:div w:id="523831492">
          <w:marLeft w:val="0"/>
          <w:marRight w:val="0"/>
          <w:marTop w:val="0"/>
          <w:marBottom w:val="0"/>
          <w:divBdr>
            <w:top w:val="none" w:sz="0" w:space="0" w:color="auto"/>
            <w:left w:val="none" w:sz="0" w:space="0" w:color="auto"/>
            <w:bottom w:val="none" w:sz="0" w:space="0" w:color="auto"/>
            <w:right w:val="none" w:sz="0" w:space="0" w:color="auto"/>
          </w:divBdr>
          <w:divsChild>
            <w:div w:id="644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96797">
      <w:bodyDiv w:val="1"/>
      <w:marLeft w:val="0"/>
      <w:marRight w:val="0"/>
      <w:marTop w:val="0"/>
      <w:marBottom w:val="0"/>
      <w:divBdr>
        <w:top w:val="none" w:sz="0" w:space="0" w:color="auto"/>
        <w:left w:val="none" w:sz="0" w:space="0" w:color="auto"/>
        <w:bottom w:val="none" w:sz="0" w:space="0" w:color="auto"/>
        <w:right w:val="none" w:sz="0" w:space="0" w:color="auto"/>
      </w:divBdr>
    </w:div>
    <w:div w:id="1328241185">
      <w:bodyDiv w:val="1"/>
      <w:marLeft w:val="0"/>
      <w:marRight w:val="0"/>
      <w:marTop w:val="0"/>
      <w:marBottom w:val="0"/>
      <w:divBdr>
        <w:top w:val="none" w:sz="0" w:space="0" w:color="auto"/>
        <w:left w:val="none" w:sz="0" w:space="0" w:color="auto"/>
        <w:bottom w:val="none" w:sz="0" w:space="0" w:color="auto"/>
        <w:right w:val="none" w:sz="0" w:space="0" w:color="auto"/>
      </w:divBdr>
    </w:div>
    <w:div w:id="1368139123">
      <w:bodyDiv w:val="1"/>
      <w:marLeft w:val="0"/>
      <w:marRight w:val="0"/>
      <w:marTop w:val="0"/>
      <w:marBottom w:val="0"/>
      <w:divBdr>
        <w:top w:val="none" w:sz="0" w:space="0" w:color="auto"/>
        <w:left w:val="none" w:sz="0" w:space="0" w:color="auto"/>
        <w:bottom w:val="none" w:sz="0" w:space="0" w:color="auto"/>
        <w:right w:val="none" w:sz="0" w:space="0" w:color="auto"/>
      </w:divBdr>
    </w:div>
    <w:div w:id="1410542715">
      <w:bodyDiv w:val="1"/>
      <w:marLeft w:val="0"/>
      <w:marRight w:val="0"/>
      <w:marTop w:val="0"/>
      <w:marBottom w:val="0"/>
      <w:divBdr>
        <w:top w:val="none" w:sz="0" w:space="0" w:color="auto"/>
        <w:left w:val="none" w:sz="0" w:space="0" w:color="auto"/>
        <w:bottom w:val="none" w:sz="0" w:space="0" w:color="auto"/>
        <w:right w:val="none" w:sz="0" w:space="0" w:color="auto"/>
      </w:divBdr>
    </w:div>
    <w:div w:id="1470317301">
      <w:bodyDiv w:val="1"/>
      <w:marLeft w:val="0"/>
      <w:marRight w:val="0"/>
      <w:marTop w:val="0"/>
      <w:marBottom w:val="0"/>
      <w:divBdr>
        <w:top w:val="none" w:sz="0" w:space="0" w:color="auto"/>
        <w:left w:val="none" w:sz="0" w:space="0" w:color="auto"/>
        <w:bottom w:val="none" w:sz="0" w:space="0" w:color="auto"/>
        <w:right w:val="none" w:sz="0" w:space="0" w:color="auto"/>
      </w:divBdr>
    </w:div>
    <w:div w:id="1484812121">
      <w:bodyDiv w:val="1"/>
      <w:marLeft w:val="0"/>
      <w:marRight w:val="0"/>
      <w:marTop w:val="0"/>
      <w:marBottom w:val="0"/>
      <w:divBdr>
        <w:top w:val="none" w:sz="0" w:space="0" w:color="auto"/>
        <w:left w:val="none" w:sz="0" w:space="0" w:color="auto"/>
        <w:bottom w:val="none" w:sz="0" w:space="0" w:color="auto"/>
        <w:right w:val="none" w:sz="0" w:space="0" w:color="auto"/>
      </w:divBdr>
    </w:div>
    <w:div w:id="1490824524">
      <w:bodyDiv w:val="1"/>
      <w:marLeft w:val="0"/>
      <w:marRight w:val="0"/>
      <w:marTop w:val="0"/>
      <w:marBottom w:val="0"/>
      <w:divBdr>
        <w:top w:val="none" w:sz="0" w:space="0" w:color="auto"/>
        <w:left w:val="none" w:sz="0" w:space="0" w:color="auto"/>
        <w:bottom w:val="none" w:sz="0" w:space="0" w:color="auto"/>
        <w:right w:val="none" w:sz="0" w:space="0" w:color="auto"/>
      </w:divBdr>
    </w:div>
    <w:div w:id="1514764616">
      <w:bodyDiv w:val="1"/>
      <w:marLeft w:val="0"/>
      <w:marRight w:val="0"/>
      <w:marTop w:val="0"/>
      <w:marBottom w:val="0"/>
      <w:divBdr>
        <w:top w:val="none" w:sz="0" w:space="0" w:color="auto"/>
        <w:left w:val="none" w:sz="0" w:space="0" w:color="auto"/>
        <w:bottom w:val="none" w:sz="0" w:space="0" w:color="auto"/>
        <w:right w:val="none" w:sz="0" w:space="0" w:color="auto"/>
      </w:divBdr>
    </w:div>
    <w:div w:id="1526022692">
      <w:bodyDiv w:val="1"/>
      <w:marLeft w:val="0"/>
      <w:marRight w:val="0"/>
      <w:marTop w:val="0"/>
      <w:marBottom w:val="0"/>
      <w:divBdr>
        <w:top w:val="none" w:sz="0" w:space="0" w:color="auto"/>
        <w:left w:val="none" w:sz="0" w:space="0" w:color="auto"/>
        <w:bottom w:val="none" w:sz="0" w:space="0" w:color="auto"/>
        <w:right w:val="none" w:sz="0" w:space="0" w:color="auto"/>
      </w:divBdr>
    </w:div>
    <w:div w:id="1538198222">
      <w:bodyDiv w:val="1"/>
      <w:marLeft w:val="0"/>
      <w:marRight w:val="0"/>
      <w:marTop w:val="0"/>
      <w:marBottom w:val="0"/>
      <w:divBdr>
        <w:top w:val="none" w:sz="0" w:space="0" w:color="auto"/>
        <w:left w:val="none" w:sz="0" w:space="0" w:color="auto"/>
        <w:bottom w:val="none" w:sz="0" w:space="0" w:color="auto"/>
        <w:right w:val="none" w:sz="0" w:space="0" w:color="auto"/>
      </w:divBdr>
    </w:div>
    <w:div w:id="1541086316">
      <w:bodyDiv w:val="1"/>
      <w:marLeft w:val="0"/>
      <w:marRight w:val="0"/>
      <w:marTop w:val="0"/>
      <w:marBottom w:val="0"/>
      <w:divBdr>
        <w:top w:val="none" w:sz="0" w:space="0" w:color="auto"/>
        <w:left w:val="none" w:sz="0" w:space="0" w:color="auto"/>
        <w:bottom w:val="none" w:sz="0" w:space="0" w:color="auto"/>
        <w:right w:val="none" w:sz="0" w:space="0" w:color="auto"/>
      </w:divBdr>
    </w:div>
    <w:div w:id="1542354957">
      <w:bodyDiv w:val="1"/>
      <w:marLeft w:val="0"/>
      <w:marRight w:val="0"/>
      <w:marTop w:val="0"/>
      <w:marBottom w:val="0"/>
      <w:divBdr>
        <w:top w:val="none" w:sz="0" w:space="0" w:color="auto"/>
        <w:left w:val="none" w:sz="0" w:space="0" w:color="auto"/>
        <w:bottom w:val="none" w:sz="0" w:space="0" w:color="auto"/>
        <w:right w:val="none" w:sz="0" w:space="0" w:color="auto"/>
      </w:divBdr>
    </w:div>
    <w:div w:id="1563174820">
      <w:bodyDiv w:val="1"/>
      <w:marLeft w:val="0"/>
      <w:marRight w:val="0"/>
      <w:marTop w:val="0"/>
      <w:marBottom w:val="0"/>
      <w:divBdr>
        <w:top w:val="none" w:sz="0" w:space="0" w:color="auto"/>
        <w:left w:val="none" w:sz="0" w:space="0" w:color="auto"/>
        <w:bottom w:val="none" w:sz="0" w:space="0" w:color="auto"/>
        <w:right w:val="none" w:sz="0" w:space="0" w:color="auto"/>
      </w:divBdr>
    </w:div>
    <w:div w:id="1583175139">
      <w:bodyDiv w:val="1"/>
      <w:marLeft w:val="0"/>
      <w:marRight w:val="0"/>
      <w:marTop w:val="0"/>
      <w:marBottom w:val="0"/>
      <w:divBdr>
        <w:top w:val="none" w:sz="0" w:space="0" w:color="auto"/>
        <w:left w:val="none" w:sz="0" w:space="0" w:color="auto"/>
        <w:bottom w:val="none" w:sz="0" w:space="0" w:color="auto"/>
        <w:right w:val="none" w:sz="0" w:space="0" w:color="auto"/>
      </w:divBdr>
    </w:div>
    <w:div w:id="1594557151">
      <w:bodyDiv w:val="1"/>
      <w:marLeft w:val="0"/>
      <w:marRight w:val="0"/>
      <w:marTop w:val="0"/>
      <w:marBottom w:val="0"/>
      <w:divBdr>
        <w:top w:val="none" w:sz="0" w:space="0" w:color="auto"/>
        <w:left w:val="none" w:sz="0" w:space="0" w:color="auto"/>
        <w:bottom w:val="none" w:sz="0" w:space="0" w:color="auto"/>
        <w:right w:val="none" w:sz="0" w:space="0" w:color="auto"/>
      </w:divBdr>
    </w:div>
    <w:div w:id="1611693559">
      <w:bodyDiv w:val="1"/>
      <w:marLeft w:val="0"/>
      <w:marRight w:val="0"/>
      <w:marTop w:val="0"/>
      <w:marBottom w:val="0"/>
      <w:divBdr>
        <w:top w:val="none" w:sz="0" w:space="0" w:color="auto"/>
        <w:left w:val="none" w:sz="0" w:space="0" w:color="auto"/>
        <w:bottom w:val="none" w:sz="0" w:space="0" w:color="auto"/>
        <w:right w:val="none" w:sz="0" w:space="0" w:color="auto"/>
      </w:divBdr>
    </w:div>
    <w:div w:id="1616328375">
      <w:bodyDiv w:val="1"/>
      <w:marLeft w:val="0"/>
      <w:marRight w:val="0"/>
      <w:marTop w:val="0"/>
      <w:marBottom w:val="0"/>
      <w:divBdr>
        <w:top w:val="none" w:sz="0" w:space="0" w:color="auto"/>
        <w:left w:val="none" w:sz="0" w:space="0" w:color="auto"/>
        <w:bottom w:val="none" w:sz="0" w:space="0" w:color="auto"/>
        <w:right w:val="none" w:sz="0" w:space="0" w:color="auto"/>
      </w:divBdr>
    </w:div>
    <w:div w:id="1678920830">
      <w:bodyDiv w:val="1"/>
      <w:marLeft w:val="0"/>
      <w:marRight w:val="0"/>
      <w:marTop w:val="0"/>
      <w:marBottom w:val="0"/>
      <w:divBdr>
        <w:top w:val="none" w:sz="0" w:space="0" w:color="auto"/>
        <w:left w:val="none" w:sz="0" w:space="0" w:color="auto"/>
        <w:bottom w:val="none" w:sz="0" w:space="0" w:color="auto"/>
        <w:right w:val="none" w:sz="0" w:space="0" w:color="auto"/>
      </w:divBdr>
      <w:divsChild>
        <w:div w:id="578364351">
          <w:marLeft w:val="0"/>
          <w:marRight w:val="0"/>
          <w:marTop w:val="0"/>
          <w:marBottom w:val="0"/>
          <w:divBdr>
            <w:top w:val="none" w:sz="0" w:space="0" w:color="auto"/>
            <w:left w:val="none" w:sz="0" w:space="0" w:color="auto"/>
            <w:bottom w:val="none" w:sz="0" w:space="0" w:color="auto"/>
            <w:right w:val="none" w:sz="0" w:space="0" w:color="auto"/>
          </w:divBdr>
          <w:divsChild>
            <w:div w:id="7057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4538">
      <w:bodyDiv w:val="1"/>
      <w:marLeft w:val="0"/>
      <w:marRight w:val="0"/>
      <w:marTop w:val="0"/>
      <w:marBottom w:val="0"/>
      <w:divBdr>
        <w:top w:val="none" w:sz="0" w:space="0" w:color="auto"/>
        <w:left w:val="none" w:sz="0" w:space="0" w:color="auto"/>
        <w:bottom w:val="none" w:sz="0" w:space="0" w:color="auto"/>
        <w:right w:val="none" w:sz="0" w:space="0" w:color="auto"/>
      </w:divBdr>
    </w:div>
    <w:div w:id="1695767501">
      <w:bodyDiv w:val="1"/>
      <w:marLeft w:val="0"/>
      <w:marRight w:val="0"/>
      <w:marTop w:val="0"/>
      <w:marBottom w:val="0"/>
      <w:divBdr>
        <w:top w:val="none" w:sz="0" w:space="0" w:color="auto"/>
        <w:left w:val="none" w:sz="0" w:space="0" w:color="auto"/>
        <w:bottom w:val="none" w:sz="0" w:space="0" w:color="auto"/>
        <w:right w:val="none" w:sz="0" w:space="0" w:color="auto"/>
      </w:divBdr>
    </w:div>
    <w:div w:id="1706055736">
      <w:bodyDiv w:val="1"/>
      <w:marLeft w:val="0"/>
      <w:marRight w:val="0"/>
      <w:marTop w:val="0"/>
      <w:marBottom w:val="0"/>
      <w:divBdr>
        <w:top w:val="none" w:sz="0" w:space="0" w:color="auto"/>
        <w:left w:val="none" w:sz="0" w:space="0" w:color="auto"/>
        <w:bottom w:val="none" w:sz="0" w:space="0" w:color="auto"/>
        <w:right w:val="none" w:sz="0" w:space="0" w:color="auto"/>
      </w:divBdr>
    </w:div>
    <w:div w:id="1711489774">
      <w:bodyDiv w:val="1"/>
      <w:marLeft w:val="0"/>
      <w:marRight w:val="0"/>
      <w:marTop w:val="0"/>
      <w:marBottom w:val="0"/>
      <w:divBdr>
        <w:top w:val="none" w:sz="0" w:space="0" w:color="auto"/>
        <w:left w:val="none" w:sz="0" w:space="0" w:color="auto"/>
        <w:bottom w:val="none" w:sz="0" w:space="0" w:color="auto"/>
        <w:right w:val="none" w:sz="0" w:space="0" w:color="auto"/>
      </w:divBdr>
    </w:div>
    <w:div w:id="1720283402">
      <w:bodyDiv w:val="1"/>
      <w:marLeft w:val="0"/>
      <w:marRight w:val="0"/>
      <w:marTop w:val="0"/>
      <w:marBottom w:val="0"/>
      <w:divBdr>
        <w:top w:val="none" w:sz="0" w:space="0" w:color="auto"/>
        <w:left w:val="none" w:sz="0" w:space="0" w:color="auto"/>
        <w:bottom w:val="none" w:sz="0" w:space="0" w:color="auto"/>
        <w:right w:val="none" w:sz="0" w:space="0" w:color="auto"/>
      </w:divBdr>
    </w:div>
    <w:div w:id="1721054407">
      <w:bodyDiv w:val="1"/>
      <w:marLeft w:val="0"/>
      <w:marRight w:val="0"/>
      <w:marTop w:val="0"/>
      <w:marBottom w:val="0"/>
      <w:divBdr>
        <w:top w:val="none" w:sz="0" w:space="0" w:color="auto"/>
        <w:left w:val="none" w:sz="0" w:space="0" w:color="auto"/>
        <w:bottom w:val="none" w:sz="0" w:space="0" w:color="auto"/>
        <w:right w:val="none" w:sz="0" w:space="0" w:color="auto"/>
      </w:divBdr>
    </w:div>
    <w:div w:id="1737976583">
      <w:bodyDiv w:val="1"/>
      <w:marLeft w:val="0"/>
      <w:marRight w:val="0"/>
      <w:marTop w:val="0"/>
      <w:marBottom w:val="0"/>
      <w:divBdr>
        <w:top w:val="none" w:sz="0" w:space="0" w:color="auto"/>
        <w:left w:val="none" w:sz="0" w:space="0" w:color="auto"/>
        <w:bottom w:val="none" w:sz="0" w:space="0" w:color="auto"/>
        <w:right w:val="none" w:sz="0" w:space="0" w:color="auto"/>
      </w:divBdr>
    </w:div>
    <w:div w:id="1765035929">
      <w:bodyDiv w:val="1"/>
      <w:marLeft w:val="0"/>
      <w:marRight w:val="0"/>
      <w:marTop w:val="0"/>
      <w:marBottom w:val="0"/>
      <w:divBdr>
        <w:top w:val="none" w:sz="0" w:space="0" w:color="auto"/>
        <w:left w:val="none" w:sz="0" w:space="0" w:color="auto"/>
        <w:bottom w:val="none" w:sz="0" w:space="0" w:color="auto"/>
        <w:right w:val="none" w:sz="0" w:space="0" w:color="auto"/>
      </w:divBdr>
    </w:div>
    <w:div w:id="1840459720">
      <w:bodyDiv w:val="1"/>
      <w:marLeft w:val="0"/>
      <w:marRight w:val="0"/>
      <w:marTop w:val="0"/>
      <w:marBottom w:val="0"/>
      <w:divBdr>
        <w:top w:val="none" w:sz="0" w:space="0" w:color="auto"/>
        <w:left w:val="none" w:sz="0" w:space="0" w:color="auto"/>
        <w:bottom w:val="none" w:sz="0" w:space="0" w:color="auto"/>
        <w:right w:val="none" w:sz="0" w:space="0" w:color="auto"/>
      </w:divBdr>
    </w:div>
    <w:div w:id="1852068703">
      <w:bodyDiv w:val="1"/>
      <w:marLeft w:val="0"/>
      <w:marRight w:val="0"/>
      <w:marTop w:val="0"/>
      <w:marBottom w:val="0"/>
      <w:divBdr>
        <w:top w:val="none" w:sz="0" w:space="0" w:color="auto"/>
        <w:left w:val="none" w:sz="0" w:space="0" w:color="auto"/>
        <w:bottom w:val="none" w:sz="0" w:space="0" w:color="auto"/>
        <w:right w:val="none" w:sz="0" w:space="0" w:color="auto"/>
      </w:divBdr>
    </w:div>
    <w:div w:id="1872450072">
      <w:bodyDiv w:val="1"/>
      <w:marLeft w:val="0"/>
      <w:marRight w:val="0"/>
      <w:marTop w:val="0"/>
      <w:marBottom w:val="0"/>
      <w:divBdr>
        <w:top w:val="none" w:sz="0" w:space="0" w:color="auto"/>
        <w:left w:val="none" w:sz="0" w:space="0" w:color="auto"/>
        <w:bottom w:val="none" w:sz="0" w:space="0" w:color="auto"/>
        <w:right w:val="none" w:sz="0" w:space="0" w:color="auto"/>
      </w:divBdr>
    </w:div>
    <w:div w:id="1875581327">
      <w:bodyDiv w:val="1"/>
      <w:marLeft w:val="0"/>
      <w:marRight w:val="0"/>
      <w:marTop w:val="0"/>
      <w:marBottom w:val="0"/>
      <w:divBdr>
        <w:top w:val="none" w:sz="0" w:space="0" w:color="auto"/>
        <w:left w:val="none" w:sz="0" w:space="0" w:color="auto"/>
        <w:bottom w:val="none" w:sz="0" w:space="0" w:color="auto"/>
        <w:right w:val="none" w:sz="0" w:space="0" w:color="auto"/>
      </w:divBdr>
    </w:div>
    <w:div w:id="1899054401">
      <w:bodyDiv w:val="1"/>
      <w:marLeft w:val="0"/>
      <w:marRight w:val="0"/>
      <w:marTop w:val="0"/>
      <w:marBottom w:val="0"/>
      <w:divBdr>
        <w:top w:val="none" w:sz="0" w:space="0" w:color="auto"/>
        <w:left w:val="none" w:sz="0" w:space="0" w:color="auto"/>
        <w:bottom w:val="none" w:sz="0" w:space="0" w:color="auto"/>
        <w:right w:val="none" w:sz="0" w:space="0" w:color="auto"/>
      </w:divBdr>
    </w:div>
    <w:div w:id="1904100282">
      <w:bodyDiv w:val="1"/>
      <w:marLeft w:val="0"/>
      <w:marRight w:val="0"/>
      <w:marTop w:val="0"/>
      <w:marBottom w:val="0"/>
      <w:divBdr>
        <w:top w:val="none" w:sz="0" w:space="0" w:color="auto"/>
        <w:left w:val="none" w:sz="0" w:space="0" w:color="auto"/>
        <w:bottom w:val="none" w:sz="0" w:space="0" w:color="auto"/>
        <w:right w:val="none" w:sz="0" w:space="0" w:color="auto"/>
      </w:divBdr>
    </w:div>
    <w:div w:id="1907718323">
      <w:bodyDiv w:val="1"/>
      <w:marLeft w:val="0"/>
      <w:marRight w:val="0"/>
      <w:marTop w:val="0"/>
      <w:marBottom w:val="0"/>
      <w:divBdr>
        <w:top w:val="none" w:sz="0" w:space="0" w:color="auto"/>
        <w:left w:val="none" w:sz="0" w:space="0" w:color="auto"/>
        <w:bottom w:val="none" w:sz="0" w:space="0" w:color="auto"/>
        <w:right w:val="none" w:sz="0" w:space="0" w:color="auto"/>
      </w:divBdr>
    </w:div>
    <w:div w:id="1923564471">
      <w:bodyDiv w:val="1"/>
      <w:marLeft w:val="0"/>
      <w:marRight w:val="0"/>
      <w:marTop w:val="0"/>
      <w:marBottom w:val="0"/>
      <w:divBdr>
        <w:top w:val="none" w:sz="0" w:space="0" w:color="auto"/>
        <w:left w:val="none" w:sz="0" w:space="0" w:color="auto"/>
        <w:bottom w:val="none" w:sz="0" w:space="0" w:color="auto"/>
        <w:right w:val="none" w:sz="0" w:space="0" w:color="auto"/>
      </w:divBdr>
    </w:div>
    <w:div w:id="1966890464">
      <w:bodyDiv w:val="1"/>
      <w:marLeft w:val="0"/>
      <w:marRight w:val="0"/>
      <w:marTop w:val="0"/>
      <w:marBottom w:val="0"/>
      <w:divBdr>
        <w:top w:val="none" w:sz="0" w:space="0" w:color="auto"/>
        <w:left w:val="none" w:sz="0" w:space="0" w:color="auto"/>
        <w:bottom w:val="none" w:sz="0" w:space="0" w:color="auto"/>
        <w:right w:val="none" w:sz="0" w:space="0" w:color="auto"/>
      </w:divBdr>
    </w:div>
    <w:div w:id="2004119599">
      <w:bodyDiv w:val="1"/>
      <w:marLeft w:val="0"/>
      <w:marRight w:val="0"/>
      <w:marTop w:val="0"/>
      <w:marBottom w:val="0"/>
      <w:divBdr>
        <w:top w:val="none" w:sz="0" w:space="0" w:color="auto"/>
        <w:left w:val="none" w:sz="0" w:space="0" w:color="auto"/>
        <w:bottom w:val="none" w:sz="0" w:space="0" w:color="auto"/>
        <w:right w:val="none" w:sz="0" w:space="0" w:color="auto"/>
      </w:divBdr>
      <w:divsChild>
        <w:div w:id="1739210883">
          <w:marLeft w:val="0"/>
          <w:marRight w:val="0"/>
          <w:marTop w:val="0"/>
          <w:marBottom w:val="0"/>
          <w:divBdr>
            <w:top w:val="none" w:sz="0" w:space="0" w:color="auto"/>
            <w:left w:val="none" w:sz="0" w:space="0" w:color="auto"/>
            <w:bottom w:val="none" w:sz="0" w:space="0" w:color="auto"/>
            <w:right w:val="none" w:sz="0" w:space="0" w:color="auto"/>
          </w:divBdr>
          <w:divsChild>
            <w:div w:id="17531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5309">
      <w:bodyDiv w:val="1"/>
      <w:marLeft w:val="0"/>
      <w:marRight w:val="0"/>
      <w:marTop w:val="0"/>
      <w:marBottom w:val="0"/>
      <w:divBdr>
        <w:top w:val="none" w:sz="0" w:space="0" w:color="auto"/>
        <w:left w:val="none" w:sz="0" w:space="0" w:color="auto"/>
        <w:bottom w:val="none" w:sz="0" w:space="0" w:color="auto"/>
        <w:right w:val="none" w:sz="0" w:space="0" w:color="auto"/>
      </w:divBdr>
    </w:div>
    <w:div w:id="2097633800">
      <w:bodyDiv w:val="1"/>
      <w:marLeft w:val="0"/>
      <w:marRight w:val="0"/>
      <w:marTop w:val="0"/>
      <w:marBottom w:val="0"/>
      <w:divBdr>
        <w:top w:val="none" w:sz="0" w:space="0" w:color="auto"/>
        <w:left w:val="none" w:sz="0" w:space="0" w:color="auto"/>
        <w:bottom w:val="none" w:sz="0" w:space="0" w:color="auto"/>
        <w:right w:val="none" w:sz="0" w:space="0" w:color="auto"/>
      </w:divBdr>
    </w:div>
    <w:div w:id="211381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mydsmjvgyytcltqmfyc4mztg44dmmjqgq&amp;refSource=hy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l.wikipedia.org/wiki/Droga_(transport)"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qobugmydiltqmfyc4nrxha3tknbvga&amp;refSource=hyp"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16082</Words>
  <Characters>96495</Characters>
  <Application>Microsoft Office Word</Application>
  <DocSecurity>0</DocSecurity>
  <Lines>804</Lines>
  <Paragraphs>224</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112353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Wachowska Anna</cp:lastModifiedBy>
  <cp:revision>2</cp:revision>
  <cp:lastPrinted>2025-06-25T14:51:00Z</cp:lastPrinted>
  <dcterms:created xsi:type="dcterms:W3CDTF">2025-07-10T12:37:00Z</dcterms:created>
  <dcterms:modified xsi:type="dcterms:W3CDTF">2025-07-10T12:37:00Z</dcterms:modified>
</cp:coreProperties>
</file>