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C442" w14:textId="576169FF" w:rsidR="0097193C" w:rsidRPr="0097193C" w:rsidRDefault="0097193C" w:rsidP="0097193C">
      <w:pPr>
        <w:pStyle w:val="Nagwek1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97193C">
        <w:rPr>
          <w:rFonts w:asciiTheme="minorHAnsi" w:hAnsiTheme="minorHAnsi" w:cstheme="minorHAnsi"/>
          <w:bCs/>
          <w:sz w:val="24"/>
        </w:rPr>
        <w:t xml:space="preserve">Kielce, dnia </w:t>
      </w:r>
      <w:r w:rsidR="00A76955">
        <w:rPr>
          <w:rFonts w:asciiTheme="minorHAnsi" w:hAnsiTheme="minorHAnsi" w:cstheme="minorHAnsi"/>
          <w:bCs/>
          <w:sz w:val="24"/>
        </w:rPr>
        <w:t>25 listopada</w:t>
      </w:r>
      <w:r w:rsidRPr="0097193C">
        <w:rPr>
          <w:rFonts w:asciiTheme="minorHAnsi" w:hAnsiTheme="minorHAnsi" w:cstheme="minorHAnsi"/>
          <w:bCs/>
          <w:sz w:val="24"/>
        </w:rPr>
        <w:t xml:space="preserve"> 2025 r. </w:t>
      </w:r>
    </w:p>
    <w:p w14:paraId="6FE5E18E" w14:textId="5C9192C4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WOO-I.420.</w:t>
      </w:r>
      <w:r w:rsidR="00A76955">
        <w:rPr>
          <w:rFonts w:cstheme="minorHAnsi"/>
          <w:bCs/>
          <w:sz w:val="24"/>
          <w:szCs w:val="24"/>
        </w:rPr>
        <w:t>6</w:t>
      </w:r>
      <w:r w:rsidRPr="0097193C">
        <w:rPr>
          <w:rFonts w:cstheme="minorHAnsi"/>
          <w:bCs/>
          <w:sz w:val="24"/>
          <w:szCs w:val="24"/>
        </w:rPr>
        <w:t>.202</w:t>
      </w:r>
      <w:r w:rsidR="00A76955">
        <w:rPr>
          <w:rFonts w:cstheme="minorHAnsi"/>
          <w:bCs/>
          <w:sz w:val="24"/>
          <w:szCs w:val="24"/>
        </w:rPr>
        <w:t>5</w:t>
      </w:r>
      <w:r w:rsidRPr="0097193C">
        <w:rPr>
          <w:rFonts w:cstheme="minorHAnsi"/>
          <w:bCs/>
          <w:sz w:val="24"/>
          <w:szCs w:val="24"/>
        </w:rPr>
        <w:t>.SK.</w:t>
      </w:r>
      <w:r w:rsidR="00A76955">
        <w:rPr>
          <w:rFonts w:cstheme="minorHAnsi"/>
          <w:bCs/>
          <w:sz w:val="24"/>
          <w:szCs w:val="24"/>
        </w:rPr>
        <w:t>18</w:t>
      </w:r>
      <w:r w:rsidRPr="0097193C">
        <w:rPr>
          <w:rFonts w:cstheme="minorHAnsi"/>
          <w:bCs/>
          <w:sz w:val="24"/>
          <w:szCs w:val="24"/>
        </w:rPr>
        <w:tab/>
      </w:r>
    </w:p>
    <w:p w14:paraId="610AECA9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193C">
        <w:rPr>
          <w:rFonts w:cstheme="minorHAnsi"/>
          <w:b/>
          <w:bCs/>
          <w:sz w:val="24"/>
          <w:szCs w:val="24"/>
        </w:rPr>
        <w:t>OBWIESZCZENIE</w:t>
      </w:r>
    </w:p>
    <w:p w14:paraId="43F0D49D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Zgodnie z art. 49 ustawy z dnia 14 czerwca 1960 r. - Kodeks postępowania administracyjnego (tekst jedn. Dz. U. z 2024 r., poz. 572 ze zm. – cyt. dalej jako „k.p.a.”), w związku z art. 74 ust. 3 i  art. 75 ust. 1 pkt 1 lit. p, w związku z lit. t, ustawy z dnia 3 października 2008 r. o udostępnianiu informacji o środowisku i jego ochronie, udziale społeczeństwa w ochronie środowiska oraz o ocenach oddziaływania na środowisko (tekst jedn. Dz. U. z 2024 r. poz. 1112 ze zm.– cyt. dalej jako „UUOŚ”),</w:t>
      </w:r>
    </w:p>
    <w:p w14:paraId="2C7F4B39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/>
          <w:bCs/>
          <w:sz w:val="24"/>
          <w:szCs w:val="24"/>
        </w:rPr>
        <w:t>Regionalny Dyrektor Ochrony Środowiska w Kielcach</w:t>
      </w:r>
      <w:r w:rsidRPr="00A76955">
        <w:rPr>
          <w:rFonts w:cstheme="minorHAnsi"/>
          <w:bCs/>
          <w:sz w:val="24"/>
          <w:szCs w:val="24"/>
        </w:rPr>
        <w:t xml:space="preserve"> </w:t>
      </w:r>
    </w:p>
    <w:p w14:paraId="7C9A5457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zawiadamia strony, że na wniosek PKP Polskie Linie Kolejowe S. A., ul. Targowa 74, 03-734 Warszawa, adres do korespondencji: PKP Polskie Linie Kolejowe S.A., Centrum Realizacji Inwestycji Region Południowy, Pl. Matejki 12, 31-157 Kraków, reprezentowanej przez Pana Włodzimierza Żmudę i Panią Magdalenę Kozyrę, w dniu 25.11.2025 r. wydał decyzję znak: WOO-I.420.6.2025.SK.17 o środowiskowych uwarunkowaniach dla przedsięwzięcia </w:t>
      </w:r>
      <w:bookmarkStart w:id="0" w:name="_Hlk198206341"/>
      <w:r w:rsidRPr="00A76955">
        <w:rPr>
          <w:rFonts w:cstheme="minorHAnsi"/>
          <w:bCs/>
          <w:sz w:val="24"/>
          <w:szCs w:val="24"/>
        </w:rPr>
        <w:t xml:space="preserve">pn.: </w:t>
      </w:r>
      <w:r w:rsidRPr="00A76955">
        <w:rPr>
          <w:rFonts w:cstheme="minorHAnsi"/>
          <w:b/>
          <w:bCs/>
          <w:sz w:val="24"/>
          <w:szCs w:val="24"/>
        </w:rPr>
        <w:t>„Prace na linii kolejowej nr 8 na odcinku Skarżysko Kamienna – Kielce – Kozłów w zakresie odbiorników wód opadowych i roztopowych”</w:t>
      </w:r>
      <w:bookmarkEnd w:id="0"/>
      <w:r w:rsidRPr="00A76955">
        <w:rPr>
          <w:rFonts w:cstheme="minorHAnsi"/>
          <w:bCs/>
          <w:sz w:val="24"/>
          <w:szCs w:val="24"/>
        </w:rPr>
        <w:t>.</w:t>
      </w:r>
    </w:p>
    <w:p w14:paraId="47A28C02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bookmarkStart w:id="1" w:name="_Hlk198206451"/>
      <w:r w:rsidRPr="00A76955">
        <w:rPr>
          <w:rFonts w:cstheme="minorHAnsi"/>
          <w:bCs/>
          <w:sz w:val="24"/>
          <w:szCs w:val="24"/>
        </w:rPr>
        <w:t>Informuję, że w myśl art. 49 k.p.a., zawiadomienie stron postępowania o czynn</w:t>
      </w:r>
      <w:bookmarkEnd w:id="1"/>
      <w:r w:rsidRPr="00A76955">
        <w:rPr>
          <w:rFonts w:cstheme="minorHAnsi"/>
          <w:bCs/>
          <w:sz w:val="24"/>
          <w:szCs w:val="24"/>
        </w:rPr>
        <w:t xml:space="preserve">ościach następuje w formie publicznego obwieszczenia. Zawiadomienie uważa się za dokonane po upływie 14 dni od dnia, w którym nastąpiło publiczne obwieszczenie, inne publiczne ogłoszenie lub udostępnienie pisma w Biuletynie Informacji Publicznej. Wskazuje się dzień </w:t>
      </w:r>
      <w:r w:rsidRPr="00A76955">
        <w:rPr>
          <w:rFonts w:cstheme="minorHAnsi"/>
          <w:b/>
          <w:bCs/>
          <w:sz w:val="24"/>
          <w:szCs w:val="24"/>
        </w:rPr>
        <w:t>27.11.2025 r.</w:t>
      </w:r>
      <w:r w:rsidRPr="00A76955">
        <w:rPr>
          <w:rFonts w:cstheme="minorHAnsi"/>
          <w:bCs/>
          <w:sz w:val="24"/>
          <w:szCs w:val="24"/>
        </w:rPr>
        <w:t xml:space="preserve"> jako dzień, w którym nastąpiło publiczne obwieszczenie.</w:t>
      </w:r>
    </w:p>
    <w:p w14:paraId="41E2130D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Od niniejszej decyzji służy odwołanie do Generalnego Dyrektora Ochrony Środowiska (Al. Jerozolimskie 136, 02-305 Warszawa) za pośrednictwem Regionalnego Dyrektora Ochrony Środowiska w Kielcach, w terminie 14 dni od dnia jej doręczenia (art. 127 § 1 i 2 </w:t>
      </w:r>
      <w:proofErr w:type="spellStart"/>
      <w:r w:rsidRPr="00A76955">
        <w:rPr>
          <w:rFonts w:cstheme="minorHAnsi"/>
          <w:bCs/>
          <w:sz w:val="24"/>
          <w:szCs w:val="24"/>
        </w:rPr>
        <w:t>k.p.a</w:t>
      </w:r>
      <w:proofErr w:type="spellEnd"/>
      <w:r w:rsidRPr="00A76955">
        <w:rPr>
          <w:rFonts w:cstheme="minorHAnsi"/>
          <w:bCs/>
          <w:sz w:val="24"/>
          <w:szCs w:val="24"/>
        </w:rPr>
        <w:t xml:space="preserve"> oraz art. 129 § 1 i 2 k.p.a.).</w:t>
      </w:r>
    </w:p>
    <w:p w14:paraId="1901A9E6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W trakcie biegu terminu do wniesienia odwołania strona może zrzec się prawa do wniesienia odwołania, składając stosowne oświadczenie organowi, który decyzję wydał nie później niż w terminie 14 dni od dnia doręczenia decyzji (art. 127a § 1 </w:t>
      </w:r>
      <w:proofErr w:type="spellStart"/>
      <w:r w:rsidRPr="00A76955">
        <w:rPr>
          <w:rFonts w:cstheme="minorHAnsi"/>
          <w:bCs/>
          <w:sz w:val="24"/>
          <w:szCs w:val="24"/>
        </w:rPr>
        <w:t>k.p.a</w:t>
      </w:r>
      <w:proofErr w:type="spellEnd"/>
      <w:r w:rsidRPr="00A76955">
        <w:rPr>
          <w:rFonts w:cstheme="minorHAnsi"/>
          <w:bCs/>
          <w:sz w:val="24"/>
          <w:szCs w:val="24"/>
        </w:rPr>
        <w:t>).</w:t>
      </w:r>
    </w:p>
    <w:p w14:paraId="6FDF9DAA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lastRenderedPageBreak/>
        <w:t>Z dniem doręczenia organowi administracji publicznej oświadczenia o zrzeczeniu się prawa do wniesienia odwołania ostatnią ze stron postępowania, decyzja staje się ostateczna i prawomocna (art. 127a § 2 k.p.a.). Skutkiem zrzeczenia się odwołania jest niemożność zaskarżenie decyzji do organu odwoławczego i wniesienia skargi do sądu administracyjnego.</w:t>
      </w:r>
    </w:p>
    <w:p w14:paraId="70B07D0A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Decyzja podlega wykonaniu przed upływem terminu do wniesienia odwołania, jeżeli jest zgoda z żądaniem wszystkich stron lub jeżeli wszystkie strony zrzekły prawa wniesienia odwołania (art. 130 § 4 </w:t>
      </w:r>
      <w:proofErr w:type="spellStart"/>
      <w:r w:rsidRPr="00A76955">
        <w:rPr>
          <w:rFonts w:cstheme="minorHAnsi"/>
          <w:bCs/>
          <w:sz w:val="24"/>
          <w:szCs w:val="24"/>
        </w:rPr>
        <w:t>k.p.a</w:t>
      </w:r>
      <w:proofErr w:type="spellEnd"/>
      <w:r w:rsidRPr="00A76955">
        <w:rPr>
          <w:rFonts w:cstheme="minorHAnsi"/>
          <w:bCs/>
          <w:sz w:val="24"/>
          <w:szCs w:val="24"/>
        </w:rPr>
        <w:t>).</w:t>
      </w:r>
    </w:p>
    <w:p w14:paraId="3DB9D342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Z treścią ww. decyzji można zapoznać się w siedzibie Regionalnej Dyrekcji Ochrony Środowiska w Kielcach (ul. Karola Szymanowskiego 6, 25-361 Kielce) w godz. od 7.30 do 15.30 po uprzednim umówieniu się z pracownikiem tutejszej Dyrekcji (nr telefonu do kontaktu: 413435361 lub 41 3435363) lub w sposób wskazany w art. 49b § 1 k.p.a.</w:t>
      </w:r>
    </w:p>
    <w:p w14:paraId="52BA3120" w14:textId="77777777" w:rsid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1CEA50BD" w14:textId="57B8419E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Iwona Kędzierska - Gębska</w:t>
      </w:r>
    </w:p>
    <w:p w14:paraId="64281A41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Regionalny Dyrektor Ochrony Środowiska</w:t>
      </w:r>
    </w:p>
    <w:p w14:paraId="71842745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w Kielcach</w:t>
      </w:r>
    </w:p>
    <w:p w14:paraId="75E38556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/-podpisany cyfrowo/</w:t>
      </w:r>
    </w:p>
    <w:p w14:paraId="088E2EF7" w14:textId="77777777" w:rsid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347F3D70" w14:textId="4BFB7396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1064BBA5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Sprawę prowadzi: Klaudia Siadul </w:t>
      </w:r>
    </w:p>
    <w:p w14:paraId="037F6723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Telefon kontaktowy: (41)3435361 lub (41)3435363</w:t>
      </w:r>
    </w:p>
    <w:p w14:paraId="611122F7" w14:textId="77777777" w:rsidR="00A76955" w:rsidRDefault="00A76955" w:rsidP="00A76955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9A4540D" w14:textId="51AC7BAB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A76955">
        <w:rPr>
          <w:rFonts w:cstheme="minorHAnsi"/>
          <w:b/>
          <w:bCs/>
          <w:sz w:val="24"/>
          <w:szCs w:val="24"/>
          <w:u w:val="single"/>
        </w:rPr>
        <w:t>Otrzymują:</w:t>
      </w:r>
    </w:p>
    <w:p w14:paraId="40394240" w14:textId="77777777" w:rsidR="00A76955" w:rsidRPr="00A76955" w:rsidRDefault="00A76955" w:rsidP="00A76955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bookmarkStart w:id="2" w:name="_Hlk198123064"/>
      <w:r w:rsidRPr="00A76955">
        <w:rPr>
          <w:rFonts w:cstheme="minorHAnsi"/>
          <w:bCs/>
          <w:sz w:val="24"/>
          <w:szCs w:val="24"/>
        </w:rPr>
        <w:t>PKP Polskie Linie Kolejowe S.A. – przedłożenie elektroniczne e-PUAP</w:t>
      </w:r>
    </w:p>
    <w:p w14:paraId="6FAF6EAF" w14:textId="77777777" w:rsidR="00A76955" w:rsidRPr="00A76955" w:rsidRDefault="00A76955" w:rsidP="00A76955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Pozostałe strony poprzez obwieszczenie:</w:t>
      </w:r>
    </w:p>
    <w:p w14:paraId="38361CD2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0EFC77D6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udostępnione w Biuletynie Informacji Publicznej Regionalnej Dyrekcji Ochrony Środowiska w Kielcach,</w:t>
      </w:r>
    </w:p>
    <w:p w14:paraId="068E1487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udostępnione za pośrednictwem Wójta Gminy Łączna w Biuletynie Informacji Publicznej lub publiczne ogłoszenie dokonane w sposób zwyczajowo przyjęty w danej miejscowości – zgodnie z art. 74 ust. 3aa UUOŚ,</w:t>
      </w:r>
    </w:p>
    <w:p w14:paraId="13B632F9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lastRenderedPageBreak/>
        <w:t>udostępnione za pośrednictwem Wójta Gminy Zagnańsk w Biuletynie Informacji Publicznej lub publiczne ogłoszenie dokonane w sposób zwyczajowo przyjęty w danej miejscowości – zgodnie z art. 74 ust. 3aa UUOŚ,</w:t>
      </w:r>
    </w:p>
    <w:p w14:paraId="4FCE2936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udostępnione za pośrednictwem Wójta Gminy Nowiny w Biuletynie Informacji Publicznej lub publiczne ogłoszenie dokonane w sposób zwyczajowo przyjęty w danej miejscowości – zgodnie z art. 74 ust. 3aa UUOŚ,</w:t>
      </w:r>
    </w:p>
    <w:p w14:paraId="330FE3A5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udostępnione za pośrednictwem Burmistrza Miasta i Gminy Morawica w Biuletynie Informacji Publicznej lub publiczne ogłoszenie dokonane w sposób zwyczajowo przyjęty w danej miejscowości – zgodnie z art. 74 ust. 3aa UUOŚ,</w:t>
      </w:r>
    </w:p>
    <w:p w14:paraId="039D016B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udostępnione za pośrednictwem Burmistrza Gminy i Miasta Chęciny w Biuletynie Informacji Publicznej lub publiczne ogłoszenie dokonane w sposób zwyczajowo przyjęty w danej miejscowości – zgodnie z art. 74 ust. 3aa UUOŚ.</w:t>
      </w:r>
    </w:p>
    <w:p w14:paraId="394C1C7F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udostępnione za pośrednictwem Burmistrza Miasta i Gminy Sobków w Biuletynie Informacji Publicznej lub publiczne ogłoszenie dokonane w sposób zwyczajowo przyjęty w danej miejscowości – zgodnie z art. 74 ust. 3aa UUOŚ,</w:t>
      </w:r>
    </w:p>
    <w:p w14:paraId="37EDF793" w14:textId="77777777" w:rsidR="00A76955" w:rsidRPr="00A76955" w:rsidRDefault="00A76955" w:rsidP="00A76955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udostępnione za pośrednictwem Burmistrza Miasta Jędrzejowa w Biuletynie Informacji Publicznej lub publiczne ogłoszenie dokonane w sposób zwyczajowo przyjęty w danej miejscowości – zgodnie z art. 74 ust. 3aa UUOŚ.</w:t>
      </w:r>
    </w:p>
    <w:p w14:paraId="3F3F8829" w14:textId="77777777" w:rsidR="00A76955" w:rsidRPr="00A76955" w:rsidRDefault="00A76955" w:rsidP="00A76955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Aa</w:t>
      </w:r>
    </w:p>
    <w:p w14:paraId="03576ADC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bookmarkEnd w:id="2"/>
    <w:p w14:paraId="4BAB24DB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7FB1C277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617E586C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lastRenderedPageBreak/>
        <w:t>Art. 49b § 1 k.p.a. „W przypadku zawiadomienia strony zgodnie z art. 49 § 1 lub art. 49a o decyzji lub postanowieniu, które podlega zaskarżeniu, na wniosek strony, organ, który wydał decyzję lub postanowienie,</w:t>
      </w:r>
    </w:p>
    <w:p w14:paraId="4713178D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427B60C7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123C82FE" w14:textId="77777777" w:rsidR="00A76955" w:rsidRPr="00A76955" w:rsidRDefault="00A76955" w:rsidP="00A7695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A76955">
        <w:rPr>
          <w:rFonts w:cstheme="minorHAnsi"/>
          <w:bCs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sectPr w:rsidR="00A76955" w:rsidRPr="00A76955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517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193C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76955"/>
    <w:rsid w:val="00A8021C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18</cp:revision>
  <cp:lastPrinted>2023-10-17T11:15:00Z</cp:lastPrinted>
  <dcterms:created xsi:type="dcterms:W3CDTF">2023-10-17T12:58:00Z</dcterms:created>
  <dcterms:modified xsi:type="dcterms:W3CDTF">2025-11-25T08:11:00Z</dcterms:modified>
</cp:coreProperties>
</file>