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0CE" w:rsidRPr="00C60881" w:rsidRDefault="003C6FB6" w:rsidP="00C60881">
      <w:pPr>
        <w:spacing w:after="0" w:line="276" w:lineRule="auto"/>
        <w:rPr>
          <w:rFonts w:ascii="Lato" w:hAnsi="Lato"/>
        </w:rPr>
      </w:pPr>
      <w:bookmarkStart w:id="0" w:name="_GoBack"/>
      <w:bookmarkEnd w:id="0"/>
      <w:r w:rsidRPr="00C60881">
        <w:rPr>
          <w:rFonts w:ascii="Lato" w:hAnsi="Lato"/>
        </w:rPr>
        <w:t xml:space="preserve">Departament </w:t>
      </w:r>
      <w:r w:rsidR="000C4835" w:rsidRPr="00C60881">
        <w:rPr>
          <w:rFonts w:ascii="Lato" w:hAnsi="Lato"/>
        </w:rPr>
        <w:t>Obywatelstwa i Repatriacji</w:t>
      </w:r>
    </w:p>
    <w:p w:rsidR="009276B2" w:rsidRPr="00C60881" w:rsidRDefault="009276B2" w:rsidP="00C60881">
      <w:pPr>
        <w:spacing w:after="0" w:line="276" w:lineRule="auto"/>
        <w:rPr>
          <w:rFonts w:ascii="Lato" w:hAnsi="Lato"/>
          <w:sz w:val="18"/>
        </w:rPr>
      </w:pPr>
    </w:p>
    <w:p w:rsidR="009276B2" w:rsidRPr="00C60881" w:rsidRDefault="009276B2" w:rsidP="00C60881">
      <w:pPr>
        <w:spacing w:after="0" w:line="276" w:lineRule="auto"/>
        <w:rPr>
          <w:rFonts w:ascii="Lato" w:hAnsi="Lato"/>
          <w:sz w:val="18"/>
        </w:rPr>
      </w:pPr>
    </w:p>
    <w:p w:rsidR="008B23B0" w:rsidRPr="00737313" w:rsidRDefault="008B23B0" w:rsidP="008B23B0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DOiR-I.</w:t>
      </w:r>
      <w:r w:rsidRPr="00737313">
        <w:rPr>
          <w:rFonts w:ascii="Lato" w:hAnsi="Lato"/>
        </w:rPr>
        <w:t>093</w:t>
      </w:r>
      <w:r>
        <w:rPr>
          <w:rFonts w:ascii="Lato" w:hAnsi="Lato"/>
        </w:rPr>
        <w:t>.3.2024.AF</w:t>
      </w:r>
    </w:p>
    <w:p w:rsidR="008B23B0" w:rsidRPr="00737313" w:rsidRDefault="008B23B0" w:rsidP="008B23B0">
      <w:pPr>
        <w:spacing w:after="0" w:line="276" w:lineRule="auto"/>
        <w:jc w:val="both"/>
        <w:rPr>
          <w:rFonts w:ascii="Lato" w:hAnsi="Lato"/>
        </w:rPr>
      </w:pPr>
      <w:r w:rsidRPr="00737313">
        <w:rPr>
          <w:rFonts w:ascii="Lato" w:hAnsi="Lato"/>
        </w:rPr>
        <w:t xml:space="preserve">Warszawa, </w:t>
      </w:r>
      <w:r>
        <w:rPr>
          <w:rFonts w:ascii="Lato" w:hAnsi="Lato"/>
        </w:rPr>
        <w:t>5 sierpnia 2024</w:t>
      </w:r>
      <w:r w:rsidRPr="00737313">
        <w:rPr>
          <w:rFonts w:ascii="Lato" w:hAnsi="Lato"/>
        </w:rPr>
        <w:t xml:space="preserve"> r. </w:t>
      </w:r>
    </w:p>
    <w:p w:rsidR="008B23B0" w:rsidRPr="00737313" w:rsidRDefault="008B23B0" w:rsidP="008B23B0">
      <w:pPr>
        <w:spacing w:after="0" w:line="276" w:lineRule="auto"/>
        <w:rPr>
          <w:rFonts w:ascii="Lato" w:hAnsi="Lato"/>
        </w:rPr>
      </w:pPr>
    </w:p>
    <w:p w:rsidR="008B23B0" w:rsidRPr="00737313" w:rsidRDefault="008B23B0" w:rsidP="008B23B0">
      <w:pPr>
        <w:spacing w:after="0" w:line="276" w:lineRule="auto"/>
        <w:rPr>
          <w:rFonts w:ascii="Lato" w:hAnsi="Lato"/>
        </w:rPr>
      </w:pPr>
    </w:p>
    <w:p w:rsidR="008B23B0" w:rsidRPr="00737313" w:rsidRDefault="008B23B0" w:rsidP="008B23B0">
      <w:pPr>
        <w:spacing w:after="0" w:line="276" w:lineRule="auto"/>
        <w:jc w:val="both"/>
        <w:rPr>
          <w:rFonts w:ascii="Lato" w:hAnsi="Lato"/>
          <w:b/>
          <w:i/>
        </w:rPr>
      </w:pPr>
      <w:r w:rsidRPr="00737313">
        <w:rPr>
          <w:rFonts w:ascii="Lato" w:hAnsi="Lato"/>
          <w:b/>
        </w:rPr>
        <w:t xml:space="preserve">Informacja o wynikach kontroli na temat: </w:t>
      </w:r>
      <w:r>
        <w:rPr>
          <w:rFonts w:ascii="Lato" w:hAnsi="Lato"/>
          <w:b/>
          <w:i/>
        </w:rPr>
        <w:t>Prawidłowość potwierdza</w:t>
      </w:r>
      <w:r w:rsidRPr="00737313">
        <w:rPr>
          <w:rFonts w:ascii="Lato" w:hAnsi="Lato"/>
          <w:b/>
          <w:i/>
        </w:rPr>
        <w:t xml:space="preserve">nia posiadania lub utraty obywatelstwa polskiego oraz uznawania za obywatela polskiego </w:t>
      </w:r>
      <w:r>
        <w:rPr>
          <w:rFonts w:ascii="Lato" w:hAnsi="Lato"/>
          <w:b/>
          <w:i/>
        </w:rPr>
        <w:br/>
      </w:r>
      <w:r w:rsidRPr="009B4571">
        <w:rPr>
          <w:rFonts w:ascii="Lato" w:hAnsi="Lato"/>
          <w:b/>
        </w:rPr>
        <w:t>w Podlaskim Urzędzie Wojewódzkim w Białymstoku</w:t>
      </w:r>
      <w:r w:rsidRPr="00737313">
        <w:rPr>
          <w:rFonts w:ascii="Lato" w:hAnsi="Lato"/>
          <w:b/>
          <w:i/>
        </w:rPr>
        <w:t>.</w:t>
      </w:r>
    </w:p>
    <w:p w:rsidR="008B23B0" w:rsidRPr="00737313" w:rsidRDefault="008B23B0" w:rsidP="008B23B0">
      <w:pPr>
        <w:tabs>
          <w:tab w:val="center" w:pos="3968"/>
        </w:tabs>
        <w:spacing w:after="0" w:line="276" w:lineRule="auto"/>
        <w:jc w:val="both"/>
        <w:rPr>
          <w:rFonts w:ascii="Lato" w:hAnsi="Lato"/>
        </w:rPr>
      </w:pPr>
    </w:p>
    <w:p w:rsidR="008B23B0" w:rsidRPr="00737313" w:rsidRDefault="008B23B0" w:rsidP="008B23B0">
      <w:pPr>
        <w:spacing w:after="120" w:line="276" w:lineRule="auto"/>
        <w:jc w:val="both"/>
        <w:rPr>
          <w:rFonts w:ascii="Lato" w:hAnsi="Lato"/>
          <w:b/>
        </w:rPr>
      </w:pPr>
      <w:r w:rsidRPr="00737313">
        <w:rPr>
          <w:rFonts w:ascii="Lato" w:hAnsi="Lato"/>
          <w:b/>
        </w:rPr>
        <w:t xml:space="preserve">I. Podstawa prawna </w:t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</w:rPr>
      </w:pPr>
      <w:r w:rsidRPr="00737313">
        <w:rPr>
          <w:rFonts w:ascii="Lato" w:hAnsi="Lato"/>
        </w:rPr>
        <w:t>Czynności kontrolne zostały przeprowadzone na podstawie ustawy z dnia 15 lipca 2011 r. o ko</w:t>
      </w:r>
      <w:r>
        <w:rPr>
          <w:rFonts w:ascii="Lato" w:hAnsi="Lato"/>
        </w:rPr>
        <w:t>ntroli w administracji rządowej</w:t>
      </w:r>
      <w:r>
        <w:rPr>
          <w:rStyle w:val="Odwoanieprzypisudolnego"/>
          <w:rFonts w:ascii="Lato" w:hAnsi="Lato"/>
        </w:rPr>
        <w:footnoteReference w:id="1"/>
      </w:r>
    </w:p>
    <w:p w:rsidR="008B23B0" w:rsidRPr="00737313" w:rsidRDefault="008B23B0" w:rsidP="008B23B0">
      <w:pPr>
        <w:spacing w:after="120" w:line="276" w:lineRule="auto"/>
        <w:jc w:val="both"/>
        <w:rPr>
          <w:rFonts w:ascii="Lato" w:hAnsi="Lato"/>
          <w:b/>
        </w:rPr>
      </w:pPr>
      <w:r w:rsidRPr="00737313">
        <w:rPr>
          <w:rFonts w:ascii="Lato" w:hAnsi="Lato"/>
          <w:b/>
        </w:rPr>
        <w:t xml:space="preserve">II. Tryb kontroli </w:t>
      </w:r>
    </w:p>
    <w:p w:rsidR="008B23B0" w:rsidRPr="00DF6B9E" w:rsidRDefault="008B23B0" w:rsidP="008B23B0">
      <w:pPr>
        <w:spacing w:after="120" w:line="276" w:lineRule="auto"/>
        <w:jc w:val="both"/>
        <w:rPr>
          <w:rFonts w:ascii="Lato" w:hAnsi="Lato"/>
          <w:i/>
        </w:rPr>
      </w:pPr>
      <w:r w:rsidRPr="00737313">
        <w:rPr>
          <w:rFonts w:ascii="Lato" w:hAnsi="Lato"/>
        </w:rPr>
        <w:t xml:space="preserve">Kontrola została przeprowadzona przez Departament </w:t>
      </w:r>
      <w:r>
        <w:rPr>
          <w:rFonts w:ascii="Lato" w:hAnsi="Lato"/>
        </w:rPr>
        <w:t xml:space="preserve">Obywatelstwa i Repatriacji </w:t>
      </w:r>
      <w:r w:rsidRPr="00737313">
        <w:rPr>
          <w:rFonts w:ascii="Lato" w:hAnsi="Lato"/>
        </w:rPr>
        <w:t xml:space="preserve">Ministerstwa Spraw Wewnętrznych i Administracji w trybie zwykłym, zgodnie </w:t>
      </w:r>
      <w:r>
        <w:rPr>
          <w:rFonts w:ascii="Lato" w:hAnsi="Lato"/>
        </w:rPr>
        <w:br/>
      </w:r>
      <w:r w:rsidRPr="00737313">
        <w:rPr>
          <w:rFonts w:ascii="Lato" w:hAnsi="Lato"/>
        </w:rPr>
        <w:t xml:space="preserve">z </w:t>
      </w:r>
      <w:r w:rsidRPr="00DF6B9E">
        <w:rPr>
          <w:rFonts w:ascii="Lato" w:hAnsi="Lato"/>
          <w:i/>
        </w:rPr>
        <w:t>Planem kontroli Ministerstwa Spraw Wewnętrznych i Admini</w:t>
      </w:r>
      <w:r>
        <w:rPr>
          <w:rFonts w:ascii="Lato" w:hAnsi="Lato"/>
          <w:i/>
        </w:rPr>
        <w:t>stracji na rok 2024</w:t>
      </w:r>
      <w:r w:rsidRPr="00DF6B9E">
        <w:rPr>
          <w:rFonts w:ascii="Lato" w:hAnsi="Lato"/>
          <w:i/>
        </w:rPr>
        <w:t xml:space="preserve">. </w:t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</w:rPr>
      </w:pPr>
      <w:r w:rsidRPr="00737313">
        <w:rPr>
          <w:rFonts w:ascii="Lato" w:hAnsi="Lato"/>
          <w:b/>
        </w:rPr>
        <w:t>III. Termin kontroli</w:t>
      </w:r>
      <w:r w:rsidRPr="00737313">
        <w:rPr>
          <w:rFonts w:ascii="Lato" w:hAnsi="Lato"/>
        </w:rPr>
        <w:t xml:space="preserve"> </w:t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</w:rPr>
      </w:pPr>
      <w:r w:rsidRPr="00737313">
        <w:rPr>
          <w:rFonts w:ascii="Lato" w:hAnsi="Lato"/>
        </w:rPr>
        <w:t xml:space="preserve">Od </w:t>
      </w:r>
      <w:r>
        <w:rPr>
          <w:rFonts w:ascii="Lato" w:hAnsi="Lato"/>
        </w:rPr>
        <w:t>27 maja 2024 r. do 25 czerwca 2024 r.</w:t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</w:rPr>
      </w:pPr>
      <w:r w:rsidRPr="00737313">
        <w:rPr>
          <w:rFonts w:ascii="Lato" w:hAnsi="Lato"/>
          <w:b/>
        </w:rPr>
        <w:t>IV. Zakres kontroli obejmował następujące zagadnienia:</w:t>
      </w:r>
      <w:r w:rsidRPr="00737313">
        <w:rPr>
          <w:rFonts w:ascii="Lato" w:hAnsi="Lato"/>
        </w:rPr>
        <w:t xml:space="preserve"> </w:t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</w:rPr>
      </w:pPr>
      <w:r w:rsidRPr="00737313">
        <w:rPr>
          <w:rFonts w:ascii="Lato" w:hAnsi="Lato"/>
        </w:rPr>
        <w:t xml:space="preserve">1) Prawidłowość i terminowość rozpoznawania spraw o potwierdzenie posiadania lub utraty obywatelstwa polskiego. </w:t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</w:rPr>
      </w:pPr>
      <w:r w:rsidRPr="00737313">
        <w:rPr>
          <w:rFonts w:ascii="Lato" w:hAnsi="Lato"/>
        </w:rPr>
        <w:t xml:space="preserve">2) Prawidłowość i terminowość rozpoznawania spraw o uznanie za obywatela polskiego. </w:t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</w:rPr>
      </w:pPr>
      <w:r w:rsidRPr="00737313">
        <w:rPr>
          <w:rFonts w:ascii="Lato" w:hAnsi="Lato"/>
        </w:rPr>
        <w:t>3) Sprawowanie nadzoru nad rozpoznawaniem spraw o potwierdzenie posiadania lub utraty obywatelstwa polskiego oraz o uznanie za obywatela polskiego, w tym zapewnienie rozwiązań organizacyjnych gwarantujących należytą realizację zadań.</w:t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  <w:b/>
        </w:rPr>
      </w:pPr>
      <w:r w:rsidRPr="00737313">
        <w:rPr>
          <w:rFonts w:ascii="Lato" w:hAnsi="Lato"/>
          <w:b/>
        </w:rPr>
        <w:t>V. Kontrolą objęto okres od 1 stycznia 2</w:t>
      </w:r>
      <w:r>
        <w:rPr>
          <w:rFonts w:ascii="Lato" w:hAnsi="Lato"/>
          <w:b/>
        </w:rPr>
        <w:t xml:space="preserve">022 </w:t>
      </w:r>
      <w:r w:rsidRPr="00737313">
        <w:rPr>
          <w:rFonts w:ascii="Lato" w:hAnsi="Lato"/>
          <w:b/>
        </w:rPr>
        <w:t xml:space="preserve">r. do </w:t>
      </w:r>
      <w:r>
        <w:rPr>
          <w:rFonts w:ascii="Lato" w:hAnsi="Lato"/>
          <w:b/>
        </w:rPr>
        <w:t>31 grudnia 2023 r.</w:t>
      </w:r>
      <w:r>
        <w:rPr>
          <w:rStyle w:val="Odwoanieprzypisudolnego"/>
          <w:rFonts w:ascii="Lato" w:hAnsi="Lato"/>
          <w:b/>
        </w:rPr>
        <w:footnoteReference w:id="2"/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  <w:b/>
        </w:rPr>
      </w:pPr>
      <w:r w:rsidRPr="00276B3F">
        <w:rPr>
          <w:rFonts w:ascii="Lato" w:hAnsi="Lato"/>
          <w:b/>
        </w:rPr>
        <w:t>VI. Ustalenia kontroli – ocena kontrolowanej działalności</w:t>
      </w:r>
    </w:p>
    <w:p w:rsidR="008B23B0" w:rsidRPr="00276B3F" w:rsidRDefault="008B23B0" w:rsidP="008B23B0">
      <w:pPr>
        <w:spacing w:after="120" w:line="276" w:lineRule="auto"/>
        <w:jc w:val="both"/>
        <w:rPr>
          <w:rFonts w:ascii="Lato" w:hAnsi="Lato"/>
          <w:b/>
        </w:rPr>
      </w:pPr>
      <w:r w:rsidRPr="00276B3F">
        <w:rPr>
          <w:rFonts w:ascii="Lato" w:hAnsi="Lato"/>
        </w:rPr>
        <w:t xml:space="preserve">Działania Wojewody </w:t>
      </w:r>
      <w:r>
        <w:rPr>
          <w:rFonts w:ascii="Lato" w:hAnsi="Lato"/>
        </w:rPr>
        <w:t>Podlaskiego</w:t>
      </w:r>
      <w:r w:rsidRPr="00276B3F">
        <w:rPr>
          <w:rFonts w:ascii="Lato" w:hAnsi="Lato"/>
        </w:rPr>
        <w:t xml:space="preserve"> w zakresie realizacji zadań związanych </w:t>
      </w:r>
      <w:r>
        <w:rPr>
          <w:rFonts w:ascii="Lato" w:hAnsi="Lato"/>
        </w:rPr>
        <w:br/>
      </w:r>
      <w:r w:rsidRPr="00276B3F">
        <w:rPr>
          <w:rFonts w:ascii="Lato" w:hAnsi="Lato"/>
        </w:rPr>
        <w:t xml:space="preserve">z potwierdzeniem posiadania lub utraty obywatelstwa polskiego oraz uznaniem za obywatela polskiego, a także sprawowaniem nadzoru nad rozpoznawaniem ww. </w:t>
      </w:r>
      <w:r w:rsidRPr="00276B3F">
        <w:rPr>
          <w:rFonts w:ascii="Lato" w:hAnsi="Lato"/>
        </w:rPr>
        <w:lastRenderedPageBreak/>
        <w:t xml:space="preserve">spraw, w tym zapewnieniem rozwiązań organizacyjnych gwarantujących należytą realizację zadań, oceniono </w:t>
      </w:r>
      <w:r w:rsidRPr="00276B3F">
        <w:rPr>
          <w:rFonts w:ascii="Lato" w:hAnsi="Lato"/>
          <w:b/>
        </w:rPr>
        <w:t xml:space="preserve">pozytywnie. </w:t>
      </w:r>
    </w:p>
    <w:p w:rsidR="008B23B0" w:rsidRPr="00276B3F" w:rsidRDefault="008B23B0" w:rsidP="008B23B0">
      <w:pPr>
        <w:spacing w:after="120" w:line="276" w:lineRule="auto"/>
        <w:jc w:val="both"/>
        <w:rPr>
          <w:rFonts w:ascii="Lato" w:hAnsi="Lato"/>
        </w:rPr>
      </w:pPr>
      <w:r w:rsidRPr="00276B3F">
        <w:rPr>
          <w:rFonts w:ascii="Lato" w:hAnsi="Lato"/>
          <w:b/>
        </w:rPr>
        <w:t>Pozytywną</w:t>
      </w:r>
      <w:r w:rsidRPr="00276B3F">
        <w:rPr>
          <w:rFonts w:ascii="Lato" w:hAnsi="Lato"/>
        </w:rPr>
        <w:t xml:space="preserve"> ocenę uzasadniało prz</w:t>
      </w:r>
      <w:r>
        <w:rPr>
          <w:rFonts w:ascii="Lato" w:hAnsi="Lato"/>
        </w:rPr>
        <w:t xml:space="preserve">estrzeganie wymogów związanych </w:t>
      </w:r>
      <w:r>
        <w:rPr>
          <w:rFonts w:ascii="Lato" w:hAnsi="Lato"/>
        </w:rPr>
        <w:br/>
      </w:r>
      <w:r w:rsidRPr="00276B3F">
        <w:rPr>
          <w:rFonts w:ascii="Lato" w:hAnsi="Lato"/>
        </w:rPr>
        <w:t>z prowadzeniem postępowań administracyjnych</w:t>
      </w:r>
      <w:r>
        <w:rPr>
          <w:rFonts w:ascii="Lato" w:hAnsi="Lato"/>
        </w:rPr>
        <w:t xml:space="preserve"> określonych na gruncie ustawy </w:t>
      </w:r>
      <w:r>
        <w:rPr>
          <w:rFonts w:ascii="Lato" w:hAnsi="Lato"/>
        </w:rPr>
        <w:br/>
      </w:r>
      <w:r w:rsidRPr="00276B3F">
        <w:rPr>
          <w:rFonts w:ascii="Lato" w:hAnsi="Lato"/>
        </w:rPr>
        <w:t xml:space="preserve">z dnia 14 czerwca 1960 r. </w:t>
      </w:r>
      <w:r w:rsidRPr="00DF6B9E">
        <w:rPr>
          <w:rFonts w:ascii="Lato" w:hAnsi="Lato"/>
          <w:i/>
        </w:rPr>
        <w:t>Kodeks postępowania administracyjnego</w:t>
      </w:r>
      <w:r>
        <w:rPr>
          <w:rStyle w:val="Odwoanieprzypisudolnego"/>
          <w:rFonts w:ascii="Lato" w:hAnsi="Lato"/>
        </w:rPr>
        <w:footnoteReference w:id="3"/>
      </w:r>
      <w:r>
        <w:rPr>
          <w:rFonts w:ascii="Lato" w:hAnsi="Lato"/>
        </w:rPr>
        <w:t xml:space="preserve">, </w:t>
      </w:r>
      <w:r>
        <w:rPr>
          <w:rFonts w:ascii="Lato" w:hAnsi="Lato"/>
        </w:rPr>
        <w:br/>
      </w:r>
      <w:r w:rsidRPr="00276B3F">
        <w:rPr>
          <w:rFonts w:ascii="Lato" w:hAnsi="Lato"/>
        </w:rPr>
        <w:t>w szczególności wnikliwe prowadzenie postępowań wyjaśniających i dokładanie należytej staranności przy gromadzeniu materiału dowodowego we wszystkich badanych sprawach. Obowiązek rzetelnego ustalenia stanu faktycznego sprawy realizowano przy jednoczesnym zachowaniu zasady szybkości i prostoty postępowania. Pierwsze czynności we wszystkich skontrolowanych sprawach były podejmowanie niezwłocznie po otrzymaniu wniosku; bez zbędnej zwłoki podejmowano również czynności wyjaśniające w toku prowadzonych postępowań. Przed wydaniem decyzji o uznaniu cudzoziemca za obywatela polskiego szczegółowo i rzetelnie badano spełnienie prz</w:t>
      </w:r>
      <w:r>
        <w:rPr>
          <w:rFonts w:ascii="Lato" w:hAnsi="Lato"/>
        </w:rPr>
        <w:t xml:space="preserve">esłanek ustawowych </w:t>
      </w:r>
      <w:r>
        <w:rPr>
          <w:rFonts w:ascii="Lato" w:hAnsi="Lato"/>
        </w:rPr>
        <w:br/>
      </w:r>
      <w:r w:rsidRPr="00276B3F">
        <w:rPr>
          <w:rFonts w:ascii="Lato" w:hAnsi="Lato"/>
        </w:rPr>
        <w:t>z uwzględnieniem wagi rozstrzygnięć skutkujących uznaniem cudzoziemca za obywatela polskiego.</w:t>
      </w:r>
    </w:p>
    <w:p w:rsidR="008B23B0" w:rsidRDefault="008B23B0" w:rsidP="008B23B0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Jedynie w dwóch sprawach s</w:t>
      </w:r>
      <w:r w:rsidRPr="00D52DA3">
        <w:rPr>
          <w:rFonts w:ascii="Lato" w:hAnsi="Lato"/>
        </w:rPr>
        <w:t xml:space="preserve">twierdzono </w:t>
      </w:r>
      <w:r>
        <w:rPr>
          <w:rFonts w:ascii="Lato" w:hAnsi="Lato"/>
          <w:b/>
        </w:rPr>
        <w:t>uchybienie</w:t>
      </w:r>
      <w:r w:rsidRPr="00335469">
        <w:rPr>
          <w:rFonts w:ascii="Lato" w:hAnsi="Lato"/>
          <w:b/>
        </w:rPr>
        <w:t xml:space="preserve"> </w:t>
      </w:r>
      <w:r w:rsidRPr="00D52DA3">
        <w:rPr>
          <w:rFonts w:ascii="Lato" w:hAnsi="Lato"/>
        </w:rPr>
        <w:t>po</w:t>
      </w:r>
      <w:r>
        <w:rPr>
          <w:rFonts w:ascii="Lato" w:hAnsi="Lato"/>
        </w:rPr>
        <w:t>legające na braku informacji o dacie odbioru rozstrzygnięcia wysłanego za pośrednictwem polskiej placówki konsularnej.</w:t>
      </w:r>
    </w:p>
    <w:p w:rsidR="008B23B0" w:rsidRDefault="008B23B0" w:rsidP="008B23B0">
      <w:pPr>
        <w:spacing w:after="0" w:line="276" w:lineRule="auto"/>
        <w:jc w:val="both"/>
        <w:rPr>
          <w:rFonts w:ascii="Lato" w:hAnsi="Lato"/>
        </w:rPr>
      </w:pPr>
    </w:p>
    <w:p w:rsidR="008B23B0" w:rsidRDefault="008B23B0" w:rsidP="008B23B0">
      <w:pPr>
        <w:spacing w:after="0" w:line="276" w:lineRule="auto"/>
        <w:jc w:val="both"/>
        <w:rPr>
          <w:rFonts w:ascii="Lato" w:hAnsi="Lato"/>
        </w:rPr>
      </w:pPr>
      <w:r w:rsidRPr="00276B3F">
        <w:rPr>
          <w:rFonts w:ascii="Lato" w:hAnsi="Lato"/>
        </w:rPr>
        <w:t>Zapewniono skuteczny nadzór nad rozpoznawaniem spraw o potwierdzenie posiadania lub utraty obywatelstwa polskiego i o uznanie za obywatela polskiego oraz rozwiązania organizacyjne gwarantujące należytą realizację zadań. Pozytywną ocenę w powyższym obszarze uzasadnia</w:t>
      </w:r>
      <w:r>
        <w:rPr>
          <w:rFonts w:ascii="Lato" w:hAnsi="Lato"/>
        </w:rPr>
        <w:t>ło</w:t>
      </w:r>
      <w:r w:rsidRPr="00276B3F">
        <w:rPr>
          <w:rFonts w:ascii="Lato" w:hAnsi="Lato"/>
        </w:rPr>
        <w:t xml:space="preserve"> zapewnienie adekwatnej struktury etatowej oraz ciągłości realizacji zadań poprzez u</w:t>
      </w:r>
      <w:r>
        <w:rPr>
          <w:rFonts w:ascii="Lato" w:hAnsi="Lato"/>
        </w:rPr>
        <w:t xml:space="preserve">stanowienie systemu zastępstw, </w:t>
      </w:r>
      <w:r>
        <w:rPr>
          <w:rFonts w:ascii="Lato" w:hAnsi="Lato"/>
        </w:rPr>
        <w:br/>
      </w:r>
      <w:r w:rsidRPr="00276B3F">
        <w:rPr>
          <w:rFonts w:ascii="Lato" w:hAnsi="Lato"/>
        </w:rPr>
        <w:t>a także dobór profesjonalnej kadry realizującej zadania objęte zakresem kontroli, posiadającej wymagane doświadczenie oraz wiedzę.</w:t>
      </w:r>
    </w:p>
    <w:p w:rsidR="0033151E" w:rsidRDefault="0033151E" w:rsidP="008B23B0">
      <w:pPr>
        <w:spacing w:after="120" w:line="276" w:lineRule="auto"/>
        <w:jc w:val="both"/>
        <w:rPr>
          <w:rFonts w:ascii="Lato" w:hAnsi="Lato"/>
          <w:b/>
        </w:rPr>
      </w:pPr>
    </w:p>
    <w:p w:rsidR="008B23B0" w:rsidRDefault="008B23B0" w:rsidP="008B23B0">
      <w:pPr>
        <w:spacing w:after="120" w:line="276" w:lineRule="auto"/>
        <w:jc w:val="both"/>
        <w:rPr>
          <w:rFonts w:ascii="Lato" w:hAnsi="Lato"/>
          <w:b/>
        </w:rPr>
      </w:pPr>
      <w:r w:rsidRPr="00276B3F">
        <w:rPr>
          <w:rFonts w:ascii="Lato" w:hAnsi="Lato"/>
          <w:b/>
        </w:rPr>
        <w:t>VII. Wnioski i zalecenia pokontrolne</w:t>
      </w:r>
    </w:p>
    <w:p w:rsidR="008B23B0" w:rsidRDefault="008B23B0" w:rsidP="008B23B0">
      <w:pPr>
        <w:spacing w:after="120" w:line="276" w:lineRule="auto"/>
        <w:jc w:val="both"/>
        <w:rPr>
          <w:rFonts w:ascii="Lato" w:hAnsi="Lato"/>
        </w:rPr>
      </w:pPr>
      <w:r w:rsidRPr="00276B3F">
        <w:rPr>
          <w:rFonts w:ascii="Lato" w:hAnsi="Lato"/>
        </w:rPr>
        <w:t>W celu wyeliminowania stwierdzonych w toku kontroli uchybień oraz usprawnienia funkcjonowania jednostki kontrolowanej</w:t>
      </w:r>
      <w:r>
        <w:rPr>
          <w:rFonts w:ascii="Lato" w:hAnsi="Lato"/>
        </w:rPr>
        <w:t xml:space="preserve"> wnioskowano o:</w:t>
      </w:r>
    </w:p>
    <w:p w:rsidR="008B23B0" w:rsidRPr="00FD2659" w:rsidRDefault="008B23B0" w:rsidP="008B23B0">
      <w:pPr>
        <w:numPr>
          <w:ilvl w:val="0"/>
          <w:numId w:val="10"/>
        </w:numPr>
        <w:suppressAutoHyphens/>
        <w:spacing w:after="120" w:line="276" w:lineRule="auto"/>
        <w:jc w:val="both"/>
        <w:rPr>
          <w:rFonts w:ascii="Lato" w:eastAsia="Calibri" w:hAnsi="Lato" w:cs="Calibri"/>
          <w:color w:val="000000"/>
          <w:lang w:eastAsia="ar-SA"/>
        </w:rPr>
      </w:pPr>
      <w:r w:rsidRPr="00FD2659">
        <w:rPr>
          <w:rFonts w:ascii="Lato" w:eastAsia="Calibri" w:hAnsi="Lato" w:cs="Calibri"/>
          <w:color w:val="000000"/>
          <w:lang w:eastAsia="ar-SA"/>
        </w:rPr>
        <w:t xml:space="preserve">każdorazowe uzyskanie z polskiej placówki konsularnej </w:t>
      </w:r>
      <w:r w:rsidRPr="00FD2659">
        <w:rPr>
          <w:rFonts w:ascii="Lato" w:eastAsia="Calibri" w:hAnsi="Lato" w:cs="Calibri"/>
        </w:rPr>
        <w:t>informacji o dacie odbioru rozstrzygnięcia wysłanego za jej pośrednictwem;</w:t>
      </w:r>
    </w:p>
    <w:p w:rsidR="00F62FFD" w:rsidRPr="008B23B0" w:rsidRDefault="008B23B0" w:rsidP="008B23B0">
      <w:pPr>
        <w:numPr>
          <w:ilvl w:val="0"/>
          <w:numId w:val="10"/>
        </w:numPr>
        <w:suppressAutoHyphens/>
        <w:spacing w:after="120" w:line="276" w:lineRule="auto"/>
        <w:jc w:val="both"/>
        <w:rPr>
          <w:rFonts w:ascii="Lato" w:eastAsia="Calibri" w:hAnsi="Lato" w:cs="Calibri"/>
          <w:color w:val="000000"/>
          <w:lang w:eastAsia="ar-SA"/>
        </w:rPr>
      </w:pPr>
      <w:r w:rsidRPr="00FD2659">
        <w:rPr>
          <w:rFonts w:ascii="Lato" w:eastAsia="Calibri" w:hAnsi="Lato" w:cs="Calibri"/>
        </w:rPr>
        <w:t xml:space="preserve">zapewnienie pracownicom realizującym zadania związane z prowadzeniem postępowań o potwierdzenie posiadania lub utraty obywatelstwa polskiego oraz uznanie za obywatela polskiego udziału w szkoleniach </w:t>
      </w:r>
      <w:r w:rsidRPr="00FD2659">
        <w:rPr>
          <w:rFonts w:ascii="Lato" w:eastAsia="Calibri" w:hAnsi="Lato" w:cs="Calibri"/>
        </w:rPr>
        <w:br/>
        <w:t>z zakresu prowadzenia postępowania administracyjnego.</w:t>
      </w:r>
    </w:p>
    <w:sectPr w:rsidR="00F62FFD" w:rsidRPr="008B23B0" w:rsidSect="00A4368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10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894" w:rsidRDefault="004C5894" w:rsidP="009276B2">
      <w:pPr>
        <w:spacing w:after="0" w:line="240" w:lineRule="auto"/>
      </w:pPr>
      <w:r>
        <w:separator/>
      </w:r>
    </w:p>
  </w:endnote>
  <w:endnote w:type="continuationSeparator" w:id="0">
    <w:p w:rsidR="004C5894" w:rsidRDefault="004C5894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881" w:rsidRPr="00C60881" w:rsidRDefault="00F62FFD" w:rsidP="00C60881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A2114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9F15983" wp14:editId="0B03BFA6">
              <wp:simplePos x="0" y="0"/>
              <wp:positionH relativeFrom="margin">
                <wp:align>left</wp:align>
              </wp:positionH>
              <wp:positionV relativeFrom="paragraph">
                <wp:posOffset>3708</wp:posOffset>
              </wp:positionV>
              <wp:extent cx="5040000" cy="0"/>
              <wp:effectExtent l="0" t="0" r="27305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3BFEA3C" id="Łącznik prosty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pt" to="396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" strokecolor="windowText" strokeweight=".5pt">
              <v:stroke joinstyle="miter"/>
              <w10:wrap anchorx="margin"/>
            </v:line>
          </w:pict>
        </mc:Fallback>
      </mc:AlternateContent>
    </w:r>
    <w:r w:rsidR="00C60881">
      <w:rPr>
        <w:rFonts w:ascii="Lato" w:hAnsi="Lato"/>
        <w:sz w:val="14"/>
        <w:szCs w:val="14"/>
      </w:rPr>
      <w:t xml:space="preserve">                                                                                                                                      </w:t>
    </w:r>
    <w:r w:rsidR="00C60881">
      <w:rPr>
        <w:rFonts w:ascii="Lato" w:hAnsi="Lato"/>
        <w:sz w:val="14"/>
        <w:szCs w:val="16"/>
      </w:rPr>
      <w:t>M</w:t>
    </w:r>
    <w:r w:rsidR="00C60881" w:rsidRPr="00DA6665">
      <w:rPr>
        <w:rFonts w:ascii="Lato" w:hAnsi="Lato"/>
        <w:sz w:val="14"/>
        <w:szCs w:val="16"/>
      </w:rPr>
      <w:t xml:space="preserve">inisterstwo Spraw Wewnętrznych i Administracji  </w:t>
    </w:r>
  </w:p>
  <w:p w:rsidR="00C60881" w:rsidRPr="0035672F" w:rsidRDefault="00C60881" w:rsidP="00C60881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6"/>
      </w:rPr>
    </w:pPr>
    <w:r>
      <w:rPr>
        <w:rFonts w:ascii="Lato" w:hAnsi="Lato"/>
        <w:sz w:val="14"/>
        <w:szCs w:val="16"/>
      </w:rPr>
      <w:t xml:space="preserve">telefon: +48 </w:t>
    </w:r>
    <w:r w:rsidR="00F75452">
      <w:rPr>
        <w:rFonts w:ascii="Lato" w:hAnsi="Lato"/>
        <w:sz w:val="14"/>
        <w:szCs w:val="16"/>
      </w:rPr>
      <w:t xml:space="preserve">47 728 </w:t>
    </w:r>
    <w:r>
      <w:rPr>
        <w:rFonts w:ascii="Lato" w:hAnsi="Lato"/>
        <w:sz w:val="14"/>
        <w:szCs w:val="16"/>
      </w:rPr>
      <w:t xml:space="preserve">39 35                                                                                                          </w:t>
    </w:r>
    <w:r w:rsidRPr="0035672F">
      <w:rPr>
        <w:rFonts w:ascii="Lato" w:hAnsi="Lato"/>
        <w:sz w:val="14"/>
        <w:szCs w:val="16"/>
      </w:rPr>
      <w:t>Departament Obywatelstwa i Repatriacji</w:t>
    </w:r>
  </w:p>
  <w:p w:rsidR="00C60881" w:rsidRPr="0035672F" w:rsidRDefault="00C60881" w:rsidP="00C60881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6"/>
      </w:rPr>
    </w:pPr>
    <w:r w:rsidRPr="0035672F">
      <w:rPr>
        <w:rFonts w:ascii="Lato" w:hAnsi="Lato"/>
        <w:sz w:val="14"/>
        <w:szCs w:val="16"/>
      </w:rPr>
      <w:t xml:space="preserve">adres email: </w:t>
    </w:r>
    <w:hyperlink r:id="rId1" w:history="1">
      <w:r w:rsidRPr="00BB62D0">
        <w:rPr>
          <w:rStyle w:val="Hipercze"/>
          <w:rFonts w:ascii="Lato" w:hAnsi="Lato"/>
          <w:sz w:val="14"/>
          <w:szCs w:val="16"/>
        </w:rPr>
        <w:t>obywatelstwo@mswia.gov.pl</w:t>
      </w:r>
    </w:hyperlink>
    <w:r w:rsidRPr="0035672F">
      <w:rPr>
        <w:rFonts w:ascii="Lato" w:hAnsi="Lato"/>
        <w:sz w:val="14"/>
        <w:szCs w:val="16"/>
      </w:rPr>
      <w:t xml:space="preserve"> </w:t>
    </w:r>
    <w:r w:rsidRPr="0035672F">
      <w:rPr>
        <w:rFonts w:ascii="Lato" w:hAnsi="Lato"/>
        <w:sz w:val="14"/>
        <w:szCs w:val="16"/>
      </w:rPr>
      <w:tab/>
    </w:r>
    <w:r>
      <w:rPr>
        <w:rFonts w:ascii="Lato" w:hAnsi="Lato"/>
        <w:sz w:val="14"/>
        <w:szCs w:val="16"/>
      </w:rPr>
      <w:t xml:space="preserve">                 </w:t>
    </w:r>
    <w:r w:rsidRPr="0035672F">
      <w:rPr>
        <w:rFonts w:ascii="Lato" w:hAnsi="Lato"/>
        <w:sz w:val="14"/>
        <w:szCs w:val="16"/>
      </w:rPr>
      <w:t>ul. Stefana Batorego 5</w:t>
    </w:r>
  </w:p>
  <w:p w:rsidR="00C60881" w:rsidRPr="0035672F" w:rsidRDefault="004C5894" w:rsidP="00C60881">
    <w:pPr>
      <w:pStyle w:val="Stopka"/>
      <w:rPr>
        <w:rFonts w:ascii="Lato" w:hAnsi="Lato"/>
        <w:sz w:val="14"/>
        <w:szCs w:val="16"/>
      </w:rPr>
    </w:pPr>
    <w:hyperlink r:id="rId2" w:history="1">
      <w:r w:rsidR="00C60881" w:rsidRPr="0035672F">
        <w:rPr>
          <w:rStyle w:val="Hipercze"/>
          <w:rFonts w:ascii="Lato" w:hAnsi="Lato"/>
          <w:sz w:val="14"/>
          <w:szCs w:val="16"/>
        </w:rPr>
        <w:t>gov.pl/</w:t>
      </w:r>
      <w:proofErr w:type="spellStart"/>
      <w:r w:rsidR="00C60881" w:rsidRPr="0035672F">
        <w:rPr>
          <w:rStyle w:val="Hipercze"/>
          <w:rFonts w:ascii="Lato" w:hAnsi="Lato"/>
          <w:sz w:val="14"/>
          <w:szCs w:val="16"/>
        </w:rPr>
        <w:t>mswia</w:t>
      </w:r>
      <w:proofErr w:type="spellEnd"/>
    </w:hyperlink>
    <w:r w:rsidR="00C60881">
      <w:rPr>
        <w:rStyle w:val="Hipercze"/>
        <w:rFonts w:ascii="Lato" w:hAnsi="Lato"/>
        <w:sz w:val="14"/>
        <w:szCs w:val="16"/>
      </w:rPr>
      <w:t xml:space="preserve"> </w:t>
    </w:r>
    <w:r w:rsidR="00C60881">
      <w:rPr>
        <w:rStyle w:val="Hipercze"/>
        <w:rFonts w:ascii="Lato" w:hAnsi="Lato"/>
        <w:sz w:val="14"/>
        <w:szCs w:val="16"/>
        <w:u w:val="none"/>
      </w:rPr>
      <w:t xml:space="preserve">                                                                                                                                                        </w:t>
    </w:r>
    <w:r w:rsidR="00C60881" w:rsidRPr="0035672F">
      <w:rPr>
        <w:rFonts w:ascii="Lato" w:hAnsi="Lato"/>
        <w:sz w:val="14"/>
        <w:szCs w:val="16"/>
      </w:rPr>
      <w:t>02-591 Warszawa, Polska</w:t>
    </w:r>
  </w:p>
  <w:p w:rsidR="00A43688" w:rsidRDefault="004C5894" w:rsidP="00C60881">
    <w:pPr>
      <w:pStyle w:val="Stopka"/>
      <w:tabs>
        <w:tab w:val="clear" w:pos="4536"/>
        <w:tab w:val="clear" w:pos="9072"/>
        <w:tab w:val="left" w:pos="5954"/>
      </w:tabs>
      <w:jc w:val="center"/>
    </w:pPr>
    <w:sdt>
      <w:sdtPr>
        <w:id w:val="121578139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43688" w:rsidRPr="00A43688">
              <w:rPr>
                <w:rFonts w:ascii="Lato" w:hAnsi="Lato"/>
                <w:sz w:val="14"/>
                <w:szCs w:val="14"/>
              </w:rPr>
              <w:t xml:space="preserve">Strona </w:t>
            </w:r>
            <w:r w:rsidR="00A43688" w:rsidRPr="00A43688">
              <w:rPr>
                <w:rFonts w:ascii="Lato" w:hAnsi="Lato"/>
                <w:b/>
                <w:bCs/>
                <w:sz w:val="14"/>
                <w:szCs w:val="14"/>
              </w:rPr>
              <w:fldChar w:fldCharType="begin"/>
            </w:r>
            <w:r w:rsidR="00A43688" w:rsidRPr="00A43688">
              <w:rPr>
                <w:rFonts w:ascii="Lato" w:hAnsi="Lato"/>
                <w:b/>
                <w:bCs/>
                <w:sz w:val="14"/>
                <w:szCs w:val="14"/>
              </w:rPr>
              <w:instrText>PAGE</w:instrText>
            </w:r>
            <w:r w:rsidR="00A43688" w:rsidRPr="00A43688">
              <w:rPr>
                <w:rFonts w:ascii="Lato" w:hAnsi="Lato"/>
                <w:b/>
                <w:bCs/>
                <w:sz w:val="14"/>
                <w:szCs w:val="14"/>
              </w:rPr>
              <w:fldChar w:fldCharType="separate"/>
            </w:r>
            <w:r w:rsidR="00FE008A">
              <w:rPr>
                <w:rFonts w:ascii="Lato" w:hAnsi="Lato"/>
                <w:b/>
                <w:bCs/>
                <w:noProof/>
                <w:sz w:val="14"/>
                <w:szCs w:val="14"/>
              </w:rPr>
              <w:t>2</w:t>
            </w:r>
            <w:r w:rsidR="00A43688" w:rsidRPr="00A43688">
              <w:rPr>
                <w:rFonts w:ascii="Lato" w:hAnsi="Lato"/>
                <w:b/>
                <w:bCs/>
                <w:sz w:val="14"/>
                <w:szCs w:val="14"/>
              </w:rPr>
              <w:fldChar w:fldCharType="end"/>
            </w:r>
            <w:r w:rsidR="00A43688" w:rsidRPr="00A43688">
              <w:rPr>
                <w:rFonts w:ascii="Lato" w:hAnsi="Lato"/>
                <w:sz w:val="14"/>
                <w:szCs w:val="14"/>
              </w:rPr>
              <w:t xml:space="preserve"> z </w:t>
            </w:r>
            <w:r w:rsidR="00A02D80">
              <w:rPr>
                <w:rFonts w:ascii="Lato" w:hAnsi="Lato"/>
                <w:b/>
                <w:bCs/>
                <w:sz w:val="14"/>
                <w:szCs w:val="14"/>
              </w:rPr>
              <w:t>2</w:t>
            </w:r>
          </w:sdtContent>
        </w:sdt>
      </w:sdtContent>
    </w:sdt>
  </w:p>
  <w:p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104" w:rsidRPr="0035672F" w:rsidRDefault="00701104" w:rsidP="00C60881">
    <w:pPr>
      <w:pStyle w:val="Stopka"/>
      <w:tabs>
        <w:tab w:val="clear" w:pos="4536"/>
        <w:tab w:val="clear" w:pos="9072"/>
        <w:tab w:val="left" w:pos="3119"/>
      </w:tabs>
      <w:rPr>
        <w:rFonts w:ascii="Lato" w:hAnsi="Lato"/>
        <w:sz w:val="14"/>
        <w:szCs w:val="16"/>
      </w:rPr>
    </w:pPr>
    <w:r>
      <w:rPr>
        <w:rFonts w:ascii="Lato" w:hAnsi="Lato"/>
        <w:noProof/>
        <w:sz w:val="14"/>
        <w:szCs w:val="16"/>
        <w:lang w:eastAsia="pl-PL"/>
      </w:rPr>
      <w:drawing>
        <wp:inline distT="0" distB="0" distL="0" distR="0" wp14:anchorId="62DA77F0">
          <wp:extent cx="5047615" cy="1841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615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60881">
      <w:rPr>
        <w:rFonts w:ascii="Lato" w:hAnsi="Lato"/>
        <w:sz w:val="14"/>
        <w:szCs w:val="16"/>
      </w:rPr>
      <w:tab/>
    </w:r>
    <w:r w:rsidR="00C60881">
      <w:rPr>
        <w:rFonts w:ascii="Lato" w:hAnsi="Lato"/>
        <w:sz w:val="14"/>
        <w:szCs w:val="16"/>
      </w:rPr>
      <w:tab/>
    </w:r>
    <w:r w:rsidR="00C60881">
      <w:rPr>
        <w:rFonts w:ascii="Lato" w:hAnsi="Lato"/>
        <w:sz w:val="14"/>
        <w:szCs w:val="16"/>
      </w:rPr>
      <w:tab/>
      <w:t xml:space="preserve">               M</w:t>
    </w:r>
    <w:r w:rsidRPr="00DA6665">
      <w:rPr>
        <w:rFonts w:ascii="Lato" w:hAnsi="Lato"/>
        <w:sz w:val="14"/>
        <w:szCs w:val="16"/>
      </w:rPr>
      <w:t xml:space="preserve">inisterstwo Spraw Wewnętrznych i Administracji  </w:t>
    </w:r>
  </w:p>
  <w:p w:rsidR="00701104" w:rsidRPr="0035672F" w:rsidRDefault="00701104" w:rsidP="00701104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6"/>
      </w:rPr>
    </w:pPr>
    <w:r>
      <w:rPr>
        <w:rFonts w:ascii="Lato" w:hAnsi="Lato"/>
        <w:sz w:val="14"/>
        <w:szCs w:val="16"/>
      </w:rPr>
      <w:t xml:space="preserve">telefon: +48 </w:t>
    </w:r>
    <w:r w:rsidR="00F75452">
      <w:rPr>
        <w:rFonts w:ascii="Lato" w:hAnsi="Lato"/>
        <w:sz w:val="14"/>
        <w:szCs w:val="16"/>
      </w:rPr>
      <w:t xml:space="preserve">47 728 </w:t>
    </w:r>
    <w:r>
      <w:rPr>
        <w:rFonts w:ascii="Lato" w:hAnsi="Lato"/>
        <w:sz w:val="14"/>
        <w:szCs w:val="16"/>
      </w:rPr>
      <w:t xml:space="preserve">39 35                                                                                                          </w:t>
    </w:r>
    <w:r w:rsidRPr="0035672F">
      <w:rPr>
        <w:rFonts w:ascii="Lato" w:hAnsi="Lato"/>
        <w:sz w:val="14"/>
        <w:szCs w:val="16"/>
      </w:rPr>
      <w:t>Departament Obywatelstwa i Repatriacji</w:t>
    </w:r>
  </w:p>
  <w:p w:rsidR="00701104" w:rsidRPr="0035672F" w:rsidRDefault="00701104" w:rsidP="00701104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6"/>
      </w:rPr>
    </w:pPr>
    <w:r w:rsidRPr="0035672F">
      <w:rPr>
        <w:rFonts w:ascii="Lato" w:hAnsi="Lato"/>
        <w:sz w:val="14"/>
        <w:szCs w:val="16"/>
      </w:rPr>
      <w:t xml:space="preserve">adres email: </w:t>
    </w:r>
    <w:hyperlink r:id="rId2" w:history="1">
      <w:r w:rsidR="00C60881" w:rsidRPr="00BB62D0">
        <w:rPr>
          <w:rStyle w:val="Hipercze"/>
          <w:rFonts w:ascii="Lato" w:hAnsi="Lato"/>
          <w:sz w:val="14"/>
          <w:szCs w:val="16"/>
        </w:rPr>
        <w:t>obywatelstwo@mswia.gov.pl</w:t>
      </w:r>
    </w:hyperlink>
    <w:r w:rsidRPr="0035672F">
      <w:rPr>
        <w:rFonts w:ascii="Lato" w:hAnsi="Lato"/>
        <w:sz w:val="14"/>
        <w:szCs w:val="16"/>
      </w:rPr>
      <w:t xml:space="preserve"> </w:t>
    </w:r>
    <w:r w:rsidRPr="0035672F">
      <w:rPr>
        <w:rFonts w:ascii="Lato" w:hAnsi="Lato"/>
        <w:sz w:val="14"/>
        <w:szCs w:val="16"/>
      </w:rPr>
      <w:tab/>
    </w:r>
    <w:r>
      <w:rPr>
        <w:rFonts w:ascii="Lato" w:hAnsi="Lato"/>
        <w:sz w:val="14"/>
        <w:szCs w:val="16"/>
      </w:rPr>
      <w:t xml:space="preserve">                 </w:t>
    </w:r>
    <w:r w:rsidRPr="0035672F">
      <w:rPr>
        <w:rFonts w:ascii="Lato" w:hAnsi="Lato"/>
        <w:sz w:val="14"/>
        <w:szCs w:val="16"/>
      </w:rPr>
      <w:t>ul. Stefana Batorego 5</w:t>
    </w:r>
  </w:p>
  <w:p w:rsidR="00701104" w:rsidRPr="0035672F" w:rsidRDefault="004C5894" w:rsidP="00701104">
    <w:pPr>
      <w:pStyle w:val="Stopka"/>
      <w:rPr>
        <w:rFonts w:ascii="Lato" w:hAnsi="Lato"/>
        <w:sz w:val="14"/>
        <w:szCs w:val="16"/>
      </w:rPr>
    </w:pPr>
    <w:hyperlink r:id="rId3" w:history="1">
      <w:r w:rsidR="00701104" w:rsidRPr="0035672F">
        <w:rPr>
          <w:rStyle w:val="Hipercze"/>
          <w:rFonts w:ascii="Lato" w:hAnsi="Lato"/>
          <w:sz w:val="14"/>
          <w:szCs w:val="16"/>
        </w:rPr>
        <w:t>gov.pl/</w:t>
      </w:r>
      <w:proofErr w:type="spellStart"/>
      <w:r w:rsidR="00701104" w:rsidRPr="0035672F">
        <w:rPr>
          <w:rStyle w:val="Hipercze"/>
          <w:rFonts w:ascii="Lato" w:hAnsi="Lato"/>
          <w:sz w:val="14"/>
          <w:szCs w:val="16"/>
        </w:rPr>
        <w:t>mswia</w:t>
      </w:r>
      <w:proofErr w:type="spellEnd"/>
    </w:hyperlink>
    <w:r w:rsidR="00701104">
      <w:rPr>
        <w:rStyle w:val="Hipercze"/>
        <w:rFonts w:ascii="Lato" w:hAnsi="Lato"/>
        <w:sz w:val="14"/>
        <w:szCs w:val="16"/>
      </w:rPr>
      <w:t xml:space="preserve"> </w:t>
    </w:r>
    <w:r w:rsidR="00701104">
      <w:rPr>
        <w:rStyle w:val="Hipercze"/>
        <w:rFonts w:ascii="Lato" w:hAnsi="Lato"/>
        <w:sz w:val="14"/>
        <w:szCs w:val="16"/>
        <w:u w:val="none"/>
      </w:rPr>
      <w:t xml:space="preserve">                                                                                                                                                        </w:t>
    </w:r>
    <w:r w:rsidR="00701104" w:rsidRPr="0035672F">
      <w:rPr>
        <w:rFonts w:ascii="Lato" w:hAnsi="Lato"/>
        <w:sz w:val="14"/>
        <w:szCs w:val="16"/>
      </w:rPr>
      <w:t>02-591 Warszawa, Polska</w:t>
    </w:r>
  </w:p>
  <w:p w:rsidR="00A43688" w:rsidRPr="00701104" w:rsidRDefault="004C5894" w:rsidP="00701104">
    <w:pPr>
      <w:pStyle w:val="Stopka"/>
      <w:tabs>
        <w:tab w:val="clear" w:pos="4536"/>
        <w:tab w:val="clear" w:pos="9072"/>
        <w:tab w:val="left" w:pos="5954"/>
      </w:tabs>
      <w:jc w:val="center"/>
      <w:rPr>
        <w:rFonts w:ascii="Lato" w:hAnsi="Lato"/>
        <w:sz w:val="14"/>
        <w:szCs w:val="14"/>
      </w:rPr>
    </w:pPr>
    <w:sdt>
      <w:sdtPr>
        <w:rPr>
          <w:rFonts w:ascii="Lato" w:hAnsi="Lato"/>
          <w:sz w:val="14"/>
          <w:szCs w:val="14"/>
        </w:rPr>
        <w:id w:val="-21198247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Lato" w:hAnsi="Lato"/>
              <w:sz w:val="14"/>
              <w:szCs w:val="14"/>
            </w:rPr>
            <w:id w:val="-751510953"/>
            <w:docPartObj>
              <w:docPartGallery w:val="Page Numbers (Top of Page)"/>
              <w:docPartUnique/>
            </w:docPartObj>
          </w:sdtPr>
          <w:sdtEndPr/>
          <w:sdtContent>
            <w:r w:rsidR="00A43688" w:rsidRPr="00A43688">
              <w:rPr>
                <w:rFonts w:ascii="Lato" w:hAnsi="Lato"/>
                <w:sz w:val="14"/>
                <w:szCs w:val="14"/>
              </w:rPr>
              <w:t xml:space="preserve">Strona </w:t>
            </w:r>
            <w:r w:rsidR="00A43688" w:rsidRPr="00A43688">
              <w:rPr>
                <w:rFonts w:ascii="Lato" w:hAnsi="Lato"/>
                <w:b/>
                <w:bCs/>
                <w:sz w:val="14"/>
                <w:szCs w:val="14"/>
              </w:rPr>
              <w:fldChar w:fldCharType="begin"/>
            </w:r>
            <w:r w:rsidR="00A43688" w:rsidRPr="00A43688">
              <w:rPr>
                <w:rFonts w:ascii="Lato" w:hAnsi="Lato"/>
                <w:b/>
                <w:bCs/>
                <w:sz w:val="14"/>
                <w:szCs w:val="14"/>
              </w:rPr>
              <w:instrText>PAGE</w:instrText>
            </w:r>
            <w:r w:rsidR="00A43688" w:rsidRPr="00A43688">
              <w:rPr>
                <w:rFonts w:ascii="Lato" w:hAnsi="Lato"/>
                <w:b/>
                <w:bCs/>
                <w:sz w:val="14"/>
                <w:szCs w:val="14"/>
              </w:rPr>
              <w:fldChar w:fldCharType="separate"/>
            </w:r>
            <w:r w:rsidR="00FE008A">
              <w:rPr>
                <w:rFonts w:ascii="Lato" w:hAnsi="Lato"/>
                <w:b/>
                <w:bCs/>
                <w:noProof/>
                <w:sz w:val="14"/>
                <w:szCs w:val="14"/>
              </w:rPr>
              <w:t>1</w:t>
            </w:r>
            <w:r w:rsidR="00A43688" w:rsidRPr="00A43688">
              <w:rPr>
                <w:rFonts w:ascii="Lato" w:hAnsi="Lato"/>
                <w:b/>
                <w:bCs/>
                <w:sz w:val="14"/>
                <w:szCs w:val="14"/>
              </w:rPr>
              <w:fldChar w:fldCharType="end"/>
            </w:r>
            <w:r w:rsidR="00A43688" w:rsidRPr="00A43688">
              <w:rPr>
                <w:rFonts w:ascii="Lato" w:hAnsi="Lato"/>
                <w:sz w:val="14"/>
                <w:szCs w:val="14"/>
              </w:rPr>
              <w:t xml:space="preserve"> z </w:t>
            </w:r>
            <w:r w:rsidR="00A02D80">
              <w:rPr>
                <w:rFonts w:ascii="Lato" w:hAnsi="Lato"/>
                <w:b/>
                <w:bCs/>
                <w:sz w:val="14"/>
                <w:szCs w:val="14"/>
              </w:rPr>
              <w:t>2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894" w:rsidRDefault="004C5894" w:rsidP="009276B2">
      <w:pPr>
        <w:spacing w:after="0" w:line="240" w:lineRule="auto"/>
      </w:pPr>
      <w:r>
        <w:separator/>
      </w:r>
    </w:p>
  </w:footnote>
  <w:footnote w:type="continuationSeparator" w:id="0">
    <w:p w:rsidR="004C5894" w:rsidRDefault="004C5894" w:rsidP="009276B2">
      <w:pPr>
        <w:spacing w:after="0" w:line="240" w:lineRule="auto"/>
      </w:pPr>
      <w:r>
        <w:continuationSeparator/>
      </w:r>
    </w:p>
  </w:footnote>
  <w:footnote w:id="1">
    <w:p w:rsidR="008B23B0" w:rsidRPr="0044771E" w:rsidRDefault="008B23B0" w:rsidP="008B23B0">
      <w:pPr>
        <w:pStyle w:val="Tekstprzypisudolnego"/>
        <w:rPr>
          <w:rFonts w:ascii="Lato" w:hAnsi="Lato"/>
          <w:sz w:val="16"/>
          <w:szCs w:val="16"/>
        </w:rPr>
      </w:pPr>
      <w:r w:rsidRPr="0044771E">
        <w:rPr>
          <w:rStyle w:val="Odwoanieprzypisudolnego"/>
          <w:rFonts w:ascii="Lato" w:hAnsi="Lato"/>
          <w:sz w:val="16"/>
          <w:szCs w:val="16"/>
        </w:rPr>
        <w:footnoteRef/>
      </w:r>
      <w:r w:rsidRPr="0044771E">
        <w:rPr>
          <w:rFonts w:ascii="Lato" w:hAnsi="Lato"/>
          <w:sz w:val="16"/>
          <w:szCs w:val="16"/>
        </w:rPr>
        <w:t xml:space="preserve"> </w:t>
      </w:r>
      <w:proofErr w:type="spellStart"/>
      <w:r w:rsidRPr="0044771E">
        <w:rPr>
          <w:rFonts w:ascii="Lato" w:hAnsi="Lato"/>
          <w:sz w:val="16"/>
          <w:szCs w:val="16"/>
        </w:rPr>
        <w:t>t.j</w:t>
      </w:r>
      <w:proofErr w:type="spellEnd"/>
      <w:r w:rsidRPr="0044771E">
        <w:rPr>
          <w:rFonts w:ascii="Lato" w:hAnsi="Lato"/>
          <w:sz w:val="16"/>
          <w:szCs w:val="16"/>
        </w:rPr>
        <w:t>. Dz.U. z 2020, poz. 224.</w:t>
      </w:r>
    </w:p>
  </w:footnote>
  <w:footnote w:id="2">
    <w:p w:rsidR="008B23B0" w:rsidRPr="0044771E" w:rsidRDefault="008B23B0" w:rsidP="008B23B0">
      <w:pPr>
        <w:pStyle w:val="Tekstprzypisudolnego"/>
        <w:jc w:val="both"/>
        <w:rPr>
          <w:sz w:val="16"/>
          <w:szCs w:val="16"/>
        </w:rPr>
      </w:pPr>
      <w:r w:rsidRPr="0044771E">
        <w:rPr>
          <w:rStyle w:val="Odwoanieprzypisudolnego"/>
          <w:rFonts w:ascii="Lato" w:hAnsi="Lato"/>
          <w:sz w:val="16"/>
          <w:szCs w:val="16"/>
        </w:rPr>
        <w:footnoteRef/>
      </w:r>
      <w:r w:rsidRPr="0044771E">
        <w:rPr>
          <w:rFonts w:ascii="Lato" w:hAnsi="Lato"/>
          <w:sz w:val="16"/>
          <w:szCs w:val="16"/>
        </w:rPr>
        <w:t xml:space="preserve"> Badaniami kontrolnymi objęte zostały również zdarzenia i </w:t>
      </w:r>
      <w:r>
        <w:rPr>
          <w:rFonts w:ascii="Lato" w:hAnsi="Lato"/>
          <w:sz w:val="16"/>
          <w:szCs w:val="16"/>
        </w:rPr>
        <w:t>dokumenty sprzed 1 stycznia 2022</w:t>
      </w:r>
      <w:r w:rsidRPr="0044771E">
        <w:rPr>
          <w:rFonts w:ascii="Lato" w:hAnsi="Lato"/>
          <w:sz w:val="16"/>
          <w:szCs w:val="16"/>
        </w:rPr>
        <w:t xml:space="preserve"> r. i po </w:t>
      </w:r>
      <w:r>
        <w:rPr>
          <w:rFonts w:ascii="Lato" w:hAnsi="Lato"/>
          <w:sz w:val="16"/>
          <w:szCs w:val="16"/>
        </w:rPr>
        <w:t>31 grudnia 2023</w:t>
      </w:r>
      <w:r w:rsidRPr="0044771E">
        <w:rPr>
          <w:rFonts w:ascii="Lato" w:hAnsi="Lato"/>
          <w:sz w:val="16"/>
          <w:szCs w:val="16"/>
        </w:rPr>
        <w:t xml:space="preserve"> r. w przypadkach, gdy miały one wpływ lub miały związek ze zjawiskami będącymi przedmiotem kontroli, </w:t>
      </w:r>
      <w:r>
        <w:rPr>
          <w:rFonts w:ascii="Lato" w:hAnsi="Lato"/>
          <w:sz w:val="16"/>
          <w:szCs w:val="16"/>
        </w:rPr>
        <w:br/>
      </w:r>
      <w:r w:rsidRPr="0044771E">
        <w:rPr>
          <w:rFonts w:ascii="Lato" w:hAnsi="Lato"/>
          <w:sz w:val="16"/>
          <w:szCs w:val="16"/>
        </w:rPr>
        <w:t>a ich wyłączenie z kontroli nie pozwoliłoby na ocenę kontrolowanej działalności.</w:t>
      </w:r>
    </w:p>
  </w:footnote>
  <w:footnote w:id="3">
    <w:p w:rsidR="008B23B0" w:rsidRPr="0044771E" w:rsidRDefault="008B23B0" w:rsidP="008B23B0">
      <w:pPr>
        <w:pStyle w:val="Tekstprzypisudolnego"/>
        <w:rPr>
          <w:rFonts w:ascii="Lato" w:hAnsi="Lato"/>
          <w:sz w:val="16"/>
          <w:szCs w:val="16"/>
        </w:rPr>
      </w:pPr>
      <w:r w:rsidRPr="0044771E">
        <w:rPr>
          <w:rStyle w:val="Odwoanieprzypisudolnego"/>
          <w:rFonts w:ascii="Lato" w:hAnsi="Lato"/>
          <w:sz w:val="16"/>
          <w:szCs w:val="16"/>
        </w:rPr>
        <w:footnoteRef/>
      </w:r>
      <w:r w:rsidR="0033151E">
        <w:rPr>
          <w:rFonts w:ascii="Lato" w:hAnsi="Lato"/>
          <w:sz w:val="16"/>
          <w:szCs w:val="16"/>
        </w:rPr>
        <w:t xml:space="preserve"> </w:t>
      </w:r>
      <w:proofErr w:type="spellStart"/>
      <w:r w:rsidR="0033151E">
        <w:rPr>
          <w:rFonts w:ascii="Lato" w:hAnsi="Lato"/>
          <w:sz w:val="16"/>
          <w:szCs w:val="16"/>
        </w:rPr>
        <w:t>t.j</w:t>
      </w:r>
      <w:proofErr w:type="spellEnd"/>
      <w:r w:rsidR="0033151E">
        <w:rPr>
          <w:rFonts w:ascii="Lato" w:hAnsi="Lato"/>
          <w:sz w:val="16"/>
          <w:szCs w:val="16"/>
        </w:rPr>
        <w:t>. Dz.U. z 2024 r. poz. 572.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688" w:rsidRDefault="00A4368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55C81F2F" wp14:editId="7961304D">
          <wp:simplePos x="0" y="0"/>
          <wp:positionH relativeFrom="column">
            <wp:posOffset>-942975</wp:posOffset>
          </wp:positionH>
          <wp:positionV relativeFrom="paragraph">
            <wp:posOffset>-67310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5563" y="9689"/>
              <wp:lineTo x="15563" y="5038"/>
              <wp:lineTo x="3276" y="2713"/>
              <wp:lineTo x="2048" y="2713"/>
            </wp:wrapPolygon>
          </wp:wrapThrough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3209"/>
    <w:multiLevelType w:val="hybridMultilevel"/>
    <w:tmpl w:val="AF863796"/>
    <w:lvl w:ilvl="0" w:tplc="381AB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72332"/>
    <w:multiLevelType w:val="hybridMultilevel"/>
    <w:tmpl w:val="292CD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01237"/>
    <w:multiLevelType w:val="hybridMultilevel"/>
    <w:tmpl w:val="8C60BF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FE0897"/>
    <w:multiLevelType w:val="hybridMultilevel"/>
    <w:tmpl w:val="DA98A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E3971"/>
    <w:multiLevelType w:val="hybridMultilevel"/>
    <w:tmpl w:val="EF064D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1030FF"/>
    <w:multiLevelType w:val="hybridMultilevel"/>
    <w:tmpl w:val="CD7474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3F09D1"/>
    <w:multiLevelType w:val="hybridMultilevel"/>
    <w:tmpl w:val="30022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803D2"/>
    <w:multiLevelType w:val="hybridMultilevel"/>
    <w:tmpl w:val="C5CE1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27C74"/>
    <w:multiLevelType w:val="hybridMultilevel"/>
    <w:tmpl w:val="D3F85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94B71"/>
    <w:multiLevelType w:val="hybridMultilevel"/>
    <w:tmpl w:val="4D7E5800"/>
    <w:lvl w:ilvl="0" w:tplc="8CC6F972">
      <w:start w:val="1"/>
      <w:numFmt w:val="decimal"/>
      <w:lvlText w:val="%1."/>
      <w:lvlJc w:val="left"/>
      <w:pPr>
        <w:ind w:left="-1628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-908" w:hanging="360"/>
      </w:pPr>
    </w:lvl>
    <w:lvl w:ilvl="2" w:tplc="0415001B" w:tentative="1">
      <w:start w:val="1"/>
      <w:numFmt w:val="lowerRoman"/>
      <w:lvlText w:val="%3."/>
      <w:lvlJc w:val="right"/>
      <w:pPr>
        <w:ind w:left="-188" w:hanging="180"/>
      </w:pPr>
    </w:lvl>
    <w:lvl w:ilvl="3" w:tplc="0415000F" w:tentative="1">
      <w:start w:val="1"/>
      <w:numFmt w:val="decimal"/>
      <w:lvlText w:val="%4."/>
      <w:lvlJc w:val="left"/>
      <w:pPr>
        <w:ind w:left="532" w:hanging="360"/>
      </w:pPr>
    </w:lvl>
    <w:lvl w:ilvl="4" w:tplc="04150019" w:tentative="1">
      <w:start w:val="1"/>
      <w:numFmt w:val="lowerLetter"/>
      <w:lvlText w:val="%5."/>
      <w:lvlJc w:val="left"/>
      <w:pPr>
        <w:ind w:left="1252" w:hanging="360"/>
      </w:pPr>
    </w:lvl>
    <w:lvl w:ilvl="5" w:tplc="0415001B" w:tentative="1">
      <w:start w:val="1"/>
      <w:numFmt w:val="lowerRoman"/>
      <w:lvlText w:val="%6."/>
      <w:lvlJc w:val="right"/>
      <w:pPr>
        <w:ind w:left="1972" w:hanging="180"/>
      </w:pPr>
    </w:lvl>
    <w:lvl w:ilvl="6" w:tplc="0415000F" w:tentative="1">
      <w:start w:val="1"/>
      <w:numFmt w:val="decimal"/>
      <w:lvlText w:val="%7."/>
      <w:lvlJc w:val="left"/>
      <w:pPr>
        <w:ind w:left="2692" w:hanging="360"/>
      </w:pPr>
    </w:lvl>
    <w:lvl w:ilvl="7" w:tplc="04150019" w:tentative="1">
      <w:start w:val="1"/>
      <w:numFmt w:val="lowerLetter"/>
      <w:lvlText w:val="%8."/>
      <w:lvlJc w:val="left"/>
      <w:pPr>
        <w:ind w:left="3412" w:hanging="360"/>
      </w:pPr>
    </w:lvl>
    <w:lvl w:ilvl="8" w:tplc="0415001B" w:tentative="1">
      <w:start w:val="1"/>
      <w:numFmt w:val="lowerRoman"/>
      <w:lvlText w:val="%9."/>
      <w:lvlJc w:val="right"/>
      <w:pPr>
        <w:ind w:left="4132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54918"/>
    <w:rsid w:val="00055F10"/>
    <w:rsid w:val="000B3CA3"/>
    <w:rsid w:val="000B7AA5"/>
    <w:rsid w:val="000C4835"/>
    <w:rsid w:val="00100315"/>
    <w:rsid w:val="00116220"/>
    <w:rsid w:val="001236B0"/>
    <w:rsid w:val="00151B9C"/>
    <w:rsid w:val="00166A88"/>
    <w:rsid w:val="00183B62"/>
    <w:rsid w:val="001A51E0"/>
    <w:rsid w:val="001B177E"/>
    <w:rsid w:val="001B70EB"/>
    <w:rsid w:val="001C3D34"/>
    <w:rsid w:val="001F5025"/>
    <w:rsid w:val="00224B4B"/>
    <w:rsid w:val="00230C9D"/>
    <w:rsid w:val="00241496"/>
    <w:rsid w:val="002837C0"/>
    <w:rsid w:val="00292C47"/>
    <w:rsid w:val="002E0C9D"/>
    <w:rsid w:val="002F1B27"/>
    <w:rsid w:val="00307ED4"/>
    <w:rsid w:val="003260BF"/>
    <w:rsid w:val="0033151E"/>
    <w:rsid w:val="00356645"/>
    <w:rsid w:val="0036355D"/>
    <w:rsid w:val="003A496E"/>
    <w:rsid w:val="003C6FB6"/>
    <w:rsid w:val="003F216A"/>
    <w:rsid w:val="004270CE"/>
    <w:rsid w:val="004A2223"/>
    <w:rsid w:val="004C5894"/>
    <w:rsid w:val="004E30B4"/>
    <w:rsid w:val="004F5D02"/>
    <w:rsid w:val="005241AF"/>
    <w:rsid w:val="00590C4E"/>
    <w:rsid w:val="0059434A"/>
    <w:rsid w:val="005966D7"/>
    <w:rsid w:val="005B77C2"/>
    <w:rsid w:val="005D01A8"/>
    <w:rsid w:val="00640B31"/>
    <w:rsid w:val="00650C62"/>
    <w:rsid w:val="00666A36"/>
    <w:rsid w:val="006717BC"/>
    <w:rsid w:val="00673E82"/>
    <w:rsid w:val="006C247E"/>
    <w:rsid w:val="006C66B7"/>
    <w:rsid w:val="006C7435"/>
    <w:rsid w:val="00701104"/>
    <w:rsid w:val="0070631E"/>
    <w:rsid w:val="00713062"/>
    <w:rsid w:val="00715F6A"/>
    <w:rsid w:val="00716214"/>
    <w:rsid w:val="00792310"/>
    <w:rsid w:val="00797577"/>
    <w:rsid w:val="007A4279"/>
    <w:rsid w:val="008220B1"/>
    <w:rsid w:val="008B10E0"/>
    <w:rsid w:val="008B23B0"/>
    <w:rsid w:val="0092753F"/>
    <w:rsid w:val="009276B2"/>
    <w:rsid w:val="0093249B"/>
    <w:rsid w:val="009B15C1"/>
    <w:rsid w:val="009C3337"/>
    <w:rsid w:val="00A02D80"/>
    <w:rsid w:val="00A22B88"/>
    <w:rsid w:val="00A41AB7"/>
    <w:rsid w:val="00A43688"/>
    <w:rsid w:val="00A5274D"/>
    <w:rsid w:val="00A7300F"/>
    <w:rsid w:val="00A85D15"/>
    <w:rsid w:val="00AC4826"/>
    <w:rsid w:val="00AD6984"/>
    <w:rsid w:val="00AE6415"/>
    <w:rsid w:val="00B20AD8"/>
    <w:rsid w:val="00B46615"/>
    <w:rsid w:val="00B835D2"/>
    <w:rsid w:val="00B84D3E"/>
    <w:rsid w:val="00B87744"/>
    <w:rsid w:val="00BC29E4"/>
    <w:rsid w:val="00BE6444"/>
    <w:rsid w:val="00C02187"/>
    <w:rsid w:val="00C27ED6"/>
    <w:rsid w:val="00C54AA4"/>
    <w:rsid w:val="00C60881"/>
    <w:rsid w:val="00C8064A"/>
    <w:rsid w:val="00C85D56"/>
    <w:rsid w:val="00CB73F2"/>
    <w:rsid w:val="00CC346D"/>
    <w:rsid w:val="00CF21C3"/>
    <w:rsid w:val="00D132C0"/>
    <w:rsid w:val="00D1420D"/>
    <w:rsid w:val="00D73437"/>
    <w:rsid w:val="00D833D2"/>
    <w:rsid w:val="00DA2114"/>
    <w:rsid w:val="00DA46CC"/>
    <w:rsid w:val="00DA5C1E"/>
    <w:rsid w:val="00E3400A"/>
    <w:rsid w:val="00E6006D"/>
    <w:rsid w:val="00E87C4F"/>
    <w:rsid w:val="00EF6FA1"/>
    <w:rsid w:val="00F05F16"/>
    <w:rsid w:val="00F13890"/>
    <w:rsid w:val="00F21AA8"/>
    <w:rsid w:val="00F27B99"/>
    <w:rsid w:val="00F32AB2"/>
    <w:rsid w:val="00F40743"/>
    <w:rsid w:val="00F62FFD"/>
    <w:rsid w:val="00F71AD4"/>
    <w:rsid w:val="00F75452"/>
    <w:rsid w:val="00FA050F"/>
    <w:rsid w:val="00FA6BD4"/>
    <w:rsid w:val="00FE008A"/>
    <w:rsid w:val="00FF1FC3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C6FB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53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C6088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0881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0881"/>
    <w:pPr>
      <w:ind w:left="720"/>
      <w:contextualSpacing/>
    </w:pPr>
  </w:style>
  <w:style w:type="character" w:styleId="Uwydatnienie">
    <w:name w:val="Emphasis"/>
    <w:uiPriority w:val="20"/>
    <w:qFormat/>
    <w:rsid w:val="00C60881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49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49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49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" TargetMode="External"/><Relationship Id="rId1" Type="http://schemas.openxmlformats.org/officeDocument/2006/relationships/hyperlink" Target="mailto:obywatelstwo@mswia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mswia" TargetMode="External"/><Relationship Id="rId2" Type="http://schemas.openxmlformats.org/officeDocument/2006/relationships/hyperlink" Target="mailto:obywatelstwo@mswia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E4723-8B28-4DE6-A28D-E9D5C8BA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Ćmiel Joanna</cp:lastModifiedBy>
  <cp:revision>2</cp:revision>
  <cp:lastPrinted>2023-02-27T13:40:00Z</cp:lastPrinted>
  <dcterms:created xsi:type="dcterms:W3CDTF">2024-08-05T11:04:00Z</dcterms:created>
  <dcterms:modified xsi:type="dcterms:W3CDTF">2024-08-05T11:04:00Z</dcterms:modified>
</cp:coreProperties>
</file>