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065B" w14:textId="5C771268" w:rsidR="00357A36" w:rsidRDefault="00357A36" w:rsidP="006E1F6E">
      <w:pPr>
        <w:spacing w:line="276" w:lineRule="auto"/>
        <w:jc w:val="center"/>
        <w:rPr>
          <w:rFonts w:ascii="Verdana" w:hAnsi="Verdana"/>
          <w:b/>
          <w:bCs/>
          <w:sz w:val="20"/>
          <w:szCs w:val="20"/>
        </w:rPr>
      </w:pPr>
      <w:r>
        <w:rPr>
          <w:noProof/>
        </w:rPr>
        <w:drawing>
          <wp:anchor distT="0" distB="0" distL="114300" distR="114300" simplePos="0" relativeHeight="251659264" behindDoc="0" locked="0" layoutInCell="1" allowOverlap="1" wp14:anchorId="5F0A07DB" wp14:editId="3844D647">
            <wp:simplePos x="0" y="0"/>
            <wp:positionH relativeFrom="margin">
              <wp:posOffset>0</wp:posOffset>
            </wp:positionH>
            <wp:positionV relativeFrom="margin">
              <wp:posOffset>66675</wp:posOffset>
            </wp:positionV>
            <wp:extent cx="1440180" cy="861060"/>
            <wp:effectExtent l="0" t="0" r="0" b="0"/>
            <wp:wrapSquare wrapText="bothSides"/>
            <wp:docPr id="269963004" name="Obraz 26996300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ogo_KOWR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E6D879" w14:textId="77777777" w:rsidR="00357A36" w:rsidRDefault="00357A36" w:rsidP="006E1F6E">
      <w:pPr>
        <w:spacing w:line="276" w:lineRule="auto"/>
        <w:jc w:val="center"/>
        <w:rPr>
          <w:rFonts w:ascii="Verdana" w:hAnsi="Verdana"/>
          <w:b/>
          <w:bCs/>
          <w:sz w:val="20"/>
          <w:szCs w:val="20"/>
        </w:rPr>
      </w:pPr>
    </w:p>
    <w:p w14:paraId="13C4AFA5" w14:textId="77777777" w:rsidR="00357A36" w:rsidRDefault="00357A36" w:rsidP="006E1F6E">
      <w:pPr>
        <w:spacing w:line="276" w:lineRule="auto"/>
        <w:jc w:val="center"/>
        <w:rPr>
          <w:rFonts w:ascii="Verdana" w:hAnsi="Verdana"/>
          <w:b/>
          <w:bCs/>
          <w:sz w:val="20"/>
          <w:szCs w:val="20"/>
        </w:rPr>
      </w:pPr>
    </w:p>
    <w:p w14:paraId="548AFCDC" w14:textId="0D501026" w:rsidR="00357A36" w:rsidRPr="00357A36" w:rsidRDefault="00357A36" w:rsidP="00357A36">
      <w:pPr>
        <w:spacing w:line="276" w:lineRule="auto"/>
        <w:jc w:val="right"/>
        <w:rPr>
          <w:rFonts w:ascii="Verdana" w:hAnsi="Verdana"/>
          <w:sz w:val="20"/>
          <w:szCs w:val="20"/>
        </w:rPr>
      </w:pPr>
      <w:r w:rsidRPr="00357A36">
        <w:rPr>
          <w:rFonts w:ascii="Verdana" w:hAnsi="Verdana"/>
          <w:sz w:val="20"/>
          <w:szCs w:val="20"/>
        </w:rPr>
        <w:t>Warszawa, 01.01.2026 r.</w:t>
      </w:r>
    </w:p>
    <w:p w14:paraId="4B25DACF" w14:textId="77777777" w:rsidR="00357A36" w:rsidRDefault="00357A36" w:rsidP="006E1F6E">
      <w:pPr>
        <w:spacing w:line="276" w:lineRule="auto"/>
        <w:jc w:val="center"/>
        <w:rPr>
          <w:rFonts w:ascii="Verdana" w:hAnsi="Verdana"/>
          <w:b/>
          <w:bCs/>
          <w:sz w:val="20"/>
          <w:szCs w:val="20"/>
        </w:rPr>
      </w:pPr>
    </w:p>
    <w:p w14:paraId="46B5E193" w14:textId="77777777" w:rsidR="00357A36" w:rsidRDefault="00357A36" w:rsidP="006E1F6E">
      <w:pPr>
        <w:spacing w:line="276" w:lineRule="auto"/>
        <w:jc w:val="center"/>
        <w:rPr>
          <w:rFonts w:ascii="Verdana" w:hAnsi="Verdana"/>
          <w:b/>
          <w:bCs/>
          <w:sz w:val="20"/>
          <w:szCs w:val="20"/>
        </w:rPr>
      </w:pPr>
    </w:p>
    <w:p w14:paraId="243FA25F" w14:textId="77777777" w:rsidR="00357A36" w:rsidRDefault="00594068" w:rsidP="00672376">
      <w:pPr>
        <w:spacing w:after="0" w:line="276" w:lineRule="auto"/>
        <w:jc w:val="center"/>
        <w:rPr>
          <w:rFonts w:ascii="Verdana" w:hAnsi="Verdana"/>
          <w:b/>
          <w:bCs/>
          <w:sz w:val="20"/>
          <w:szCs w:val="20"/>
        </w:rPr>
      </w:pPr>
      <w:r w:rsidRPr="0021428D">
        <w:rPr>
          <w:rFonts w:ascii="Verdana" w:hAnsi="Verdana"/>
          <w:b/>
          <w:bCs/>
          <w:sz w:val="20"/>
          <w:szCs w:val="20"/>
        </w:rPr>
        <w:t>Zasady przeprowadz</w:t>
      </w:r>
      <w:r w:rsidR="00357A36">
        <w:rPr>
          <w:rFonts w:ascii="Verdana" w:hAnsi="Verdana"/>
          <w:b/>
          <w:bCs/>
          <w:sz w:val="20"/>
          <w:szCs w:val="20"/>
        </w:rPr>
        <w:t>a</w:t>
      </w:r>
      <w:r w:rsidRPr="0021428D">
        <w:rPr>
          <w:rFonts w:ascii="Verdana" w:hAnsi="Verdana"/>
          <w:b/>
          <w:bCs/>
          <w:sz w:val="20"/>
          <w:szCs w:val="20"/>
        </w:rPr>
        <w:t>nia k</w:t>
      </w:r>
      <w:r w:rsidR="0026303B" w:rsidRPr="0021428D">
        <w:rPr>
          <w:rFonts w:ascii="Verdana" w:hAnsi="Verdana"/>
          <w:b/>
          <w:bCs/>
          <w:sz w:val="20"/>
          <w:szCs w:val="20"/>
        </w:rPr>
        <w:t>ontrol</w:t>
      </w:r>
      <w:r w:rsidRPr="0021428D">
        <w:rPr>
          <w:rFonts w:ascii="Verdana" w:hAnsi="Verdana"/>
          <w:b/>
          <w:bCs/>
          <w:sz w:val="20"/>
          <w:szCs w:val="20"/>
        </w:rPr>
        <w:t>i</w:t>
      </w:r>
      <w:r w:rsidR="00670E84">
        <w:rPr>
          <w:rFonts w:ascii="Verdana" w:hAnsi="Verdana"/>
          <w:b/>
          <w:bCs/>
          <w:sz w:val="20"/>
          <w:szCs w:val="20"/>
        </w:rPr>
        <w:t xml:space="preserve"> </w:t>
      </w:r>
    </w:p>
    <w:p w14:paraId="51FBEE47" w14:textId="3A7F3883" w:rsidR="004E2C28" w:rsidRDefault="00670E84" w:rsidP="00672376">
      <w:pPr>
        <w:spacing w:after="0" w:line="276" w:lineRule="auto"/>
        <w:jc w:val="center"/>
        <w:rPr>
          <w:rFonts w:ascii="Verdana" w:hAnsi="Verdana"/>
          <w:b/>
          <w:bCs/>
          <w:sz w:val="20"/>
          <w:szCs w:val="20"/>
        </w:rPr>
      </w:pPr>
      <w:r>
        <w:rPr>
          <w:rFonts w:ascii="Verdana" w:hAnsi="Verdana"/>
          <w:b/>
          <w:bCs/>
          <w:sz w:val="20"/>
          <w:szCs w:val="20"/>
        </w:rPr>
        <w:t xml:space="preserve">w </w:t>
      </w:r>
      <w:r w:rsidR="00672376">
        <w:rPr>
          <w:rFonts w:ascii="Verdana" w:hAnsi="Verdana"/>
          <w:b/>
          <w:bCs/>
          <w:sz w:val="20"/>
          <w:szCs w:val="20"/>
        </w:rPr>
        <w:t>zakresie</w:t>
      </w:r>
      <w:r>
        <w:rPr>
          <w:rFonts w:ascii="Verdana" w:hAnsi="Verdana"/>
          <w:b/>
          <w:bCs/>
          <w:sz w:val="20"/>
          <w:szCs w:val="20"/>
        </w:rPr>
        <w:t xml:space="preserve"> produkcji biogazu rolniczego oraz </w:t>
      </w:r>
      <w:proofErr w:type="spellStart"/>
      <w:r>
        <w:rPr>
          <w:rFonts w:ascii="Verdana" w:hAnsi="Verdana"/>
          <w:b/>
          <w:bCs/>
          <w:sz w:val="20"/>
          <w:szCs w:val="20"/>
        </w:rPr>
        <w:t>biometanu</w:t>
      </w:r>
      <w:proofErr w:type="spellEnd"/>
      <w:r>
        <w:rPr>
          <w:rFonts w:ascii="Verdana" w:hAnsi="Verdana"/>
          <w:b/>
          <w:bCs/>
          <w:sz w:val="20"/>
          <w:szCs w:val="20"/>
        </w:rPr>
        <w:t xml:space="preserve"> z biogazu rolniczego</w:t>
      </w:r>
    </w:p>
    <w:p w14:paraId="6952A656" w14:textId="77777777" w:rsidR="00357A36" w:rsidRDefault="00357A36" w:rsidP="006E1F6E">
      <w:pPr>
        <w:spacing w:line="276" w:lineRule="auto"/>
        <w:jc w:val="center"/>
        <w:rPr>
          <w:rFonts w:ascii="Verdana" w:hAnsi="Verdana"/>
          <w:b/>
          <w:bCs/>
          <w:sz w:val="20"/>
          <w:szCs w:val="20"/>
        </w:rPr>
      </w:pPr>
    </w:p>
    <w:p w14:paraId="59D2494B" w14:textId="77777777" w:rsidR="00357A36" w:rsidRPr="0021428D" w:rsidRDefault="00357A36" w:rsidP="00166D97">
      <w:pPr>
        <w:spacing w:after="0" w:line="276" w:lineRule="auto"/>
        <w:jc w:val="center"/>
        <w:rPr>
          <w:rFonts w:ascii="Verdana" w:hAnsi="Verdana"/>
          <w:b/>
          <w:bCs/>
          <w:sz w:val="20"/>
          <w:szCs w:val="20"/>
        </w:rPr>
      </w:pPr>
    </w:p>
    <w:p w14:paraId="55351C5D" w14:textId="6E87ABF2" w:rsidR="00021E17" w:rsidRPr="004F07BB" w:rsidRDefault="004F07BB" w:rsidP="004F07BB">
      <w:pPr>
        <w:spacing w:line="276" w:lineRule="auto"/>
        <w:jc w:val="both"/>
        <w:rPr>
          <w:rFonts w:ascii="Verdana" w:hAnsi="Verdana"/>
          <w:b/>
          <w:bCs/>
          <w:sz w:val="20"/>
          <w:szCs w:val="20"/>
        </w:rPr>
      </w:pPr>
      <w:r w:rsidRPr="004F07BB">
        <w:rPr>
          <w:rFonts w:ascii="Verdana" w:hAnsi="Verdana"/>
          <w:b/>
          <w:bCs/>
          <w:sz w:val="20"/>
          <w:szCs w:val="20"/>
        </w:rPr>
        <w:t>Podstawa prawna</w:t>
      </w:r>
      <w:r>
        <w:rPr>
          <w:rFonts w:ascii="Verdana" w:hAnsi="Verdana"/>
          <w:b/>
          <w:bCs/>
          <w:sz w:val="20"/>
          <w:szCs w:val="20"/>
        </w:rPr>
        <w:t>:</w:t>
      </w:r>
    </w:p>
    <w:p w14:paraId="14D6EA7A" w14:textId="65DC5ED8" w:rsidR="004F07BB" w:rsidRPr="004F07BB" w:rsidRDefault="00166D97" w:rsidP="004F07BB">
      <w:pPr>
        <w:pStyle w:val="Akapitzlist"/>
        <w:numPr>
          <w:ilvl w:val="0"/>
          <w:numId w:val="25"/>
        </w:numPr>
        <w:spacing w:line="276" w:lineRule="auto"/>
        <w:ind w:left="426"/>
        <w:jc w:val="both"/>
        <w:rPr>
          <w:rFonts w:ascii="Verdana" w:hAnsi="Verdana"/>
          <w:bCs/>
          <w:sz w:val="20"/>
          <w:szCs w:val="20"/>
        </w:rPr>
      </w:pPr>
      <w:r w:rsidRPr="004F07BB">
        <w:rPr>
          <w:rFonts w:ascii="Verdana" w:hAnsi="Verdana"/>
          <w:bCs/>
          <w:sz w:val="20"/>
          <w:szCs w:val="20"/>
        </w:rPr>
        <w:t>ustaw</w:t>
      </w:r>
      <w:r w:rsidR="004F07BB">
        <w:rPr>
          <w:rFonts w:ascii="Verdana" w:hAnsi="Verdana"/>
          <w:bCs/>
          <w:sz w:val="20"/>
          <w:szCs w:val="20"/>
        </w:rPr>
        <w:t>a</w:t>
      </w:r>
      <w:r w:rsidR="004E2C28" w:rsidRPr="004F07BB">
        <w:rPr>
          <w:rFonts w:ascii="Verdana" w:hAnsi="Verdana"/>
          <w:bCs/>
          <w:sz w:val="20"/>
          <w:szCs w:val="20"/>
        </w:rPr>
        <w:t xml:space="preserve"> z dnia 6 marca 2018 r. </w:t>
      </w:r>
      <w:r w:rsidRPr="004F07BB">
        <w:rPr>
          <w:rFonts w:ascii="Verdana" w:hAnsi="Verdana"/>
          <w:bCs/>
          <w:sz w:val="20"/>
          <w:szCs w:val="20"/>
        </w:rPr>
        <w:t xml:space="preserve">- </w:t>
      </w:r>
      <w:r w:rsidR="004E2C28" w:rsidRPr="004F07BB">
        <w:rPr>
          <w:rFonts w:ascii="Verdana" w:hAnsi="Verdana"/>
          <w:bCs/>
          <w:sz w:val="20"/>
          <w:szCs w:val="20"/>
        </w:rPr>
        <w:t>Praw</w:t>
      </w:r>
      <w:r w:rsidR="00D87190" w:rsidRPr="004F07BB">
        <w:rPr>
          <w:rFonts w:ascii="Verdana" w:hAnsi="Verdana"/>
          <w:bCs/>
          <w:sz w:val="20"/>
          <w:szCs w:val="20"/>
        </w:rPr>
        <w:t>o przedsiębiorców (Dz. U. z 2025</w:t>
      </w:r>
      <w:r w:rsidR="004E2C28" w:rsidRPr="004F07BB">
        <w:rPr>
          <w:rFonts w:ascii="Verdana" w:hAnsi="Verdana"/>
          <w:bCs/>
          <w:sz w:val="20"/>
          <w:szCs w:val="20"/>
        </w:rPr>
        <w:t> r.</w:t>
      </w:r>
      <w:r w:rsidRPr="004F07BB">
        <w:rPr>
          <w:rFonts w:ascii="Verdana" w:hAnsi="Verdana"/>
          <w:bCs/>
          <w:sz w:val="20"/>
          <w:szCs w:val="20"/>
        </w:rPr>
        <w:t xml:space="preserve"> </w:t>
      </w:r>
      <w:r w:rsidR="004E2C28" w:rsidRPr="004F07BB">
        <w:rPr>
          <w:rFonts w:ascii="Verdana" w:hAnsi="Verdana"/>
          <w:bCs/>
          <w:sz w:val="20"/>
          <w:szCs w:val="20"/>
        </w:rPr>
        <w:t xml:space="preserve">poz. </w:t>
      </w:r>
      <w:r w:rsidR="00D87190" w:rsidRPr="004F07BB">
        <w:rPr>
          <w:rFonts w:ascii="Verdana" w:hAnsi="Verdana"/>
          <w:bCs/>
          <w:sz w:val="20"/>
          <w:szCs w:val="20"/>
        </w:rPr>
        <w:t>1480</w:t>
      </w:r>
      <w:r w:rsidRPr="004F07BB">
        <w:rPr>
          <w:rFonts w:ascii="Verdana" w:hAnsi="Verdana"/>
          <w:bCs/>
          <w:sz w:val="20"/>
          <w:szCs w:val="20"/>
        </w:rPr>
        <w:t>,</w:t>
      </w:r>
      <w:r w:rsidR="00D87190" w:rsidRPr="004F07BB">
        <w:rPr>
          <w:rFonts w:ascii="Verdana" w:hAnsi="Verdana"/>
          <w:bCs/>
          <w:sz w:val="20"/>
          <w:szCs w:val="20"/>
        </w:rPr>
        <w:t xml:space="preserve"> </w:t>
      </w:r>
      <w:proofErr w:type="spellStart"/>
      <w:r w:rsidR="00D87190" w:rsidRPr="004F07BB">
        <w:rPr>
          <w:rFonts w:ascii="Verdana" w:hAnsi="Verdana"/>
          <w:bCs/>
          <w:sz w:val="20"/>
          <w:szCs w:val="20"/>
        </w:rPr>
        <w:t>t.j</w:t>
      </w:r>
      <w:proofErr w:type="spellEnd"/>
      <w:r w:rsidR="00D87190" w:rsidRPr="004F07BB">
        <w:rPr>
          <w:rFonts w:ascii="Verdana" w:hAnsi="Verdana"/>
          <w:bCs/>
          <w:sz w:val="20"/>
          <w:szCs w:val="20"/>
        </w:rPr>
        <w:t>.</w:t>
      </w:r>
      <w:r w:rsidR="004E2C28" w:rsidRPr="004F07BB">
        <w:rPr>
          <w:rFonts w:ascii="Verdana" w:hAnsi="Verdana"/>
          <w:bCs/>
          <w:sz w:val="20"/>
          <w:szCs w:val="20"/>
        </w:rPr>
        <w:t>)</w:t>
      </w:r>
      <w:r w:rsidR="004F07BB">
        <w:rPr>
          <w:rFonts w:ascii="Verdana" w:hAnsi="Verdana"/>
          <w:bCs/>
          <w:sz w:val="20"/>
          <w:szCs w:val="20"/>
        </w:rPr>
        <w:t>,</w:t>
      </w:r>
      <w:r w:rsidR="004E2C28" w:rsidRPr="004F07BB">
        <w:rPr>
          <w:rFonts w:ascii="Verdana" w:hAnsi="Verdana"/>
          <w:bCs/>
          <w:sz w:val="20"/>
          <w:szCs w:val="20"/>
        </w:rPr>
        <w:t xml:space="preserve"> </w:t>
      </w:r>
    </w:p>
    <w:p w14:paraId="718DF685" w14:textId="623E3448" w:rsidR="006E0887" w:rsidRPr="004F07BB" w:rsidRDefault="004E2C28" w:rsidP="004F07BB">
      <w:pPr>
        <w:pStyle w:val="Akapitzlist"/>
        <w:numPr>
          <w:ilvl w:val="0"/>
          <w:numId w:val="25"/>
        </w:numPr>
        <w:spacing w:line="276" w:lineRule="auto"/>
        <w:ind w:left="426"/>
        <w:jc w:val="both"/>
        <w:rPr>
          <w:rFonts w:ascii="Verdana" w:hAnsi="Verdana"/>
          <w:bCs/>
          <w:sz w:val="20"/>
          <w:szCs w:val="20"/>
        </w:rPr>
      </w:pPr>
      <w:r w:rsidRPr="004F07BB">
        <w:rPr>
          <w:rFonts w:ascii="Verdana" w:hAnsi="Verdana"/>
          <w:bCs/>
          <w:sz w:val="20"/>
          <w:szCs w:val="20"/>
        </w:rPr>
        <w:t>ustaw</w:t>
      </w:r>
      <w:r w:rsidR="004F07BB">
        <w:rPr>
          <w:rFonts w:ascii="Verdana" w:hAnsi="Verdana"/>
          <w:bCs/>
          <w:sz w:val="20"/>
          <w:szCs w:val="20"/>
        </w:rPr>
        <w:t>a</w:t>
      </w:r>
      <w:r w:rsidRPr="004F07BB">
        <w:rPr>
          <w:rFonts w:ascii="Verdana" w:hAnsi="Verdana"/>
          <w:bCs/>
          <w:sz w:val="20"/>
          <w:szCs w:val="20"/>
        </w:rPr>
        <w:t xml:space="preserve"> </w:t>
      </w:r>
      <w:r w:rsidR="002832BD" w:rsidRPr="004F07BB">
        <w:rPr>
          <w:rFonts w:ascii="Verdana" w:hAnsi="Verdana"/>
          <w:bCs/>
          <w:sz w:val="20"/>
          <w:szCs w:val="20"/>
        </w:rPr>
        <w:t xml:space="preserve">z dnia </w:t>
      </w:r>
      <w:r w:rsidR="00912B17" w:rsidRPr="004F07BB">
        <w:rPr>
          <w:rFonts w:ascii="Verdana" w:hAnsi="Verdana"/>
          <w:bCs/>
          <w:sz w:val="20"/>
          <w:szCs w:val="20"/>
        </w:rPr>
        <w:t>20 lutego</w:t>
      </w:r>
      <w:r w:rsidR="002832BD" w:rsidRPr="004F07BB">
        <w:rPr>
          <w:rFonts w:ascii="Verdana" w:hAnsi="Verdana"/>
          <w:bCs/>
          <w:sz w:val="20"/>
          <w:szCs w:val="20"/>
        </w:rPr>
        <w:t xml:space="preserve"> 20</w:t>
      </w:r>
      <w:r w:rsidR="00912B17" w:rsidRPr="004F07BB">
        <w:rPr>
          <w:rFonts w:ascii="Verdana" w:hAnsi="Verdana"/>
          <w:bCs/>
          <w:sz w:val="20"/>
          <w:szCs w:val="20"/>
        </w:rPr>
        <w:t>2</w:t>
      </w:r>
      <w:r w:rsidR="002832BD" w:rsidRPr="004F07BB">
        <w:rPr>
          <w:rFonts w:ascii="Verdana" w:hAnsi="Verdana"/>
          <w:bCs/>
          <w:sz w:val="20"/>
          <w:szCs w:val="20"/>
        </w:rPr>
        <w:t xml:space="preserve">0 r. o </w:t>
      </w:r>
      <w:r w:rsidR="00912B17" w:rsidRPr="004F07BB">
        <w:rPr>
          <w:rFonts w:ascii="Verdana" w:hAnsi="Verdana"/>
          <w:bCs/>
          <w:sz w:val="20"/>
          <w:szCs w:val="20"/>
        </w:rPr>
        <w:t>odnawialnych źródłach energii</w:t>
      </w:r>
      <w:r w:rsidR="002832BD" w:rsidRPr="004F07BB">
        <w:rPr>
          <w:rFonts w:ascii="Verdana" w:hAnsi="Verdana"/>
          <w:bCs/>
          <w:sz w:val="20"/>
          <w:szCs w:val="20"/>
        </w:rPr>
        <w:t xml:space="preserve"> (Dz.</w:t>
      </w:r>
      <w:r w:rsidR="00166D97" w:rsidRPr="004F07BB">
        <w:rPr>
          <w:rFonts w:ascii="Verdana" w:hAnsi="Verdana"/>
          <w:bCs/>
          <w:sz w:val="20"/>
          <w:szCs w:val="20"/>
        </w:rPr>
        <w:t xml:space="preserve"> </w:t>
      </w:r>
      <w:r w:rsidR="002832BD" w:rsidRPr="004F07BB">
        <w:rPr>
          <w:rFonts w:ascii="Verdana" w:hAnsi="Verdana"/>
          <w:bCs/>
          <w:sz w:val="20"/>
          <w:szCs w:val="20"/>
        </w:rPr>
        <w:t xml:space="preserve">U. z 2024 r. poz. </w:t>
      </w:r>
      <w:r w:rsidR="00912B17" w:rsidRPr="004F07BB">
        <w:rPr>
          <w:rFonts w:ascii="Verdana" w:hAnsi="Verdana"/>
          <w:bCs/>
          <w:sz w:val="20"/>
          <w:szCs w:val="20"/>
        </w:rPr>
        <w:t>1361</w:t>
      </w:r>
      <w:r w:rsidR="002832BD" w:rsidRPr="004F07BB">
        <w:rPr>
          <w:rFonts w:ascii="Verdana" w:hAnsi="Verdana"/>
          <w:bCs/>
          <w:sz w:val="20"/>
          <w:szCs w:val="20"/>
        </w:rPr>
        <w:t xml:space="preserve">, </w:t>
      </w:r>
      <w:r w:rsidR="004F07BB">
        <w:rPr>
          <w:rFonts w:ascii="Verdana" w:hAnsi="Verdana"/>
          <w:bCs/>
          <w:sz w:val="20"/>
          <w:szCs w:val="20"/>
        </w:rPr>
        <w:br/>
      </w:r>
      <w:r w:rsidR="002832BD" w:rsidRPr="004F07BB">
        <w:rPr>
          <w:rFonts w:ascii="Verdana" w:hAnsi="Verdana"/>
          <w:bCs/>
          <w:sz w:val="20"/>
          <w:szCs w:val="20"/>
        </w:rPr>
        <w:t xml:space="preserve">z </w:t>
      </w:r>
      <w:proofErr w:type="spellStart"/>
      <w:r w:rsidR="002832BD" w:rsidRPr="004F07BB">
        <w:rPr>
          <w:rFonts w:ascii="Verdana" w:hAnsi="Verdana"/>
          <w:bCs/>
          <w:sz w:val="20"/>
          <w:szCs w:val="20"/>
        </w:rPr>
        <w:t>późn</w:t>
      </w:r>
      <w:proofErr w:type="spellEnd"/>
      <w:r w:rsidR="002832BD" w:rsidRPr="004F07BB">
        <w:rPr>
          <w:rFonts w:ascii="Verdana" w:hAnsi="Verdana"/>
          <w:bCs/>
          <w:sz w:val="20"/>
          <w:szCs w:val="20"/>
        </w:rPr>
        <w:t>. zm.)</w:t>
      </w:r>
      <w:r w:rsidR="004F07BB">
        <w:rPr>
          <w:rFonts w:ascii="Verdana" w:hAnsi="Verdana"/>
          <w:bCs/>
          <w:sz w:val="20"/>
          <w:szCs w:val="20"/>
        </w:rPr>
        <w:t>, dalej „ustawa OZE”</w:t>
      </w:r>
      <w:r w:rsidR="00511FBA" w:rsidRPr="004F07BB">
        <w:rPr>
          <w:rFonts w:ascii="Verdana" w:hAnsi="Verdana"/>
          <w:bCs/>
          <w:sz w:val="20"/>
          <w:szCs w:val="20"/>
        </w:rPr>
        <w:t>.</w:t>
      </w:r>
    </w:p>
    <w:p w14:paraId="1163CF25" w14:textId="77777777" w:rsidR="00166D97" w:rsidRPr="00912B17" w:rsidRDefault="00166D97" w:rsidP="00912B17">
      <w:pPr>
        <w:spacing w:line="276" w:lineRule="auto"/>
        <w:jc w:val="both"/>
        <w:rPr>
          <w:rFonts w:ascii="Verdana" w:hAnsi="Verdana"/>
          <w:b/>
          <w:bCs/>
          <w:sz w:val="20"/>
          <w:szCs w:val="20"/>
        </w:rPr>
      </w:pPr>
    </w:p>
    <w:p w14:paraId="0EDE526E" w14:textId="77777777" w:rsidR="00166D97" w:rsidRDefault="00166D97" w:rsidP="00912B17">
      <w:pPr>
        <w:numPr>
          <w:ilvl w:val="0"/>
          <w:numId w:val="1"/>
        </w:numPr>
        <w:tabs>
          <w:tab w:val="clear" w:pos="720"/>
        </w:tabs>
        <w:ind w:left="426" w:hanging="437"/>
        <w:jc w:val="both"/>
        <w:rPr>
          <w:rFonts w:ascii="Verdana" w:hAnsi="Verdana"/>
          <w:sz w:val="20"/>
          <w:szCs w:val="20"/>
        </w:rPr>
      </w:pPr>
      <w:r w:rsidRPr="00912B17">
        <w:rPr>
          <w:rFonts w:ascii="Verdana" w:hAnsi="Verdana"/>
          <w:bCs/>
          <w:sz w:val="20"/>
          <w:szCs w:val="20"/>
        </w:rPr>
        <w:t>Dyrektor Generalny Krajowego Ośrodka Wparcia Rolnictwa</w:t>
      </w:r>
      <w:r>
        <w:rPr>
          <w:rFonts w:ascii="Verdana" w:hAnsi="Verdana"/>
          <w:bCs/>
          <w:sz w:val="20"/>
          <w:szCs w:val="20"/>
        </w:rPr>
        <w:t xml:space="preserve"> (KOWR)</w:t>
      </w:r>
      <w:r>
        <w:rPr>
          <w:rFonts w:ascii="Verdana" w:hAnsi="Verdana"/>
          <w:bCs/>
          <w:sz w:val="20"/>
          <w:szCs w:val="20"/>
        </w:rPr>
        <w:t xml:space="preserve"> jest o</w:t>
      </w:r>
      <w:r w:rsidR="00511FBA" w:rsidRPr="0021428D">
        <w:rPr>
          <w:rFonts w:ascii="Verdana" w:hAnsi="Verdana"/>
          <w:sz w:val="20"/>
          <w:szCs w:val="20"/>
        </w:rPr>
        <w:t>rganem uprawnionym</w:t>
      </w:r>
      <w:r w:rsidR="006E0887" w:rsidRPr="0021428D">
        <w:rPr>
          <w:rFonts w:ascii="Verdana" w:hAnsi="Verdana"/>
          <w:sz w:val="20"/>
          <w:szCs w:val="20"/>
        </w:rPr>
        <w:t xml:space="preserve"> do</w:t>
      </w:r>
      <w:r w:rsidR="00511FBA" w:rsidRPr="0021428D">
        <w:rPr>
          <w:rFonts w:ascii="Verdana" w:hAnsi="Verdana"/>
          <w:sz w:val="20"/>
          <w:szCs w:val="20"/>
        </w:rPr>
        <w:t xml:space="preserve"> kontroli</w:t>
      </w:r>
      <w:r>
        <w:rPr>
          <w:rFonts w:ascii="Verdana" w:hAnsi="Verdana"/>
          <w:sz w:val="20"/>
          <w:szCs w:val="20"/>
        </w:rPr>
        <w:t>:</w:t>
      </w:r>
    </w:p>
    <w:p w14:paraId="4D2C7F84" w14:textId="5A821776" w:rsidR="00166D97" w:rsidRPr="00166D97" w:rsidRDefault="00912B17" w:rsidP="00166D97">
      <w:pPr>
        <w:pStyle w:val="Akapitzlist"/>
        <w:numPr>
          <w:ilvl w:val="0"/>
          <w:numId w:val="23"/>
        </w:numPr>
        <w:ind w:left="1134" w:hanging="425"/>
        <w:jc w:val="both"/>
        <w:rPr>
          <w:rFonts w:ascii="Verdana" w:hAnsi="Verdana"/>
          <w:sz w:val="20"/>
          <w:szCs w:val="20"/>
        </w:rPr>
      </w:pPr>
      <w:r w:rsidRPr="00166D97">
        <w:rPr>
          <w:rFonts w:ascii="Verdana" w:hAnsi="Verdana"/>
          <w:sz w:val="20"/>
          <w:szCs w:val="20"/>
        </w:rPr>
        <w:t xml:space="preserve">przedsiębiorców wykonujących działalność gospodarczą w </w:t>
      </w:r>
      <w:r w:rsidR="00166D97">
        <w:rPr>
          <w:rFonts w:ascii="Verdana" w:hAnsi="Verdana"/>
          <w:sz w:val="20"/>
          <w:szCs w:val="20"/>
        </w:rPr>
        <w:t>z</w:t>
      </w:r>
      <w:r w:rsidRPr="00166D97">
        <w:rPr>
          <w:rFonts w:ascii="Verdana" w:hAnsi="Verdana"/>
          <w:sz w:val="20"/>
          <w:szCs w:val="20"/>
        </w:rPr>
        <w:t>akresie</w:t>
      </w:r>
      <w:r w:rsidR="00166D97">
        <w:rPr>
          <w:rFonts w:ascii="Verdana" w:hAnsi="Verdana"/>
          <w:sz w:val="20"/>
          <w:szCs w:val="20"/>
        </w:rPr>
        <w:t xml:space="preserve"> wytwarzania:</w:t>
      </w:r>
    </w:p>
    <w:p w14:paraId="5153F4DC" w14:textId="77777777" w:rsidR="00166D97" w:rsidRPr="00912B17" w:rsidRDefault="00166D97" w:rsidP="004F07BB">
      <w:pPr>
        <w:pStyle w:val="Akapitzlist"/>
        <w:numPr>
          <w:ilvl w:val="0"/>
          <w:numId w:val="24"/>
        </w:numPr>
        <w:spacing w:before="120" w:line="276" w:lineRule="auto"/>
        <w:ind w:left="1560"/>
        <w:jc w:val="both"/>
        <w:rPr>
          <w:rFonts w:ascii="Verdana" w:hAnsi="Verdana"/>
          <w:b/>
          <w:bCs/>
          <w:sz w:val="20"/>
          <w:szCs w:val="20"/>
        </w:rPr>
      </w:pPr>
      <w:r w:rsidRPr="00912B17">
        <w:rPr>
          <w:rFonts w:ascii="Verdana" w:hAnsi="Verdana"/>
          <w:sz w:val="20"/>
          <w:szCs w:val="20"/>
        </w:rPr>
        <w:t xml:space="preserve">biogazu rolniczego w instalacjach </w:t>
      </w:r>
      <w:r w:rsidRPr="00912B17">
        <w:rPr>
          <w:rStyle w:val="Uwydatnienie"/>
          <w:rFonts w:ascii="Verdana" w:hAnsi="Verdana"/>
          <w:i w:val="0"/>
          <w:sz w:val="20"/>
          <w:szCs w:val="20"/>
        </w:rPr>
        <w:t>odnawialnego źródła energii</w:t>
      </w:r>
      <w:r w:rsidRPr="00912B17">
        <w:rPr>
          <w:rFonts w:ascii="Verdana" w:hAnsi="Verdana"/>
          <w:sz w:val="20"/>
          <w:szCs w:val="20"/>
        </w:rPr>
        <w:t xml:space="preserve"> innych niż mikroinstalacja biogazu rolniczego,</w:t>
      </w:r>
    </w:p>
    <w:p w14:paraId="1CE573D1" w14:textId="77777777" w:rsidR="00166D97" w:rsidRPr="00912B17" w:rsidRDefault="00166D97" w:rsidP="004F07BB">
      <w:pPr>
        <w:pStyle w:val="Akapitzlist"/>
        <w:numPr>
          <w:ilvl w:val="0"/>
          <w:numId w:val="24"/>
        </w:numPr>
        <w:spacing w:line="276" w:lineRule="auto"/>
        <w:ind w:left="1560"/>
        <w:jc w:val="both"/>
        <w:rPr>
          <w:rFonts w:ascii="Verdana" w:hAnsi="Verdana"/>
          <w:b/>
          <w:bCs/>
          <w:sz w:val="20"/>
          <w:szCs w:val="20"/>
        </w:rPr>
      </w:pPr>
      <w:r w:rsidRPr="00912B17">
        <w:rPr>
          <w:rFonts w:ascii="Verdana" w:hAnsi="Verdana"/>
          <w:sz w:val="20"/>
          <w:szCs w:val="20"/>
        </w:rPr>
        <w:t>energii elektrycznej z biogazu rolniczego w instalacjach innych niż mikroinstalacja,</w:t>
      </w:r>
    </w:p>
    <w:p w14:paraId="43CD4E90" w14:textId="2998CEE0" w:rsidR="00166D97" w:rsidRPr="00166D97" w:rsidRDefault="00166D97" w:rsidP="004F07BB">
      <w:pPr>
        <w:pStyle w:val="Akapitzlist"/>
        <w:numPr>
          <w:ilvl w:val="2"/>
          <w:numId w:val="24"/>
        </w:numPr>
        <w:ind w:left="1559" w:hanging="357"/>
        <w:contextualSpacing w:val="0"/>
        <w:jc w:val="both"/>
        <w:rPr>
          <w:rFonts w:ascii="Verdana" w:hAnsi="Verdana"/>
          <w:sz w:val="20"/>
          <w:szCs w:val="20"/>
        </w:rPr>
      </w:pPr>
      <w:proofErr w:type="spellStart"/>
      <w:r w:rsidRPr="00912B17">
        <w:rPr>
          <w:rFonts w:ascii="Verdana" w:hAnsi="Verdana"/>
          <w:sz w:val="20"/>
          <w:szCs w:val="20"/>
        </w:rPr>
        <w:t>biometanu</w:t>
      </w:r>
      <w:proofErr w:type="spellEnd"/>
      <w:r w:rsidRPr="00912B17">
        <w:rPr>
          <w:rFonts w:ascii="Verdana" w:hAnsi="Verdana"/>
          <w:sz w:val="20"/>
          <w:szCs w:val="20"/>
        </w:rPr>
        <w:t xml:space="preserve"> z biogazu rolniczego</w:t>
      </w:r>
    </w:p>
    <w:p w14:paraId="6E374B3E" w14:textId="2553827F" w:rsidR="00511FBA" w:rsidRPr="00166D97" w:rsidRDefault="00166D97" w:rsidP="004F07BB">
      <w:pPr>
        <w:pStyle w:val="Akapitzlist"/>
        <w:numPr>
          <w:ilvl w:val="0"/>
          <w:numId w:val="23"/>
        </w:numPr>
        <w:spacing w:before="160"/>
        <w:ind w:left="1134" w:hanging="425"/>
        <w:jc w:val="both"/>
        <w:rPr>
          <w:rFonts w:ascii="Verdana" w:hAnsi="Verdana"/>
          <w:sz w:val="20"/>
          <w:szCs w:val="20"/>
        </w:rPr>
      </w:pPr>
      <w:r>
        <w:rPr>
          <w:rFonts w:ascii="Verdana" w:hAnsi="Verdana"/>
          <w:bCs/>
          <w:sz w:val="20"/>
          <w:szCs w:val="20"/>
        </w:rPr>
        <w:t xml:space="preserve">wytwórców energii elektrycznej z biogazu rolniczego w </w:t>
      </w:r>
      <w:proofErr w:type="spellStart"/>
      <w:r>
        <w:rPr>
          <w:rFonts w:ascii="Verdana" w:hAnsi="Verdana"/>
          <w:bCs/>
          <w:sz w:val="20"/>
          <w:szCs w:val="20"/>
        </w:rPr>
        <w:t>mikroinstalacji</w:t>
      </w:r>
      <w:proofErr w:type="spellEnd"/>
      <w:r>
        <w:rPr>
          <w:rFonts w:ascii="Verdana" w:hAnsi="Verdana"/>
          <w:bCs/>
          <w:sz w:val="20"/>
          <w:szCs w:val="20"/>
        </w:rPr>
        <w:t xml:space="preserve">, którzy uzyskali zaświadczenie, o którym mowa w art. 70b ust. 8 lub 70h ust. 5 ustawy </w:t>
      </w:r>
      <w:r w:rsidR="004F07BB">
        <w:rPr>
          <w:rFonts w:ascii="Verdana" w:hAnsi="Verdana"/>
          <w:bCs/>
          <w:sz w:val="20"/>
          <w:szCs w:val="20"/>
        </w:rPr>
        <w:t>OZE</w:t>
      </w:r>
      <w:r w:rsidR="00511FBA" w:rsidRPr="00166D97">
        <w:rPr>
          <w:rFonts w:ascii="Verdana" w:hAnsi="Verdana"/>
          <w:bCs/>
          <w:sz w:val="20"/>
          <w:szCs w:val="20"/>
        </w:rPr>
        <w:t>.</w:t>
      </w:r>
    </w:p>
    <w:p w14:paraId="105189FA" w14:textId="39D0BA78" w:rsidR="003C55B9" w:rsidRPr="0021428D" w:rsidRDefault="003C55B9" w:rsidP="006E0887">
      <w:pPr>
        <w:numPr>
          <w:ilvl w:val="0"/>
          <w:numId w:val="1"/>
        </w:numPr>
        <w:tabs>
          <w:tab w:val="clear" w:pos="720"/>
          <w:tab w:val="num" w:pos="426"/>
        </w:tabs>
        <w:spacing w:after="120"/>
        <w:ind w:left="426" w:hanging="426"/>
        <w:jc w:val="both"/>
        <w:rPr>
          <w:rFonts w:ascii="Verdana" w:hAnsi="Verdana"/>
          <w:sz w:val="20"/>
          <w:szCs w:val="20"/>
        </w:rPr>
      </w:pPr>
      <w:r w:rsidRPr="0021428D">
        <w:rPr>
          <w:rFonts w:ascii="Verdana" w:hAnsi="Verdana"/>
          <w:sz w:val="20"/>
          <w:szCs w:val="20"/>
        </w:rPr>
        <w:t xml:space="preserve">Czynności kontrolne wykonują pracownicy </w:t>
      </w:r>
      <w:r w:rsidR="004F07BB">
        <w:rPr>
          <w:rFonts w:ascii="Verdana" w:hAnsi="Verdana"/>
          <w:sz w:val="20"/>
          <w:szCs w:val="20"/>
        </w:rPr>
        <w:t>KOWR</w:t>
      </w:r>
      <w:r w:rsidRPr="0021428D">
        <w:rPr>
          <w:rFonts w:ascii="Verdana" w:hAnsi="Verdana"/>
          <w:sz w:val="20"/>
          <w:szCs w:val="20"/>
        </w:rPr>
        <w:t xml:space="preserve"> na podstawie pisemnego upoważnienia oraz po okazaniu legitymacji służbowej.</w:t>
      </w:r>
    </w:p>
    <w:p w14:paraId="23270268" w14:textId="4D4DFD0E" w:rsidR="003C55B9" w:rsidRPr="0021428D" w:rsidRDefault="003C55B9" w:rsidP="006E0887">
      <w:pPr>
        <w:numPr>
          <w:ilvl w:val="0"/>
          <w:numId w:val="1"/>
        </w:numPr>
        <w:tabs>
          <w:tab w:val="clear" w:pos="720"/>
          <w:tab w:val="num" w:pos="426"/>
        </w:tabs>
        <w:spacing w:after="0"/>
        <w:ind w:left="426" w:hanging="426"/>
        <w:jc w:val="both"/>
        <w:rPr>
          <w:rFonts w:ascii="Verdana" w:hAnsi="Verdana"/>
          <w:sz w:val="20"/>
          <w:szCs w:val="20"/>
        </w:rPr>
      </w:pPr>
      <w:r w:rsidRPr="0021428D">
        <w:rPr>
          <w:rFonts w:ascii="Verdana" w:hAnsi="Verdana"/>
          <w:sz w:val="20"/>
          <w:szCs w:val="20"/>
        </w:rPr>
        <w:t>Upow</w:t>
      </w:r>
      <w:r w:rsidR="00D3427A">
        <w:rPr>
          <w:rFonts w:ascii="Verdana" w:hAnsi="Verdana"/>
          <w:sz w:val="20"/>
          <w:szCs w:val="20"/>
        </w:rPr>
        <w:t xml:space="preserve">ażnienie, o którym mowa w pkt. </w:t>
      </w:r>
      <w:r w:rsidR="004F07BB">
        <w:rPr>
          <w:rFonts w:ascii="Verdana" w:hAnsi="Verdana"/>
          <w:sz w:val="20"/>
          <w:szCs w:val="20"/>
        </w:rPr>
        <w:t>2</w:t>
      </w:r>
      <w:r w:rsidRPr="0021428D">
        <w:rPr>
          <w:rFonts w:ascii="Verdana" w:hAnsi="Verdana"/>
          <w:sz w:val="20"/>
          <w:szCs w:val="20"/>
        </w:rPr>
        <w:t>, zawiera:</w:t>
      </w:r>
    </w:p>
    <w:p w14:paraId="2A94074E" w14:textId="32B9ABD0" w:rsidR="003C55B9"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imię, nazwisko, stanowisko służbowe oraz numer legitymacji służbowej osoby przeprowadzającej kontrolę</w:t>
      </w:r>
      <w:r w:rsidR="004F07BB">
        <w:rPr>
          <w:rFonts w:ascii="Verdana" w:hAnsi="Verdana"/>
          <w:bCs/>
          <w:sz w:val="20"/>
          <w:szCs w:val="20"/>
        </w:rPr>
        <w:t>,</w:t>
      </w:r>
    </w:p>
    <w:p w14:paraId="0BE905AB" w14:textId="7A97265C" w:rsidR="003C55B9"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oznaczenie kontrolowanego</w:t>
      </w:r>
      <w:r w:rsidR="004F07BB">
        <w:rPr>
          <w:rFonts w:ascii="Verdana" w:hAnsi="Verdana"/>
          <w:bCs/>
          <w:sz w:val="20"/>
          <w:szCs w:val="20"/>
        </w:rPr>
        <w:t>,</w:t>
      </w:r>
    </w:p>
    <w:p w14:paraId="058B2BCB" w14:textId="1EF50C5C" w:rsidR="00BD5628"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określenie zakresu kontroli</w:t>
      </w:r>
      <w:r w:rsidR="004F07BB">
        <w:rPr>
          <w:rFonts w:ascii="Verdana" w:hAnsi="Verdana"/>
          <w:bCs/>
          <w:sz w:val="20"/>
          <w:szCs w:val="20"/>
        </w:rPr>
        <w:t>,</w:t>
      </w:r>
    </w:p>
    <w:p w14:paraId="471BC6D7" w14:textId="11F6B902" w:rsidR="00BD5628"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określenie czasu trwania kontroli</w:t>
      </w:r>
      <w:r w:rsidR="004F07BB">
        <w:rPr>
          <w:rFonts w:ascii="Verdana" w:hAnsi="Verdana"/>
          <w:bCs/>
          <w:sz w:val="20"/>
          <w:szCs w:val="20"/>
        </w:rPr>
        <w:t>,</w:t>
      </w:r>
    </w:p>
    <w:p w14:paraId="0FA7F382" w14:textId="286F9728" w:rsidR="00BD5628"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wskazanie podstawy prawnej kontroli</w:t>
      </w:r>
      <w:r w:rsidR="004F07BB">
        <w:rPr>
          <w:rFonts w:ascii="Verdana" w:hAnsi="Verdana"/>
          <w:bCs/>
          <w:sz w:val="20"/>
          <w:szCs w:val="20"/>
        </w:rPr>
        <w:t>,</w:t>
      </w:r>
    </w:p>
    <w:p w14:paraId="39358E0E" w14:textId="02D7F1D7" w:rsidR="00BD5628"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oznaczenie organu kontroli</w:t>
      </w:r>
      <w:r w:rsidR="004F07BB">
        <w:rPr>
          <w:rFonts w:ascii="Verdana" w:hAnsi="Verdana"/>
          <w:bCs/>
          <w:sz w:val="20"/>
          <w:szCs w:val="20"/>
        </w:rPr>
        <w:t>,</w:t>
      </w:r>
    </w:p>
    <w:p w14:paraId="56978208" w14:textId="1EEF055D" w:rsidR="00BD5628"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określenie miejsca kontroli</w:t>
      </w:r>
      <w:r w:rsidR="004F07BB">
        <w:rPr>
          <w:rFonts w:ascii="Verdana" w:hAnsi="Verdana"/>
          <w:bCs/>
          <w:sz w:val="20"/>
          <w:szCs w:val="20"/>
        </w:rPr>
        <w:t>,</w:t>
      </w:r>
    </w:p>
    <w:p w14:paraId="0D6449AC" w14:textId="64F5AD21" w:rsidR="00BD5628"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określenie daty i miejsca wystawienia upoważnienia</w:t>
      </w:r>
      <w:r w:rsidR="004F07BB">
        <w:rPr>
          <w:rFonts w:ascii="Verdana" w:hAnsi="Verdana"/>
          <w:bCs/>
          <w:sz w:val="20"/>
          <w:szCs w:val="20"/>
        </w:rPr>
        <w:t>,</w:t>
      </w:r>
    </w:p>
    <w:p w14:paraId="5B6AFA03" w14:textId="4F239683" w:rsidR="00BD5628"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podpis osoby wystawiającej upoważnienie, z podaniem zajmowanego stanowiska lub funkcji</w:t>
      </w:r>
      <w:r w:rsidR="004F07BB">
        <w:rPr>
          <w:rFonts w:ascii="Verdana" w:hAnsi="Verdana"/>
          <w:bCs/>
          <w:sz w:val="20"/>
          <w:szCs w:val="20"/>
        </w:rPr>
        <w:t>,</w:t>
      </w:r>
    </w:p>
    <w:p w14:paraId="32063D93" w14:textId="1C2DF360" w:rsidR="00BD5628"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pouczenie o prawach i obowiązkach kontrolowanego</w:t>
      </w:r>
      <w:r w:rsidR="004F07BB">
        <w:rPr>
          <w:rFonts w:ascii="Verdana" w:hAnsi="Verdana"/>
          <w:bCs/>
          <w:sz w:val="20"/>
          <w:szCs w:val="20"/>
        </w:rPr>
        <w:t>,</w:t>
      </w:r>
    </w:p>
    <w:p w14:paraId="34750D3D" w14:textId="77777777" w:rsidR="003C55B9" w:rsidRPr="0021428D" w:rsidRDefault="003C55B9" w:rsidP="0021428D">
      <w:pPr>
        <w:pStyle w:val="Akapitzlist"/>
        <w:numPr>
          <w:ilvl w:val="0"/>
          <w:numId w:val="15"/>
        </w:numPr>
        <w:spacing w:line="276" w:lineRule="auto"/>
        <w:ind w:left="1134" w:hanging="426"/>
        <w:jc w:val="both"/>
        <w:rPr>
          <w:rFonts w:ascii="Verdana" w:hAnsi="Verdana"/>
          <w:bCs/>
          <w:sz w:val="20"/>
          <w:szCs w:val="20"/>
        </w:rPr>
      </w:pPr>
      <w:r w:rsidRPr="0021428D">
        <w:rPr>
          <w:rFonts w:ascii="Verdana" w:hAnsi="Verdana"/>
          <w:bCs/>
          <w:sz w:val="20"/>
          <w:szCs w:val="20"/>
        </w:rPr>
        <w:t>termin ważności upoważnienia.</w:t>
      </w:r>
    </w:p>
    <w:p w14:paraId="0989B907" w14:textId="77777777" w:rsidR="00185325" w:rsidRPr="0021428D" w:rsidRDefault="00185325" w:rsidP="0021428D">
      <w:pPr>
        <w:numPr>
          <w:ilvl w:val="0"/>
          <w:numId w:val="1"/>
        </w:numPr>
        <w:tabs>
          <w:tab w:val="clear" w:pos="720"/>
          <w:tab w:val="num" w:pos="426"/>
        </w:tabs>
        <w:spacing w:after="0"/>
        <w:ind w:left="426" w:hanging="426"/>
        <w:jc w:val="both"/>
        <w:rPr>
          <w:rFonts w:ascii="Verdana" w:hAnsi="Verdana"/>
          <w:sz w:val="20"/>
          <w:szCs w:val="20"/>
        </w:rPr>
      </w:pPr>
      <w:r w:rsidRPr="0021428D">
        <w:rPr>
          <w:rFonts w:ascii="Verdana" w:hAnsi="Verdana"/>
          <w:sz w:val="20"/>
          <w:szCs w:val="20"/>
        </w:rPr>
        <w:t>Osoby upoważnione do przeprowadzania kontroli są uprawnione do:</w:t>
      </w:r>
    </w:p>
    <w:p w14:paraId="038BE92F" w14:textId="77777777" w:rsidR="00185325" w:rsidRPr="0021428D" w:rsidRDefault="00185325" w:rsidP="005A2A0C">
      <w:pPr>
        <w:pStyle w:val="Akapitzlist"/>
        <w:numPr>
          <w:ilvl w:val="0"/>
          <w:numId w:val="17"/>
        </w:numPr>
        <w:spacing w:line="276" w:lineRule="auto"/>
        <w:ind w:left="1134" w:hanging="425"/>
        <w:jc w:val="both"/>
        <w:rPr>
          <w:rFonts w:ascii="Verdana" w:hAnsi="Verdana"/>
          <w:bCs/>
          <w:sz w:val="20"/>
          <w:szCs w:val="20"/>
        </w:rPr>
      </w:pPr>
      <w:r w:rsidRPr="0021428D">
        <w:rPr>
          <w:rFonts w:ascii="Verdana" w:hAnsi="Verdana"/>
          <w:bCs/>
          <w:sz w:val="20"/>
          <w:szCs w:val="20"/>
        </w:rPr>
        <w:t>wstępu na teren nieruchomości, obiektów, lokali lub ich części, gdzie jest wykonywana działalność, o której mowa w pkt 1</w:t>
      </w:r>
      <w:r w:rsidR="00E40CDF">
        <w:rPr>
          <w:rFonts w:ascii="Verdana" w:hAnsi="Verdana"/>
          <w:bCs/>
          <w:sz w:val="20"/>
          <w:szCs w:val="20"/>
        </w:rPr>
        <w:t xml:space="preserve"> i 2</w:t>
      </w:r>
      <w:r w:rsidRPr="0021428D">
        <w:rPr>
          <w:rFonts w:ascii="Verdana" w:hAnsi="Verdana"/>
          <w:bCs/>
          <w:sz w:val="20"/>
          <w:szCs w:val="20"/>
        </w:rPr>
        <w:t>,</w:t>
      </w:r>
    </w:p>
    <w:p w14:paraId="297D66EC" w14:textId="77777777" w:rsidR="005757A3" w:rsidRDefault="00185325" w:rsidP="005757A3">
      <w:pPr>
        <w:pStyle w:val="Akapitzlist"/>
        <w:numPr>
          <w:ilvl w:val="0"/>
          <w:numId w:val="17"/>
        </w:numPr>
        <w:spacing w:line="276" w:lineRule="auto"/>
        <w:ind w:left="1134" w:hanging="425"/>
        <w:jc w:val="both"/>
        <w:rPr>
          <w:rFonts w:ascii="Verdana" w:hAnsi="Verdana"/>
          <w:bCs/>
          <w:sz w:val="20"/>
          <w:szCs w:val="20"/>
        </w:rPr>
      </w:pPr>
      <w:r w:rsidRPr="0021428D">
        <w:rPr>
          <w:rFonts w:ascii="Verdana" w:hAnsi="Verdana"/>
          <w:bCs/>
          <w:sz w:val="20"/>
          <w:szCs w:val="20"/>
        </w:rPr>
        <w:t>żądania ustnych lub pisemnych wyjaśnień, okazania dokumentów lub innych nośników informacji oraz udostępniania danych mających związek z przedmiotem kontroli.</w:t>
      </w:r>
    </w:p>
    <w:p w14:paraId="4AE24413" w14:textId="3BBAE7FE" w:rsidR="005757A3" w:rsidRPr="005757A3" w:rsidRDefault="005757A3" w:rsidP="00D3427A">
      <w:pPr>
        <w:numPr>
          <w:ilvl w:val="0"/>
          <w:numId w:val="1"/>
        </w:numPr>
        <w:tabs>
          <w:tab w:val="clear" w:pos="720"/>
          <w:tab w:val="num" w:pos="426"/>
        </w:tabs>
        <w:spacing w:after="0"/>
        <w:ind w:left="426" w:hanging="426"/>
        <w:jc w:val="both"/>
        <w:rPr>
          <w:rFonts w:ascii="Verdana" w:hAnsi="Verdana"/>
          <w:sz w:val="20"/>
          <w:szCs w:val="20"/>
        </w:rPr>
      </w:pPr>
      <w:r w:rsidRPr="00912B17">
        <w:rPr>
          <w:rFonts w:ascii="Verdana" w:hAnsi="Verdana"/>
          <w:bCs/>
          <w:sz w:val="20"/>
          <w:szCs w:val="20"/>
        </w:rPr>
        <w:lastRenderedPageBreak/>
        <w:t xml:space="preserve">Dyrektor Generalny </w:t>
      </w:r>
      <w:r w:rsidR="004F07BB">
        <w:rPr>
          <w:rFonts w:ascii="Verdana" w:hAnsi="Verdana"/>
          <w:bCs/>
          <w:sz w:val="20"/>
          <w:szCs w:val="20"/>
        </w:rPr>
        <w:t>KOWR</w:t>
      </w:r>
      <w:r>
        <w:rPr>
          <w:rFonts w:ascii="Verdana" w:hAnsi="Verdana"/>
          <w:bCs/>
          <w:sz w:val="20"/>
          <w:szCs w:val="20"/>
        </w:rPr>
        <w:t xml:space="preserve"> </w:t>
      </w:r>
      <w:r w:rsidRPr="009E1788">
        <w:rPr>
          <w:rFonts w:ascii="Verdana" w:hAnsi="Verdana"/>
          <w:sz w:val="20"/>
          <w:szCs w:val="20"/>
        </w:rPr>
        <w:t>zawiadamia przedsiębiorcę o zamiarze wszczęcia kontroli. Zawiadomienie o zamiarze wszczęcia kontroli zawiera:</w:t>
      </w:r>
    </w:p>
    <w:p w14:paraId="0D98B932" w14:textId="3151BBDC" w:rsidR="004F07BB" w:rsidRDefault="004F07BB" w:rsidP="004F07BB">
      <w:pPr>
        <w:pStyle w:val="Akapitzlist"/>
        <w:numPr>
          <w:ilvl w:val="0"/>
          <w:numId w:val="26"/>
        </w:numPr>
        <w:spacing w:line="276" w:lineRule="auto"/>
        <w:ind w:left="1134" w:hanging="425"/>
        <w:jc w:val="both"/>
        <w:rPr>
          <w:rFonts w:ascii="Verdana" w:hAnsi="Verdana"/>
          <w:bCs/>
          <w:sz w:val="20"/>
          <w:szCs w:val="20"/>
        </w:rPr>
      </w:pPr>
      <w:r w:rsidRPr="009E1788">
        <w:rPr>
          <w:rFonts w:ascii="Verdana" w:hAnsi="Verdana"/>
          <w:bCs/>
          <w:sz w:val="20"/>
          <w:szCs w:val="20"/>
        </w:rPr>
        <w:t>oznaczenie organu</w:t>
      </w:r>
      <w:r>
        <w:rPr>
          <w:rFonts w:ascii="Verdana" w:hAnsi="Verdana"/>
          <w:bCs/>
          <w:sz w:val="20"/>
          <w:szCs w:val="20"/>
        </w:rPr>
        <w:t>,</w:t>
      </w:r>
    </w:p>
    <w:p w14:paraId="5BA87AAD" w14:textId="31A488EE" w:rsidR="004F07BB" w:rsidRDefault="004F07BB" w:rsidP="004F07BB">
      <w:pPr>
        <w:pStyle w:val="Akapitzlist"/>
        <w:numPr>
          <w:ilvl w:val="0"/>
          <w:numId w:val="26"/>
        </w:numPr>
        <w:spacing w:line="276" w:lineRule="auto"/>
        <w:ind w:left="1134" w:hanging="425"/>
        <w:jc w:val="both"/>
        <w:rPr>
          <w:rFonts w:ascii="Verdana" w:hAnsi="Verdana"/>
          <w:bCs/>
          <w:sz w:val="20"/>
          <w:szCs w:val="20"/>
        </w:rPr>
      </w:pPr>
      <w:r w:rsidRPr="009E1788">
        <w:rPr>
          <w:rFonts w:ascii="Verdana" w:hAnsi="Verdana"/>
          <w:bCs/>
          <w:sz w:val="20"/>
          <w:szCs w:val="20"/>
        </w:rPr>
        <w:t>datę i miejsce wystawienia</w:t>
      </w:r>
      <w:r>
        <w:rPr>
          <w:rFonts w:ascii="Verdana" w:hAnsi="Verdana"/>
          <w:bCs/>
          <w:sz w:val="20"/>
          <w:szCs w:val="20"/>
        </w:rPr>
        <w:t>,</w:t>
      </w:r>
    </w:p>
    <w:p w14:paraId="0D262B6B" w14:textId="41059101" w:rsidR="002D4420" w:rsidRPr="009E1788" w:rsidRDefault="005757A3" w:rsidP="004F07BB">
      <w:pPr>
        <w:pStyle w:val="Akapitzlist"/>
        <w:numPr>
          <w:ilvl w:val="0"/>
          <w:numId w:val="26"/>
        </w:numPr>
        <w:spacing w:line="276" w:lineRule="auto"/>
        <w:ind w:left="1134" w:hanging="425"/>
        <w:jc w:val="both"/>
        <w:rPr>
          <w:rFonts w:ascii="Verdana" w:hAnsi="Verdana"/>
          <w:bCs/>
          <w:sz w:val="20"/>
          <w:szCs w:val="20"/>
        </w:rPr>
      </w:pPr>
      <w:r w:rsidRPr="009E1788">
        <w:rPr>
          <w:rFonts w:ascii="Verdana" w:hAnsi="Verdana"/>
          <w:bCs/>
          <w:sz w:val="20"/>
          <w:szCs w:val="20"/>
        </w:rPr>
        <w:t>oznaczenie przedsiębiorcy</w:t>
      </w:r>
      <w:r w:rsidR="004F07BB">
        <w:rPr>
          <w:rFonts w:ascii="Verdana" w:hAnsi="Verdana"/>
          <w:bCs/>
          <w:sz w:val="20"/>
          <w:szCs w:val="20"/>
        </w:rPr>
        <w:t>,</w:t>
      </w:r>
    </w:p>
    <w:p w14:paraId="0C5C6D55" w14:textId="11D564BC" w:rsidR="002D4420" w:rsidRPr="009E1788" w:rsidRDefault="002D4420" w:rsidP="004F07BB">
      <w:pPr>
        <w:pStyle w:val="Akapitzlist"/>
        <w:numPr>
          <w:ilvl w:val="0"/>
          <w:numId w:val="26"/>
        </w:numPr>
        <w:spacing w:line="276" w:lineRule="auto"/>
        <w:ind w:left="1134" w:hanging="425"/>
        <w:jc w:val="both"/>
        <w:rPr>
          <w:rFonts w:ascii="Verdana" w:hAnsi="Verdana"/>
          <w:sz w:val="20"/>
          <w:szCs w:val="20"/>
        </w:rPr>
      </w:pPr>
      <w:r w:rsidRPr="009E1788">
        <w:rPr>
          <w:rFonts w:ascii="Verdana" w:hAnsi="Verdana"/>
          <w:sz w:val="20"/>
          <w:szCs w:val="20"/>
        </w:rPr>
        <w:t>wskazanie zakresu przedmiotowego kontroli</w:t>
      </w:r>
      <w:r w:rsidR="004F07BB">
        <w:rPr>
          <w:rFonts w:ascii="Verdana" w:hAnsi="Verdana"/>
          <w:sz w:val="20"/>
          <w:szCs w:val="20"/>
        </w:rPr>
        <w:t>,</w:t>
      </w:r>
    </w:p>
    <w:p w14:paraId="50DB17F7" w14:textId="42864B27" w:rsidR="005757A3" w:rsidRPr="009E1788" w:rsidRDefault="002D4420" w:rsidP="004F07BB">
      <w:pPr>
        <w:pStyle w:val="Akapitzlist"/>
        <w:numPr>
          <w:ilvl w:val="0"/>
          <w:numId w:val="26"/>
        </w:numPr>
        <w:spacing w:line="276" w:lineRule="auto"/>
        <w:ind w:left="1134" w:hanging="425"/>
        <w:jc w:val="both"/>
        <w:rPr>
          <w:rFonts w:ascii="Verdana" w:hAnsi="Verdana"/>
          <w:sz w:val="20"/>
          <w:szCs w:val="20"/>
        </w:rPr>
      </w:pPr>
      <w:r w:rsidRPr="009E1788">
        <w:rPr>
          <w:rFonts w:ascii="Verdana" w:hAnsi="Verdana"/>
          <w:sz w:val="20"/>
          <w:szCs w:val="20"/>
        </w:rPr>
        <w:t>wstępną listę dokumentów i informacji związanych z zakresem przedmiotowym kontroli, których udostępnienia oczekuje organ kontroli w trakcie kontroli</w:t>
      </w:r>
      <w:r w:rsidR="004F07BB">
        <w:rPr>
          <w:rFonts w:ascii="Verdana" w:hAnsi="Verdana"/>
          <w:sz w:val="20"/>
          <w:szCs w:val="20"/>
        </w:rPr>
        <w:t>,</w:t>
      </w:r>
    </w:p>
    <w:p w14:paraId="00334084" w14:textId="34FDDC41" w:rsidR="002D4420" w:rsidRPr="009E1788" w:rsidRDefault="002D4420" w:rsidP="004F07BB">
      <w:pPr>
        <w:pStyle w:val="Akapitzlist"/>
        <w:numPr>
          <w:ilvl w:val="0"/>
          <w:numId w:val="26"/>
        </w:numPr>
        <w:spacing w:line="276" w:lineRule="auto"/>
        <w:ind w:left="1134" w:hanging="425"/>
        <w:jc w:val="both"/>
        <w:rPr>
          <w:rFonts w:ascii="Verdana" w:hAnsi="Verdana"/>
          <w:bCs/>
          <w:sz w:val="20"/>
          <w:szCs w:val="20"/>
        </w:rPr>
      </w:pPr>
      <w:r w:rsidRPr="009E1788">
        <w:rPr>
          <w:rFonts w:ascii="Verdana" w:hAnsi="Verdana"/>
          <w:sz w:val="20"/>
          <w:szCs w:val="20"/>
        </w:rPr>
        <w:t xml:space="preserve">w przypadku kontroli planowej - informację o kategorii ryzyka, o której mowa w art. 47 ust. 1 ustawy </w:t>
      </w:r>
      <w:r w:rsidR="004F07BB">
        <w:rPr>
          <w:rFonts w:ascii="Verdana" w:hAnsi="Verdana"/>
          <w:sz w:val="20"/>
          <w:szCs w:val="20"/>
        </w:rPr>
        <w:t>-</w:t>
      </w:r>
      <w:r w:rsidRPr="009E1788">
        <w:rPr>
          <w:rFonts w:ascii="Verdana" w:hAnsi="Verdana"/>
          <w:sz w:val="20"/>
          <w:szCs w:val="20"/>
        </w:rPr>
        <w:t xml:space="preserve"> Prawo przedsiębiorców</w:t>
      </w:r>
      <w:r w:rsidR="004F07BB">
        <w:rPr>
          <w:rFonts w:ascii="Verdana" w:hAnsi="Verdana"/>
          <w:sz w:val="20"/>
          <w:szCs w:val="20"/>
        </w:rPr>
        <w:t>,</w:t>
      </w:r>
      <w:r w:rsidRPr="009E1788">
        <w:rPr>
          <w:rFonts w:ascii="Verdana" w:hAnsi="Verdana"/>
          <w:sz w:val="20"/>
          <w:szCs w:val="20"/>
        </w:rPr>
        <w:t xml:space="preserve"> </w:t>
      </w:r>
    </w:p>
    <w:p w14:paraId="493EBD01" w14:textId="09F76F3A" w:rsidR="00A94953" w:rsidRPr="009E1788" w:rsidRDefault="002D4420" w:rsidP="004F07BB">
      <w:pPr>
        <w:pStyle w:val="Akapitzlist"/>
        <w:numPr>
          <w:ilvl w:val="0"/>
          <w:numId w:val="26"/>
        </w:numPr>
        <w:spacing w:line="276" w:lineRule="auto"/>
        <w:ind w:left="1134" w:hanging="425"/>
        <w:jc w:val="both"/>
        <w:rPr>
          <w:rFonts w:ascii="Verdana" w:hAnsi="Verdana"/>
          <w:sz w:val="20"/>
          <w:szCs w:val="20"/>
        </w:rPr>
      </w:pPr>
      <w:r w:rsidRPr="009E1788">
        <w:rPr>
          <w:rFonts w:ascii="Verdana" w:hAnsi="Verdana"/>
          <w:sz w:val="20"/>
          <w:szCs w:val="20"/>
        </w:rPr>
        <w:t>imię, nazwisko oraz podpis osoby upoważnionej do zawiadomienia z podaniem</w:t>
      </w:r>
      <w:r w:rsidR="004F07BB">
        <w:rPr>
          <w:rFonts w:ascii="Verdana" w:hAnsi="Verdana"/>
          <w:sz w:val="20"/>
          <w:szCs w:val="20"/>
        </w:rPr>
        <w:t xml:space="preserve"> </w:t>
      </w:r>
      <w:r w:rsidRPr="009E1788">
        <w:rPr>
          <w:rFonts w:ascii="Verdana" w:hAnsi="Verdana"/>
          <w:sz w:val="20"/>
          <w:szCs w:val="20"/>
        </w:rPr>
        <w:t>zajmowanego stanowiska lub funkcji.</w:t>
      </w:r>
    </w:p>
    <w:p w14:paraId="06E599EC" w14:textId="77777777" w:rsidR="00A94953" w:rsidRPr="0021428D" w:rsidRDefault="00A94953" w:rsidP="00A94953">
      <w:pPr>
        <w:numPr>
          <w:ilvl w:val="0"/>
          <w:numId w:val="1"/>
        </w:numPr>
        <w:tabs>
          <w:tab w:val="clear" w:pos="720"/>
          <w:tab w:val="num" w:pos="426"/>
        </w:tabs>
        <w:spacing w:after="120"/>
        <w:ind w:left="426" w:hanging="426"/>
        <w:jc w:val="both"/>
        <w:rPr>
          <w:rFonts w:ascii="Verdana" w:hAnsi="Verdana"/>
          <w:sz w:val="20"/>
          <w:szCs w:val="20"/>
        </w:rPr>
      </w:pPr>
      <w:r w:rsidRPr="0021428D">
        <w:rPr>
          <w:rFonts w:ascii="Verdana" w:hAnsi="Verdana"/>
          <w:sz w:val="20"/>
          <w:szCs w:val="20"/>
        </w:rPr>
        <w:t>Zakres kontroli nie może wykraczać poza zakres wskazany w upoważnieniu.</w:t>
      </w:r>
    </w:p>
    <w:p w14:paraId="314EAA55" w14:textId="77777777" w:rsidR="00A94953" w:rsidRPr="00A94953" w:rsidRDefault="00A94953" w:rsidP="00A94953">
      <w:pPr>
        <w:numPr>
          <w:ilvl w:val="0"/>
          <w:numId w:val="1"/>
        </w:numPr>
        <w:tabs>
          <w:tab w:val="clear" w:pos="720"/>
          <w:tab w:val="num" w:pos="426"/>
        </w:tabs>
        <w:spacing w:after="120"/>
        <w:ind w:left="426" w:hanging="426"/>
        <w:jc w:val="both"/>
        <w:rPr>
          <w:rFonts w:ascii="Verdana" w:hAnsi="Verdana"/>
          <w:sz w:val="20"/>
          <w:szCs w:val="20"/>
        </w:rPr>
      </w:pPr>
      <w:r w:rsidRPr="0021428D">
        <w:rPr>
          <w:rFonts w:ascii="Verdana" w:hAnsi="Verdana"/>
          <w:sz w:val="20"/>
          <w:szCs w:val="20"/>
        </w:rPr>
        <w:t>Czynności kontrolne przeprowadza się w obecności przedsiębiorcy lub osoby przez niego upoważnionej.</w:t>
      </w:r>
    </w:p>
    <w:p w14:paraId="31E9502D" w14:textId="77777777" w:rsidR="00185325" w:rsidRPr="0021428D" w:rsidRDefault="00185325" w:rsidP="006E0887">
      <w:pPr>
        <w:numPr>
          <w:ilvl w:val="0"/>
          <w:numId w:val="1"/>
        </w:numPr>
        <w:tabs>
          <w:tab w:val="clear" w:pos="720"/>
          <w:tab w:val="num" w:pos="426"/>
        </w:tabs>
        <w:spacing w:after="120"/>
        <w:ind w:left="426" w:hanging="426"/>
        <w:jc w:val="both"/>
        <w:rPr>
          <w:rFonts w:ascii="Verdana" w:hAnsi="Verdana"/>
          <w:sz w:val="20"/>
          <w:szCs w:val="20"/>
        </w:rPr>
      </w:pPr>
      <w:r w:rsidRPr="0021428D">
        <w:rPr>
          <w:rFonts w:ascii="Verdana" w:hAnsi="Verdana"/>
          <w:sz w:val="20"/>
          <w:szCs w:val="20"/>
        </w:rPr>
        <w:t xml:space="preserve">Z przeprowadzonej kontroli sporządza się protokół, który powinien zawierać także wnioski </w:t>
      </w:r>
      <w:r w:rsidR="002D4420">
        <w:rPr>
          <w:rFonts w:ascii="Verdana" w:hAnsi="Verdana"/>
          <w:sz w:val="20"/>
          <w:szCs w:val="20"/>
        </w:rPr>
        <w:br/>
      </w:r>
      <w:r w:rsidRPr="0021428D">
        <w:rPr>
          <w:rFonts w:ascii="Verdana" w:hAnsi="Verdana"/>
          <w:sz w:val="20"/>
          <w:szCs w:val="20"/>
        </w:rPr>
        <w:t>i zalecenia oraz informację o sposobie złożenia zastrzeżeń co do jego treści. Termin do złożenia zastrzeżeń nie może być krótszy niż 7 dni od dnia doręczenia protokołu.</w:t>
      </w:r>
    </w:p>
    <w:p w14:paraId="5EB5AB42" w14:textId="3BCC2E68" w:rsidR="00185325" w:rsidRPr="0021428D" w:rsidRDefault="00185325" w:rsidP="006E0887">
      <w:pPr>
        <w:numPr>
          <w:ilvl w:val="0"/>
          <w:numId w:val="1"/>
        </w:numPr>
        <w:tabs>
          <w:tab w:val="clear" w:pos="720"/>
          <w:tab w:val="num" w:pos="426"/>
        </w:tabs>
        <w:spacing w:after="120"/>
        <w:ind w:left="426" w:hanging="426"/>
        <w:jc w:val="both"/>
        <w:rPr>
          <w:rFonts w:ascii="Verdana" w:hAnsi="Verdana"/>
          <w:sz w:val="20"/>
          <w:szCs w:val="20"/>
        </w:rPr>
      </w:pPr>
      <w:r w:rsidRPr="0021428D">
        <w:rPr>
          <w:rFonts w:ascii="Verdana" w:hAnsi="Verdana"/>
          <w:sz w:val="20"/>
          <w:szCs w:val="20"/>
        </w:rPr>
        <w:t>W przypadku odmowy podpisania protokołu przez kontrolowanego</w:t>
      </w:r>
      <w:r w:rsidR="004F07BB">
        <w:rPr>
          <w:rFonts w:ascii="Verdana" w:hAnsi="Verdana"/>
          <w:sz w:val="20"/>
          <w:szCs w:val="20"/>
        </w:rPr>
        <w:t>,</w:t>
      </w:r>
      <w:r w:rsidRPr="0021428D">
        <w:rPr>
          <w:rFonts w:ascii="Verdana" w:hAnsi="Verdana"/>
          <w:sz w:val="20"/>
          <w:szCs w:val="20"/>
        </w:rPr>
        <w:t xml:space="preserve"> przeprowadzający kontrolę zamieszcza stosowną adnotację w tym protokole.</w:t>
      </w:r>
    </w:p>
    <w:p w14:paraId="7A77E5CE" w14:textId="1098C62B" w:rsidR="005B2537" w:rsidRPr="0021428D" w:rsidRDefault="00912B17" w:rsidP="006E0887">
      <w:pPr>
        <w:numPr>
          <w:ilvl w:val="0"/>
          <w:numId w:val="1"/>
        </w:numPr>
        <w:tabs>
          <w:tab w:val="clear" w:pos="720"/>
          <w:tab w:val="num" w:pos="426"/>
        </w:tabs>
        <w:spacing w:after="120"/>
        <w:ind w:left="426" w:hanging="426"/>
        <w:jc w:val="both"/>
        <w:rPr>
          <w:rFonts w:ascii="Verdana" w:hAnsi="Verdana"/>
          <w:sz w:val="20"/>
          <w:szCs w:val="20"/>
        </w:rPr>
      </w:pPr>
      <w:r>
        <w:rPr>
          <w:rFonts w:ascii="Verdana" w:hAnsi="Verdana"/>
          <w:sz w:val="20"/>
          <w:szCs w:val="20"/>
        </w:rPr>
        <w:t xml:space="preserve">Dyrektor Generalny </w:t>
      </w:r>
      <w:r w:rsidR="004F07BB">
        <w:rPr>
          <w:rFonts w:ascii="Verdana" w:hAnsi="Verdana"/>
          <w:sz w:val="20"/>
          <w:szCs w:val="20"/>
        </w:rPr>
        <w:t>KOWR</w:t>
      </w:r>
      <w:r w:rsidR="005B2537" w:rsidRPr="0021428D">
        <w:rPr>
          <w:rFonts w:ascii="Verdana" w:hAnsi="Verdana"/>
          <w:sz w:val="20"/>
          <w:szCs w:val="20"/>
        </w:rPr>
        <w:t xml:space="preserve"> może upoważnić do przeprowadzania kontroli inny organ administracji wyspecjalizowany w kontroli danego rodzaju działalności.</w:t>
      </w:r>
    </w:p>
    <w:p w14:paraId="64B80014" w14:textId="77777777" w:rsidR="0026303B" w:rsidRPr="0021428D" w:rsidRDefault="0026303B" w:rsidP="00EE51F0">
      <w:pPr>
        <w:numPr>
          <w:ilvl w:val="0"/>
          <w:numId w:val="1"/>
        </w:numPr>
        <w:tabs>
          <w:tab w:val="clear" w:pos="720"/>
          <w:tab w:val="num" w:pos="426"/>
        </w:tabs>
        <w:spacing w:after="120"/>
        <w:ind w:left="426" w:hanging="426"/>
        <w:jc w:val="both"/>
        <w:rPr>
          <w:rFonts w:ascii="Verdana" w:hAnsi="Verdana"/>
          <w:sz w:val="20"/>
          <w:szCs w:val="20"/>
        </w:rPr>
      </w:pPr>
      <w:r w:rsidRPr="0021428D">
        <w:rPr>
          <w:rFonts w:ascii="Verdana" w:hAnsi="Verdana"/>
          <w:sz w:val="20"/>
          <w:szCs w:val="20"/>
        </w:rPr>
        <w:t>Przedsiębiorcy, który poniósł szkodę na skutek wykonania czynności kontrolnych z naruszeniem przepisów prawa, przysługuje odszkodowanie.</w:t>
      </w:r>
    </w:p>
    <w:p w14:paraId="01E7DD01" w14:textId="32D59A72" w:rsidR="002D4420" w:rsidRDefault="0026303B" w:rsidP="002D4420">
      <w:pPr>
        <w:numPr>
          <w:ilvl w:val="0"/>
          <w:numId w:val="1"/>
        </w:numPr>
        <w:tabs>
          <w:tab w:val="clear" w:pos="720"/>
        </w:tabs>
        <w:spacing w:after="120"/>
        <w:ind w:left="426" w:hanging="426"/>
        <w:jc w:val="both"/>
        <w:rPr>
          <w:rFonts w:ascii="Verdana" w:hAnsi="Verdana"/>
          <w:sz w:val="20"/>
          <w:szCs w:val="20"/>
        </w:rPr>
      </w:pPr>
      <w:r w:rsidRPr="0021428D">
        <w:rPr>
          <w:rFonts w:ascii="Verdana" w:hAnsi="Verdana"/>
          <w:sz w:val="20"/>
          <w:szCs w:val="20"/>
        </w:rPr>
        <w:t xml:space="preserve">Dowody </w:t>
      </w:r>
      <w:r w:rsidR="004F07BB">
        <w:rPr>
          <w:rFonts w:ascii="Verdana" w:hAnsi="Verdana"/>
          <w:sz w:val="20"/>
          <w:szCs w:val="20"/>
        </w:rPr>
        <w:t xml:space="preserve">zebrane </w:t>
      </w:r>
      <w:r w:rsidRPr="0021428D">
        <w:rPr>
          <w:rFonts w:ascii="Verdana" w:hAnsi="Verdana"/>
          <w:sz w:val="20"/>
          <w:szCs w:val="20"/>
        </w:rPr>
        <w:t xml:space="preserve">w toku kontroli </w:t>
      </w:r>
      <w:r w:rsidR="004F07BB" w:rsidRPr="0021428D">
        <w:rPr>
          <w:rFonts w:ascii="Verdana" w:hAnsi="Verdana"/>
          <w:sz w:val="20"/>
          <w:szCs w:val="20"/>
        </w:rPr>
        <w:t>przeprowadzone</w:t>
      </w:r>
      <w:r w:rsidR="004F07BB">
        <w:rPr>
          <w:rFonts w:ascii="Verdana" w:hAnsi="Verdana"/>
          <w:sz w:val="20"/>
          <w:szCs w:val="20"/>
        </w:rPr>
        <w:t>j</w:t>
      </w:r>
      <w:r w:rsidR="004F07BB" w:rsidRPr="0021428D">
        <w:rPr>
          <w:rFonts w:ascii="Verdana" w:hAnsi="Verdana"/>
          <w:sz w:val="20"/>
          <w:szCs w:val="20"/>
        </w:rPr>
        <w:t xml:space="preserve"> </w:t>
      </w:r>
      <w:r w:rsidRPr="0021428D">
        <w:rPr>
          <w:rFonts w:ascii="Verdana" w:hAnsi="Verdana"/>
          <w:sz w:val="20"/>
          <w:szCs w:val="20"/>
        </w:rPr>
        <w:t>z naruszeniem przepisów prawa w zakresie kontroli działalności gospodarczej przedsiębiorcy, jeżeli miały istotny wpływ na wyniki kontroli, nie mogą stanowić dowodu w żadnym postępowaniu administracyjnym, podatkowym, karnym lub karno-skarbowym dotyczącym kontrolowanego przedsiębiorcy.</w:t>
      </w:r>
    </w:p>
    <w:p w14:paraId="37162BC2" w14:textId="18DEAE01" w:rsidR="007A6065" w:rsidRDefault="00140902" w:rsidP="002D4420">
      <w:pPr>
        <w:numPr>
          <w:ilvl w:val="0"/>
          <w:numId w:val="1"/>
        </w:numPr>
        <w:tabs>
          <w:tab w:val="clear" w:pos="720"/>
        </w:tabs>
        <w:spacing w:after="120"/>
        <w:ind w:left="426" w:hanging="426"/>
        <w:jc w:val="both"/>
        <w:rPr>
          <w:rFonts w:ascii="Verdana" w:hAnsi="Verdana"/>
          <w:sz w:val="20"/>
          <w:szCs w:val="20"/>
        </w:rPr>
      </w:pPr>
      <w:r w:rsidRPr="002D4420">
        <w:rPr>
          <w:rFonts w:ascii="Verdana" w:hAnsi="Verdana"/>
          <w:sz w:val="20"/>
          <w:szCs w:val="20"/>
        </w:rPr>
        <w:t xml:space="preserve">Kontrole planuje się i przeprowadza po uprzednim dokonaniu analizy prawdopodobieństwa naruszenia prawa. Analiza obejmuje identyfikację obszarów podmiotowych i przedmiotowych, </w:t>
      </w:r>
      <w:r w:rsidR="00796697">
        <w:rPr>
          <w:rFonts w:ascii="Verdana" w:hAnsi="Verdana"/>
          <w:sz w:val="20"/>
          <w:szCs w:val="20"/>
        </w:rPr>
        <w:br/>
      </w:r>
      <w:r w:rsidRPr="002D4420">
        <w:rPr>
          <w:rFonts w:ascii="Verdana" w:hAnsi="Verdana"/>
          <w:sz w:val="20"/>
          <w:szCs w:val="20"/>
        </w:rPr>
        <w:t>w których ryzyko naruszenia przepisów jest największe. Sposób przeprowadzenia analizy</w:t>
      </w:r>
      <w:r w:rsidR="00703A9F">
        <w:rPr>
          <w:rFonts w:ascii="Verdana" w:hAnsi="Verdana"/>
          <w:sz w:val="20"/>
          <w:szCs w:val="20"/>
        </w:rPr>
        <w:t xml:space="preserve"> ryzyka</w:t>
      </w:r>
      <w:r w:rsidRPr="002D4420">
        <w:rPr>
          <w:rFonts w:ascii="Verdana" w:hAnsi="Verdana"/>
          <w:sz w:val="20"/>
          <w:szCs w:val="20"/>
        </w:rPr>
        <w:t xml:space="preserve"> określa </w:t>
      </w:r>
      <w:r w:rsidR="007A6065">
        <w:rPr>
          <w:rFonts w:ascii="Verdana" w:hAnsi="Verdana"/>
          <w:sz w:val="20"/>
          <w:szCs w:val="20"/>
        </w:rPr>
        <w:t xml:space="preserve">Dyrektor Generalny </w:t>
      </w:r>
      <w:r w:rsidR="00796697">
        <w:rPr>
          <w:rFonts w:ascii="Verdana" w:hAnsi="Verdana"/>
          <w:sz w:val="20"/>
          <w:szCs w:val="20"/>
        </w:rPr>
        <w:t>KOWR</w:t>
      </w:r>
      <w:r w:rsidR="007A6065" w:rsidRPr="0021428D">
        <w:rPr>
          <w:rFonts w:ascii="Verdana" w:hAnsi="Verdana"/>
          <w:sz w:val="20"/>
          <w:szCs w:val="20"/>
        </w:rPr>
        <w:t xml:space="preserve"> </w:t>
      </w:r>
      <w:r w:rsidRPr="002D4420">
        <w:rPr>
          <w:rFonts w:ascii="Verdana" w:hAnsi="Verdana"/>
          <w:sz w:val="20"/>
          <w:szCs w:val="20"/>
        </w:rPr>
        <w:t>lub organ nadrzędny</w:t>
      </w:r>
      <w:r w:rsidR="007A6065">
        <w:rPr>
          <w:rFonts w:ascii="Verdana" w:hAnsi="Verdana"/>
          <w:sz w:val="20"/>
          <w:szCs w:val="20"/>
        </w:rPr>
        <w:t xml:space="preserve"> (Minister Rolnictwa i Rozwoju Wsi)</w:t>
      </w:r>
      <w:r w:rsidRPr="002D4420">
        <w:rPr>
          <w:rFonts w:ascii="Verdana" w:hAnsi="Verdana"/>
          <w:sz w:val="20"/>
          <w:szCs w:val="20"/>
        </w:rPr>
        <w:t>.</w:t>
      </w:r>
      <w:r w:rsidR="002D4420" w:rsidRPr="002D4420">
        <w:rPr>
          <w:rFonts w:ascii="Verdana" w:hAnsi="Verdana"/>
          <w:sz w:val="20"/>
          <w:szCs w:val="20"/>
        </w:rPr>
        <w:t xml:space="preserve"> </w:t>
      </w:r>
    </w:p>
    <w:p w14:paraId="68997463" w14:textId="4FD18294" w:rsidR="002D4420" w:rsidRDefault="002D4420" w:rsidP="002D4420">
      <w:pPr>
        <w:numPr>
          <w:ilvl w:val="0"/>
          <w:numId w:val="1"/>
        </w:numPr>
        <w:tabs>
          <w:tab w:val="clear" w:pos="720"/>
        </w:tabs>
        <w:spacing w:after="120"/>
        <w:ind w:left="426" w:hanging="426"/>
        <w:jc w:val="both"/>
        <w:rPr>
          <w:rFonts w:ascii="Verdana" w:hAnsi="Verdana"/>
          <w:sz w:val="20"/>
          <w:szCs w:val="20"/>
        </w:rPr>
      </w:pPr>
      <w:r w:rsidRPr="002D4420">
        <w:rPr>
          <w:rFonts w:ascii="Verdana" w:hAnsi="Verdana"/>
          <w:sz w:val="20"/>
          <w:szCs w:val="20"/>
        </w:rPr>
        <w:t xml:space="preserve">Na podstawie dotychczas przeprowadzonych analiz prawdopodobieństwa występowania naruszeń przepisów regulujących zasady wykonywania działalności gospodarczej w zakresie </w:t>
      </w:r>
      <w:r w:rsidR="00703A9F">
        <w:rPr>
          <w:rFonts w:ascii="Verdana" w:hAnsi="Verdana"/>
          <w:sz w:val="20"/>
          <w:szCs w:val="20"/>
        </w:rPr>
        <w:t xml:space="preserve">wytwarzania </w:t>
      </w:r>
      <w:r w:rsidRPr="002D4420">
        <w:rPr>
          <w:rFonts w:ascii="Verdana" w:hAnsi="Verdana"/>
          <w:sz w:val="20"/>
          <w:szCs w:val="20"/>
        </w:rPr>
        <w:t>biogazu rolniczego</w:t>
      </w:r>
      <w:r w:rsidR="00703A9F">
        <w:rPr>
          <w:rFonts w:ascii="Verdana" w:hAnsi="Verdana"/>
          <w:sz w:val="20"/>
          <w:szCs w:val="20"/>
        </w:rPr>
        <w:t xml:space="preserve">, energii elektrycznej z biogazu rolniczego oraz </w:t>
      </w:r>
      <w:proofErr w:type="spellStart"/>
      <w:r w:rsidR="00703A9F">
        <w:rPr>
          <w:rFonts w:ascii="Verdana" w:hAnsi="Verdana"/>
          <w:sz w:val="20"/>
          <w:szCs w:val="20"/>
        </w:rPr>
        <w:t>biometanu</w:t>
      </w:r>
      <w:proofErr w:type="spellEnd"/>
      <w:r w:rsidR="00703A9F">
        <w:rPr>
          <w:rFonts w:ascii="Verdana" w:hAnsi="Verdana"/>
          <w:sz w:val="20"/>
          <w:szCs w:val="20"/>
        </w:rPr>
        <w:t xml:space="preserve"> z biogazu rolniczego</w:t>
      </w:r>
      <w:r w:rsidR="00796697">
        <w:rPr>
          <w:rFonts w:ascii="Verdana" w:hAnsi="Verdana"/>
          <w:sz w:val="20"/>
          <w:szCs w:val="20"/>
        </w:rPr>
        <w:t>,</w:t>
      </w:r>
      <w:r w:rsidRPr="002D4420">
        <w:rPr>
          <w:rFonts w:ascii="Verdana" w:hAnsi="Verdana"/>
          <w:sz w:val="20"/>
          <w:szCs w:val="20"/>
        </w:rPr>
        <w:t xml:space="preserve"> określa się następujące zasady</w:t>
      </w:r>
      <w:r w:rsidR="00796697">
        <w:rPr>
          <w:rFonts w:ascii="Verdana" w:hAnsi="Verdana"/>
          <w:sz w:val="20"/>
          <w:szCs w:val="20"/>
        </w:rPr>
        <w:t>,</w:t>
      </w:r>
      <w:r w:rsidRPr="002D4420">
        <w:rPr>
          <w:rFonts w:ascii="Verdana" w:hAnsi="Verdana"/>
          <w:sz w:val="20"/>
          <w:szCs w:val="20"/>
        </w:rPr>
        <w:t xml:space="preserve"> w oparciu o które dokonuje się przypisania przedsiębiorców do jednej z kategorii ryzyka.</w:t>
      </w:r>
      <w:r>
        <w:rPr>
          <w:rFonts w:ascii="Verdana" w:hAnsi="Verdana"/>
          <w:sz w:val="20"/>
          <w:szCs w:val="20"/>
        </w:rPr>
        <w:t xml:space="preserve"> </w:t>
      </w:r>
      <w:r w:rsidR="00BB7636">
        <w:rPr>
          <w:rFonts w:ascii="Verdana" w:hAnsi="Verdana"/>
          <w:sz w:val="20"/>
          <w:szCs w:val="20"/>
        </w:rPr>
        <w:t>Podstawową</w:t>
      </w:r>
      <w:r w:rsidRPr="002D4420">
        <w:rPr>
          <w:rFonts w:ascii="Verdana" w:hAnsi="Verdana"/>
          <w:sz w:val="20"/>
          <w:szCs w:val="20"/>
        </w:rPr>
        <w:t xml:space="preserve"> </w:t>
      </w:r>
      <w:r w:rsidR="00BB7636">
        <w:rPr>
          <w:rFonts w:ascii="Verdana" w:hAnsi="Verdana"/>
          <w:sz w:val="20"/>
          <w:szCs w:val="20"/>
        </w:rPr>
        <w:t>przesłanką</w:t>
      </w:r>
      <w:r w:rsidR="00796697">
        <w:rPr>
          <w:rFonts w:ascii="Verdana" w:hAnsi="Verdana"/>
          <w:sz w:val="20"/>
          <w:szCs w:val="20"/>
        </w:rPr>
        <w:t xml:space="preserve"> </w:t>
      </w:r>
      <w:r w:rsidRPr="002D4420">
        <w:rPr>
          <w:rFonts w:ascii="Verdana" w:hAnsi="Verdana"/>
          <w:sz w:val="20"/>
          <w:szCs w:val="20"/>
        </w:rPr>
        <w:t>jest rodzaj substratów wykorzystywanych</w:t>
      </w:r>
      <w:r w:rsidR="00796697">
        <w:rPr>
          <w:rFonts w:ascii="Verdana" w:hAnsi="Verdana"/>
          <w:sz w:val="20"/>
          <w:szCs w:val="20"/>
        </w:rPr>
        <w:br/>
      </w:r>
      <w:r w:rsidRPr="002D4420">
        <w:rPr>
          <w:rFonts w:ascii="Verdana" w:hAnsi="Verdana"/>
          <w:sz w:val="20"/>
          <w:szCs w:val="20"/>
        </w:rPr>
        <w:t>w procesie wytwarzania biogazu rolniczego.</w:t>
      </w:r>
    </w:p>
    <w:p w14:paraId="6212F2AC" w14:textId="77777777" w:rsidR="002D4420" w:rsidRPr="00A94953" w:rsidRDefault="002D4420" w:rsidP="00A94953">
      <w:pPr>
        <w:pStyle w:val="Akapitzlist"/>
        <w:numPr>
          <w:ilvl w:val="0"/>
          <w:numId w:val="21"/>
        </w:numPr>
        <w:spacing w:after="120"/>
        <w:ind w:left="1145" w:hanging="357"/>
        <w:jc w:val="both"/>
        <w:rPr>
          <w:rFonts w:ascii="Verdana" w:hAnsi="Verdana"/>
          <w:b/>
          <w:sz w:val="20"/>
          <w:szCs w:val="20"/>
        </w:rPr>
      </w:pPr>
      <w:r w:rsidRPr="00A94953">
        <w:rPr>
          <w:rFonts w:ascii="Verdana" w:hAnsi="Verdana"/>
          <w:b/>
          <w:sz w:val="20"/>
          <w:szCs w:val="20"/>
        </w:rPr>
        <w:t>Kategoria niskiego ryzyka</w:t>
      </w:r>
    </w:p>
    <w:p w14:paraId="0BF4A23B" w14:textId="7AF3DF88" w:rsidR="00140902" w:rsidRDefault="00A94953" w:rsidP="00796697">
      <w:pPr>
        <w:pStyle w:val="Akapitzlist"/>
        <w:spacing w:before="240"/>
        <w:ind w:left="1145"/>
        <w:contextualSpacing w:val="0"/>
        <w:jc w:val="both"/>
        <w:rPr>
          <w:rFonts w:ascii="Verdana" w:hAnsi="Verdana"/>
          <w:sz w:val="20"/>
          <w:szCs w:val="20"/>
        </w:rPr>
      </w:pPr>
      <w:r w:rsidRPr="00A94953">
        <w:rPr>
          <w:rFonts w:ascii="Verdana" w:hAnsi="Verdana"/>
          <w:sz w:val="20"/>
          <w:szCs w:val="20"/>
        </w:rPr>
        <w:t>Przedsiębiorcy wykorzystujący wyłącznie produkty rolne oraz pozostałości z rolnictwa, rybołówstwa, akwakultury lub leśnictwa, w tym odchody zwierzęce.</w:t>
      </w:r>
    </w:p>
    <w:p w14:paraId="43005A92" w14:textId="77777777" w:rsidR="00A94953" w:rsidRPr="00A94953" w:rsidRDefault="00A94953" w:rsidP="00796697">
      <w:pPr>
        <w:pStyle w:val="Akapitzlist"/>
        <w:numPr>
          <w:ilvl w:val="0"/>
          <w:numId w:val="21"/>
        </w:numPr>
        <w:spacing w:before="160" w:after="120"/>
        <w:ind w:left="1145" w:hanging="357"/>
        <w:jc w:val="both"/>
        <w:rPr>
          <w:rFonts w:ascii="Verdana" w:hAnsi="Verdana"/>
          <w:b/>
          <w:sz w:val="20"/>
          <w:szCs w:val="20"/>
        </w:rPr>
      </w:pPr>
      <w:r w:rsidRPr="00A94953">
        <w:rPr>
          <w:rFonts w:ascii="Verdana" w:hAnsi="Verdana"/>
          <w:b/>
          <w:sz w:val="20"/>
          <w:szCs w:val="20"/>
        </w:rPr>
        <w:t xml:space="preserve">Kategoria </w:t>
      </w:r>
      <w:r>
        <w:rPr>
          <w:rFonts w:ascii="Verdana" w:hAnsi="Verdana"/>
          <w:b/>
          <w:sz w:val="20"/>
          <w:szCs w:val="20"/>
        </w:rPr>
        <w:t xml:space="preserve">średniego </w:t>
      </w:r>
      <w:r w:rsidRPr="00A94953">
        <w:rPr>
          <w:rFonts w:ascii="Verdana" w:hAnsi="Verdana"/>
          <w:b/>
          <w:sz w:val="20"/>
          <w:szCs w:val="20"/>
        </w:rPr>
        <w:t>ryzyka</w:t>
      </w:r>
    </w:p>
    <w:p w14:paraId="24409EC9" w14:textId="6732B17E" w:rsidR="00357A36" w:rsidRDefault="00A94953" w:rsidP="00A94953">
      <w:pPr>
        <w:pStyle w:val="Akapitzlist"/>
        <w:ind w:left="1146"/>
        <w:jc w:val="both"/>
        <w:rPr>
          <w:rFonts w:ascii="Verdana" w:hAnsi="Verdana"/>
          <w:sz w:val="20"/>
          <w:szCs w:val="20"/>
        </w:rPr>
      </w:pPr>
      <w:r w:rsidRPr="00A94953">
        <w:rPr>
          <w:rFonts w:ascii="Verdana" w:hAnsi="Verdana"/>
          <w:sz w:val="20"/>
          <w:szCs w:val="20"/>
        </w:rPr>
        <w:t>Przedsiębiorcy wykorzystujący</w:t>
      </w:r>
      <w:r w:rsidR="00796697">
        <w:rPr>
          <w:rFonts w:ascii="Verdana" w:hAnsi="Verdana"/>
          <w:sz w:val="20"/>
          <w:szCs w:val="20"/>
        </w:rPr>
        <w:t xml:space="preserve">, </w:t>
      </w:r>
      <w:r w:rsidRPr="00A94953">
        <w:rPr>
          <w:rFonts w:ascii="Verdana" w:hAnsi="Verdana"/>
          <w:sz w:val="20"/>
          <w:szCs w:val="20"/>
        </w:rPr>
        <w:t>oprócz substratów wymienionych w kategorii niskiego ryzyka</w:t>
      </w:r>
      <w:r w:rsidR="00796697">
        <w:rPr>
          <w:rFonts w:ascii="Verdana" w:hAnsi="Verdana"/>
          <w:sz w:val="20"/>
          <w:szCs w:val="20"/>
        </w:rPr>
        <w:t>,</w:t>
      </w:r>
      <w:r w:rsidRPr="00A94953">
        <w:rPr>
          <w:rFonts w:ascii="Verdana" w:hAnsi="Verdana"/>
          <w:sz w:val="20"/>
          <w:szCs w:val="20"/>
        </w:rPr>
        <w:t xml:space="preserve"> produkty z przetwórstwa produktów pochodzenia rolniczego i produkty uboczne, odpady lub pozostałości z tego przetwórstwa, w tym z przetwórstwa i produkcji żywności, pochodzące z zakładów przemysłowych oraz odchody zwierzęce pozyskane z działalności innej niż rolnicza.</w:t>
      </w:r>
      <w:r w:rsidR="00357A36" w:rsidRPr="00357A36">
        <w:rPr>
          <w:rFonts w:ascii="Verdana" w:hAnsi="Verdana"/>
          <w:sz w:val="20"/>
          <w:szCs w:val="20"/>
        </w:rPr>
        <w:t xml:space="preserve"> </w:t>
      </w:r>
    </w:p>
    <w:p w14:paraId="7F9F6229" w14:textId="1ED01068" w:rsidR="00A94953" w:rsidRPr="00A94953" w:rsidRDefault="00357A36" w:rsidP="00796697">
      <w:pPr>
        <w:pStyle w:val="Akapitzlist"/>
        <w:ind w:left="1145"/>
        <w:contextualSpacing w:val="0"/>
        <w:jc w:val="both"/>
        <w:rPr>
          <w:rFonts w:ascii="Verdana" w:hAnsi="Verdana"/>
          <w:sz w:val="20"/>
          <w:szCs w:val="20"/>
        </w:rPr>
      </w:pPr>
      <w:r w:rsidRPr="00A94953">
        <w:rPr>
          <w:rFonts w:ascii="Verdana" w:hAnsi="Verdana"/>
          <w:sz w:val="20"/>
          <w:szCs w:val="20"/>
        </w:rPr>
        <w:t>Ponadto</w:t>
      </w:r>
      <w:r>
        <w:rPr>
          <w:rFonts w:ascii="Verdana" w:hAnsi="Verdana"/>
          <w:sz w:val="20"/>
          <w:szCs w:val="20"/>
        </w:rPr>
        <w:t>,</w:t>
      </w:r>
      <w:r w:rsidRPr="00A94953">
        <w:rPr>
          <w:rFonts w:ascii="Verdana" w:hAnsi="Verdana"/>
          <w:sz w:val="20"/>
          <w:szCs w:val="20"/>
        </w:rPr>
        <w:t xml:space="preserve"> do kategorii </w:t>
      </w:r>
      <w:r>
        <w:rPr>
          <w:rFonts w:ascii="Verdana" w:hAnsi="Verdana"/>
          <w:sz w:val="20"/>
          <w:szCs w:val="20"/>
        </w:rPr>
        <w:t>średniego</w:t>
      </w:r>
      <w:r w:rsidRPr="00A94953">
        <w:rPr>
          <w:rFonts w:ascii="Verdana" w:hAnsi="Verdana"/>
          <w:sz w:val="20"/>
          <w:szCs w:val="20"/>
        </w:rPr>
        <w:t xml:space="preserve"> ryzyka przypisani są przedsiębiorcy, którzy na podstawie odrębnych przepisów obowiązani są do wykorzystywania wyłącznie substrat</w:t>
      </w:r>
      <w:r>
        <w:rPr>
          <w:rFonts w:ascii="Verdana" w:hAnsi="Verdana"/>
          <w:sz w:val="20"/>
          <w:szCs w:val="20"/>
        </w:rPr>
        <w:t>ów</w:t>
      </w:r>
      <w:r w:rsidRPr="00A94953">
        <w:rPr>
          <w:rFonts w:ascii="Verdana" w:hAnsi="Verdana"/>
          <w:sz w:val="20"/>
          <w:szCs w:val="20"/>
        </w:rPr>
        <w:t xml:space="preserve"> wymienion</w:t>
      </w:r>
      <w:r>
        <w:rPr>
          <w:rFonts w:ascii="Verdana" w:hAnsi="Verdana"/>
          <w:sz w:val="20"/>
          <w:szCs w:val="20"/>
        </w:rPr>
        <w:t>ych</w:t>
      </w:r>
      <w:r w:rsidRPr="00A94953">
        <w:rPr>
          <w:rFonts w:ascii="Verdana" w:hAnsi="Verdana"/>
          <w:sz w:val="20"/>
          <w:szCs w:val="20"/>
        </w:rPr>
        <w:t xml:space="preserve"> w Rozporządzeniu Ministra Rolnictwa i Rozwoju Wsi z dnia 12 października </w:t>
      </w:r>
      <w:r w:rsidRPr="00A94953">
        <w:rPr>
          <w:rFonts w:ascii="Verdana" w:hAnsi="Verdana"/>
          <w:sz w:val="20"/>
          <w:szCs w:val="20"/>
        </w:rPr>
        <w:lastRenderedPageBreak/>
        <w:t>2023 r. w sprawie szczegółowej listy substra</w:t>
      </w:r>
      <w:r>
        <w:rPr>
          <w:rFonts w:ascii="Verdana" w:hAnsi="Verdana"/>
          <w:sz w:val="20"/>
          <w:szCs w:val="20"/>
        </w:rPr>
        <w:t xml:space="preserve">tów możliwych do wykorzystania </w:t>
      </w:r>
      <w:r w:rsidRPr="00A94953">
        <w:rPr>
          <w:rFonts w:ascii="Verdana" w:hAnsi="Verdana"/>
          <w:sz w:val="20"/>
          <w:szCs w:val="20"/>
        </w:rPr>
        <w:t>w biogazowni rolniczej</w:t>
      </w:r>
      <w:r>
        <w:rPr>
          <w:rFonts w:ascii="Verdana" w:hAnsi="Verdana"/>
          <w:sz w:val="20"/>
          <w:szCs w:val="20"/>
        </w:rPr>
        <w:t>.</w:t>
      </w:r>
    </w:p>
    <w:p w14:paraId="2085B7E8" w14:textId="77777777" w:rsidR="00A94953" w:rsidRPr="00A94953" w:rsidRDefault="00A94953" w:rsidP="00A94953">
      <w:pPr>
        <w:pStyle w:val="Akapitzlist"/>
        <w:numPr>
          <w:ilvl w:val="0"/>
          <w:numId w:val="21"/>
        </w:numPr>
        <w:spacing w:after="120"/>
        <w:ind w:left="1145" w:hanging="357"/>
        <w:jc w:val="both"/>
        <w:rPr>
          <w:rFonts w:ascii="Verdana" w:hAnsi="Verdana"/>
          <w:b/>
          <w:sz w:val="20"/>
          <w:szCs w:val="20"/>
        </w:rPr>
      </w:pPr>
      <w:r w:rsidRPr="00A94953">
        <w:rPr>
          <w:rFonts w:ascii="Verdana" w:hAnsi="Verdana"/>
          <w:b/>
          <w:sz w:val="20"/>
          <w:szCs w:val="20"/>
        </w:rPr>
        <w:t xml:space="preserve">Kategoria </w:t>
      </w:r>
      <w:r>
        <w:rPr>
          <w:rFonts w:ascii="Verdana" w:hAnsi="Verdana"/>
          <w:b/>
          <w:sz w:val="20"/>
          <w:szCs w:val="20"/>
        </w:rPr>
        <w:t xml:space="preserve">wysokiego </w:t>
      </w:r>
      <w:r w:rsidRPr="00A94953">
        <w:rPr>
          <w:rFonts w:ascii="Verdana" w:hAnsi="Verdana"/>
          <w:b/>
          <w:sz w:val="20"/>
          <w:szCs w:val="20"/>
        </w:rPr>
        <w:t>ryzyka</w:t>
      </w:r>
    </w:p>
    <w:p w14:paraId="44ED003E" w14:textId="34237874" w:rsidR="00A94953" w:rsidRPr="00A94953" w:rsidRDefault="00A94953" w:rsidP="00A94953">
      <w:pPr>
        <w:pStyle w:val="Akapitzlist"/>
        <w:ind w:left="1146"/>
        <w:jc w:val="both"/>
        <w:rPr>
          <w:rFonts w:ascii="Verdana" w:hAnsi="Verdana"/>
          <w:sz w:val="20"/>
          <w:szCs w:val="20"/>
        </w:rPr>
      </w:pPr>
      <w:r w:rsidRPr="00A94953">
        <w:rPr>
          <w:rFonts w:ascii="Verdana" w:hAnsi="Verdana"/>
          <w:sz w:val="20"/>
          <w:szCs w:val="20"/>
        </w:rPr>
        <w:t xml:space="preserve">Przedsiębiorcy wykorzystujący substraty pochodzące z zakładowych oczyszczalni ścieków z przetwórstwa rolno-spożywczego, produkty spożywcze przeterminowane lub nieprzydatne do spożycia, tłuszcze i mieszaniny olejów z separacji olej/woda zawierających wyłącznie oleje jadalne i tłuszcze, biomasę roślinną zebraną z terenów innych niż zaewidencjonowane jako rolne. </w:t>
      </w:r>
    </w:p>
    <w:p w14:paraId="4C03EDE3" w14:textId="28D3E936" w:rsidR="002D7269" w:rsidRPr="0021428D" w:rsidRDefault="007A6065" w:rsidP="002D7269">
      <w:pPr>
        <w:numPr>
          <w:ilvl w:val="0"/>
          <w:numId w:val="1"/>
        </w:numPr>
        <w:tabs>
          <w:tab w:val="clear" w:pos="720"/>
          <w:tab w:val="num" w:pos="426"/>
        </w:tabs>
        <w:spacing w:after="0"/>
        <w:ind w:left="426" w:hanging="426"/>
        <w:jc w:val="both"/>
        <w:rPr>
          <w:rFonts w:ascii="Verdana" w:hAnsi="Verdana"/>
          <w:sz w:val="20"/>
          <w:szCs w:val="20"/>
        </w:rPr>
      </w:pPr>
      <w:r>
        <w:rPr>
          <w:rFonts w:ascii="Verdana" w:hAnsi="Verdana"/>
          <w:sz w:val="20"/>
          <w:szCs w:val="20"/>
        </w:rPr>
        <w:t xml:space="preserve">Dyrektor Generalny </w:t>
      </w:r>
      <w:r w:rsidR="00796697">
        <w:rPr>
          <w:rFonts w:ascii="Verdana" w:hAnsi="Verdana"/>
          <w:sz w:val="20"/>
          <w:szCs w:val="20"/>
        </w:rPr>
        <w:t>KOWR</w:t>
      </w:r>
      <w:r w:rsidRPr="0021428D">
        <w:rPr>
          <w:rFonts w:ascii="Verdana" w:hAnsi="Verdana"/>
          <w:sz w:val="20"/>
          <w:szCs w:val="20"/>
        </w:rPr>
        <w:t xml:space="preserve"> </w:t>
      </w:r>
      <w:r w:rsidR="002D7269" w:rsidRPr="0021428D">
        <w:rPr>
          <w:rFonts w:ascii="Verdana" w:hAnsi="Verdana"/>
          <w:sz w:val="20"/>
          <w:szCs w:val="20"/>
        </w:rPr>
        <w:t>może przeprowadzić kontrolę planową przedsiębiorcy, który został przypisany do jednej z kategorii ryzyka, w przypadku:</w:t>
      </w:r>
    </w:p>
    <w:p w14:paraId="4DC9FB80" w14:textId="387870AA" w:rsidR="002D7269" w:rsidRPr="0021428D" w:rsidRDefault="002D7269" w:rsidP="0021428D">
      <w:pPr>
        <w:pStyle w:val="Akapitzlist"/>
        <w:numPr>
          <w:ilvl w:val="1"/>
          <w:numId w:val="1"/>
        </w:numPr>
        <w:tabs>
          <w:tab w:val="clear" w:pos="1440"/>
        </w:tabs>
        <w:spacing w:after="120"/>
        <w:ind w:left="1134" w:hanging="425"/>
        <w:jc w:val="both"/>
        <w:rPr>
          <w:rFonts w:ascii="Verdana" w:hAnsi="Verdana"/>
          <w:sz w:val="20"/>
          <w:szCs w:val="20"/>
        </w:rPr>
      </w:pPr>
      <w:r w:rsidRPr="0021428D">
        <w:rPr>
          <w:rFonts w:ascii="Verdana" w:hAnsi="Verdana"/>
          <w:sz w:val="20"/>
          <w:szCs w:val="20"/>
        </w:rPr>
        <w:t>niskiego ryzyka - nie częściej niż raz w ciągu 5 lat</w:t>
      </w:r>
      <w:r w:rsidR="00796697">
        <w:rPr>
          <w:rFonts w:ascii="Verdana" w:hAnsi="Verdana"/>
          <w:sz w:val="20"/>
          <w:szCs w:val="20"/>
        </w:rPr>
        <w:t>,</w:t>
      </w:r>
    </w:p>
    <w:p w14:paraId="58C235C4" w14:textId="7B316446" w:rsidR="002D7269" w:rsidRPr="0021428D" w:rsidRDefault="002D7269" w:rsidP="0021428D">
      <w:pPr>
        <w:pStyle w:val="Akapitzlist"/>
        <w:numPr>
          <w:ilvl w:val="1"/>
          <w:numId w:val="1"/>
        </w:numPr>
        <w:tabs>
          <w:tab w:val="clear" w:pos="1440"/>
        </w:tabs>
        <w:spacing w:after="120"/>
        <w:ind w:left="1134" w:hanging="425"/>
        <w:jc w:val="both"/>
        <w:rPr>
          <w:rFonts w:ascii="Verdana" w:hAnsi="Verdana"/>
          <w:sz w:val="20"/>
          <w:szCs w:val="20"/>
        </w:rPr>
      </w:pPr>
      <w:r w:rsidRPr="0021428D">
        <w:rPr>
          <w:rFonts w:ascii="Verdana" w:hAnsi="Verdana"/>
          <w:sz w:val="20"/>
          <w:szCs w:val="20"/>
        </w:rPr>
        <w:t>średniego ryzyka - nie częściej niż raz w ciągu 3 lat</w:t>
      </w:r>
      <w:r w:rsidR="00796697">
        <w:rPr>
          <w:rFonts w:ascii="Verdana" w:hAnsi="Verdana"/>
          <w:sz w:val="20"/>
          <w:szCs w:val="20"/>
        </w:rPr>
        <w:t>,</w:t>
      </w:r>
    </w:p>
    <w:p w14:paraId="2D9578FF" w14:textId="77777777" w:rsidR="002D7269" w:rsidRPr="0021428D" w:rsidRDefault="002D7269" w:rsidP="0021428D">
      <w:pPr>
        <w:pStyle w:val="Akapitzlist"/>
        <w:numPr>
          <w:ilvl w:val="1"/>
          <w:numId w:val="1"/>
        </w:numPr>
        <w:tabs>
          <w:tab w:val="clear" w:pos="1440"/>
        </w:tabs>
        <w:spacing w:after="0"/>
        <w:ind w:left="1134" w:hanging="425"/>
        <w:jc w:val="both"/>
        <w:rPr>
          <w:rFonts w:ascii="Verdana" w:hAnsi="Verdana"/>
          <w:sz w:val="20"/>
          <w:szCs w:val="20"/>
        </w:rPr>
      </w:pPr>
      <w:r w:rsidRPr="0021428D">
        <w:rPr>
          <w:rFonts w:ascii="Verdana" w:hAnsi="Verdana"/>
          <w:sz w:val="20"/>
          <w:szCs w:val="20"/>
        </w:rPr>
        <w:t>wysokiego ryzyka - tak często, jak to jest konieczne dla zapewnienia skutecznego stosowania odpowiednich przepisów, z uwzględnieniem wysokiego ryzyka wystąpienia nieprawidłowości oraz środków niezbędnych do jego ograniczania.</w:t>
      </w:r>
    </w:p>
    <w:p w14:paraId="5A4F8B7A" w14:textId="77777777" w:rsidR="002D7269" w:rsidRPr="0021428D" w:rsidRDefault="002D7269" w:rsidP="00796697">
      <w:pPr>
        <w:spacing w:before="120" w:after="120"/>
        <w:ind w:left="425"/>
        <w:jc w:val="both"/>
        <w:rPr>
          <w:rFonts w:ascii="Verdana" w:hAnsi="Verdana"/>
          <w:sz w:val="20"/>
          <w:szCs w:val="20"/>
        </w:rPr>
      </w:pPr>
      <w:r w:rsidRPr="0021428D">
        <w:rPr>
          <w:rFonts w:ascii="Verdana" w:hAnsi="Verdana"/>
          <w:sz w:val="20"/>
          <w:szCs w:val="20"/>
        </w:rPr>
        <w:t xml:space="preserve">Jeżeli przedsiębiorca wykonuje działalność gospodarczą w więcej niż jednym zakładzie lub innej wyodrębnionej części przedsiębiorstwa, analizę ryzyka stosuje się do zakładu lub części przedsiębiorstwa. Analizy ryzyka nie stosuje się do kontroli działalności gospodarczej </w:t>
      </w:r>
      <w:proofErr w:type="spellStart"/>
      <w:r w:rsidRPr="0021428D">
        <w:rPr>
          <w:rFonts w:ascii="Verdana" w:hAnsi="Verdana"/>
          <w:sz w:val="20"/>
          <w:szCs w:val="20"/>
        </w:rPr>
        <w:t>mikroprzedsiębiorców</w:t>
      </w:r>
      <w:proofErr w:type="spellEnd"/>
      <w:r w:rsidRPr="0021428D">
        <w:rPr>
          <w:rFonts w:ascii="Verdana" w:hAnsi="Verdana"/>
          <w:sz w:val="20"/>
          <w:szCs w:val="20"/>
        </w:rPr>
        <w:t xml:space="preserve"> oraz małych przedsiębiorców</w:t>
      </w:r>
      <w:r w:rsidR="00B4318F" w:rsidRPr="0021428D">
        <w:rPr>
          <w:rFonts w:ascii="Verdana" w:hAnsi="Verdana"/>
          <w:sz w:val="20"/>
          <w:szCs w:val="20"/>
        </w:rPr>
        <w:t>.</w:t>
      </w:r>
    </w:p>
    <w:p w14:paraId="38A6B40B" w14:textId="21CE9163" w:rsidR="00802910" w:rsidRPr="0021428D" w:rsidRDefault="00A94953" w:rsidP="00EE51F0">
      <w:pPr>
        <w:pStyle w:val="Akapitzlist"/>
        <w:numPr>
          <w:ilvl w:val="0"/>
          <w:numId w:val="1"/>
        </w:numPr>
        <w:tabs>
          <w:tab w:val="clear" w:pos="720"/>
        </w:tabs>
        <w:spacing w:after="120"/>
        <w:ind w:left="426" w:hanging="426"/>
        <w:jc w:val="both"/>
        <w:rPr>
          <w:rFonts w:ascii="Verdana" w:hAnsi="Verdana"/>
          <w:sz w:val="20"/>
          <w:szCs w:val="20"/>
        </w:rPr>
      </w:pPr>
      <w:r w:rsidRPr="00912B17">
        <w:rPr>
          <w:rFonts w:ascii="Verdana" w:hAnsi="Verdana"/>
          <w:bCs/>
          <w:sz w:val="20"/>
          <w:szCs w:val="20"/>
        </w:rPr>
        <w:t xml:space="preserve">Dyrektor Generalny </w:t>
      </w:r>
      <w:r w:rsidR="00796697">
        <w:rPr>
          <w:rFonts w:ascii="Verdana" w:hAnsi="Verdana"/>
          <w:bCs/>
          <w:sz w:val="20"/>
          <w:szCs w:val="20"/>
        </w:rPr>
        <w:t>KOWR</w:t>
      </w:r>
      <w:r>
        <w:rPr>
          <w:rFonts w:ascii="Verdana" w:hAnsi="Verdana"/>
          <w:bCs/>
          <w:sz w:val="20"/>
          <w:szCs w:val="20"/>
        </w:rPr>
        <w:t xml:space="preserve"> </w:t>
      </w:r>
      <w:r w:rsidR="00802910" w:rsidRPr="0021428D">
        <w:rPr>
          <w:rFonts w:ascii="Verdana" w:hAnsi="Verdana"/>
          <w:sz w:val="20"/>
          <w:szCs w:val="20"/>
        </w:rPr>
        <w:t xml:space="preserve">zamieszcza w Biuletynie Informacji Publicznej </w:t>
      </w:r>
      <w:r w:rsidR="00796697">
        <w:rPr>
          <w:rFonts w:ascii="Verdana" w:hAnsi="Verdana"/>
          <w:sz w:val="20"/>
          <w:szCs w:val="20"/>
        </w:rPr>
        <w:t xml:space="preserve">KOWR </w:t>
      </w:r>
      <w:r w:rsidR="00802910" w:rsidRPr="0021428D">
        <w:rPr>
          <w:rFonts w:ascii="Verdana" w:hAnsi="Verdana"/>
          <w:sz w:val="20"/>
          <w:szCs w:val="20"/>
        </w:rPr>
        <w:t xml:space="preserve">informację </w:t>
      </w:r>
      <w:r w:rsidR="00796697">
        <w:rPr>
          <w:rFonts w:ascii="Verdana" w:hAnsi="Verdana"/>
          <w:sz w:val="20"/>
          <w:szCs w:val="20"/>
        </w:rPr>
        <w:br/>
      </w:r>
      <w:r w:rsidR="00802910" w:rsidRPr="0021428D">
        <w:rPr>
          <w:rFonts w:ascii="Verdana" w:hAnsi="Verdana"/>
          <w:sz w:val="20"/>
          <w:szCs w:val="20"/>
        </w:rPr>
        <w:t xml:space="preserve">o zasadach umożliwiających przypisanie przedsiębiorców do właściwej dla nich kategorii ryzyka, na podstawie dotychczasowej okresowej analizy, o której mowa w </w:t>
      </w:r>
      <w:r w:rsidR="00BB7636">
        <w:rPr>
          <w:rFonts w:ascii="Verdana" w:hAnsi="Verdana"/>
          <w:sz w:val="20"/>
          <w:szCs w:val="20"/>
        </w:rPr>
        <w:t>pkt</w:t>
      </w:r>
      <w:r w:rsidR="00802910" w:rsidRPr="0021428D">
        <w:rPr>
          <w:rFonts w:ascii="Verdana" w:hAnsi="Verdana"/>
          <w:sz w:val="20"/>
          <w:szCs w:val="20"/>
        </w:rPr>
        <w:t xml:space="preserve"> 1</w:t>
      </w:r>
      <w:r w:rsidR="00BB7636">
        <w:rPr>
          <w:rFonts w:ascii="Verdana" w:hAnsi="Verdana"/>
          <w:sz w:val="20"/>
          <w:szCs w:val="20"/>
        </w:rPr>
        <w:t>4</w:t>
      </w:r>
      <w:r w:rsidR="00802910" w:rsidRPr="0021428D">
        <w:rPr>
          <w:rFonts w:ascii="Verdana" w:hAnsi="Verdana"/>
          <w:sz w:val="20"/>
          <w:szCs w:val="20"/>
        </w:rPr>
        <w:t xml:space="preserve">, w terminie 3 miesięcy od dnia przyjęcia kolejnej okresowej analizy, zastępującej dotychczasową okresową analizę, </w:t>
      </w:r>
      <w:r w:rsidR="00796697">
        <w:rPr>
          <w:rFonts w:ascii="Verdana" w:hAnsi="Verdana"/>
          <w:sz w:val="20"/>
          <w:szCs w:val="20"/>
        </w:rPr>
        <w:br/>
      </w:r>
      <w:r w:rsidR="00802910" w:rsidRPr="0021428D">
        <w:rPr>
          <w:rFonts w:ascii="Verdana" w:hAnsi="Verdana"/>
          <w:sz w:val="20"/>
          <w:szCs w:val="20"/>
        </w:rPr>
        <w:t>z wyjątkiem informacji niejawnych oraz innych informacji stanowiących tajemnicę prawnie chronioną. Zakres udostępnianych informacji podlega ograniczeniu również ze względu na prywatność osoby fizycznej oraz tajemnicę przedsiębiorcy.</w:t>
      </w:r>
    </w:p>
    <w:p w14:paraId="6E55D2F9" w14:textId="53BD3A0C" w:rsidR="00140902" w:rsidRPr="0021428D" w:rsidRDefault="00796697" w:rsidP="00EE51F0">
      <w:pPr>
        <w:numPr>
          <w:ilvl w:val="0"/>
          <w:numId w:val="1"/>
        </w:numPr>
        <w:tabs>
          <w:tab w:val="clear" w:pos="720"/>
        </w:tabs>
        <w:spacing w:after="120"/>
        <w:ind w:left="426" w:hanging="426"/>
        <w:jc w:val="both"/>
        <w:rPr>
          <w:rFonts w:ascii="Verdana" w:hAnsi="Verdana"/>
          <w:sz w:val="20"/>
          <w:szCs w:val="20"/>
        </w:rPr>
      </w:pPr>
      <w:r>
        <w:rPr>
          <w:rFonts w:ascii="Verdana" w:hAnsi="Verdana"/>
          <w:sz w:val="20"/>
          <w:szCs w:val="20"/>
        </w:rPr>
        <w:t>Treść</w:t>
      </w:r>
      <w:r w:rsidR="00140902" w:rsidRPr="0021428D">
        <w:rPr>
          <w:rFonts w:ascii="Verdana" w:hAnsi="Verdana"/>
          <w:sz w:val="20"/>
          <w:szCs w:val="20"/>
        </w:rPr>
        <w:t xml:space="preserve"> pkt. 1</w:t>
      </w:r>
      <w:r>
        <w:rPr>
          <w:rFonts w:ascii="Verdana" w:hAnsi="Verdana"/>
          <w:sz w:val="20"/>
          <w:szCs w:val="20"/>
        </w:rPr>
        <w:t>5</w:t>
      </w:r>
      <w:r w:rsidR="00140902" w:rsidRPr="0021428D">
        <w:rPr>
          <w:rFonts w:ascii="Verdana" w:hAnsi="Verdana"/>
          <w:sz w:val="20"/>
          <w:szCs w:val="20"/>
        </w:rPr>
        <w:t xml:space="preserve"> nie ma zastosowania w przypadku, </w:t>
      </w:r>
      <w:r>
        <w:rPr>
          <w:rFonts w:ascii="Verdana" w:hAnsi="Verdana"/>
          <w:sz w:val="20"/>
          <w:szCs w:val="20"/>
        </w:rPr>
        <w:t>gdy</w:t>
      </w:r>
      <w:r w:rsidR="00140902" w:rsidRPr="0021428D">
        <w:rPr>
          <w:rFonts w:ascii="Verdana" w:hAnsi="Verdana"/>
          <w:sz w:val="20"/>
          <w:szCs w:val="20"/>
        </w:rPr>
        <w:t xml:space="preserve"> </w:t>
      </w:r>
      <w:r>
        <w:rPr>
          <w:rFonts w:ascii="Verdana" w:hAnsi="Verdana"/>
          <w:sz w:val="20"/>
          <w:szCs w:val="20"/>
        </w:rPr>
        <w:t>Dyrektor Generalny KOWR</w:t>
      </w:r>
      <w:r w:rsidR="00140902" w:rsidRPr="0021428D">
        <w:rPr>
          <w:rFonts w:ascii="Verdana" w:hAnsi="Verdana"/>
          <w:sz w:val="20"/>
          <w:szCs w:val="20"/>
        </w:rPr>
        <w:t xml:space="preserve"> poweźmie uzasadnione podejrzenie zagrożenia życia lub zdrowia, popełnieni</w:t>
      </w:r>
      <w:r w:rsidR="005A2A0C" w:rsidRPr="0021428D">
        <w:rPr>
          <w:rFonts w:ascii="Verdana" w:hAnsi="Verdana"/>
          <w:sz w:val="20"/>
          <w:szCs w:val="20"/>
        </w:rPr>
        <w:t>a przestępstwa lub wykroczenia</w:t>
      </w:r>
      <w:r w:rsidR="00140902" w:rsidRPr="0021428D">
        <w:rPr>
          <w:rFonts w:ascii="Verdana" w:hAnsi="Verdana"/>
          <w:sz w:val="20"/>
          <w:szCs w:val="20"/>
        </w:rPr>
        <w:t>, innego naruszenia prawnego zakazu lub niedopełnienia prawnego obowiązku w wyniku wykonywania tej działalności.</w:t>
      </w:r>
    </w:p>
    <w:p w14:paraId="6D8B9783" w14:textId="51231DFB" w:rsidR="00240288" w:rsidRPr="0021428D" w:rsidRDefault="00BB7636" w:rsidP="00EE51F0">
      <w:pPr>
        <w:numPr>
          <w:ilvl w:val="0"/>
          <w:numId w:val="1"/>
        </w:numPr>
        <w:tabs>
          <w:tab w:val="clear" w:pos="720"/>
        </w:tabs>
        <w:spacing w:after="120"/>
        <w:ind w:left="426" w:hanging="426"/>
        <w:jc w:val="both"/>
        <w:rPr>
          <w:rFonts w:ascii="Verdana" w:hAnsi="Verdana"/>
          <w:sz w:val="20"/>
          <w:szCs w:val="20"/>
        </w:rPr>
      </w:pPr>
      <w:r w:rsidRPr="00912B17">
        <w:rPr>
          <w:rFonts w:ascii="Verdana" w:hAnsi="Verdana"/>
          <w:bCs/>
          <w:sz w:val="20"/>
          <w:szCs w:val="20"/>
        </w:rPr>
        <w:t xml:space="preserve">Dyrektor Generalny </w:t>
      </w:r>
      <w:r w:rsidR="00796697">
        <w:rPr>
          <w:rFonts w:ascii="Verdana" w:hAnsi="Verdana"/>
          <w:bCs/>
          <w:sz w:val="20"/>
          <w:szCs w:val="20"/>
        </w:rPr>
        <w:t>KOWR</w:t>
      </w:r>
      <w:r>
        <w:rPr>
          <w:rFonts w:ascii="Verdana" w:hAnsi="Verdana"/>
          <w:bCs/>
          <w:sz w:val="20"/>
          <w:szCs w:val="20"/>
        </w:rPr>
        <w:t xml:space="preserve"> </w:t>
      </w:r>
      <w:r w:rsidR="00240288" w:rsidRPr="0021428D">
        <w:rPr>
          <w:rFonts w:ascii="Verdana" w:hAnsi="Verdana"/>
          <w:sz w:val="20"/>
          <w:szCs w:val="20"/>
        </w:rPr>
        <w:t xml:space="preserve">zamieszcza w Biuletynie Informacji Publicznej </w:t>
      </w:r>
      <w:r w:rsidR="00796697">
        <w:rPr>
          <w:rFonts w:ascii="Verdana" w:hAnsi="Verdana"/>
          <w:sz w:val="20"/>
          <w:szCs w:val="20"/>
        </w:rPr>
        <w:t>KOWR</w:t>
      </w:r>
      <w:r w:rsidR="00240288" w:rsidRPr="0021428D">
        <w:rPr>
          <w:rFonts w:ascii="Verdana" w:hAnsi="Verdana"/>
          <w:sz w:val="20"/>
          <w:szCs w:val="20"/>
        </w:rPr>
        <w:t xml:space="preserve"> ogólny schemat procedur kontroli, które wynikają z przepisów powszechnie obowiązującego prawa.</w:t>
      </w:r>
    </w:p>
    <w:p w14:paraId="1F405C93" w14:textId="2D4176DA" w:rsidR="00140902" w:rsidRPr="0021428D" w:rsidRDefault="00140902" w:rsidP="00823EAC">
      <w:pPr>
        <w:numPr>
          <w:ilvl w:val="0"/>
          <w:numId w:val="1"/>
        </w:numPr>
        <w:tabs>
          <w:tab w:val="clear" w:pos="720"/>
          <w:tab w:val="num" w:pos="426"/>
        </w:tabs>
        <w:spacing w:after="120"/>
        <w:ind w:left="426" w:hanging="426"/>
        <w:jc w:val="both"/>
        <w:rPr>
          <w:rFonts w:ascii="Verdana" w:hAnsi="Verdana"/>
          <w:sz w:val="20"/>
          <w:szCs w:val="20"/>
        </w:rPr>
      </w:pPr>
      <w:r w:rsidRPr="0021428D">
        <w:rPr>
          <w:rFonts w:ascii="Verdana" w:hAnsi="Verdana"/>
          <w:sz w:val="20"/>
          <w:szCs w:val="20"/>
        </w:rPr>
        <w:t>Kontrolę przeprowadza się w siedzibie kontrolowanego, miejscu wykonywania działalności gospodarczej lub, za zgodą lub na wniosek kontrolowanego, w miejsc</w:t>
      </w:r>
      <w:r w:rsidR="00FF154F" w:rsidRPr="0021428D">
        <w:rPr>
          <w:rFonts w:ascii="Verdana" w:hAnsi="Verdana"/>
          <w:sz w:val="20"/>
          <w:szCs w:val="20"/>
        </w:rPr>
        <w:t>u przechowywania dokumentacji,</w:t>
      </w:r>
      <w:r w:rsidRPr="0021428D">
        <w:rPr>
          <w:rFonts w:ascii="Verdana" w:hAnsi="Verdana"/>
          <w:sz w:val="20"/>
          <w:szCs w:val="20"/>
        </w:rPr>
        <w:t xml:space="preserve"> w godzinach pracy lub w czasie faktycznego wykonywania działalności gospodarczej przez kontrolowanego. </w:t>
      </w:r>
    </w:p>
    <w:p w14:paraId="032C411B" w14:textId="77777777" w:rsidR="00140902" w:rsidRPr="0021428D" w:rsidRDefault="00140902" w:rsidP="00823EAC">
      <w:pPr>
        <w:numPr>
          <w:ilvl w:val="0"/>
          <w:numId w:val="1"/>
        </w:numPr>
        <w:tabs>
          <w:tab w:val="clear" w:pos="720"/>
          <w:tab w:val="num" w:pos="426"/>
        </w:tabs>
        <w:spacing w:after="120"/>
        <w:ind w:left="426" w:hanging="426"/>
        <w:jc w:val="both"/>
        <w:rPr>
          <w:rFonts w:ascii="Verdana" w:hAnsi="Verdana"/>
          <w:sz w:val="20"/>
          <w:szCs w:val="20"/>
        </w:rPr>
      </w:pPr>
      <w:r w:rsidRPr="0021428D">
        <w:rPr>
          <w:rFonts w:ascii="Verdana" w:hAnsi="Verdana"/>
          <w:sz w:val="20"/>
          <w:szCs w:val="20"/>
        </w:rPr>
        <w:t>Przedsiębiorca ma obowiązek prowadzić i przechowywać w swojej siedzibie książkę kontroli oraz upoważnienia i protokoły z kontroli. Książka kontroli może mieć formę zbioru dokumentów. Książka kontroli służy przedsiębiorcy do dokumentowania liczby i czasu trwania kontroli jego działalności. Książka kontroli może być prowadzona także w formie elektronicznej. Książka kontroli zawiera wpisy dokonywane przez organ kontroli.</w:t>
      </w:r>
    </w:p>
    <w:p w14:paraId="53CA6A25" w14:textId="77777777" w:rsidR="00140902" w:rsidRPr="0021428D" w:rsidRDefault="00140902" w:rsidP="00032782">
      <w:pPr>
        <w:numPr>
          <w:ilvl w:val="0"/>
          <w:numId w:val="1"/>
        </w:numPr>
        <w:tabs>
          <w:tab w:val="clear" w:pos="720"/>
        </w:tabs>
        <w:spacing w:after="120"/>
        <w:ind w:left="426" w:hanging="426"/>
        <w:jc w:val="both"/>
        <w:rPr>
          <w:rFonts w:ascii="Verdana" w:hAnsi="Verdana"/>
          <w:sz w:val="20"/>
          <w:szCs w:val="20"/>
        </w:rPr>
      </w:pPr>
      <w:r w:rsidRPr="0021428D">
        <w:rPr>
          <w:rFonts w:ascii="Verdana" w:hAnsi="Verdana"/>
          <w:sz w:val="20"/>
          <w:szCs w:val="20"/>
        </w:rPr>
        <w:t>W przypadku wszczęcia kontroli przedsiębiorca jest obowiązany niezwłocznie okazać kontrolującemu książkę kontroli prowadzoną w postaci papierowej – poprzez udostępnienie jej oryginału albo kopii odpowiednich jej fragmentów albo elektronicznej – przez zapewnienie dostępu przy użyciu urządzenia pozwalającego na zapoznanie się z jej treścią i dokonanie wpisu albo wykonanie wydruków z systemu informatycznego, w którym prowadzona jest książka kontroli, poświadczonych przez przedsiębiorcę za zgodność z wpisem w książce kontroli.</w:t>
      </w:r>
    </w:p>
    <w:p w14:paraId="1756F645" w14:textId="22D08255" w:rsidR="00FF154F" w:rsidRPr="0021428D" w:rsidRDefault="00140902" w:rsidP="00032782">
      <w:pPr>
        <w:numPr>
          <w:ilvl w:val="0"/>
          <w:numId w:val="1"/>
        </w:numPr>
        <w:tabs>
          <w:tab w:val="clear" w:pos="720"/>
        </w:tabs>
        <w:spacing w:after="120"/>
        <w:ind w:left="426" w:hanging="426"/>
        <w:jc w:val="both"/>
        <w:rPr>
          <w:rFonts w:ascii="Verdana" w:hAnsi="Verdana"/>
          <w:sz w:val="20"/>
          <w:szCs w:val="20"/>
        </w:rPr>
      </w:pPr>
      <w:r w:rsidRPr="0021428D">
        <w:rPr>
          <w:rFonts w:ascii="Verdana" w:hAnsi="Verdana"/>
          <w:sz w:val="20"/>
          <w:szCs w:val="20"/>
        </w:rPr>
        <w:t>Nie można równocześnie podejmować i prowadzić więcej niż jednej kontroli działalności przedsiębiorcy. Nie dotyczy to sytuacji, gdy przeprowadzenie kontroli jest niezbędne dla przeciwdziałania popełnieniu przestępstwa lub wykroczenia, przeciwdziałania popełnieniu przestępstwa skarbowego lub wykroczenia skarbowego lub zabezpieczenia dowodów jego popełnienia</w:t>
      </w:r>
      <w:r w:rsidR="00E3575B">
        <w:rPr>
          <w:rFonts w:ascii="Verdana" w:hAnsi="Verdana"/>
          <w:sz w:val="20"/>
          <w:szCs w:val="20"/>
        </w:rPr>
        <w:t>,</w:t>
      </w:r>
      <w:r w:rsidRPr="0021428D">
        <w:rPr>
          <w:rFonts w:ascii="Verdana" w:hAnsi="Verdana"/>
          <w:sz w:val="20"/>
          <w:szCs w:val="20"/>
        </w:rPr>
        <w:t xml:space="preserve"> przedsiębiorca wyraził zgodę na równoczesne podjęcie i prowadzeni</w:t>
      </w:r>
      <w:r w:rsidR="00FF154F" w:rsidRPr="0021428D">
        <w:rPr>
          <w:rFonts w:ascii="Verdana" w:hAnsi="Verdana"/>
          <w:sz w:val="20"/>
          <w:szCs w:val="20"/>
        </w:rPr>
        <w:t xml:space="preserve">e więcej niż </w:t>
      </w:r>
      <w:r w:rsidR="00FF154F" w:rsidRPr="0021428D">
        <w:rPr>
          <w:rFonts w:ascii="Verdana" w:hAnsi="Verdana"/>
          <w:sz w:val="20"/>
          <w:szCs w:val="20"/>
        </w:rPr>
        <w:lastRenderedPageBreak/>
        <w:t xml:space="preserve">jednej kontroli, </w:t>
      </w:r>
      <w:r w:rsidRPr="0021428D">
        <w:rPr>
          <w:rFonts w:ascii="Verdana" w:hAnsi="Verdana"/>
          <w:sz w:val="20"/>
          <w:szCs w:val="20"/>
        </w:rPr>
        <w:t>przeprowadzenie kontroli jest uzasadnione bezpośrednim zagrożeniem życia, zdrowia lub środowiska.</w:t>
      </w:r>
    </w:p>
    <w:p w14:paraId="7E3283F6" w14:textId="1193C3AA" w:rsidR="00140902" w:rsidRPr="0021428D" w:rsidRDefault="00140902" w:rsidP="00032782">
      <w:pPr>
        <w:numPr>
          <w:ilvl w:val="0"/>
          <w:numId w:val="1"/>
        </w:numPr>
        <w:tabs>
          <w:tab w:val="clear" w:pos="720"/>
        </w:tabs>
        <w:spacing w:after="120"/>
        <w:ind w:left="426" w:hanging="426"/>
        <w:jc w:val="both"/>
        <w:rPr>
          <w:rFonts w:ascii="Verdana" w:hAnsi="Verdana"/>
          <w:sz w:val="20"/>
          <w:szCs w:val="20"/>
        </w:rPr>
      </w:pPr>
      <w:r w:rsidRPr="0021428D">
        <w:rPr>
          <w:rFonts w:ascii="Verdana" w:hAnsi="Verdana"/>
          <w:sz w:val="20"/>
          <w:szCs w:val="20"/>
        </w:rPr>
        <w:t xml:space="preserve">Jeżeli działalność gospodarcza przedsiębiorcy jest już objęta kontrolą innego organu, </w:t>
      </w:r>
      <w:r w:rsidR="00BB7636" w:rsidRPr="00912B17">
        <w:rPr>
          <w:rFonts w:ascii="Verdana" w:hAnsi="Verdana"/>
          <w:bCs/>
          <w:sz w:val="20"/>
          <w:szCs w:val="20"/>
        </w:rPr>
        <w:t xml:space="preserve">Dyrektor Generalny </w:t>
      </w:r>
      <w:r w:rsidR="00E3575B">
        <w:rPr>
          <w:rFonts w:ascii="Verdana" w:hAnsi="Verdana"/>
          <w:bCs/>
          <w:sz w:val="20"/>
          <w:szCs w:val="20"/>
        </w:rPr>
        <w:t>KOWR</w:t>
      </w:r>
      <w:r w:rsidR="00BB7636">
        <w:rPr>
          <w:rFonts w:ascii="Verdana" w:hAnsi="Verdana"/>
          <w:bCs/>
          <w:sz w:val="20"/>
          <w:szCs w:val="20"/>
        </w:rPr>
        <w:t xml:space="preserve"> </w:t>
      </w:r>
      <w:r w:rsidRPr="0021428D">
        <w:rPr>
          <w:rFonts w:ascii="Verdana" w:hAnsi="Verdana"/>
          <w:sz w:val="20"/>
          <w:szCs w:val="20"/>
        </w:rPr>
        <w:t>odstąpi od podjęcia czynności kontrolnych oraz może ustalić z przedsiębiorcą inny termin przeprowadzenia kontroli.</w:t>
      </w:r>
    </w:p>
    <w:p w14:paraId="72FD7ED5" w14:textId="7EF4C04C" w:rsidR="00140902" w:rsidRPr="0021428D" w:rsidRDefault="00140902" w:rsidP="00032782">
      <w:pPr>
        <w:numPr>
          <w:ilvl w:val="0"/>
          <w:numId w:val="1"/>
        </w:numPr>
        <w:tabs>
          <w:tab w:val="clear" w:pos="720"/>
          <w:tab w:val="num" w:pos="426"/>
        </w:tabs>
        <w:spacing w:after="0"/>
        <w:ind w:left="426" w:hanging="426"/>
        <w:jc w:val="both"/>
        <w:rPr>
          <w:rFonts w:ascii="Verdana" w:hAnsi="Verdana"/>
          <w:sz w:val="20"/>
          <w:szCs w:val="20"/>
        </w:rPr>
      </w:pPr>
      <w:r w:rsidRPr="0021428D">
        <w:rPr>
          <w:rFonts w:ascii="Verdana" w:hAnsi="Verdana"/>
          <w:sz w:val="20"/>
          <w:szCs w:val="20"/>
        </w:rPr>
        <w:t xml:space="preserve">Czas trwania wszystkich kontroli </w:t>
      </w:r>
      <w:r w:rsidR="00E3575B">
        <w:rPr>
          <w:rFonts w:ascii="Verdana" w:hAnsi="Verdana"/>
          <w:sz w:val="20"/>
          <w:szCs w:val="20"/>
        </w:rPr>
        <w:t>Dyrektora Generalnego KOWR</w:t>
      </w:r>
      <w:r w:rsidRPr="0021428D">
        <w:rPr>
          <w:rFonts w:ascii="Verdana" w:hAnsi="Verdana"/>
          <w:sz w:val="20"/>
          <w:szCs w:val="20"/>
        </w:rPr>
        <w:t xml:space="preserve"> u przedsiębiorcy w jednym roku kalendarzowym nie może przekraczać:</w:t>
      </w:r>
    </w:p>
    <w:p w14:paraId="01F7A4FF" w14:textId="77777777" w:rsidR="00140902" w:rsidRPr="0021428D" w:rsidRDefault="00140902" w:rsidP="00327EEF">
      <w:pPr>
        <w:numPr>
          <w:ilvl w:val="0"/>
          <w:numId w:val="4"/>
        </w:numPr>
        <w:tabs>
          <w:tab w:val="clear" w:pos="720"/>
        </w:tabs>
        <w:spacing w:after="0"/>
        <w:ind w:left="1134" w:hanging="425"/>
        <w:rPr>
          <w:rFonts w:ascii="Verdana" w:hAnsi="Verdana"/>
          <w:sz w:val="20"/>
          <w:szCs w:val="20"/>
        </w:rPr>
      </w:pPr>
      <w:r w:rsidRPr="0021428D">
        <w:rPr>
          <w:rFonts w:ascii="Verdana" w:hAnsi="Verdana"/>
          <w:sz w:val="20"/>
          <w:szCs w:val="20"/>
        </w:rPr>
        <w:t xml:space="preserve">w odniesieniu do </w:t>
      </w:r>
      <w:proofErr w:type="spellStart"/>
      <w:r w:rsidRPr="0021428D">
        <w:rPr>
          <w:rFonts w:ascii="Verdana" w:hAnsi="Verdana"/>
          <w:sz w:val="20"/>
          <w:szCs w:val="20"/>
        </w:rPr>
        <w:t>mikroprzedsiębiorców</w:t>
      </w:r>
      <w:proofErr w:type="spellEnd"/>
      <w:r w:rsidRPr="0021428D">
        <w:rPr>
          <w:rFonts w:ascii="Verdana" w:hAnsi="Verdana"/>
          <w:sz w:val="20"/>
          <w:szCs w:val="20"/>
        </w:rPr>
        <w:t xml:space="preserve"> – 12 dni roboczych;</w:t>
      </w:r>
    </w:p>
    <w:p w14:paraId="1481889B" w14:textId="77777777" w:rsidR="00140902" w:rsidRPr="0021428D" w:rsidRDefault="00140902" w:rsidP="00327EEF">
      <w:pPr>
        <w:numPr>
          <w:ilvl w:val="0"/>
          <w:numId w:val="4"/>
        </w:numPr>
        <w:tabs>
          <w:tab w:val="clear" w:pos="720"/>
        </w:tabs>
        <w:spacing w:after="0"/>
        <w:ind w:left="1134" w:hanging="425"/>
        <w:rPr>
          <w:rFonts w:ascii="Verdana" w:hAnsi="Verdana"/>
          <w:sz w:val="20"/>
          <w:szCs w:val="20"/>
        </w:rPr>
      </w:pPr>
      <w:r w:rsidRPr="0021428D">
        <w:rPr>
          <w:rFonts w:ascii="Verdana" w:hAnsi="Verdana"/>
          <w:sz w:val="20"/>
          <w:szCs w:val="20"/>
        </w:rPr>
        <w:t>w odniesieniu do małych przedsiębiorców – 18 dni roboczych;</w:t>
      </w:r>
    </w:p>
    <w:p w14:paraId="48625E1B" w14:textId="77777777" w:rsidR="00140902" w:rsidRPr="0021428D" w:rsidRDefault="00140902" w:rsidP="00327EEF">
      <w:pPr>
        <w:numPr>
          <w:ilvl w:val="0"/>
          <w:numId w:val="4"/>
        </w:numPr>
        <w:tabs>
          <w:tab w:val="clear" w:pos="720"/>
        </w:tabs>
        <w:spacing w:after="0"/>
        <w:ind w:left="1134" w:hanging="425"/>
        <w:rPr>
          <w:rFonts w:ascii="Verdana" w:hAnsi="Verdana"/>
          <w:sz w:val="20"/>
          <w:szCs w:val="20"/>
        </w:rPr>
      </w:pPr>
      <w:r w:rsidRPr="0021428D">
        <w:rPr>
          <w:rFonts w:ascii="Verdana" w:hAnsi="Verdana"/>
          <w:sz w:val="20"/>
          <w:szCs w:val="20"/>
        </w:rPr>
        <w:t>w odniesieniu do średnich przedsiębiorców – 24 dni roboczych;</w:t>
      </w:r>
    </w:p>
    <w:p w14:paraId="00C0FA58" w14:textId="77777777" w:rsidR="00140902" w:rsidRPr="0021428D" w:rsidRDefault="00140902" w:rsidP="00327EEF">
      <w:pPr>
        <w:numPr>
          <w:ilvl w:val="0"/>
          <w:numId w:val="4"/>
        </w:numPr>
        <w:tabs>
          <w:tab w:val="clear" w:pos="720"/>
        </w:tabs>
        <w:spacing w:after="120"/>
        <w:ind w:left="1134" w:hanging="425"/>
        <w:rPr>
          <w:rFonts w:ascii="Verdana" w:hAnsi="Verdana"/>
          <w:sz w:val="20"/>
          <w:szCs w:val="20"/>
        </w:rPr>
      </w:pPr>
      <w:r w:rsidRPr="0021428D">
        <w:rPr>
          <w:rFonts w:ascii="Verdana" w:hAnsi="Verdana"/>
          <w:sz w:val="20"/>
          <w:szCs w:val="20"/>
        </w:rPr>
        <w:t>w odniesieniu do pozostałych przedsiębiorców – 48 dni roboczych.</w:t>
      </w:r>
    </w:p>
    <w:p w14:paraId="0650AEDB" w14:textId="62783D3D" w:rsidR="00140902" w:rsidRPr="0021428D" w:rsidRDefault="00140902" w:rsidP="00032782">
      <w:pPr>
        <w:numPr>
          <w:ilvl w:val="0"/>
          <w:numId w:val="1"/>
        </w:numPr>
        <w:tabs>
          <w:tab w:val="clear" w:pos="720"/>
        </w:tabs>
        <w:spacing w:after="120"/>
        <w:ind w:left="426" w:hanging="426"/>
        <w:jc w:val="both"/>
        <w:rPr>
          <w:rFonts w:ascii="Verdana" w:hAnsi="Verdana"/>
          <w:sz w:val="20"/>
          <w:szCs w:val="20"/>
        </w:rPr>
      </w:pPr>
      <w:r w:rsidRPr="0021428D">
        <w:rPr>
          <w:rFonts w:ascii="Verdana" w:hAnsi="Verdana"/>
          <w:sz w:val="20"/>
          <w:szCs w:val="20"/>
        </w:rPr>
        <w:t xml:space="preserve">Przedłużenie czasu trwania kontroli jest możliwe jedynie z przyczyn niezależnych od </w:t>
      </w:r>
      <w:r w:rsidR="00BB7636" w:rsidRPr="00912B17">
        <w:rPr>
          <w:rFonts w:ascii="Verdana" w:hAnsi="Verdana"/>
          <w:bCs/>
          <w:sz w:val="20"/>
          <w:szCs w:val="20"/>
        </w:rPr>
        <w:t>Dyrektor</w:t>
      </w:r>
      <w:r w:rsidR="00BB7636">
        <w:rPr>
          <w:rFonts w:ascii="Verdana" w:hAnsi="Verdana"/>
          <w:bCs/>
          <w:sz w:val="20"/>
          <w:szCs w:val="20"/>
        </w:rPr>
        <w:t>a</w:t>
      </w:r>
      <w:r w:rsidR="00BB7636" w:rsidRPr="00912B17">
        <w:rPr>
          <w:rFonts w:ascii="Verdana" w:hAnsi="Verdana"/>
          <w:bCs/>
          <w:sz w:val="20"/>
          <w:szCs w:val="20"/>
        </w:rPr>
        <w:t xml:space="preserve"> Generaln</w:t>
      </w:r>
      <w:r w:rsidR="00BB7636">
        <w:rPr>
          <w:rFonts w:ascii="Verdana" w:hAnsi="Verdana"/>
          <w:bCs/>
          <w:sz w:val="20"/>
          <w:szCs w:val="20"/>
        </w:rPr>
        <w:t>ego</w:t>
      </w:r>
      <w:r w:rsidR="00BB7636" w:rsidRPr="00912B17">
        <w:rPr>
          <w:rFonts w:ascii="Verdana" w:hAnsi="Verdana"/>
          <w:bCs/>
          <w:sz w:val="20"/>
          <w:szCs w:val="20"/>
        </w:rPr>
        <w:t xml:space="preserve"> </w:t>
      </w:r>
      <w:r w:rsidR="00E3575B">
        <w:rPr>
          <w:rFonts w:ascii="Verdana" w:hAnsi="Verdana"/>
          <w:bCs/>
          <w:sz w:val="20"/>
          <w:szCs w:val="20"/>
        </w:rPr>
        <w:t>KOWR</w:t>
      </w:r>
      <w:r w:rsidR="00BB7636">
        <w:rPr>
          <w:rFonts w:ascii="Verdana" w:hAnsi="Verdana"/>
          <w:bCs/>
          <w:sz w:val="20"/>
          <w:szCs w:val="20"/>
        </w:rPr>
        <w:t xml:space="preserve"> </w:t>
      </w:r>
      <w:r w:rsidRPr="0021428D">
        <w:rPr>
          <w:rFonts w:ascii="Verdana" w:hAnsi="Verdana"/>
          <w:sz w:val="20"/>
          <w:szCs w:val="20"/>
        </w:rPr>
        <w:t xml:space="preserve">i wymaga uzasadnienia na piśmie. Uzasadnienie doręcza się przedsiębiorcy </w:t>
      </w:r>
      <w:r w:rsidR="00E3575B">
        <w:rPr>
          <w:rFonts w:ascii="Verdana" w:hAnsi="Verdana"/>
          <w:sz w:val="20"/>
          <w:szCs w:val="20"/>
        </w:rPr>
        <w:br/>
      </w:r>
      <w:r w:rsidRPr="0021428D">
        <w:rPr>
          <w:rFonts w:ascii="Verdana" w:hAnsi="Verdana"/>
          <w:sz w:val="20"/>
          <w:szCs w:val="20"/>
        </w:rPr>
        <w:t>i wpisuje do książki kontroli przed podjęciem dalszych czynności kontrolnych. Przedłużenie czasu trwania kontroli nie może naruszać podanych wyżej terminów.</w:t>
      </w:r>
    </w:p>
    <w:p w14:paraId="6050B377" w14:textId="77777777" w:rsidR="00C877A2" w:rsidRPr="0021428D" w:rsidRDefault="00140902" w:rsidP="0026303B">
      <w:pPr>
        <w:numPr>
          <w:ilvl w:val="0"/>
          <w:numId w:val="1"/>
        </w:numPr>
        <w:tabs>
          <w:tab w:val="clear" w:pos="720"/>
        </w:tabs>
        <w:spacing w:after="120"/>
        <w:ind w:left="426" w:hanging="426"/>
        <w:jc w:val="both"/>
        <w:rPr>
          <w:rFonts w:ascii="Verdana" w:hAnsi="Verdana"/>
        </w:rPr>
      </w:pPr>
      <w:r w:rsidRPr="0021428D">
        <w:rPr>
          <w:rFonts w:ascii="Verdana" w:hAnsi="Verdana"/>
          <w:sz w:val="20"/>
          <w:szCs w:val="20"/>
        </w:rPr>
        <w:t xml:space="preserve">Jeżeli wyniki kontroli wykazały rażące naruszenie przepisów prawa przez przedsiębiorcę, można w danym roku kalendarzowym przeprowadzić powtórną kontrolę w tym samym zakresie przedmiotowym, a czas jej trwania nie może przekraczać 7 dni, których nie wlicza się do czasu, </w:t>
      </w:r>
      <w:r w:rsidR="00B4318F" w:rsidRPr="0021428D">
        <w:rPr>
          <w:rFonts w:ascii="Verdana" w:hAnsi="Verdana"/>
          <w:sz w:val="20"/>
          <w:szCs w:val="20"/>
        </w:rPr>
        <w:t>poprzedniej kontroli</w:t>
      </w:r>
      <w:r w:rsidRPr="0021428D">
        <w:rPr>
          <w:rFonts w:ascii="Verdana" w:hAnsi="Verdana"/>
          <w:sz w:val="20"/>
          <w:szCs w:val="20"/>
        </w:rPr>
        <w:t>.</w:t>
      </w:r>
    </w:p>
    <w:p w14:paraId="1301D281" w14:textId="77777777" w:rsidR="00CF5ECD" w:rsidRDefault="00CF5ECD"/>
    <w:sectPr w:rsidR="00CF5ECD" w:rsidSect="008D45B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D5D"/>
    <w:multiLevelType w:val="hybridMultilevel"/>
    <w:tmpl w:val="C6DA11DE"/>
    <w:lvl w:ilvl="0" w:tplc="45C8857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 w15:restartNumberingAfterBreak="0">
    <w:nsid w:val="07602A1C"/>
    <w:multiLevelType w:val="hybridMultilevel"/>
    <w:tmpl w:val="00B0C948"/>
    <w:lvl w:ilvl="0" w:tplc="04150017">
      <w:start w:val="1"/>
      <w:numFmt w:val="lowerLetter"/>
      <w:lvlText w:val="%1)"/>
      <w:lvlJc w:val="left"/>
      <w:pPr>
        <w:ind w:left="1506" w:hanging="360"/>
      </w:pPr>
      <w:rPr>
        <w:rFonts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 w15:restartNumberingAfterBreak="0">
    <w:nsid w:val="07F74282"/>
    <w:multiLevelType w:val="hybridMultilevel"/>
    <w:tmpl w:val="958486BA"/>
    <w:lvl w:ilvl="0" w:tplc="20C488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E1705C"/>
    <w:multiLevelType w:val="hybridMultilevel"/>
    <w:tmpl w:val="B64280C2"/>
    <w:lvl w:ilvl="0" w:tplc="62F4C9C8">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4" w15:restartNumberingAfterBreak="0">
    <w:nsid w:val="13E4502D"/>
    <w:multiLevelType w:val="hybridMultilevel"/>
    <w:tmpl w:val="0C7C66F4"/>
    <w:lvl w:ilvl="0" w:tplc="04150017">
      <w:start w:val="1"/>
      <w:numFmt w:val="lowerLetter"/>
      <w:lvlText w:val="%1)"/>
      <w:lvlJc w:val="left"/>
      <w:pPr>
        <w:ind w:left="1215" w:hanging="360"/>
      </w:pPr>
      <w:rPr>
        <w:rFonts w:hint="default"/>
      </w:rPr>
    </w:lvl>
    <w:lvl w:ilvl="1" w:tplc="FFFFFFFF" w:tentative="1">
      <w:start w:val="1"/>
      <w:numFmt w:val="bullet"/>
      <w:lvlText w:val="o"/>
      <w:lvlJc w:val="left"/>
      <w:pPr>
        <w:ind w:left="1935" w:hanging="360"/>
      </w:pPr>
      <w:rPr>
        <w:rFonts w:ascii="Courier New" w:hAnsi="Courier New" w:cs="Courier New" w:hint="default"/>
      </w:rPr>
    </w:lvl>
    <w:lvl w:ilvl="2" w:tplc="FFFFFFFF" w:tentative="1">
      <w:start w:val="1"/>
      <w:numFmt w:val="bullet"/>
      <w:lvlText w:val=""/>
      <w:lvlJc w:val="left"/>
      <w:pPr>
        <w:ind w:left="2655" w:hanging="360"/>
      </w:pPr>
      <w:rPr>
        <w:rFonts w:ascii="Wingdings" w:hAnsi="Wingdings" w:hint="default"/>
      </w:rPr>
    </w:lvl>
    <w:lvl w:ilvl="3" w:tplc="FFFFFFFF" w:tentative="1">
      <w:start w:val="1"/>
      <w:numFmt w:val="bullet"/>
      <w:lvlText w:val=""/>
      <w:lvlJc w:val="left"/>
      <w:pPr>
        <w:ind w:left="3375" w:hanging="360"/>
      </w:pPr>
      <w:rPr>
        <w:rFonts w:ascii="Symbol" w:hAnsi="Symbol" w:hint="default"/>
      </w:rPr>
    </w:lvl>
    <w:lvl w:ilvl="4" w:tplc="FFFFFFFF" w:tentative="1">
      <w:start w:val="1"/>
      <w:numFmt w:val="bullet"/>
      <w:lvlText w:val="o"/>
      <w:lvlJc w:val="left"/>
      <w:pPr>
        <w:ind w:left="4095" w:hanging="360"/>
      </w:pPr>
      <w:rPr>
        <w:rFonts w:ascii="Courier New" w:hAnsi="Courier New" w:cs="Courier New" w:hint="default"/>
      </w:rPr>
    </w:lvl>
    <w:lvl w:ilvl="5" w:tplc="FFFFFFFF" w:tentative="1">
      <w:start w:val="1"/>
      <w:numFmt w:val="bullet"/>
      <w:lvlText w:val=""/>
      <w:lvlJc w:val="left"/>
      <w:pPr>
        <w:ind w:left="4815" w:hanging="360"/>
      </w:pPr>
      <w:rPr>
        <w:rFonts w:ascii="Wingdings" w:hAnsi="Wingdings" w:hint="default"/>
      </w:rPr>
    </w:lvl>
    <w:lvl w:ilvl="6" w:tplc="FFFFFFFF" w:tentative="1">
      <w:start w:val="1"/>
      <w:numFmt w:val="bullet"/>
      <w:lvlText w:val=""/>
      <w:lvlJc w:val="left"/>
      <w:pPr>
        <w:ind w:left="5535" w:hanging="360"/>
      </w:pPr>
      <w:rPr>
        <w:rFonts w:ascii="Symbol" w:hAnsi="Symbol" w:hint="default"/>
      </w:rPr>
    </w:lvl>
    <w:lvl w:ilvl="7" w:tplc="FFFFFFFF" w:tentative="1">
      <w:start w:val="1"/>
      <w:numFmt w:val="bullet"/>
      <w:lvlText w:val="o"/>
      <w:lvlJc w:val="left"/>
      <w:pPr>
        <w:ind w:left="6255" w:hanging="360"/>
      </w:pPr>
      <w:rPr>
        <w:rFonts w:ascii="Courier New" w:hAnsi="Courier New" w:cs="Courier New" w:hint="default"/>
      </w:rPr>
    </w:lvl>
    <w:lvl w:ilvl="8" w:tplc="FFFFFFFF" w:tentative="1">
      <w:start w:val="1"/>
      <w:numFmt w:val="bullet"/>
      <w:lvlText w:val=""/>
      <w:lvlJc w:val="left"/>
      <w:pPr>
        <w:ind w:left="6975" w:hanging="360"/>
      </w:pPr>
      <w:rPr>
        <w:rFonts w:ascii="Wingdings" w:hAnsi="Wingdings" w:hint="default"/>
      </w:rPr>
    </w:lvl>
  </w:abstractNum>
  <w:abstractNum w:abstractNumId="5" w15:restartNumberingAfterBreak="0">
    <w:nsid w:val="1AD64C09"/>
    <w:multiLevelType w:val="hybridMultilevel"/>
    <w:tmpl w:val="7646C7E6"/>
    <w:lvl w:ilvl="0" w:tplc="FFB68C40">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66337F"/>
    <w:multiLevelType w:val="hybridMultilevel"/>
    <w:tmpl w:val="743818B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3377074"/>
    <w:multiLevelType w:val="hybridMultilevel"/>
    <w:tmpl w:val="D69227B2"/>
    <w:lvl w:ilvl="0" w:tplc="62F4C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62F4C9C8">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901B66"/>
    <w:multiLevelType w:val="hybridMultilevel"/>
    <w:tmpl w:val="72686FC8"/>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9" w15:restartNumberingAfterBreak="0">
    <w:nsid w:val="37C71469"/>
    <w:multiLevelType w:val="hybridMultilevel"/>
    <w:tmpl w:val="8F1CD152"/>
    <w:lvl w:ilvl="0" w:tplc="45C8857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8F123AF"/>
    <w:multiLevelType w:val="multilevel"/>
    <w:tmpl w:val="70F6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2E00C6"/>
    <w:multiLevelType w:val="hybridMultilevel"/>
    <w:tmpl w:val="C27C8F74"/>
    <w:lvl w:ilvl="0" w:tplc="D5C22F74">
      <w:start w:val="1"/>
      <w:numFmt w:val="upperRoman"/>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DB1B08"/>
    <w:multiLevelType w:val="multilevel"/>
    <w:tmpl w:val="D842E11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D074B4"/>
    <w:multiLevelType w:val="hybridMultilevel"/>
    <w:tmpl w:val="B7DE45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7361D3"/>
    <w:multiLevelType w:val="hybridMultilevel"/>
    <w:tmpl w:val="AC0E0CA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77F59FF"/>
    <w:multiLevelType w:val="multilevel"/>
    <w:tmpl w:val="A1A83C8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84467"/>
    <w:multiLevelType w:val="hybridMultilevel"/>
    <w:tmpl w:val="55D09AA2"/>
    <w:lvl w:ilvl="0" w:tplc="9BB60D7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5E813862"/>
    <w:multiLevelType w:val="hybridMultilevel"/>
    <w:tmpl w:val="6F9C1A8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5EB21726"/>
    <w:multiLevelType w:val="hybridMultilevel"/>
    <w:tmpl w:val="A1B067DE"/>
    <w:lvl w:ilvl="0" w:tplc="A0CC32C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641C545E"/>
    <w:multiLevelType w:val="hybridMultilevel"/>
    <w:tmpl w:val="28E2CE72"/>
    <w:lvl w:ilvl="0" w:tplc="91B0BAE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766516"/>
    <w:multiLevelType w:val="hybridMultilevel"/>
    <w:tmpl w:val="0FCE8D22"/>
    <w:lvl w:ilvl="0" w:tplc="FFB68C40">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EEF2151"/>
    <w:multiLevelType w:val="multilevel"/>
    <w:tmpl w:val="B0D80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166099"/>
    <w:multiLevelType w:val="hybridMultilevel"/>
    <w:tmpl w:val="F202B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56C0813"/>
    <w:multiLevelType w:val="hybridMultilevel"/>
    <w:tmpl w:val="C656787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15:restartNumberingAfterBreak="0">
    <w:nsid w:val="7A26626D"/>
    <w:multiLevelType w:val="hybridMultilevel"/>
    <w:tmpl w:val="DA08ED8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1A4C08"/>
    <w:multiLevelType w:val="hybridMultilevel"/>
    <w:tmpl w:val="AD924B54"/>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6" w15:restartNumberingAfterBreak="0">
    <w:nsid w:val="7EA4391B"/>
    <w:multiLevelType w:val="multilevel"/>
    <w:tmpl w:val="CCF0AB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0417590">
    <w:abstractNumId w:val="26"/>
  </w:num>
  <w:num w:numId="2" w16cid:durableId="1905215336">
    <w:abstractNumId w:val="15"/>
  </w:num>
  <w:num w:numId="3" w16cid:durableId="1699811424">
    <w:abstractNumId w:val="10"/>
  </w:num>
  <w:num w:numId="4" w16cid:durableId="1223905769">
    <w:abstractNumId w:val="12"/>
  </w:num>
  <w:num w:numId="5" w16cid:durableId="749889810">
    <w:abstractNumId w:val="21"/>
  </w:num>
  <w:num w:numId="6" w16cid:durableId="1151368105">
    <w:abstractNumId w:val="24"/>
  </w:num>
  <w:num w:numId="7" w16cid:durableId="1476485924">
    <w:abstractNumId w:val="11"/>
  </w:num>
  <w:num w:numId="8" w16cid:durableId="1978602804">
    <w:abstractNumId w:val="19"/>
  </w:num>
  <w:num w:numId="9" w16cid:durableId="1263369043">
    <w:abstractNumId w:val="6"/>
  </w:num>
  <w:num w:numId="10" w16cid:durableId="296376027">
    <w:abstractNumId w:val="18"/>
  </w:num>
  <w:num w:numId="11" w16cid:durableId="1939633680">
    <w:abstractNumId w:val="20"/>
  </w:num>
  <w:num w:numId="12" w16cid:durableId="385226538">
    <w:abstractNumId w:val="16"/>
  </w:num>
  <w:num w:numId="13" w16cid:durableId="1249465105">
    <w:abstractNumId w:val="23"/>
  </w:num>
  <w:num w:numId="14" w16cid:durableId="911233537">
    <w:abstractNumId w:val="25"/>
  </w:num>
  <w:num w:numId="15" w16cid:durableId="818692370">
    <w:abstractNumId w:val="1"/>
  </w:num>
  <w:num w:numId="16" w16cid:durableId="1120614202">
    <w:abstractNumId w:val="0"/>
  </w:num>
  <w:num w:numId="17" w16cid:durableId="1058895231">
    <w:abstractNumId w:val="8"/>
  </w:num>
  <w:num w:numId="18" w16cid:durableId="900100619">
    <w:abstractNumId w:val="5"/>
  </w:num>
  <w:num w:numId="19" w16cid:durableId="1321890163">
    <w:abstractNumId w:val="2"/>
  </w:num>
  <w:num w:numId="20" w16cid:durableId="325400201">
    <w:abstractNumId w:val="9"/>
  </w:num>
  <w:num w:numId="21" w16cid:durableId="1332759272">
    <w:abstractNumId w:val="17"/>
  </w:num>
  <w:num w:numId="22" w16cid:durableId="227032948">
    <w:abstractNumId w:val="3"/>
  </w:num>
  <w:num w:numId="23" w16cid:durableId="91584923">
    <w:abstractNumId w:val="4"/>
  </w:num>
  <w:num w:numId="24" w16cid:durableId="756365690">
    <w:abstractNumId w:val="7"/>
  </w:num>
  <w:num w:numId="25" w16cid:durableId="813912478">
    <w:abstractNumId w:val="22"/>
  </w:num>
  <w:num w:numId="26" w16cid:durableId="1844930605">
    <w:abstractNumId w:val="13"/>
  </w:num>
  <w:num w:numId="27" w16cid:durableId="4349847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CE2"/>
    <w:rsid w:val="00021E17"/>
    <w:rsid w:val="00032782"/>
    <w:rsid w:val="00035305"/>
    <w:rsid w:val="000C7497"/>
    <w:rsid w:val="00140902"/>
    <w:rsid w:val="00166D97"/>
    <w:rsid w:val="00185325"/>
    <w:rsid w:val="0021428D"/>
    <w:rsid w:val="00240288"/>
    <w:rsid w:val="00245CF0"/>
    <w:rsid w:val="0026303B"/>
    <w:rsid w:val="002832BD"/>
    <w:rsid w:val="002B0DE4"/>
    <w:rsid w:val="002D4420"/>
    <w:rsid w:val="002D7269"/>
    <w:rsid w:val="00327EEF"/>
    <w:rsid w:val="00357A36"/>
    <w:rsid w:val="003C55B9"/>
    <w:rsid w:val="004A5159"/>
    <w:rsid w:val="004E2C28"/>
    <w:rsid w:val="004F07BB"/>
    <w:rsid w:val="00511FBA"/>
    <w:rsid w:val="005757A3"/>
    <w:rsid w:val="00594068"/>
    <w:rsid w:val="005A2A0C"/>
    <w:rsid w:val="005B2537"/>
    <w:rsid w:val="006634F6"/>
    <w:rsid w:val="00670E84"/>
    <w:rsid w:val="00672376"/>
    <w:rsid w:val="006977E6"/>
    <w:rsid w:val="006B0102"/>
    <w:rsid w:val="006E0887"/>
    <w:rsid w:val="006E1F6E"/>
    <w:rsid w:val="00703A9F"/>
    <w:rsid w:val="0071735A"/>
    <w:rsid w:val="00725BE5"/>
    <w:rsid w:val="00782611"/>
    <w:rsid w:val="00796697"/>
    <w:rsid w:val="007A6065"/>
    <w:rsid w:val="00802910"/>
    <w:rsid w:val="0080528E"/>
    <w:rsid w:val="00823EAC"/>
    <w:rsid w:val="00864B3C"/>
    <w:rsid w:val="00880A8F"/>
    <w:rsid w:val="008D45BF"/>
    <w:rsid w:val="00912B17"/>
    <w:rsid w:val="0094527E"/>
    <w:rsid w:val="00962845"/>
    <w:rsid w:val="009A0CD2"/>
    <w:rsid w:val="009D4CD9"/>
    <w:rsid w:val="009E1601"/>
    <w:rsid w:val="009E1788"/>
    <w:rsid w:val="00A94953"/>
    <w:rsid w:val="00AE0DA6"/>
    <w:rsid w:val="00B4318F"/>
    <w:rsid w:val="00B707B9"/>
    <w:rsid w:val="00BB7636"/>
    <w:rsid w:val="00BD5628"/>
    <w:rsid w:val="00C877A2"/>
    <w:rsid w:val="00CF5ECD"/>
    <w:rsid w:val="00D07CE2"/>
    <w:rsid w:val="00D3427A"/>
    <w:rsid w:val="00D87190"/>
    <w:rsid w:val="00E212CA"/>
    <w:rsid w:val="00E3575B"/>
    <w:rsid w:val="00E40CDF"/>
    <w:rsid w:val="00EE51F0"/>
    <w:rsid w:val="00EE707C"/>
    <w:rsid w:val="00F14953"/>
    <w:rsid w:val="00FF15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4187"/>
  <w15:chartTrackingRefBased/>
  <w15:docId w15:val="{F980939B-4DE4-4138-802B-CCF29857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6303B"/>
    <w:rPr>
      <w:color w:val="0563C1" w:themeColor="hyperlink"/>
      <w:u w:val="single"/>
    </w:rPr>
  </w:style>
  <w:style w:type="paragraph" w:styleId="Akapitzlist">
    <w:name w:val="List Paragraph"/>
    <w:basedOn w:val="Normalny"/>
    <w:uiPriority w:val="34"/>
    <w:qFormat/>
    <w:rsid w:val="0026303B"/>
    <w:pPr>
      <w:ind w:left="720"/>
      <w:contextualSpacing/>
    </w:pPr>
  </w:style>
  <w:style w:type="character" w:styleId="Uwydatnienie">
    <w:name w:val="Emphasis"/>
    <w:basedOn w:val="Domylnaczcionkaakapitu"/>
    <w:uiPriority w:val="20"/>
    <w:qFormat/>
    <w:rsid w:val="00670E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31391">
      <w:bodyDiv w:val="1"/>
      <w:marLeft w:val="0"/>
      <w:marRight w:val="0"/>
      <w:marTop w:val="0"/>
      <w:marBottom w:val="0"/>
      <w:divBdr>
        <w:top w:val="none" w:sz="0" w:space="0" w:color="auto"/>
        <w:left w:val="none" w:sz="0" w:space="0" w:color="auto"/>
        <w:bottom w:val="none" w:sz="0" w:space="0" w:color="auto"/>
        <w:right w:val="none" w:sz="0" w:space="0" w:color="auto"/>
      </w:divBdr>
      <w:divsChild>
        <w:div w:id="759718949">
          <w:marLeft w:val="0"/>
          <w:marRight w:val="0"/>
          <w:marTop w:val="0"/>
          <w:marBottom w:val="0"/>
          <w:divBdr>
            <w:top w:val="none" w:sz="0" w:space="0" w:color="auto"/>
            <w:left w:val="none" w:sz="0" w:space="0" w:color="auto"/>
            <w:bottom w:val="none" w:sz="0" w:space="0" w:color="auto"/>
            <w:right w:val="none" w:sz="0" w:space="0" w:color="auto"/>
          </w:divBdr>
        </w:div>
        <w:div w:id="854808050">
          <w:marLeft w:val="0"/>
          <w:marRight w:val="0"/>
          <w:marTop w:val="0"/>
          <w:marBottom w:val="0"/>
          <w:divBdr>
            <w:top w:val="none" w:sz="0" w:space="0" w:color="auto"/>
            <w:left w:val="none" w:sz="0" w:space="0" w:color="auto"/>
            <w:bottom w:val="none" w:sz="0" w:space="0" w:color="auto"/>
            <w:right w:val="none" w:sz="0" w:space="0" w:color="auto"/>
          </w:divBdr>
          <w:divsChild>
            <w:div w:id="667906057">
              <w:marLeft w:val="0"/>
              <w:marRight w:val="0"/>
              <w:marTop w:val="0"/>
              <w:marBottom w:val="0"/>
              <w:divBdr>
                <w:top w:val="none" w:sz="0" w:space="0" w:color="auto"/>
                <w:left w:val="none" w:sz="0" w:space="0" w:color="auto"/>
                <w:bottom w:val="none" w:sz="0" w:space="0" w:color="auto"/>
                <w:right w:val="none" w:sz="0" w:space="0" w:color="auto"/>
              </w:divBdr>
              <w:divsChild>
                <w:div w:id="3103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3645">
          <w:marLeft w:val="0"/>
          <w:marRight w:val="0"/>
          <w:marTop w:val="0"/>
          <w:marBottom w:val="0"/>
          <w:divBdr>
            <w:top w:val="none" w:sz="0" w:space="0" w:color="auto"/>
            <w:left w:val="none" w:sz="0" w:space="0" w:color="auto"/>
            <w:bottom w:val="none" w:sz="0" w:space="0" w:color="auto"/>
            <w:right w:val="none" w:sz="0" w:space="0" w:color="auto"/>
          </w:divBdr>
          <w:divsChild>
            <w:div w:id="2007397167">
              <w:marLeft w:val="0"/>
              <w:marRight w:val="0"/>
              <w:marTop w:val="0"/>
              <w:marBottom w:val="0"/>
              <w:divBdr>
                <w:top w:val="none" w:sz="0" w:space="0" w:color="auto"/>
                <w:left w:val="none" w:sz="0" w:space="0" w:color="auto"/>
                <w:bottom w:val="none" w:sz="0" w:space="0" w:color="auto"/>
                <w:right w:val="none" w:sz="0" w:space="0" w:color="auto"/>
              </w:divBdr>
              <w:divsChild>
                <w:div w:id="13292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6581">
          <w:marLeft w:val="0"/>
          <w:marRight w:val="0"/>
          <w:marTop w:val="0"/>
          <w:marBottom w:val="0"/>
          <w:divBdr>
            <w:top w:val="none" w:sz="0" w:space="0" w:color="auto"/>
            <w:left w:val="none" w:sz="0" w:space="0" w:color="auto"/>
            <w:bottom w:val="none" w:sz="0" w:space="0" w:color="auto"/>
            <w:right w:val="none" w:sz="0" w:space="0" w:color="auto"/>
          </w:divBdr>
          <w:divsChild>
            <w:div w:id="678970221">
              <w:marLeft w:val="0"/>
              <w:marRight w:val="0"/>
              <w:marTop w:val="0"/>
              <w:marBottom w:val="0"/>
              <w:divBdr>
                <w:top w:val="none" w:sz="0" w:space="0" w:color="auto"/>
                <w:left w:val="none" w:sz="0" w:space="0" w:color="auto"/>
                <w:bottom w:val="none" w:sz="0" w:space="0" w:color="auto"/>
                <w:right w:val="none" w:sz="0" w:space="0" w:color="auto"/>
              </w:divBdr>
              <w:divsChild>
                <w:div w:id="3073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4269">
          <w:marLeft w:val="0"/>
          <w:marRight w:val="0"/>
          <w:marTop w:val="0"/>
          <w:marBottom w:val="0"/>
          <w:divBdr>
            <w:top w:val="none" w:sz="0" w:space="0" w:color="auto"/>
            <w:left w:val="none" w:sz="0" w:space="0" w:color="auto"/>
            <w:bottom w:val="none" w:sz="0" w:space="0" w:color="auto"/>
            <w:right w:val="none" w:sz="0" w:space="0" w:color="auto"/>
          </w:divBdr>
          <w:divsChild>
            <w:div w:id="1853716657">
              <w:marLeft w:val="0"/>
              <w:marRight w:val="0"/>
              <w:marTop w:val="0"/>
              <w:marBottom w:val="0"/>
              <w:divBdr>
                <w:top w:val="none" w:sz="0" w:space="0" w:color="auto"/>
                <w:left w:val="none" w:sz="0" w:space="0" w:color="auto"/>
                <w:bottom w:val="none" w:sz="0" w:space="0" w:color="auto"/>
                <w:right w:val="none" w:sz="0" w:space="0" w:color="auto"/>
              </w:divBdr>
              <w:divsChild>
                <w:div w:id="13655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7674">
          <w:marLeft w:val="0"/>
          <w:marRight w:val="0"/>
          <w:marTop w:val="0"/>
          <w:marBottom w:val="0"/>
          <w:divBdr>
            <w:top w:val="none" w:sz="0" w:space="0" w:color="auto"/>
            <w:left w:val="none" w:sz="0" w:space="0" w:color="auto"/>
            <w:bottom w:val="none" w:sz="0" w:space="0" w:color="auto"/>
            <w:right w:val="none" w:sz="0" w:space="0" w:color="auto"/>
          </w:divBdr>
          <w:divsChild>
            <w:div w:id="1791242805">
              <w:marLeft w:val="0"/>
              <w:marRight w:val="0"/>
              <w:marTop w:val="0"/>
              <w:marBottom w:val="0"/>
              <w:divBdr>
                <w:top w:val="none" w:sz="0" w:space="0" w:color="auto"/>
                <w:left w:val="none" w:sz="0" w:space="0" w:color="auto"/>
                <w:bottom w:val="none" w:sz="0" w:space="0" w:color="auto"/>
                <w:right w:val="none" w:sz="0" w:space="0" w:color="auto"/>
              </w:divBdr>
              <w:divsChild>
                <w:div w:id="2032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4830">
          <w:marLeft w:val="0"/>
          <w:marRight w:val="0"/>
          <w:marTop w:val="0"/>
          <w:marBottom w:val="0"/>
          <w:divBdr>
            <w:top w:val="none" w:sz="0" w:space="0" w:color="auto"/>
            <w:left w:val="none" w:sz="0" w:space="0" w:color="auto"/>
            <w:bottom w:val="none" w:sz="0" w:space="0" w:color="auto"/>
            <w:right w:val="none" w:sz="0" w:space="0" w:color="auto"/>
          </w:divBdr>
          <w:divsChild>
            <w:div w:id="1739937745">
              <w:marLeft w:val="0"/>
              <w:marRight w:val="0"/>
              <w:marTop w:val="0"/>
              <w:marBottom w:val="0"/>
              <w:divBdr>
                <w:top w:val="none" w:sz="0" w:space="0" w:color="auto"/>
                <w:left w:val="none" w:sz="0" w:space="0" w:color="auto"/>
                <w:bottom w:val="none" w:sz="0" w:space="0" w:color="auto"/>
                <w:right w:val="none" w:sz="0" w:space="0" w:color="auto"/>
              </w:divBdr>
              <w:divsChild>
                <w:div w:id="1254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00132">
          <w:marLeft w:val="0"/>
          <w:marRight w:val="0"/>
          <w:marTop w:val="0"/>
          <w:marBottom w:val="0"/>
          <w:divBdr>
            <w:top w:val="none" w:sz="0" w:space="0" w:color="auto"/>
            <w:left w:val="none" w:sz="0" w:space="0" w:color="auto"/>
            <w:bottom w:val="none" w:sz="0" w:space="0" w:color="auto"/>
            <w:right w:val="none" w:sz="0" w:space="0" w:color="auto"/>
          </w:divBdr>
          <w:divsChild>
            <w:div w:id="812261719">
              <w:marLeft w:val="0"/>
              <w:marRight w:val="0"/>
              <w:marTop w:val="0"/>
              <w:marBottom w:val="0"/>
              <w:divBdr>
                <w:top w:val="none" w:sz="0" w:space="0" w:color="auto"/>
                <w:left w:val="none" w:sz="0" w:space="0" w:color="auto"/>
                <w:bottom w:val="none" w:sz="0" w:space="0" w:color="auto"/>
                <w:right w:val="none" w:sz="0" w:space="0" w:color="auto"/>
              </w:divBdr>
              <w:divsChild>
                <w:div w:id="14258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23775">
          <w:marLeft w:val="0"/>
          <w:marRight w:val="0"/>
          <w:marTop w:val="0"/>
          <w:marBottom w:val="0"/>
          <w:divBdr>
            <w:top w:val="none" w:sz="0" w:space="0" w:color="auto"/>
            <w:left w:val="none" w:sz="0" w:space="0" w:color="auto"/>
            <w:bottom w:val="none" w:sz="0" w:space="0" w:color="auto"/>
            <w:right w:val="none" w:sz="0" w:space="0" w:color="auto"/>
          </w:divBdr>
          <w:divsChild>
            <w:div w:id="1844315465">
              <w:marLeft w:val="0"/>
              <w:marRight w:val="0"/>
              <w:marTop w:val="0"/>
              <w:marBottom w:val="0"/>
              <w:divBdr>
                <w:top w:val="none" w:sz="0" w:space="0" w:color="auto"/>
                <w:left w:val="none" w:sz="0" w:space="0" w:color="auto"/>
                <w:bottom w:val="none" w:sz="0" w:space="0" w:color="auto"/>
                <w:right w:val="none" w:sz="0" w:space="0" w:color="auto"/>
              </w:divBdr>
              <w:divsChild>
                <w:div w:id="20513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93960">
          <w:marLeft w:val="0"/>
          <w:marRight w:val="0"/>
          <w:marTop w:val="0"/>
          <w:marBottom w:val="0"/>
          <w:divBdr>
            <w:top w:val="none" w:sz="0" w:space="0" w:color="auto"/>
            <w:left w:val="none" w:sz="0" w:space="0" w:color="auto"/>
            <w:bottom w:val="none" w:sz="0" w:space="0" w:color="auto"/>
            <w:right w:val="none" w:sz="0" w:space="0" w:color="auto"/>
          </w:divBdr>
          <w:divsChild>
            <w:div w:id="105284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12240">
      <w:bodyDiv w:val="1"/>
      <w:marLeft w:val="0"/>
      <w:marRight w:val="0"/>
      <w:marTop w:val="0"/>
      <w:marBottom w:val="0"/>
      <w:divBdr>
        <w:top w:val="none" w:sz="0" w:space="0" w:color="auto"/>
        <w:left w:val="none" w:sz="0" w:space="0" w:color="auto"/>
        <w:bottom w:val="none" w:sz="0" w:space="0" w:color="auto"/>
        <w:right w:val="none" w:sz="0" w:space="0" w:color="auto"/>
      </w:divBdr>
      <w:divsChild>
        <w:div w:id="668021599">
          <w:marLeft w:val="0"/>
          <w:marRight w:val="0"/>
          <w:marTop w:val="0"/>
          <w:marBottom w:val="0"/>
          <w:divBdr>
            <w:top w:val="none" w:sz="0" w:space="0" w:color="auto"/>
            <w:left w:val="none" w:sz="0" w:space="0" w:color="auto"/>
            <w:bottom w:val="none" w:sz="0" w:space="0" w:color="auto"/>
            <w:right w:val="none" w:sz="0" w:space="0" w:color="auto"/>
          </w:divBdr>
        </w:div>
        <w:div w:id="901910178">
          <w:marLeft w:val="0"/>
          <w:marRight w:val="0"/>
          <w:marTop w:val="0"/>
          <w:marBottom w:val="0"/>
          <w:divBdr>
            <w:top w:val="none" w:sz="0" w:space="0" w:color="auto"/>
            <w:left w:val="none" w:sz="0" w:space="0" w:color="auto"/>
            <w:bottom w:val="none" w:sz="0" w:space="0" w:color="auto"/>
            <w:right w:val="none" w:sz="0" w:space="0" w:color="auto"/>
          </w:divBdr>
          <w:divsChild>
            <w:div w:id="513345918">
              <w:marLeft w:val="0"/>
              <w:marRight w:val="0"/>
              <w:marTop w:val="0"/>
              <w:marBottom w:val="0"/>
              <w:divBdr>
                <w:top w:val="none" w:sz="0" w:space="0" w:color="auto"/>
                <w:left w:val="none" w:sz="0" w:space="0" w:color="auto"/>
                <w:bottom w:val="none" w:sz="0" w:space="0" w:color="auto"/>
                <w:right w:val="none" w:sz="0" w:space="0" w:color="auto"/>
              </w:divBdr>
              <w:divsChild>
                <w:div w:id="170389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73367">
          <w:marLeft w:val="0"/>
          <w:marRight w:val="0"/>
          <w:marTop w:val="0"/>
          <w:marBottom w:val="0"/>
          <w:divBdr>
            <w:top w:val="none" w:sz="0" w:space="0" w:color="auto"/>
            <w:left w:val="none" w:sz="0" w:space="0" w:color="auto"/>
            <w:bottom w:val="none" w:sz="0" w:space="0" w:color="auto"/>
            <w:right w:val="none" w:sz="0" w:space="0" w:color="auto"/>
          </w:divBdr>
          <w:divsChild>
            <w:div w:id="1760101046">
              <w:marLeft w:val="0"/>
              <w:marRight w:val="0"/>
              <w:marTop w:val="0"/>
              <w:marBottom w:val="0"/>
              <w:divBdr>
                <w:top w:val="none" w:sz="0" w:space="0" w:color="auto"/>
                <w:left w:val="none" w:sz="0" w:space="0" w:color="auto"/>
                <w:bottom w:val="none" w:sz="0" w:space="0" w:color="auto"/>
                <w:right w:val="none" w:sz="0" w:space="0" w:color="auto"/>
              </w:divBdr>
              <w:divsChild>
                <w:div w:id="17013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59812">
          <w:marLeft w:val="0"/>
          <w:marRight w:val="0"/>
          <w:marTop w:val="0"/>
          <w:marBottom w:val="0"/>
          <w:divBdr>
            <w:top w:val="none" w:sz="0" w:space="0" w:color="auto"/>
            <w:left w:val="none" w:sz="0" w:space="0" w:color="auto"/>
            <w:bottom w:val="none" w:sz="0" w:space="0" w:color="auto"/>
            <w:right w:val="none" w:sz="0" w:space="0" w:color="auto"/>
          </w:divBdr>
          <w:divsChild>
            <w:div w:id="1207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2529">
      <w:bodyDiv w:val="1"/>
      <w:marLeft w:val="0"/>
      <w:marRight w:val="0"/>
      <w:marTop w:val="0"/>
      <w:marBottom w:val="0"/>
      <w:divBdr>
        <w:top w:val="none" w:sz="0" w:space="0" w:color="auto"/>
        <w:left w:val="none" w:sz="0" w:space="0" w:color="auto"/>
        <w:bottom w:val="none" w:sz="0" w:space="0" w:color="auto"/>
        <w:right w:val="none" w:sz="0" w:space="0" w:color="auto"/>
      </w:divBdr>
    </w:div>
    <w:div w:id="2064210777">
      <w:bodyDiv w:val="1"/>
      <w:marLeft w:val="0"/>
      <w:marRight w:val="0"/>
      <w:marTop w:val="0"/>
      <w:marBottom w:val="0"/>
      <w:divBdr>
        <w:top w:val="none" w:sz="0" w:space="0" w:color="auto"/>
        <w:left w:val="none" w:sz="0" w:space="0" w:color="auto"/>
        <w:bottom w:val="none" w:sz="0" w:space="0" w:color="auto"/>
        <w:right w:val="none" w:sz="0" w:space="0" w:color="auto"/>
      </w:divBdr>
      <w:divsChild>
        <w:div w:id="1038973727">
          <w:marLeft w:val="0"/>
          <w:marRight w:val="0"/>
          <w:marTop w:val="0"/>
          <w:marBottom w:val="0"/>
          <w:divBdr>
            <w:top w:val="none" w:sz="0" w:space="0" w:color="auto"/>
            <w:left w:val="none" w:sz="0" w:space="0" w:color="auto"/>
            <w:bottom w:val="none" w:sz="0" w:space="0" w:color="auto"/>
            <w:right w:val="none" w:sz="0" w:space="0" w:color="auto"/>
          </w:divBdr>
        </w:div>
        <w:div w:id="1487894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9886A-B4A4-48C6-8DDD-1DA3F19C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1547</Words>
  <Characters>9288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Orpel Tomasz</dc:creator>
  <cp:keywords/>
  <dc:description/>
  <cp:lastModifiedBy>Rylski Wojciech</cp:lastModifiedBy>
  <cp:revision>2</cp:revision>
  <dcterms:created xsi:type="dcterms:W3CDTF">2025-12-29T13:30:00Z</dcterms:created>
  <dcterms:modified xsi:type="dcterms:W3CDTF">2025-12-29T13:30:00Z</dcterms:modified>
</cp:coreProperties>
</file>